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030AE" w14:textId="128DFCD9" w:rsidR="00DC58F4" w:rsidRPr="001F7855" w:rsidRDefault="00B60FEC" w:rsidP="002D7B5E">
      <w:pPr>
        <w:pStyle w:val="Heading1"/>
        <w:spacing w:before="0" w:after="240"/>
        <w:rPr>
          <w:szCs w:val="32"/>
        </w:rPr>
        <w:sectPr w:rsidR="00DC58F4" w:rsidRPr="001F7855" w:rsidSect="008628B4">
          <w:headerReference w:type="even" r:id="rId12"/>
          <w:headerReference w:type="default" r:id="rId13"/>
          <w:footerReference w:type="even" r:id="rId14"/>
          <w:footerReference w:type="default" r:id="rId15"/>
          <w:headerReference w:type="first" r:id="rId16"/>
          <w:footerReference w:type="first" r:id="rId17"/>
          <w:pgSz w:w="11907" w:h="16840" w:code="9"/>
          <w:pgMar w:top="1701" w:right="425" w:bottom="567" w:left="567" w:header="709" w:footer="709" w:gutter="0"/>
          <w:cols w:space="708"/>
          <w:docGrid w:linePitch="360"/>
        </w:sectPr>
      </w:pPr>
      <w:r w:rsidRPr="001F7855">
        <w:rPr>
          <w:color w:val="002060"/>
          <w:szCs w:val="32"/>
        </w:rPr>
        <w:t xml:space="preserve">Western Australia Economic </w:t>
      </w:r>
      <w:r w:rsidR="008300B4" w:rsidRPr="001F7855">
        <w:rPr>
          <w:color w:val="002060"/>
          <w:szCs w:val="32"/>
        </w:rPr>
        <w:t>Profile</w:t>
      </w:r>
      <w:r w:rsidRPr="001F7855">
        <w:rPr>
          <w:color w:val="002060"/>
          <w:szCs w:val="32"/>
        </w:rPr>
        <w:t xml:space="preserve"> – </w:t>
      </w:r>
      <w:r w:rsidR="007A454A" w:rsidRPr="00061019">
        <w:rPr>
          <w:color w:val="002060"/>
          <w:szCs w:val="32"/>
        </w:rPr>
        <w:t>March</w:t>
      </w:r>
      <w:r w:rsidR="00695314" w:rsidRPr="00061019">
        <w:rPr>
          <w:color w:val="002060"/>
          <w:szCs w:val="32"/>
        </w:rPr>
        <w:t> </w:t>
      </w:r>
      <w:r w:rsidRPr="001F7855">
        <w:rPr>
          <w:color w:val="002060"/>
          <w:szCs w:val="32"/>
        </w:rPr>
        <w:t>2024</w:t>
      </w:r>
    </w:p>
    <w:p w14:paraId="5A70E19A" w14:textId="2663A0A1" w:rsidR="008628B4" w:rsidRPr="00AC781A" w:rsidRDefault="008628B4" w:rsidP="00AC781A">
      <w:pPr>
        <w:pStyle w:val="Heading2"/>
        <w:spacing w:before="0" w:after="120"/>
        <w:rPr>
          <w:sz w:val="22"/>
          <w:szCs w:val="22"/>
        </w:rPr>
      </w:pPr>
      <w:r w:rsidRPr="003E65FF">
        <w:rPr>
          <w:sz w:val="24"/>
          <w:szCs w:val="24"/>
        </w:rPr>
        <w:t xml:space="preserve">Western Australia – </w:t>
      </w:r>
      <w:r w:rsidR="00112FE2" w:rsidRPr="003E65FF">
        <w:rPr>
          <w:sz w:val="24"/>
          <w:szCs w:val="24"/>
        </w:rPr>
        <w:t>Economic conditions</w:t>
      </w:r>
    </w:p>
    <w:p w14:paraId="30D32DF8" w14:textId="60FAD9B2" w:rsidR="00C43DA2" w:rsidRPr="00061019" w:rsidRDefault="0071613F" w:rsidP="001F7855">
      <w:pPr>
        <w:spacing w:after="120" w:line="240" w:lineRule="auto"/>
        <w:ind w:right="227"/>
        <w:jc w:val="both"/>
        <w:rPr>
          <w:sz w:val="20"/>
          <w:szCs w:val="20"/>
        </w:rPr>
      </w:pPr>
      <w:r w:rsidRPr="00061019">
        <w:rPr>
          <w:sz w:val="20"/>
          <w:szCs w:val="20"/>
        </w:rPr>
        <w:t>R</w:t>
      </w:r>
      <w:r w:rsidR="00C43DA2" w:rsidRPr="00061019">
        <w:rPr>
          <w:sz w:val="20"/>
          <w:szCs w:val="20"/>
        </w:rPr>
        <w:t xml:space="preserve">ecent economic data </w:t>
      </w:r>
      <w:r w:rsidRPr="00061019">
        <w:rPr>
          <w:sz w:val="20"/>
          <w:szCs w:val="20"/>
        </w:rPr>
        <w:t xml:space="preserve">for Western Australia </w:t>
      </w:r>
      <w:r w:rsidR="00C43DA2" w:rsidRPr="00061019">
        <w:rPr>
          <w:sz w:val="20"/>
          <w:szCs w:val="20"/>
        </w:rPr>
        <w:t>has been relatively positive. Western Australia’s state final demand grew for the fourteenth consecutive quarter in December 2023, and the unemployment rate fell back under 4 per cent in February 2024 with a large increase in the number of employed persons.</w:t>
      </w:r>
      <w:r w:rsidR="004A4A1E" w:rsidRPr="00061019">
        <w:rPr>
          <w:sz w:val="20"/>
          <w:szCs w:val="20"/>
        </w:rPr>
        <w:t xml:space="preserve"> The fall in prices for some commodities has led to a cutback in activity on some resource projects, but in aggregate, the value of construction activity continues to increase, as does the pipeline of works.</w:t>
      </w:r>
    </w:p>
    <w:p w14:paraId="4121A156" w14:textId="160E97B4" w:rsidR="00A41B39" w:rsidRPr="00061019" w:rsidRDefault="004A4A1E" w:rsidP="001F7855">
      <w:pPr>
        <w:spacing w:after="120" w:line="240" w:lineRule="auto"/>
        <w:ind w:right="227"/>
        <w:jc w:val="both"/>
        <w:rPr>
          <w:sz w:val="20"/>
          <w:szCs w:val="20"/>
        </w:rPr>
      </w:pPr>
      <w:r w:rsidRPr="00061019">
        <w:rPr>
          <w:sz w:val="20"/>
          <w:szCs w:val="20"/>
        </w:rPr>
        <w:t>Many households remain under pressure however</w:t>
      </w:r>
      <w:r w:rsidR="008E28A0" w:rsidRPr="00061019">
        <w:rPr>
          <w:sz w:val="20"/>
          <w:szCs w:val="20"/>
        </w:rPr>
        <w:t xml:space="preserve"> following a prolonged period of declining real wages. H</w:t>
      </w:r>
      <w:r w:rsidR="00F1295A" w:rsidRPr="00061019">
        <w:rPr>
          <w:sz w:val="20"/>
          <w:szCs w:val="20"/>
        </w:rPr>
        <w:t xml:space="preserve">ousing costs in Western Australia </w:t>
      </w:r>
      <w:r w:rsidR="008E28A0" w:rsidRPr="00061019">
        <w:rPr>
          <w:sz w:val="20"/>
          <w:szCs w:val="20"/>
        </w:rPr>
        <w:t xml:space="preserve">are </w:t>
      </w:r>
      <w:r w:rsidR="00F1295A" w:rsidRPr="00061019">
        <w:rPr>
          <w:sz w:val="20"/>
          <w:szCs w:val="20"/>
        </w:rPr>
        <w:t>increasing at a higher rate than most other parts of Australia</w:t>
      </w:r>
      <w:r w:rsidR="008E28A0" w:rsidRPr="00061019">
        <w:rPr>
          <w:sz w:val="20"/>
          <w:szCs w:val="20"/>
        </w:rPr>
        <w:t xml:space="preserve"> and growth in household spending</w:t>
      </w:r>
      <w:r w:rsidR="000B3A12" w:rsidRPr="00061019">
        <w:rPr>
          <w:sz w:val="20"/>
          <w:szCs w:val="20"/>
        </w:rPr>
        <w:t>, particularly</w:t>
      </w:r>
      <w:r w:rsidR="008E28A0" w:rsidRPr="00061019">
        <w:rPr>
          <w:sz w:val="20"/>
          <w:szCs w:val="20"/>
        </w:rPr>
        <w:t xml:space="preserve"> on discretionary items</w:t>
      </w:r>
      <w:r w:rsidR="000B3A12" w:rsidRPr="00061019">
        <w:rPr>
          <w:sz w:val="20"/>
          <w:szCs w:val="20"/>
        </w:rPr>
        <w:t>,</w:t>
      </w:r>
      <w:r w:rsidR="008E28A0" w:rsidRPr="00061019">
        <w:rPr>
          <w:sz w:val="20"/>
          <w:szCs w:val="20"/>
        </w:rPr>
        <w:t xml:space="preserve"> is slowing. </w:t>
      </w:r>
      <w:r w:rsidR="000B3A12" w:rsidRPr="00061019">
        <w:rPr>
          <w:sz w:val="20"/>
          <w:szCs w:val="20"/>
        </w:rPr>
        <w:t>The February 2024 labour force data was also positive at a national level, which has dampened market expectations of interest rate cuts in the second half of 2024.</w:t>
      </w:r>
    </w:p>
    <w:p w14:paraId="37D4BF82" w14:textId="180BC91C" w:rsidR="00AC781A" w:rsidRPr="00061019" w:rsidRDefault="00073310" w:rsidP="00AC781A">
      <w:pPr>
        <w:spacing w:after="120"/>
        <w:ind w:right="227"/>
        <w:rPr>
          <w:i/>
          <w:iCs/>
          <w:sz w:val="20"/>
          <w:szCs w:val="20"/>
        </w:rPr>
      </w:pPr>
      <w:r w:rsidRPr="00061019">
        <w:rPr>
          <w:i/>
          <w:iCs/>
          <w:sz w:val="20"/>
          <w:szCs w:val="20"/>
        </w:rPr>
        <w:t>State final demand</w:t>
      </w:r>
    </w:p>
    <w:p w14:paraId="331DEB4D" w14:textId="73961CD1" w:rsidR="00640867" w:rsidRPr="00061019" w:rsidRDefault="006F184F" w:rsidP="001F7855">
      <w:pPr>
        <w:spacing w:after="120" w:line="240" w:lineRule="auto"/>
        <w:ind w:right="227"/>
        <w:jc w:val="both"/>
        <w:rPr>
          <w:sz w:val="20"/>
          <w:szCs w:val="20"/>
        </w:rPr>
      </w:pPr>
      <w:r w:rsidRPr="00061019">
        <w:rPr>
          <w:sz w:val="20"/>
          <w:szCs w:val="20"/>
        </w:rPr>
        <w:t>Western Australia’s state final demand grew by 0.8 per cent in the December quarter 2023</w:t>
      </w:r>
      <w:r w:rsidR="0071613F" w:rsidRPr="00061019">
        <w:rPr>
          <w:sz w:val="20"/>
          <w:szCs w:val="20"/>
        </w:rPr>
        <w:t>.</w:t>
      </w:r>
      <w:r w:rsidRPr="00061019">
        <w:rPr>
          <w:sz w:val="20"/>
          <w:szCs w:val="20"/>
        </w:rPr>
        <w:t xml:space="preserve"> </w:t>
      </w:r>
      <w:r w:rsidR="0071613F" w:rsidRPr="00061019">
        <w:rPr>
          <w:sz w:val="20"/>
          <w:szCs w:val="20"/>
        </w:rPr>
        <w:t xml:space="preserve">In the year to the December quarter 2023 state final demand grew </w:t>
      </w:r>
      <w:r w:rsidRPr="00061019">
        <w:rPr>
          <w:sz w:val="20"/>
          <w:szCs w:val="20"/>
        </w:rPr>
        <w:t>by 4.7 per cent</w:t>
      </w:r>
      <w:r w:rsidR="0071613F" w:rsidRPr="00061019">
        <w:rPr>
          <w:sz w:val="20"/>
          <w:szCs w:val="20"/>
        </w:rPr>
        <w:t>,</w:t>
      </w:r>
      <w:r w:rsidRPr="00061019">
        <w:rPr>
          <w:sz w:val="20"/>
          <w:szCs w:val="20"/>
        </w:rPr>
        <w:t xml:space="preserve"> </w:t>
      </w:r>
      <w:r w:rsidR="0071613F" w:rsidRPr="00061019">
        <w:rPr>
          <w:sz w:val="20"/>
          <w:szCs w:val="20"/>
        </w:rPr>
        <w:t>which</w:t>
      </w:r>
      <w:r w:rsidRPr="00061019">
        <w:rPr>
          <w:sz w:val="20"/>
          <w:szCs w:val="20"/>
        </w:rPr>
        <w:t xml:space="preserve"> was the highest rate of growth for all states and territories. Further, the contribution to growth </w:t>
      </w:r>
      <w:r w:rsidR="00822028" w:rsidRPr="00061019">
        <w:rPr>
          <w:sz w:val="20"/>
          <w:szCs w:val="20"/>
        </w:rPr>
        <w:t xml:space="preserve">was well balanced across </w:t>
      </w:r>
      <w:r w:rsidR="00B17728" w:rsidRPr="00061019">
        <w:rPr>
          <w:sz w:val="20"/>
          <w:szCs w:val="20"/>
        </w:rPr>
        <w:t xml:space="preserve">private investment, </w:t>
      </w:r>
      <w:r w:rsidRPr="00061019">
        <w:rPr>
          <w:sz w:val="20"/>
          <w:szCs w:val="20"/>
        </w:rPr>
        <w:t>household consumption, and government consumption and investment.</w:t>
      </w:r>
      <w:r w:rsidR="00822028" w:rsidRPr="00061019">
        <w:rPr>
          <w:sz w:val="20"/>
          <w:szCs w:val="20"/>
        </w:rPr>
        <w:t xml:space="preserve"> Private investment across 2023 was boosted by a large increase in non</w:t>
      </w:r>
      <w:r w:rsidR="00822028" w:rsidRPr="00061019">
        <w:rPr>
          <w:sz w:val="20"/>
          <w:szCs w:val="20"/>
        </w:rPr>
        <w:noBreakHyphen/>
        <w:t>dwelling construction as</w:t>
      </w:r>
      <w:r w:rsidR="00CF277A" w:rsidRPr="00061019">
        <w:rPr>
          <w:sz w:val="20"/>
          <w:szCs w:val="20"/>
        </w:rPr>
        <w:t xml:space="preserve"> engineering construction activity was started</w:t>
      </w:r>
      <w:r w:rsidR="00260EC8" w:rsidRPr="00061019">
        <w:rPr>
          <w:sz w:val="20"/>
          <w:szCs w:val="20"/>
        </w:rPr>
        <w:t>,</w:t>
      </w:r>
      <w:r w:rsidR="00CF277A" w:rsidRPr="00061019">
        <w:rPr>
          <w:sz w:val="20"/>
          <w:szCs w:val="20"/>
        </w:rPr>
        <w:t xml:space="preserve"> or ramped up</w:t>
      </w:r>
      <w:r w:rsidR="00260EC8" w:rsidRPr="00061019">
        <w:rPr>
          <w:sz w:val="20"/>
          <w:szCs w:val="20"/>
        </w:rPr>
        <w:t>,</w:t>
      </w:r>
      <w:r w:rsidR="00CF277A" w:rsidRPr="00061019">
        <w:rPr>
          <w:sz w:val="20"/>
          <w:szCs w:val="20"/>
        </w:rPr>
        <w:t xml:space="preserve"> on </w:t>
      </w:r>
      <w:proofErr w:type="gramStart"/>
      <w:r w:rsidR="00CF277A" w:rsidRPr="00061019">
        <w:rPr>
          <w:sz w:val="20"/>
          <w:szCs w:val="20"/>
        </w:rPr>
        <w:t>a number of</w:t>
      </w:r>
      <w:proofErr w:type="gramEnd"/>
      <w:r w:rsidR="00CF277A" w:rsidRPr="00061019">
        <w:rPr>
          <w:sz w:val="20"/>
          <w:szCs w:val="20"/>
        </w:rPr>
        <w:t xml:space="preserve"> mining and energy projects.</w:t>
      </w:r>
    </w:p>
    <w:p w14:paraId="5C3199AA" w14:textId="032D4CDF" w:rsidR="00A41B39" w:rsidRPr="00061019" w:rsidRDefault="00073310" w:rsidP="00AC781A">
      <w:pPr>
        <w:spacing w:after="120"/>
        <w:ind w:right="227"/>
        <w:rPr>
          <w:i/>
          <w:iCs/>
          <w:sz w:val="20"/>
          <w:szCs w:val="20"/>
        </w:rPr>
      </w:pPr>
      <w:r w:rsidRPr="00061019">
        <w:rPr>
          <w:i/>
          <w:iCs/>
          <w:sz w:val="20"/>
          <w:szCs w:val="20"/>
        </w:rPr>
        <w:t>Labour market</w:t>
      </w:r>
    </w:p>
    <w:p w14:paraId="649C9141" w14:textId="3E06640B" w:rsidR="00D24C65" w:rsidRPr="00061019" w:rsidRDefault="00080F6F" w:rsidP="001F7855">
      <w:pPr>
        <w:spacing w:after="120" w:line="240" w:lineRule="auto"/>
        <w:ind w:right="227"/>
        <w:jc w:val="both"/>
        <w:rPr>
          <w:sz w:val="20"/>
          <w:szCs w:val="20"/>
        </w:rPr>
      </w:pPr>
      <w:r w:rsidRPr="00061019">
        <w:rPr>
          <w:sz w:val="20"/>
          <w:szCs w:val="20"/>
        </w:rPr>
        <w:t xml:space="preserve">After increasing above 4 per cent for the first time in over two years in January 2024, Western Australia’s unemployment rate fell back to 3.6 per cent in February 2024, slightly below the national rate of 3.7 per cent. The number of employed persons in Western Australia increased by around 26,300, which outside </w:t>
      </w:r>
      <w:r w:rsidR="001C3307" w:rsidRPr="00061019">
        <w:rPr>
          <w:sz w:val="20"/>
          <w:szCs w:val="20"/>
        </w:rPr>
        <w:t>months when there was a bounce back in employment after pandemic</w:t>
      </w:r>
      <w:r w:rsidR="001C3307" w:rsidRPr="00061019">
        <w:rPr>
          <w:sz w:val="20"/>
          <w:szCs w:val="20"/>
        </w:rPr>
        <w:noBreakHyphen/>
        <w:t>related lockdowns, was the largest monthly increase in employment on record.</w:t>
      </w:r>
      <w:r w:rsidR="006572CA" w:rsidRPr="00061019">
        <w:rPr>
          <w:sz w:val="20"/>
          <w:szCs w:val="20"/>
        </w:rPr>
        <w:t xml:space="preserve"> At an industry level, average employment over the past year has increased the most in health care and social assistance, followed by education and training, and retail trade.</w:t>
      </w:r>
    </w:p>
    <w:p w14:paraId="7DCF6688" w14:textId="2857E8BB" w:rsidR="00581EEA" w:rsidRPr="00061019" w:rsidRDefault="00073310" w:rsidP="00AC781A">
      <w:pPr>
        <w:spacing w:after="120"/>
        <w:ind w:right="227"/>
        <w:rPr>
          <w:i/>
          <w:iCs/>
          <w:sz w:val="20"/>
          <w:szCs w:val="20"/>
        </w:rPr>
      </w:pPr>
      <w:r w:rsidRPr="00061019">
        <w:rPr>
          <w:i/>
          <w:iCs/>
          <w:sz w:val="20"/>
          <w:szCs w:val="20"/>
        </w:rPr>
        <w:t>Population and housing</w:t>
      </w:r>
    </w:p>
    <w:p w14:paraId="7E385C23" w14:textId="5028FFED" w:rsidR="00581EEA" w:rsidRPr="00061019" w:rsidRDefault="0095554A" w:rsidP="009A5AB4">
      <w:pPr>
        <w:spacing w:after="120"/>
        <w:ind w:right="227"/>
        <w:jc w:val="both"/>
        <w:rPr>
          <w:sz w:val="20"/>
          <w:szCs w:val="20"/>
        </w:rPr>
      </w:pPr>
      <w:r w:rsidRPr="00061019">
        <w:rPr>
          <w:sz w:val="20"/>
          <w:szCs w:val="20"/>
        </w:rPr>
        <w:t xml:space="preserve">Part of the reason for the high increase in employment in Western Australia has been the high rate of population growth. </w:t>
      </w:r>
      <w:r w:rsidR="009A5AB4" w:rsidRPr="00061019">
        <w:rPr>
          <w:sz w:val="20"/>
          <w:szCs w:val="20"/>
        </w:rPr>
        <w:t>In the year to the September quarter 2023, Western Australia’s population grew by around 93,600</w:t>
      </w:r>
      <w:r w:rsidR="00AC52F3" w:rsidRPr="00061019">
        <w:rPr>
          <w:sz w:val="20"/>
          <w:szCs w:val="20"/>
        </w:rPr>
        <w:t xml:space="preserve"> or 3.3 per cent</w:t>
      </w:r>
      <w:r w:rsidR="009A5AB4" w:rsidRPr="00061019">
        <w:rPr>
          <w:sz w:val="20"/>
          <w:szCs w:val="20"/>
        </w:rPr>
        <w:t>, which was the highest increase on record</w:t>
      </w:r>
      <w:r w:rsidR="00AC52F3" w:rsidRPr="00061019">
        <w:rPr>
          <w:sz w:val="20"/>
          <w:szCs w:val="20"/>
        </w:rPr>
        <w:t xml:space="preserve"> and the highest rate of increase since 2009</w:t>
      </w:r>
      <w:r w:rsidR="009A5AB4" w:rsidRPr="00061019">
        <w:rPr>
          <w:sz w:val="20"/>
          <w:szCs w:val="20"/>
        </w:rPr>
        <w:t>.</w:t>
      </w:r>
      <w:r w:rsidR="007757DA" w:rsidRPr="00061019">
        <w:rPr>
          <w:sz w:val="20"/>
          <w:szCs w:val="20"/>
        </w:rPr>
        <w:t xml:space="preserve"> Around three quarters of the increase in Western Australia’s population was from net overseas migration.</w:t>
      </w:r>
    </w:p>
    <w:p w14:paraId="2E02E292" w14:textId="021F74EF" w:rsidR="007757DA" w:rsidRPr="00061019" w:rsidRDefault="00A57459" w:rsidP="009A5AB4">
      <w:pPr>
        <w:spacing w:after="120"/>
        <w:ind w:right="227"/>
        <w:jc w:val="both"/>
        <w:rPr>
          <w:sz w:val="20"/>
          <w:szCs w:val="20"/>
        </w:rPr>
      </w:pPr>
      <w:r w:rsidRPr="00061019">
        <w:rPr>
          <w:sz w:val="20"/>
          <w:szCs w:val="20"/>
        </w:rPr>
        <w:t xml:space="preserve">House prices continue to increase, which is unsurprising in the context of </w:t>
      </w:r>
      <w:r w:rsidR="0071613F" w:rsidRPr="00061019">
        <w:rPr>
          <w:sz w:val="20"/>
          <w:szCs w:val="20"/>
        </w:rPr>
        <w:t>the large</w:t>
      </w:r>
      <w:r w:rsidRPr="00061019">
        <w:rPr>
          <w:sz w:val="20"/>
          <w:szCs w:val="20"/>
        </w:rPr>
        <w:t xml:space="preserve"> population increase and constrained construction</w:t>
      </w:r>
      <w:r w:rsidR="0071613F" w:rsidRPr="00061019">
        <w:rPr>
          <w:sz w:val="20"/>
          <w:szCs w:val="20"/>
        </w:rPr>
        <w:t xml:space="preserve"> of residential building</w:t>
      </w:r>
      <w:r w:rsidRPr="00061019">
        <w:rPr>
          <w:sz w:val="20"/>
          <w:szCs w:val="20"/>
        </w:rPr>
        <w:t>.</w:t>
      </w:r>
      <w:r w:rsidRPr="00061019" w:rsidDel="00A57459">
        <w:rPr>
          <w:sz w:val="20"/>
          <w:szCs w:val="20"/>
        </w:rPr>
        <w:t xml:space="preserve"> </w:t>
      </w:r>
      <w:r w:rsidR="00374EA3" w:rsidRPr="00061019">
        <w:rPr>
          <w:sz w:val="20"/>
          <w:szCs w:val="20"/>
        </w:rPr>
        <w:t>The ABS’s measure for Perth’s median house price increased by 7.3 per cent in the December quarter 2023 (the highest rate of increase among capital cities), while for the rest of Western Australia it increased by 8.4 per cent (the highest rate of increase among regional areas).</w:t>
      </w:r>
    </w:p>
    <w:p w14:paraId="4E42CF5B" w14:textId="77777777" w:rsidR="00581EEA" w:rsidRPr="00AC781A" w:rsidRDefault="00581EEA" w:rsidP="00AC781A">
      <w:pPr>
        <w:spacing w:after="120"/>
        <w:ind w:right="227"/>
        <w:rPr>
          <w:sz w:val="20"/>
          <w:szCs w:val="20"/>
        </w:rPr>
      </w:pPr>
    </w:p>
    <w:p w14:paraId="79BA1C61" w14:textId="1CF4114D" w:rsidR="00AC781A" w:rsidRPr="008239ED" w:rsidRDefault="00AC781A" w:rsidP="009E262C">
      <w:pPr>
        <w:spacing w:before="40" w:after="40"/>
        <w:ind w:right="227"/>
        <w:rPr>
          <w:sz w:val="16"/>
          <w:szCs w:val="16"/>
        </w:rPr>
        <w:sectPr w:rsidR="00AC781A" w:rsidRPr="008239ED" w:rsidSect="008628B4">
          <w:type w:val="continuous"/>
          <w:pgSz w:w="11907" w:h="16840" w:code="9"/>
          <w:pgMar w:top="1701" w:right="425" w:bottom="567" w:left="567" w:header="709" w:footer="709" w:gutter="0"/>
          <w:cols w:space="720"/>
          <w:docGrid w:linePitch="360"/>
        </w:sectPr>
      </w:pPr>
    </w:p>
    <w:p w14:paraId="39999958" w14:textId="45D37F8F" w:rsidR="00476448" w:rsidRDefault="00A379C4" w:rsidP="00581EEA">
      <w:pPr>
        <w:pStyle w:val="Heading3"/>
        <w:spacing w:before="0" w:after="120"/>
        <w:rPr>
          <w:color w:val="002060"/>
          <w:sz w:val="24"/>
          <w:szCs w:val="24"/>
        </w:rPr>
      </w:pPr>
      <w:bookmarkStart w:id="0" w:name="_Contents_of_economic_1"/>
      <w:bookmarkStart w:id="1" w:name="_Contents"/>
      <w:bookmarkEnd w:id="0"/>
      <w:bookmarkEnd w:id="1"/>
      <w:r>
        <w:rPr>
          <w:color w:val="002060"/>
          <w:sz w:val="24"/>
          <w:szCs w:val="24"/>
        </w:rPr>
        <w:t xml:space="preserve">Economic conditions – </w:t>
      </w:r>
      <w:r w:rsidR="0067696D" w:rsidRPr="003E65FF">
        <w:rPr>
          <w:color w:val="002060"/>
          <w:sz w:val="24"/>
          <w:szCs w:val="24"/>
        </w:rPr>
        <w:t>Contents</w:t>
      </w:r>
    </w:p>
    <w:p w14:paraId="2E36E3A7" w14:textId="7A996398" w:rsidR="00A379C4" w:rsidRPr="00A379C4" w:rsidRDefault="00A379C4" w:rsidP="00A379C4">
      <w:pPr>
        <w:pStyle w:val="BodyText"/>
        <w:sectPr w:rsidR="00A379C4" w:rsidRPr="00A379C4" w:rsidSect="008628B4">
          <w:type w:val="continuous"/>
          <w:pgSz w:w="11907" w:h="16840" w:code="9"/>
          <w:pgMar w:top="1701" w:right="425" w:bottom="567" w:left="567" w:header="709" w:footer="709" w:gutter="0"/>
          <w:cols w:space="720"/>
          <w:docGrid w:linePitch="360"/>
        </w:sectPr>
      </w:pPr>
    </w:p>
    <w:p w14:paraId="61930091" w14:textId="03A21415" w:rsidR="005C3CA4" w:rsidRPr="00AC781A" w:rsidRDefault="00B60048" w:rsidP="00AC781A">
      <w:pPr>
        <w:spacing w:after="120"/>
        <w:rPr>
          <w:b/>
          <w:bCs/>
          <w:sz w:val="20"/>
          <w:szCs w:val="20"/>
        </w:rPr>
      </w:pPr>
      <w:hyperlink w:anchor="_Whole_of_economy" w:history="1">
        <w:r w:rsidR="005C3CA4" w:rsidRPr="00AC781A">
          <w:rPr>
            <w:rStyle w:val="Hyperlink"/>
            <w:b/>
            <w:bCs/>
            <w:sz w:val="20"/>
            <w:szCs w:val="20"/>
          </w:rPr>
          <w:t>Whole of economy</w:t>
        </w:r>
      </w:hyperlink>
    </w:p>
    <w:p w14:paraId="625C36A8" w14:textId="776CC6F9" w:rsidR="009137C6" w:rsidRPr="00AC781A" w:rsidRDefault="00B60048" w:rsidP="00AC781A">
      <w:pPr>
        <w:spacing w:after="120"/>
        <w:rPr>
          <w:b/>
          <w:bCs/>
          <w:sz w:val="20"/>
          <w:szCs w:val="20"/>
        </w:rPr>
      </w:pPr>
      <w:hyperlink w:anchor="_State_final_demand" w:history="1">
        <w:r w:rsidR="00647BAF" w:rsidRPr="00AC781A">
          <w:rPr>
            <w:rStyle w:val="Hyperlink"/>
            <w:b/>
            <w:bCs/>
            <w:sz w:val="20"/>
            <w:szCs w:val="20"/>
          </w:rPr>
          <w:t>S</w:t>
        </w:r>
        <w:r w:rsidR="009137C6" w:rsidRPr="00AC781A">
          <w:rPr>
            <w:rStyle w:val="Hyperlink"/>
            <w:b/>
            <w:bCs/>
            <w:sz w:val="20"/>
            <w:szCs w:val="20"/>
          </w:rPr>
          <w:t>tate final demand</w:t>
        </w:r>
      </w:hyperlink>
    </w:p>
    <w:p w14:paraId="256B386B" w14:textId="1B38AD9D" w:rsidR="009137C6" w:rsidRPr="00AC781A" w:rsidRDefault="00B60048" w:rsidP="00AC781A">
      <w:pPr>
        <w:spacing w:after="120"/>
        <w:rPr>
          <w:b/>
          <w:bCs/>
          <w:sz w:val="20"/>
          <w:szCs w:val="20"/>
        </w:rPr>
      </w:pPr>
      <w:hyperlink w:anchor="_Commodity_prices,_interest" w:history="1">
        <w:r w:rsidR="00CD7F57" w:rsidRPr="00AC781A">
          <w:rPr>
            <w:rStyle w:val="Hyperlink"/>
            <w:b/>
            <w:bCs/>
            <w:sz w:val="20"/>
            <w:szCs w:val="20"/>
          </w:rPr>
          <w:t>Commodity p</w:t>
        </w:r>
        <w:r w:rsidR="009137C6" w:rsidRPr="00AC781A">
          <w:rPr>
            <w:rStyle w:val="Hyperlink"/>
            <w:b/>
            <w:bCs/>
            <w:sz w:val="20"/>
            <w:szCs w:val="20"/>
          </w:rPr>
          <w:t>rices</w:t>
        </w:r>
        <w:r w:rsidR="00CD7F57" w:rsidRPr="00AC781A">
          <w:rPr>
            <w:rStyle w:val="Hyperlink"/>
            <w:b/>
            <w:bCs/>
            <w:sz w:val="20"/>
            <w:szCs w:val="20"/>
          </w:rPr>
          <w:t>, interest rates and exchange rates</w:t>
        </w:r>
      </w:hyperlink>
    </w:p>
    <w:p w14:paraId="44D8A152" w14:textId="1CCF070A" w:rsidR="009137C6" w:rsidRPr="00AC781A" w:rsidRDefault="00B60048" w:rsidP="00AC781A">
      <w:pPr>
        <w:spacing w:after="120"/>
        <w:rPr>
          <w:b/>
          <w:bCs/>
          <w:sz w:val="20"/>
          <w:szCs w:val="20"/>
        </w:rPr>
      </w:pPr>
      <w:hyperlink w:anchor="_Consumer_prices_and" w:history="1">
        <w:r w:rsidR="009137C6" w:rsidRPr="00AC781A">
          <w:rPr>
            <w:rStyle w:val="Hyperlink"/>
            <w:b/>
            <w:bCs/>
            <w:sz w:val="20"/>
            <w:szCs w:val="20"/>
          </w:rPr>
          <w:t>Consumer prices and household spending</w:t>
        </w:r>
      </w:hyperlink>
    </w:p>
    <w:p w14:paraId="001790D5" w14:textId="2E33330B" w:rsidR="009137C6" w:rsidRPr="00AC781A" w:rsidRDefault="00B60048" w:rsidP="00AC781A">
      <w:pPr>
        <w:spacing w:after="120"/>
        <w:rPr>
          <w:b/>
          <w:bCs/>
          <w:sz w:val="20"/>
          <w:szCs w:val="20"/>
        </w:rPr>
      </w:pPr>
      <w:hyperlink w:anchor="_Labour_market_–" w:history="1">
        <w:r w:rsidR="009137C6"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009137C6" w:rsidRPr="00AC781A">
          <w:rPr>
            <w:rStyle w:val="Hyperlink"/>
            <w:b/>
            <w:bCs/>
            <w:sz w:val="20"/>
            <w:szCs w:val="20"/>
          </w:rPr>
          <w:t>employment</w:t>
        </w:r>
      </w:hyperlink>
    </w:p>
    <w:p w14:paraId="242EE6C7" w14:textId="77777777" w:rsidR="00A379C4" w:rsidRDefault="00B60048" w:rsidP="00AC781A">
      <w:pPr>
        <w:spacing w:after="120"/>
        <w:rPr>
          <w:rStyle w:val="Hyperlink"/>
          <w:b/>
          <w:bCs/>
          <w:sz w:val="20"/>
          <w:szCs w:val="20"/>
        </w:rPr>
      </w:pPr>
      <w:hyperlink w:anchor="_Labour_market_–_1" w:history="1">
        <w:r w:rsidR="009137C6"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00F4531B" w:rsidRPr="00AC781A">
          <w:rPr>
            <w:rStyle w:val="Hyperlink"/>
            <w:b/>
            <w:bCs/>
            <w:sz w:val="20"/>
            <w:szCs w:val="20"/>
          </w:rPr>
          <w:t xml:space="preserve">spare </w:t>
        </w:r>
        <w:r w:rsidR="009137C6" w:rsidRPr="00AC781A">
          <w:rPr>
            <w:rStyle w:val="Hyperlink"/>
            <w:b/>
            <w:bCs/>
            <w:sz w:val="20"/>
            <w:szCs w:val="20"/>
          </w:rPr>
          <w:t>capacity</w:t>
        </w:r>
      </w:hyperlink>
      <w:r w:rsidR="00F4531B" w:rsidRPr="00AC781A">
        <w:rPr>
          <w:rStyle w:val="Hyperlink"/>
          <w:b/>
          <w:bCs/>
          <w:sz w:val="20"/>
          <w:szCs w:val="20"/>
        </w:rPr>
        <w:t xml:space="preserve"> and vacancies</w:t>
      </w:r>
    </w:p>
    <w:p w14:paraId="505070B5" w14:textId="77777777" w:rsidR="001D7934" w:rsidRPr="00FC01F7" w:rsidRDefault="001D7934" w:rsidP="00AC781A">
      <w:pPr>
        <w:spacing w:after="120"/>
        <w:rPr>
          <w:rStyle w:val="Hyperlink"/>
          <w:b/>
          <w:bCs/>
          <w:color w:val="auto"/>
          <w:sz w:val="20"/>
          <w:szCs w:val="20"/>
        </w:rPr>
      </w:pPr>
    </w:p>
    <w:p w14:paraId="6D0ED481" w14:textId="3E34CB08" w:rsidR="001D7934" w:rsidRPr="00FC01F7" w:rsidRDefault="00B60048" w:rsidP="00AC781A">
      <w:pPr>
        <w:spacing w:after="120"/>
        <w:rPr>
          <w:rStyle w:val="Hyperlink"/>
          <w:rFonts w:asciiTheme="majorHAnsi" w:hAnsiTheme="majorHAnsi" w:cstheme="majorHAnsi"/>
          <w:b/>
          <w:bCs/>
          <w:i/>
          <w:iCs/>
          <w:color w:val="002060"/>
          <w:sz w:val="20"/>
          <w:szCs w:val="20"/>
          <w:u w:val="none"/>
        </w:rPr>
      </w:pPr>
      <w:hyperlink w:anchor="_Western_Australia_–" w:history="1">
        <w:r w:rsidR="00A95073" w:rsidRPr="00FC01F7">
          <w:rPr>
            <w:rStyle w:val="Hyperlink"/>
            <w:b/>
            <w:bCs/>
            <w:i/>
            <w:iCs/>
            <w:sz w:val="20"/>
            <w:szCs w:val="20"/>
          </w:rPr>
          <w:t xml:space="preserve">Link to </w:t>
        </w:r>
        <w:r w:rsidR="009B20A0" w:rsidRPr="00FC01F7">
          <w:rPr>
            <w:rStyle w:val="Hyperlink"/>
            <w:rFonts w:asciiTheme="majorHAnsi" w:hAnsiTheme="majorHAnsi" w:cstheme="majorHAnsi"/>
            <w:b/>
            <w:bCs/>
            <w:i/>
            <w:iCs/>
            <w:sz w:val="20"/>
            <w:szCs w:val="20"/>
          </w:rPr>
          <w:t>Economic structure and industries</w:t>
        </w:r>
        <w:r w:rsidR="00A95073" w:rsidRPr="00FC01F7">
          <w:rPr>
            <w:rStyle w:val="Hyperlink"/>
            <w:rFonts w:asciiTheme="majorHAnsi" w:hAnsiTheme="majorHAnsi" w:cstheme="majorHAnsi"/>
            <w:b/>
            <w:bCs/>
            <w:i/>
            <w:iCs/>
            <w:sz w:val="20"/>
            <w:szCs w:val="20"/>
          </w:rPr>
          <w:t xml:space="preserve"> section</w:t>
        </w:r>
      </w:hyperlink>
    </w:p>
    <w:p w14:paraId="09F6E2C4" w14:textId="4A163443" w:rsidR="009137C6" w:rsidRPr="00AC781A" w:rsidRDefault="009137C6" w:rsidP="00AC781A">
      <w:pPr>
        <w:spacing w:after="120"/>
        <w:rPr>
          <w:b/>
          <w:bCs/>
          <w:sz w:val="20"/>
          <w:szCs w:val="20"/>
        </w:rPr>
      </w:pPr>
      <w:r w:rsidRPr="00AC781A">
        <w:rPr>
          <w:b/>
          <w:bCs/>
          <w:sz w:val="20"/>
          <w:szCs w:val="20"/>
        </w:rPr>
        <w:br w:type="column"/>
      </w:r>
      <w:hyperlink w:anchor="_Labour_market_–_2" w:history="1">
        <w:r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Pr="00AC781A">
          <w:rPr>
            <w:rStyle w:val="Hyperlink"/>
            <w:b/>
            <w:bCs/>
            <w:sz w:val="20"/>
            <w:szCs w:val="20"/>
          </w:rPr>
          <w:t>wages</w:t>
        </w:r>
      </w:hyperlink>
    </w:p>
    <w:p w14:paraId="7C6BA9E6" w14:textId="0A5DCCF3" w:rsidR="009137C6" w:rsidRPr="00AC781A" w:rsidRDefault="00B60048" w:rsidP="00AC781A">
      <w:pPr>
        <w:spacing w:after="120"/>
        <w:rPr>
          <w:b/>
          <w:bCs/>
          <w:sz w:val="20"/>
          <w:szCs w:val="20"/>
        </w:rPr>
      </w:pPr>
      <w:hyperlink w:anchor="_Population" w:history="1">
        <w:r w:rsidR="009137C6" w:rsidRPr="00AC781A">
          <w:rPr>
            <w:rStyle w:val="Hyperlink"/>
            <w:b/>
            <w:bCs/>
            <w:sz w:val="20"/>
            <w:szCs w:val="20"/>
          </w:rPr>
          <w:t>Population</w:t>
        </w:r>
      </w:hyperlink>
    </w:p>
    <w:p w14:paraId="06E2F41A" w14:textId="5E6A122A" w:rsidR="009137C6" w:rsidRPr="00AC781A" w:rsidRDefault="00B60048" w:rsidP="00AC781A">
      <w:pPr>
        <w:spacing w:after="120"/>
        <w:rPr>
          <w:b/>
          <w:bCs/>
          <w:sz w:val="20"/>
          <w:szCs w:val="20"/>
        </w:rPr>
      </w:pPr>
      <w:hyperlink w:anchor="_Housing" w:history="1">
        <w:r w:rsidR="009137C6" w:rsidRPr="00AC781A">
          <w:rPr>
            <w:rStyle w:val="Hyperlink"/>
            <w:b/>
            <w:bCs/>
            <w:sz w:val="20"/>
            <w:szCs w:val="20"/>
          </w:rPr>
          <w:t>Housing</w:t>
        </w:r>
      </w:hyperlink>
    </w:p>
    <w:p w14:paraId="396567AF" w14:textId="7639A342" w:rsidR="009137C6" w:rsidRPr="00AC781A" w:rsidRDefault="00B60048" w:rsidP="00AC781A">
      <w:pPr>
        <w:spacing w:after="120"/>
        <w:rPr>
          <w:b/>
          <w:bCs/>
          <w:sz w:val="20"/>
          <w:szCs w:val="20"/>
        </w:rPr>
      </w:pPr>
      <w:hyperlink w:anchor="_Construction" w:history="1">
        <w:r w:rsidR="009137C6" w:rsidRPr="00AC781A">
          <w:rPr>
            <w:rStyle w:val="Hyperlink"/>
            <w:b/>
            <w:bCs/>
            <w:sz w:val="20"/>
            <w:szCs w:val="20"/>
          </w:rPr>
          <w:t>Construction</w:t>
        </w:r>
      </w:hyperlink>
    </w:p>
    <w:p w14:paraId="469481B8" w14:textId="0D635382" w:rsidR="009137C6" w:rsidRPr="00AC781A" w:rsidRDefault="00B60048" w:rsidP="00AC781A">
      <w:pPr>
        <w:spacing w:after="120"/>
        <w:rPr>
          <w:b/>
          <w:bCs/>
          <w:sz w:val="20"/>
          <w:szCs w:val="20"/>
        </w:rPr>
      </w:pPr>
      <w:hyperlink w:anchor="_International_trade" w:history="1">
        <w:r w:rsidR="009137C6" w:rsidRPr="00AC781A">
          <w:rPr>
            <w:rStyle w:val="Hyperlink"/>
            <w:b/>
            <w:bCs/>
            <w:sz w:val="20"/>
            <w:szCs w:val="20"/>
          </w:rPr>
          <w:t>International trade</w:t>
        </w:r>
      </w:hyperlink>
    </w:p>
    <w:p w14:paraId="5744CA29" w14:textId="77777777" w:rsidR="009137C6" w:rsidRPr="007B1AE5" w:rsidRDefault="009137C6" w:rsidP="007B1AE5">
      <w:pPr>
        <w:sectPr w:rsidR="009137C6" w:rsidRPr="007B1AE5" w:rsidSect="008628B4">
          <w:type w:val="continuous"/>
          <w:pgSz w:w="11907" w:h="16840" w:code="9"/>
          <w:pgMar w:top="1701" w:right="425" w:bottom="567" w:left="567" w:header="709" w:footer="709" w:gutter="0"/>
          <w:cols w:num="2" w:space="113"/>
          <w:docGrid w:linePitch="360"/>
        </w:sectPr>
      </w:pPr>
    </w:p>
    <w:p w14:paraId="2F37C559" w14:textId="77777777" w:rsidR="004D6F1F" w:rsidRDefault="0042358D" w:rsidP="004D6F1F">
      <w:pPr>
        <w:pStyle w:val="Heading3"/>
        <w:spacing w:before="0"/>
        <w:rPr>
          <w:color w:val="002060"/>
          <w:sz w:val="24"/>
          <w:szCs w:val="24"/>
        </w:rPr>
        <w:sectPr w:rsidR="004D6F1F" w:rsidSect="008628B4">
          <w:pgSz w:w="11907" w:h="16840" w:code="9"/>
          <w:pgMar w:top="1701" w:right="425" w:bottom="567" w:left="567" w:header="709" w:footer="709" w:gutter="0"/>
          <w:cols w:space="720"/>
          <w:docGrid w:linePitch="360"/>
        </w:sectPr>
      </w:pPr>
      <w:bookmarkStart w:id="2" w:name="_Whole_of_economy"/>
      <w:bookmarkEnd w:id="2"/>
      <w:r w:rsidRPr="00B820B4">
        <w:rPr>
          <w:color w:val="002060"/>
          <w:sz w:val="24"/>
          <w:szCs w:val="24"/>
        </w:rPr>
        <w:lastRenderedPageBreak/>
        <w:t>Whole of economy</w:t>
      </w:r>
    </w:p>
    <w:p w14:paraId="2D0009DF" w14:textId="2AB5502E" w:rsidR="0042358D" w:rsidRPr="00814C57" w:rsidRDefault="00B60048" w:rsidP="00814C57">
      <w:pPr>
        <w:ind w:right="227"/>
        <w:jc w:val="right"/>
        <w:rPr>
          <w:rStyle w:val="Hyperlink"/>
          <w:b/>
          <w:bCs/>
          <w:sz w:val="16"/>
          <w:szCs w:val="16"/>
        </w:rPr>
        <w:sectPr w:rsidR="0042358D" w:rsidRPr="00814C57" w:rsidSect="004D6F1F">
          <w:type w:val="continuous"/>
          <w:pgSz w:w="11907" w:h="16840" w:code="9"/>
          <w:pgMar w:top="1701" w:right="425" w:bottom="567" w:left="567" w:header="709" w:footer="709" w:gutter="0"/>
          <w:cols w:space="720"/>
          <w:docGrid w:linePitch="360"/>
        </w:sectPr>
      </w:pPr>
      <w:hyperlink w:anchor="_Contents" w:history="1">
        <w:r w:rsidR="008628B4" w:rsidRPr="00814C57">
          <w:rPr>
            <w:rStyle w:val="Hyperlink"/>
            <w:b/>
            <w:bCs/>
            <w:sz w:val="16"/>
            <w:szCs w:val="16"/>
          </w:rPr>
          <w:t>Back to contents</w:t>
        </w:r>
      </w:hyperlink>
    </w:p>
    <w:p w14:paraId="75877218" w14:textId="236620CB" w:rsidR="0042358D" w:rsidRPr="00C42C4D" w:rsidRDefault="009221CF" w:rsidP="00C42C4D">
      <w:pPr>
        <w:pStyle w:val="Heading4"/>
        <w:spacing w:before="0"/>
        <w:rPr>
          <w:i w:val="0"/>
          <w:iCs w:val="0"/>
          <w:color w:val="92278F" w:themeColor="accent1"/>
          <w:sz w:val="20"/>
          <w:szCs w:val="20"/>
        </w:rPr>
        <w:sectPr w:rsidR="0042358D" w:rsidRPr="00C42C4D" w:rsidSect="008628B4">
          <w:type w:val="continuous"/>
          <w:pgSz w:w="11907" w:h="16840" w:code="9"/>
          <w:pgMar w:top="1701" w:right="425" w:bottom="567" w:left="567" w:header="709" w:footer="709" w:gutter="0"/>
          <w:cols w:space="720"/>
          <w:docGrid w:linePitch="360"/>
        </w:sectPr>
      </w:pPr>
      <w:r w:rsidRPr="00C42C4D">
        <w:rPr>
          <w:i w:val="0"/>
          <w:iCs w:val="0"/>
          <w:color w:val="92278F" w:themeColor="accent1"/>
          <w:sz w:val="20"/>
          <w:szCs w:val="20"/>
        </w:rPr>
        <w:t>Gross state</w:t>
      </w:r>
      <w:r w:rsidR="00F92BF6" w:rsidRPr="00C42C4D">
        <w:rPr>
          <w:i w:val="0"/>
          <w:iCs w:val="0"/>
          <w:color w:val="92278F" w:themeColor="accent1"/>
          <w:sz w:val="20"/>
          <w:szCs w:val="20"/>
        </w:rPr>
        <w:t>/</w:t>
      </w:r>
      <w:r w:rsidRPr="00C42C4D">
        <w:rPr>
          <w:i w:val="0"/>
          <w:iCs w:val="0"/>
          <w:color w:val="92278F" w:themeColor="accent1"/>
          <w:sz w:val="20"/>
          <w:szCs w:val="20"/>
        </w:rPr>
        <w:t>domestic product (change)</w:t>
      </w:r>
    </w:p>
    <w:p w14:paraId="68310ADD" w14:textId="1E36556B" w:rsidR="0042358D" w:rsidRPr="007B1AE5" w:rsidRDefault="000B44DB" w:rsidP="007B1AE5">
      <w:r>
        <w:rPr>
          <w:noProof/>
        </w:rPr>
        <w:drawing>
          <wp:inline distT="0" distB="0" distL="0" distR="0" wp14:anchorId="47373A13" wp14:editId="14CF1A49">
            <wp:extent cx="3240000" cy="2061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0000" cy="2061000"/>
                    </a:xfrm>
                    <a:prstGeom prst="rect">
                      <a:avLst/>
                    </a:prstGeom>
                    <a:noFill/>
                    <a:ln>
                      <a:noFill/>
                    </a:ln>
                  </pic:spPr>
                </pic:pic>
              </a:graphicData>
            </a:graphic>
          </wp:inline>
        </w:drawing>
      </w:r>
    </w:p>
    <w:p w14:paraId="3C7A9BC6" w14:textId="5E1B2121" w:rsidR="0042358D" w:rsidRPr="00732C95" w:rsidRDefault="00CC26A8" w:rsidP="007F3D91">
      <w:pPr>
        <w:jc w:val="both"/>
        <w:rPr>
          <w:sz w:val="10"/>
          <w:szCs w:val="10"/>
        </w:rPr>
      </w:pPr>
      <w:r w:rsidRPr="000C0C45">
        <w:rPr>
          <w:sz w:val="10"/>
        </w:rPr>
        <w:t xml:space="preserve">Note – </w:t>
      </w:r>
      <w:r w:rsidR="0042358D" w:rsidRPr="00732C95">
        <w:rPr>
          <w:sz w:val="10"/>
          <w:szCs w:val="10"/>
        </w:rPr>
        <w:t>C</w:t>
      </w:r>
      <w:r w:rsidR="009221CF" w:rsidRPr="00732C95">
        <w:rPr>
          <w:sz w:val="10"/>
          <w:szCs w:val="10"/>
        </w:rPr>
        <w:t>hain volume measure</w:t>
      </w:r>
      <w:r w:rsidR="0042358D" w:rsidRPr="00732C95">
        <w:rPr>
          <w:sz w:val="10"/>
          <w:szCs w:val="10"/>
        </w:rPr>
        <w:t>s. Original series.</w:t>
      </w:r>
      <w:r w:rsidR="00FA6839" w:rsidRPr="00732C95">
        <w:rPr>
          <w:sz w:val="10"/>
          <w:szCs w:val="10"/>
        </w:rPr>
        <w:t xml:space="preserve"> Annual change.</w:t>
      </w:r>
    </w:p>
    <w:p w14:paraId="46B6CC74" w14:textId="77777777" w:rsidR="0042358D" w:rsidRPr="00732C95" w:rsidRDefault="0042358D" w:rsidP="007F3D91">
      <w:pPr>
        <w:jc w:val="both"/>
        <w:rPr>
          <w:sz w:val="10"/>
          <w:szCs w:val="10"/>
        </w:rPr>
      </w:pPr>
      <w:r w:rsidRPr="00732C95">
        <w:rPr>
          <w:sz w:val="10"/>
          <w:szCs w:val="10"/>
        </w:rPr>
        <w:t>Source: Based on ABS data.</w:t>
      </w:r>
    </w:p>
    <w:p w14:paraId="3B9AC4A0" w14:textId="64F23D3D" w:rsidR="002D5248" w:rsidRDefault="0042358D" w:rsidP="008A31F0">
      <w:pPr>
        <w:pStyle w:val="ListParagraph"/>
        <w:numPr>
          <w:ilvl w:val="0"/>
          <w:numId w:val="31"/>
        </w:numPr>
        <w:spacing w:before="40" w:after="40"/>
        <w:ind w:left="357" w:right="227" w:hanging="357"/>
        <w:contextualSpacing w:val="0"/>
        <w:jc w:val="both"/>
        <w:rPr>
          <w:sz w:val="16"/>
          <w:szCs w:val="16"/>
        </w:rPr>
      </w:pPr>
      <w:r w:rsidRPr="007B1AE5">
        <w:br w:type="column"/>
      </w:r>
      <w:r w:rsidR="002D5248" w:rsidRPr="002D5248">
        <w:rPr>
          <w:sz w:val="16"/>
          <w:szCs w:val="16"/>
        </w:rPr>
        <w:t>Gross</w:t>
      </w:r>
      <w:r w:rsidR="002D5248">
        <w:rPr>
          <w:sz w:val="16"/>
          <w:szCs w:val="16"/>
        </w:rPr>
        <w:t xml:space="preserve"> state product (GSP) is a measure of the total economic production of a state or territory and is the state</w:t>
      </w:r>
      <w:r w:rsidR="00DC1308">
        <w:rPr>
          <w:sz w:val="16"/>
          <w:szCs w:val="16"/>
        </w:rPr>
        <w:t>/territory</w:t>
      </w:r>
      <w:r w:rsidR="002D5248">
        <w:rPr>
          <w:sz w:val="16"/>
          <w:szCs w:val="16"/>
        </w:rPr>
        <w:t xml:space="preserve"> equivalent of a nation’s gross domestic product (GDP).</w:t>
      </w:r>
    </w:p>
    <w:p w14:paraId="6CA7FF07" w14:textId="7A83C583" w:rsidR="002D5248" w:rsidRPr="002D5248" w:rsidRDefault="002D5248" w:rsidP="008A31F0">
      <w:pPr>
        <w:pStyle w:val="ListParagraph"/>
        <w:numPr>
          <w:ilvl w:val="0"/>
          <w:numId w:val="33"/>
        </w:numPr>
        <w:spacing w:before="40" w:after="40"/>
        <w:ind w:right="227" w:hanging="357"/>
        <w:contextualSpacing w:val="0"/>
        <w:jc w:val="both"/>
        <w:rPr>
          <w:sz w:val="16"/>
          <w:szCs w:val="16"/>
        </w:rPr>
      </w:pPr>
      <w:r>
        <w:rPr>
          <w:sz w:val="16"/>
          <w:szCs w:val="16"/>
        </w:rPr>
        <w:t xml:space="preserve">In Australia, </w:t>
      </w:r>
      <w:r w:rsidR="00220AD9">
        <w:rPr>
          <w:sz w:val="16"/>
          <w:szCs w:val="16"/>
        </w:rPr>
        <w:t>GDP estimates are produced on a quarterly basis, while GSP estimates are produced on a financial year basis.</w:t>
      </w:r>
    </w:p>
    <w:p w14:paraId="668CC7B5" w14:textId="7978853E" w:rsidR="00220AD9" w:rsidRDefault="00220AD9" w:rsidP="008A31F0">
      <w:pPr>
        <w:pStyle w:val="ListParagraph"/>
        <w:numPr>
          <w:ilvl w:val="0"/>
          <w:numId w:val="31"/>
        </w:numPr>
        <w:spacing w:before="40" w:after="40"/>
        <w:ind w:left="357" w:right="227" w:hanging="357"/>
        <w:jc w:val="both"/>
        <w:rPr>
          <w:sz w:val="16"/>
          <w:szCs w:val="16"/>
        </w:rPr>
      </w:pPr>
      <w:r>
        <w:rPr>
          <w:sz w:val="16"/>
          <w:szCs w:val="16"/>
        </w:rPr>
        <w:t xml:space="preserve">Western Australia’s GSP </w:t>
      </w:r>
      <w:r w:rsidR="00662E4F">
        <w:rPr>
          <w:sz w:val="16"/>
          <w:szCs w:val="16"/>
        </w:rPr>
        <w:t>was less affected by the COVID</w:t>
      </w:r>
      <w:r w:rsidR="00662E4F">
        <w:rPr>
          <w:sz w:val="16"/>
          <w:szCs w:val="16"/>
        </w:rPr>
        <w:noBreakHyphen/>
        <w:t>19 pandemic in 2019</w:t>
      </w:r>
      <w:r w:rsidR="00662E4F">
        <w:rPr>
          <w:sz w:val="16"/>
          <w:szCs w:val="16"/>
        </w:rPr>
        <w:noBreakHyphen/>
        <w:t>20 compared to other states and territories and grew at a relatively consistent rate in the next three financial years.</w:t>
      </w:r>
    </w:p>
    <w:p w14:paraId="71B56EF0" w14:textId="24E944E7" w:rsidR="00DA2F4F" w:rsidRDefault="00DA2F4F" w:rsidP="008A31F0">
      <w:pPr>
        <w:pStyle w:val="ListParagraph"/>
        <w:numPr>
          <w:ilvl w:val="0"/>
          <w:numId w:val="31"/>
        </w:numPr>
        <w:spacing w:before="40" w:after="40"/>
        <w:ind w:left="357" w:right="227" w:hanging="357"/>
        <w:jc w:val="both"/>
        <w:rPr>
          <w:sz w:val="16"/>
          <w:szCs w:val="16"/>
        </w:rPr>
      </w:pPr>
      <w:r w:rsidRPr="00DA2F4F">
        <w:rPr>
          <w:sz w:val="16"/>
          <w:szCs w:val="16"/>
        </w:rPr>
        <w:t xml:space="preserve">Western Australia’s </w:t>
      </w:r>
      <w:r w:rsidR="00662E4F">
        <w:rPr>
          <w:sz w:val="16"/>
          <w:szCs w:val="16"/>
        </w:rPr>
        <w:t xml:space="preserve">real </w:t>
      </w:r>
      <w:r w:rsidRPr="00DA2F4F">
        <w:rPr>
          <w:sz w:val="16"/>
          <w:szCs w:val="16"/>
        </w:rPr>
        <w:t>gross state product (GSP) rose 3.5% in 2022</w:t>
      </w:r>
      <w:r w:rsidR="00662E4F">
        <w:rPr>
          <w:sz w:val="16"/>
          <w:szCs w:val="16"/>
        </w:rPr>
        <w:noBreakHyphen/>
      </w:r>
      <w:r w:rsidRPr="00DA2F4F">
        <w:rPr>
          <w:sz w:val="16"/>
          <w:szCs w:val="16"/>
        </w:rPr>
        <w:t xml:space="preserve">23, </w:t>
      </w:r>
      <w:r w:rsidR="008628B4">
        <w:rPr>
          <w:sz w:val="16"/>
          <w:szCs w:val="16"/>
        </w:rPr>
        <w:t>higher</w:t>
      </w:r>
      <w:r w:rsidRPr="00DA2F4F">
        <w:rPr>
          <w:sz w:val="16"/>
          <w:szCs w:val="16"/>
        </w:rPr>
        <w:t xml:space="preserve"> than </w:t>
      </w:r>
      <w:r w:rsidR="00662E4F">
        <w:rPr>
          <w:sz w:val="16"/>
          <w:szCs w:val="16"/>
        </w:rPr>
        <w:t xml:space="preserve">the growth of </w:t>
      </w:r>
      <w:r w:rsidRPr="00DA2F4F">
        <w:rPr>
          <w:sz w:val="16"/>
          <w:szCs w:val="16"/>
        </w:rPr>
        <w:t xml:space="preserve">Australia’s </w:t>
      </w:r>
      <w:r w:rsidR="00662E4F">
        <w:rPr>
          <w:sz w:val="16"/>
          <w:szCs w:val="16"/>
        </w:rPr>
        <w:t xml:space="preserve">real </w:t>
      </w:r>
      <w:r w:rsidRPr="00DA2F4F">
        <w:rPr>
          <w:sz w:val="16"/>
          <w:szCs w:val="16"/>
        </w:rPr>
        <w:t xml:space="preserve">gross domestic product (GDP) </w:t>
      </w:r>
      <w:r w:rsidR="00662E4F">
        <w:rPr>
          <w:sz w:val="16"/>
          <w:szCs w:val="16"/>
        </w:rPr>
        <w:t xml:space="preserve">of </w:t>
      </w:r>
      <w:r w:rsidRPr="00DA2F4F">
        <w:rPr>
          <w:sz w:val="16"/>
          <w:szCs w:val="16"/>
        </w:rPr>
        <w:t>3.0%.</w:t>
      </w:r>
    </w:p>
    <w:p w14:paraId="74BF19EE" w14:textId="4D95B3A7" w:rsidR="00662E4F" w:rsidRPr="00DA2F4F" w:rsidRDefault="00662E4F" w:rsidP="008A31F0">
      <w:pPr>
        <w:pStyle w:val="ListParagraph"/>
        <w:numPr>
          <w:ilvl w:val="0"/>
          <w:numId w:val="31"/>
        </w:numPr>
        <w:spacing w:before="40" w:after="40"/>
        <w:ind w:left="357" w:right="227" w:hanging="357"/>
        <w:jc w:val="both"/>
        <w:rPr>
          <w:sz w:val="16"/>
          <w:szCs w:val="16"/>
        </w:rPr>
      </w:pPr>
      <w:r>
        <w:rPr>
          <w:sz w:val="16"/>
          <w:szCs w:val="16"/>
        </w:rPr>
        <w:t>T</w:t>
      </w:r>
      <w:r w:rsidRPr="00662E4F">
        <w:rPr>
          <w:sz w:val="16"/>
          <w:szCs w:val="16"/>
        </w:rPr>
        <w:t>he WA Government Mid</w:t>
      </w:r>
      <w:r>
        <w:rPr>
          <w:sz w:val="16"/>
          <w:szCs w:val="16"/>
        </w:rPr>
        <w:noBreakHyphen/>
      </w:r>
      <w:r w:rsidRPr="00662E4F">
        <w:rPr>
          <w:sz w:val="16"/>
          <w:szCs w:val="16"/>
        </w:rPr>
        <w:t>year Financial Projections Statement 2023</w:t>
      </w:r>
      <w:r>
        <w:rPr>
          <w:sz w:val="16"/>
          <w:szCs w:val="16"/>
        </w:rPr>
        <w:noBreakHyphen/>
      </w:r>
      <w:r w:rsidRPr="00662E4F">
        <w:rPr>
          <w:sz w:val="16"/>
          <w:szCs w:val="16"/>
        </w:rPr>
        <w:t xml:space="preserve">24 forecasts Western Australia’s </w:t>
      </w:r>
      <w:r>
        <w:rPr>
          <w:sz w:val="16"/>
          <w:szCs w:val="16"/>
        </w:rPr>
        <w:t>real GSP</w:t>
      </w:r>
      <w:r w:rsidRPr="00662E4F">
        <w:rPr>
          <w:sz w:val="16"/>
          <w:szCs w:val="16"/>
        </w:rPr>
        <w:t xml:space="preserve"> will rise </w:t>
      </w:r>
      <w:r>
        <w:rPr>
          <w:sz w:val="16"/>
          <w:szCs w:val="16"/>
        </w:rPr>
        <w:t>1.75</w:t>
      </w:r>
      <w:r w:rsidRPr="00662E4F">
        <w:rPr>
          <w:sz w:val="16"/>
          <w:szCs w:val="16"/>
        </w:rPr>
        <w:t>% in 2023</w:t>
      </w:r>
      <w:r>
        <w:rPr>
          <w:sz w:val="16"/>
          <w:szCs w:val="16"/>
        </w:rPr>
        <w:noBreakHyphen/>
      </w:r>
      <w:r w:rsidRPr="00662E4F">
        <w:rPr>
          <w:sz w:val="16"/>
          <w:szCs w:val="16"/>
        </w:rPr>
        <w:t xml:space="preserve">24 and </w:t>
      </w:r>
      <w:r>
        <w:rPr>
          <w:sz w:val="16"/>
          <w:szCs w:val="16"/>
        </w:rPr>
        <w:t>2</w:t>
      </w:r>
      <w:r w:rsidRPr="00662E4F">
        <w:rPr>
          <w:sz w:val="16"/>
          <w:szCs w:val="16"/>
        </w:rPr>
        <w:t>.0% in 2024</w:t>
      </w:r>
      <w:r>
        <w:rPr>
          <w:sz w:val="16"/>
          <w:szCs w:val="16"/>
        </w:rPr>
        <w:noBreakHyphen/>
      </w:r>
      <w:r w:rsidRPr="00662E4F">
        <w:rPr>
          <w:sz w:val="16"/>
          <w:szCs w:val="16"/>
        </w:rPr>
        <w:t>25.</w:t>
      </w:r>
    </w:p>
    <w:p w14:paraId="3C17B975" w14:textId="014833AE" w:rsidR="0042358D" w:rsidRPr="00662E4F" w:rsidRDefault="0042358D" w:rsidP="00662E4F">
      <w:pPr>
        <w:spacing w:before="40" w:after="40"/>
        <w:ind w:right="159"/>
        <w:jc w:val="both"/>
        <w:rPr>
          <w:sz w:val="16"/>
          <w:szCs w:val="16"/>
        </w:rPr>
      </w:pPr>
    </w:p>
    <w:p w14:paraId="1DEA22B0" w14:textId="671DAEE1" w:rsidR="008628B4" w:rsidRPr="00DA2F4F" w:rsidRDefault="008628B4" w:rsidP="00DA2F4F">
      <w:pPr>
        <w:pStyle w:val="ListParagraph"/>
        <w:numPr>
          <w:ilvl w:val="0"/>
          <w:numId w:val="31"/>
        </w:numPr>
        <w:rPr>
          <w:sz w:val="16"/>
          <w:szCs w:val="16"/>
        </w:rPr>
        <w:sectPr w:rsidR="008628B4" w:rsidRPr="00DA2F4F" w:rsidSect="008628B4">
          <w:type w:val="continuous"/>
          <w:pgSz w:w="11907" w:h="16840" w:code="9"/>
          <w:pgMar w:top="1701" w:right="425" w:bottom="567" w:left="567" w:header="709" w:footer="709" w:gutter="0"/>
          <w:cols w:num="2" w:space="113"/>
          <w:docGrid w:linePitch="360"/>
        </w:sectPr>
      </w:pPr>
    </w:p>
    <w:p w14:paraId="3A418517" w14:textId="7424866E" w:rsidR="0042358D" w:rsidRPr="00AC3621" w:rsidRDefault="00CE583E" w:rsidP="001168DD">
      <w:pPr>
        <w:pStyle w:val="Heading4"/>
        <w:rPr>
          <w:i w:val="0"/>
          <w:iCs w:val="0"/>
          <w:color w:val="92278F" w:themeColor="accent1"/>
          <w:sz w:val="20"/>
          <w:szCs w:val="20"/>
        </w:rPr>
        <w:sectPr w:rsidR="0042358D"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S</w:t>
      </w:r>
      <w:r w:rsidR="00B31F65" w:rsidRPr="00AC3621">
        <w:rPr>
          <w:i w:val="0"/>
          <w:iCs w:val="0"/>
          <w:color w:val="92278F" w:themeColor="accent1"/>
          <w:sz w:val="20"/>
          <w:szCs w:val="20"/>
        </w:rPr>
        <w:t>tate final demand</w:t>
      </w:r>
      <w:r w:rsidRPr="00AC3621">
        <w:rPr>
          <w:i w:val="0"/>
          <w:iCs w:val="0"/>
          <w:color w:val="92278F" w:themeColor="accent1"/>
          <w:sz w:val="20"/>
          <w:szCs w:val="20"/>
        </w:rPr>
        <w:t xml:space="preserve"> by </w:t>
      </w:r>
      <w:r w:rsidR="00EE2C3C" w:rsidRPr="00AC3621">
        <w:rPr>
          <w:i w:val="0"/>
          <w:iCs w:val="0"/>
          <w:color w:val="92278F" w:themeColor="accent1"/>
          <w:sz w:val="20"/>
          <w:szCs w:val="20"/>
        </w:rPr>
        <w:t>component</w:t>
      </w:r>
      <w:r w:rsidR="00B31F65" w:rsidRPr="00AC3621">
        <w:rPr>
          <w:i w:val="0"/>
          <w:iCs w:val="0"/>
          <w:color w:val="92278F" w:themeColor="accent1"/>
          <w:sz w:val="20"/>
          <w:szCs w:val="20"/>
        </w:rPr>
        <w:t xml:space="preserve"> </w:t>
      </w:r>
      <w:r w:rsidR="0042358D" w:rsidRPr="00AC3621">
        <w:rPr>
          <w:i w:val="0"/>
          <w:iCs w:val="0"/>
          <w:color w:val="92278F" w:themeColor="accent1"/>
          <w:sz w:val="20"/>
          <w:szCs w:val="20"/>
        </w:rPr>
        <w:t>(</w:t>
      </w:r>
      <w:r w:rsidR="00B31F65" w:rsidRPr="00AC3621">
        <w:rPr>
          <w:i w:val="0"/>
          <w:iCs w:val="0"/>
          <w:color w:val="92278F" w:themeColor="accent1"/>
          <w:sz w:val="20"/>
          <w:szCs w:val="20"/>
        </w:rPr>
        <w:t>contribution to change</w:t>
      </w:r>
      <w:r w:rsidR="0042358D" w:rsidRPr="00AC3621">
        <w:rPr>
          <w:i w:val="0"/>
          <w:iCs w:val="0"/>
          <w:color w:val="92278F" w:themeColor="accent1"/>
          <w:sz w:val="20"/>
          <w:szCs w:val="20"/>
        </w:rPr>
        <w:t>)</w:t>
      </w:r>
    </w:p>
    <w:p w14:paraId="7E9BA44F" w14:textId="4E376EC9" w:rsidR="0042358D" w:rsidRPr="007B1AE5" w:rsidRDefault="00CA5D72" w:rsidP="007B1AE5">
      <w:r>
        <w:rPr>
          <w:noProof/>
        </w:rPr>
        <w:drawing>
          <wp:inline distT="0" distB="0" distL="0" distR="0" wp14:anchorId="3298AF72" wp14:editId="18E96943">
            <wp:extent cx="3332328" cy="1999397"/>
            <wp:effectExtent l="0" t="0" r="1905"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7309" cy="2008386"/>
                    </a:xfrm>
                    <a:prstGeom prst="rect">
                      <a:avLst/>
                    </a:prstGeom>
                    <a:noFill/>
                    <a:ln>
                      <a:noFill/>
                    </a:ln>
                  </pic:spPr>
                </pic:pic>
              </a:graphicData>
            </a:graphic>
          </wp:inline>
        </w:drawing>
      </w:r>
    </w:p>
    <w:p w14:paraId="33FB6C8D" w14:textId="468BAE18" w:rsidR="0042358D" w:rsidRPr="00AF759E" w:rsidRDefault="00EE601C" w:rsidP="007F3D91">
      <w:pPr>
        <w:jc w:val="both"/>
        <w:rPr>
          <w:sz w:val="10"/>
          <w:szCs w:val="10"/>
        </w:rPr>
      </w:pPr>
      <w:r w:rsidRPr="000C0C45">
        <w:rPr>
          <w:sz w:val="10"/>
        </w:rPr>
        <w:t xml:space="preserve">Note – </w:t>
      </w:r>
      <w:r w:rsidR="0042358D" w:rsidRPr="00AF759E">
        <w:rPr>
          <w:sz w:val="10"/>
          <w:szCs w:val="10"/>
        </w:rPr>
        <w:t>C</w:t>
      </w:r>
      <w:r w:rsidR="007B11B3" w:rsidRPr="00AF759E">
        <w:rPr>
          <w:sz w:val="10"/>
          <w:szCs w:val="10"/>
        </w:rPr>
        <w:t>hain volumes measures</w:t>
      </w:r>
      <w:r w:rsidR="0042358D" w:rsidRPr="00AF759E">
        <w:rPr>
          <w:sz w:val="10"/>
          <w:szCs w:val="10"/>
        </w:rPr>
        <w:t xml:space="preserve">. </w:t>
      </w:r>
      <w:r w:rsidR="007B11B3" w:rsidRPr="00AF759E">
        <w:rPr>
          <w:sz w:val="10"/>
          <w:szCs w:val="10"/>
        </w:rPr>
        <w:t>Seasonally adjusted</w:t>
      </w:r>
      <w:r w:rsidR="0042358D" w:rsidRPr="00AF759E">
        <w:rPr>
          <w:sz w:val="10"/>
          <w:szCs w:val="10"/>
        </w:rPr>
        <w:t xml:space="preserve"> series.</w:t>
      </w:r>
      <w:r w:rsidR="00B31F65" w:rsidRPr="00AF759E">
        <w:rPr>
          <w:sz w:val="10"/>
          <w:szCs w:val="10"/>
        </w:rPr>
        <w:t xml:space="preserve"> </w:t>
      </w:r>
      <w:r w:rsidR="00A34A55" w:rsidRPr="00AF759E">
        <w:rPr>
          <w:sz w:val="10"/>
          <w:szCs w:val="10"/>
        </w:rPr>
        <w:t xml:space="preserve">Quarter-on-quarter change. </w:t>
      </w:r>
      <w:r w:rsidR="009F0BDD">
        <w:rPr>
          <w:sz w:val="10"/>
          <w:szCs w:val="10"/>
        </w:rPr>
        <w:t>p</w:t>
      </w:r>
      <w:r w:rsidR="009F0BDD" w:rsidRPr="00AF759E">
        <w:rPr>
          <w:sz w:val="10"/>
          <w:szCs w:val="10"/>
        </w:rPr>
        <w:t xml:space="preserve">p = percentage points. </w:t>
      </w:r>
      <w:r w:rsidR="0042358D" w:rsidRPr="00AF759E">
        <w:rPr>
          <w:sz w:val="10"/>
          <w:szCs w:val="10"/>
        </w:rPr>
        <w:t>(a)</w:t>
      </w:r>
      <w:r w:rsidR="009F0BDD">
        <w:rPr>
          <w:sz w:val="10"/>
          <w:szCs w:val="10"/>
        </w:rPr>
        <w:t> </w:t>
      </w:r>
      <w:r w:rsidR="0042358D" w:rsidRPr="00AF759E">
        <w:rPr>
          <w:sz w:val="10"/>
          <w:szCs w:val="10"/>
        </w:rPr>
        <w:t>Private gross fixed capital formation. (b) General government final consumption expenditure and public gross fixed capital formation.</w:t>
      </w:r>
    </w:p>
    <w:p w14:paraId="4F802ED2" w14:textId="77777777" w:rsidR="0042358D" w:rsidRPr="00AF759E" w:rsidRDefault="0042358D" w:rsidP="007F3D91">
      <w:pPr>
        <w:jc w:val="both"/>
        <w:rPr>
          <w:sz w:val="10"/>
          <w:szCs w:val="10"/>
        </w:rPr>
      </w:pPr>
      <w:r w:rsidRPr="00AF759E">
        <w:rPr>
          <w:sz w:val="10"/>
          <w:szCs w:val="10"/>
        </w:rPr>
        <w:t>Source: Based on ABS data.</w:t>
      </w:r>
    </w:p>
    <w:p w14:paraId="5D483F17" w14:textId="3F1BAC51" w:rsidR="00C14B33" w:rsidRPr="00230C00" w:rsidRDefault="0042358D" w:rsidP="007F3D91">
      <w:pPr>
        <w:pStyle w:val="ListParagraph"/>
        <w:numPr>
          <w:ilvl w:val="0"/>
          <w:numId w:val="31"/>
        </w:numPr>
        <w:spacing w:before="40" w:after="40"/>
        <w:ind w:left="357" w:right="227" w:hanging="357"/>
        <w:contextualSpacing w:val="0"/>
        <w:jc w:val="both"/>
        <w:rPr>
          <w:sz w:val="16"/>
          <w:szCs w:val="16"/>
        </w:rPr>
      </w:pPr>
      <w:r w:rsidRPr="007B1AE5">
        <w:br w:type="column"/>
      </w:r>
      <w:r w:rsidR="00C14B33" w:rsidRPr="00230C00">
        <w:rPr>
          <w:sz w:val="16"/>
          <w:szCs w:val="16"/>
        </w:rPr>
        <w:t>State final demand (SFD) measures total consumption and investment by the private and public sectors. SFD account</w:t>
      </w:r>
      <w:r w:rsidR="00407270" w:rsidRPr="00230C00">
        <w:rPr>
          <w:sz w:val="16"/>
          <w:szCs w:val="16"/>
        </w:rPr>
        <w:t>s</w:t>
      </w:r>
      <w:r w:rsidR="00C14B33" w:rsidRPr="00230C00">
        <w:rPr>
          <w:sz w:val="16"/>
          <w:szCs w:val="16"/>
        </w:rPr>
        <w:t xml:space="preserve"> for</w:t>
      </w:r>
      <w:r w:rsidR="00407270" w:rsidRPr="00230C00">
        <w:rPr>
          <w:sz w:val="16"/>
          <w:szCs w:val="16"/>
        </w:rPr>
        <w:t xml:space="preserve"> most of Western Australia’s GSP</w:t>
      </w:r>
      <w:r w:rsidR="00C14B33" w:rsidRPr="00230C00">
        <w:rPr>
          <w:sz w:val="16"/>
          <w:szCs w:val="16"/>
        </w:rPr>
        <w:t xml:space="preserve"> </w:t>
      </w:r>
      <w:r w:rsidR="009F0BDD" w:rsidRPr="00230C00">
        <w:rPr>
          <w:sz w:val="16"/>
          <w:szCs w:val="16"/>
        </w:rPr>
        <w:t xml:space="preserve">– </w:t>
      </w:r>
      <w:r w:rsidR="00C14B33" w:rsidRPr="00230C00">
        <w:rPr>
          <w:sz w:val="16"/>
          <w:szCs w:val="16"/>
        </w:rPr>
        <w:t>62% ($274.</w:t>
      </w:r>
      <w:r w:rsidR="00BB2119" w:rsidRPr="00230C00">
        <w:rPr>
          <w:sz w:val="16"/>
          <w:szCs w:val="16"/>
        </w:rPr>
        <w:t>6</w:t>
      </w:r>
      <w:r w:rsidR="0067696D" w:rsidRPr="00230C00">
        <w:rPr>
          <w:sz w:val="16"/>
          <w:szCs w:val="16"/>
        </w:rPr>
        <w:t> </w:t>
      </w:r>
      <w:r w:rsidR="00C14B33" w:rsidRPr="00230C00">
        <w:rPr>
          <w:sz w:val="16"/>
          <w:szCs w:val="16"/>
        </w:rPr>
        <w:t>billion</w:t>
      </w:r>
      <w:r w:rsidR="00230C00" w:rsidRPr="00230C00">
        <w:rPr>
          <w:sz w:val="16"/>
          <w:szCs w:val="16"/>
        </w:rPr>
        <w:t>)</w:t>
      </w:r>
      <w:r w:rsidR="00BB30ED" w:rsidRPr="00230C00">
        <w:rPr>
          <w:sz w:val="16"/>
          <w:szCs w:val="16"/>
        </w:rPr>
        <w:t xml:space="preserve"> </w:t>
      </w:r>
      <w:r w:rsidR="00C14B33" w:rsidRPr="00230C00">
        <w:rPr>
          <w:sz w:val="16"/>
          <w:szCs w:val="16"/>
        </w:rPr>
        <w:t>in 2022</w:t>
      </w:r>
      <w:r w:rsidR="0067696D" w:rsidRPr="00230C00">
        <w:rPr>
          <w:sz w:val="16"/>
          <w:szCs w:val="16"/>
        </w:rPr>
        <w:noBreakHyphen/>
      </w:r>
      <w:r w:rsidR="00C14B33" w:rsidRPr="00230C00">
        <w:rPr>
          <w:sz w:val="16"/>
          <w:szCs w:val="16"/>
        </w:rPr>
        <w:t>23</w:t>
      </w:r>
      <w:r w:rsidR="00407270" w:rsidRPr="00230C00">
        <w:rPr>
          <w:sz w:val="16"/>
          <w:szCs w:val="16"/>
        </w:rPr>
        <w:t xml:space="preserve"> – although this share is low compared to other states and territories due to net exports being particularly high for Western Australia</w:t>
      </w:r>
      <w:r w:rsidR="00C14B33" w:rsidRPr="00230C00">
        <w:rPr>
          <w:sz w:val="16"/>
          <w:szCs w:val="16"/>
        </w:rPr>
        <w:t>.</w:t>
      </w:r>
    </w:p>
    <w:p w14:paraId="37A94D51" w14:textId="1657BF59" w:rsidR="00C14B33" w:rsidRPr="00105DA4" w:rsidRDefault="00C14B33" w:rsidP="007F3D91">
      <w:pPr>
        <w:pStyle w:val="ListParagraph"/>
        <w:numPr>
          <w:ilvl w:val="0"/>
          <w:numId w:val="31"/>
        </w:numPr>
        <w:spacing w:before="40" w:after="40"/>
        <w:ind w:left="357" w:right="227" w:hanging="357"/>
        <w:contextualSpacing w:val="0"/>
        <w:jc w:val="both"/>
        <w:rPr>
          <w:sz w:val="16"/>
          <w:szCs w:val="16"/>
        </w:rPr>
      </w:pPr>
      <w:r w:rsidRPr="00105DA4">
        <w:rPr>
          <w:sz w:val="16"/>
          <w:szCs w:val="16"/>
        </w:rPr>
        <w:t>Western Australia’s SFD grew for the 1</w:t>
      </w:r>
      <w:r w:rsidR="00CB75C6" w:rsidRPr="00105DA4">
        <w:rPr>
          <w:sz w:val="16"/>
          <w:szCs w:val="16"/>
        </w:rPr>
        <w:t>4</w:t>
      </w:r>
      <w:r w:rsidRPr="00105DA4">
        <w:rPr>
          <w:sz w:val="16"/>
          <w:szCs w:val="16"/>
        </w:rPr>
        <w:t xml:space="preserve">th consecutive quarter in the </w:t>
      </w:r>
      <w:r w:rsidR="00CB75C6" w:rsidRPr="00105DA4">
        <w:rPr>
          <w:sz w:val="16"/>
          <w:szCs w:val="16"/>
        </w:rPr>
        <w:t>December</w:t>
      </w:r>
      <w:r w:rsidRPr="00105DA4">
        <w:rPr>
          <w:sz w:val="16"/>
          <w:szCs w:val="16"/>
        </w:rPr>
        <w:t xml:space="preserve"> quarter 2023, after the sharp fall in the June quarter 2020 due to the COVID</w:t>
      </w:r>
      <w:r w:rsidR="007F3D91" w:rsidRPr="00105DA4">
        <w:rPr>
          <w:sz w:val="16"/>
          <w:szCs w:val="16"/>
        </w:rPr>
        <w:noBreakHyphen/>
      </w:r>
      <w:r w:rsidRPr="00105DA4">
        <w:rPr>
          <w:sz w:val="16"/>
          <w:szCs w:val="16"/>
        </w:rPr>
        <w:t>19 pandemic.</w:t>
      </w:r>
    </w:p>
    <w:p w14:paraId="7507EED8" w14:textId="73EC98C5" w:rsidR="00C14B33" w:rsidRPr="00105DA4" w:rsidRDefault="00C14B33" w:rsidP="007F3D91">
      <w:pPr>
        <w:pStyle w:val="ListParagraph"/>
        <w:numPr>
          <w:ilvl w:val="0"/>
          <w:numId w:val="31"/>
        </w:numPr>
        <w:spacing w:before="40" w:after="40"/>
        <w:ind w:left="357" w:right="227" w:hanging="357"/>
        <w:contextualSpacing w:val="0"/>
        <w:jc w:val="both"/>
        <w:rPr>
          <w:sz w:val="16"/>
          <w:szCs w:val="16"/>
        </w:rPr>
      </w:pPr>
      <w:r w:rsidRPr="00105DA4">
        <w:rPr>
          <w:sz w:val="16"/>
          <w:szCs w:val="16"/>
        </w:rPr>
        <w:t xml:space="preserve">Western Australia’s real SFD rose </w:t>
      </w:r>
      <w:r w:rsidR="00764FA2" w:rsidRPr="00105DA4">
        <w:rPr>
          <w:sz w:val="16"/>
          <w:szCs w:val="16"/>
        </w:rPr>
        <w:t>0.8</w:t>
      </w:r>
      <w:r w:rsidRPr="00105DA4">
        <w:rPr>
          <w:sz w:val="16"/>
          <w:szCs w:val="16"/>
        </w:rPr>
        <w:t xml:space="preserve">% in the </w:t>
      </w:r>
      <w:r w:rsidR="00764FA2" w:rsidRPr="00105DA4">
        <w:rPr>
          <w:sz w:val="16"/>
          <w:szCs w:val="16"/>
        </w:rPr>
        <w:t>December</w:t>
      </w:r>
      <w:r w:rsidRPr="00105DA4">
        <w:rPr>
          <w:sz w:val="16"/>
          <w:szCs w:val="16"/>
        </w:rPr>
        <w:t xml:space="preserve"> quarter 2023, following growth of </w:t>
      </w:r>
      <w:r w:rsidR="00764FA2" w:rsidRPr="00105DA4">
        <w:rPr>
          <w:sz w:val="16"/>
          <w:szCs w:val="16"/>
        </w:rPr>
        <w:t>2.5</w:t>
      </w:r>
      <w:r w:rsidRPr="00105DA4">
        <w:rPr>
          <w:sz w:val="16"/>
          <w:szCs w:val="16"/>
        </w:rPr>
        <w:t xml:space="preserve">% in the </w:t>
      </w:r>
      <w:r w:rsidR="00764FA2" w:rsidRPr="00105DA4">
        <w:rPr>
          <w:sz w:val="16"/>
          <w:szCs w:val="16"/>
        </w:rPr>
        <w:t>September</w:t>
      </w:r>
      <w:r w:rsidRPr="00105DA4">
        <w:rPr>
          <w:sz w:val="16"/>
          <w:szCs w:val="16"/>
        </w:rPr>
        <w:t xml:space="preserve"> quarter 2023.</w:t>
      </w:r>
    </w:p>
    <w:p w14:paraId="4C62CD2E" w14:textId="515C75F3" w:rsidR="00C14B33" w:rsidRPr="00105DA4" w:rsidRDefault="00BB30ED" w:rsidP="007F3D91">
      <w:pPr>
        <w:pStyle w:val="ListParagraph"/>
        <w:numPr>
          <w:ilvl w:val="0"/>
          <w:numId w:val="31"/>
        </w:numPr>
        <w:spacing w:before="40" w:after="40"/>
        <w:ind w:left="357" w:right="227" w:hanging="357"/>
        <w:contextualSpacing w:val="0"/>
        <w:jc w:val="both"/>
        <w:rPr>
          <w:sz w:val="16"/>
          <w:szCs w:val="16"/>
        </w:rPr>
      </w:pPr>
      <w:r w:rsidRPr="00105DA4">
        <w:rPr>
          <w:sz w:val="16"/>
          <w:szCs w:val="16"/>
        </w:rPr>
        <w:t>Household consumption</w:t>
      </w:r>
      <w:r w:rsidR="00C14B33" w:rsidRPr="00105DA4">
        <w:rPr>
          <w:sz w:val="16"/>
          <w:szCs w:val="16"/>
        </w:rPr>
        <w:t xml:space="preserve"> (up </w:t>
      </w:r>
      <w:r w:rsidRPr="00105DA4">
        <w:rPr>
          <w:sz w:val="16"/>
          <w:szCs w:val="16"/>
        </w:rPr>
        <w:t>0.9</w:t>
      </w:r>
      <w:r w:rsidR="00C14B33" w:rsidRPr="00105DA4">
        <w:rPr>
          <w:sz w:val="16"/>
          <w:szCs w:val="16"/>
        </w:rPr>
        <w:t xml:space="preserve">%) was the main contributor to Western Australia’s SFD growth in the </w:t>
      </w:r>
      <w:r w:rsidRPr="00105DA4">
        <w:rPr>
          <w:sz w:val="16"/>
          <w:szCs w:val="16"/>
        </w:rPr>
        <w:t>December</w:t>
      </w:r>
      <w:r w:rsidR="00C14B33" w:rsidRPr="00105DA4">
        <w:rPr>
          <w:sz w:val="16"/>
          <w:szCs w:val="16"/>
        </w:rPr>
        <w:t xml:space="preserve"> quarter 2023, followed by public final demand (up </w:t>
      </w:r>
      <w:r w:rsidRPr="00105DA4">
        <w:rPr>
          <w:sz w:val="16"/>
          <w:szCs w:val="16"/>
        </w:rPr>
        <w:t>1.2</w:t>
      </w:r>
      <w:r w:rsidR="00C14B33" w:rsidRPr="00105DA4">
        <w:rPr>
          <w:sz w:val="16"/>
          <w:szCs w:val="16"/>
        </w:rPr>
        <w:t>%).</w:t>
      </w:r>
    </w:p>
    <w:p w14:paraId="63117EC4" w14:textId="4397B289" w:rsidR="0042358D" w:rsidRPr="00230C00" w:rsidRDefault="00C14B33" w:rsidP="007F3D91">
      <w:pPr>
        <w:pStyle w:val="ListParagraph"/>
        <w:numPr>
          <w:ilvl w:val="0"/>
          <w:numId w:val="31"/>
        </w:numPr>
        <w:spacing w:before="40" w:after="40"/>
        <w:ind w:left="357" w:right="227" w:hanging="357"/>
        <w:contextualSpacing w:val="0"/>
        <w:jc w:val="both"/>
        <w:rPr>
          <w:sz w:val="16"/>
          <w:szCs w:val="16"/>
        </w:rPr>
      </w:pPr>
      <w:r w:rsidRPr="00230C00">
        <w:rPr>
          <w:sz w:val="16"/>
          <w:szCs w:val="16"/>
        </w:rPr>
        <w:t>Western Australia’s real SFD rose 3.</w:t>
      </w:r>
      <w:r w:rsidR="00BB2119" w:rsidRPr="00230C00">
        <w:rPr>
          <w:sz w:val="16"/>
          <w:szCs w:val="16"/>
        </w:rPr>
        <w:t>8</w:t>
      </w:r>
      <w:r w:rsidRPr="00230C00">
        <w:rPr>
          <w:sz w:val="16"/>
          <w:szCs w:val="16"/>
        </w:rPr>
        <w:t>% in 2022</w:t>
      </w:r>
      <w:r w:rsidR="0067696D" w:rsidRPr="00230C00">
        <w:rPr>
          <w:sz w:val="16"/>
          <w:szCs w:val="16"/>
        </w:rPr>
        <w:noBreakHyphen/>
      </w:r>
      <w:r w:rsidRPr="00230C00">
        <w:rPr>
          <w:sz w:val="16"/>
          <w:szCs w:val="16"/>
        </w:rPr>
        <w:t>23 and the WA</w:t>
      </w:r>
      <w:r w:rsidR="0067696D" w:rsidRPr="00230C00">
        <w:rPr>
          <w:sz w:val="16"/>
          <w:szCs w:val="16"/>
        </w:rPr>
        <w:t> </w:t>
      </w:r>
      <w:r w:rsidRPr="00230C00">
        <w:rPr>
          <w:sz w:val="16"/>
          <w:szCs w:val="16"/>
        </w:rPr>
        <w:t>Government Mid-year Financial Projections Statement 2023</w:t>
      </w:r>
      <w:r w:rsidR="007F3D91" w:rsidRPr="00230C00">
        <w:rPr>
          <w:sz w:val="16"/>
          <w:szCs w:val="16"/>
        </w:rPr>
        <w:noBreakHyphen/>
      </w:r>
      <w:r w:rsidRPr="00230C00">
        <w:rPr>
          <w:sz w:val="16"/>
          <w:szCs w:val="16"/>
        </w:rPr>
        <w:t>24 forecasts Western Australia’s real SFD will rise 4.5% in 2023</w:t>
      </w:r>
      <w:r w:rsidR="0067696D" w:rsidRPr="00230C00">
        <w:rPr>
          <w:sz w:val="16"/>
          <w:szCs w:val="16"/>
        </w:rPr>
        <w:noBreakHyphen/>
      </w:r>
      <w:r w:rsidRPr="00230C00">
        <w:rPr>
          <w:sz w:val="16"/>
          <w:szCs w:val="16"/>
        </w:rPr>
        <w:t>24 and 3.0% in 2024</w:t>
      </w:r>
      <w:r w:rsidR="0067696D" w:rsidRPr="00230C00">
        <w:rPr>
          <w:sz w:val="16"/>
          <w:szCs w:val="16"/>
        </w:rPr>
        <w:noBreakHyphen/>
      </w:r>
      <w:r w:rsidRPr="00230C00">
        <w:rPr>
          <w:sz w:val="16"/>
          <w:szCs w:val="16"/>
        </w:rPr>
        <w:t>25</w:t>
      </w:r>
      <w:r w:rsidR="007C7AF9" w:rsidRPr="00230C00">
        <w:rPr>
          <w:sz w:val="16"/>
          <w:szCs w:val="16"/>
        </w:rPr>
        <w:t>.</w:t>
      </w:r>
    </w:p>
    <w:p w14:paraId="4618589C" w14:textId="67E41441" w:rsidR="008628B4" w:rsidRPr="00C14B33" w:rsidRDefault="008628B4" w:rsidP="008628B4">
      <w:pPr>
        <w:pStyle w:val="ListParagraph"/>
        <w:numPr>
          <w:ilvl w:val="0"/>
          <w:numId w:val="31"/>
        </w:numPr>
        <w:jc w:val="both"/>
        <w:rPr>
          <w:sz w:val="16"/>
          <w:szCs w:val="16"/>
        </w:rPr>
        <w:sectPr w:rsidR="008628B4" w:rsidRPr="00C14B33" w:rsidSect="008628B4">
          <w:type w:val="continuous"/>
          <w:pgSz w:w="11907" w:h="16840" w:code="9"/>
          <w:pgMar w:top="1701" w:right="425" w:bottom="567" w:left="567" w:header="709" w:footer="709" w:gutter="0"/>
          <w:cols w:num="2" w:space="113"/>
          <w:docGrid w:linePitch="360"/>
        </w:sectPr>
      </w:pPr>
    </w:p>
    <w:p w14:paraId="28412A21" w14:textId="7F6C373C" w:rsidR="0042358D" w:rsidRPr="00AC3621" w:rsidRDefault="00407270" w:rsidP="001168DD">
      <w:pPr>
        <w:pStyle w:val="Heading4"/>
        <w:rPr>
          <w:i w:val="0"/>
          <w:iCs w:val="0"/>
          <w:color w:val="92278F" w:themeColor="accent1"/>
          <w:sz w:val="20"/>
          <w:szCs w:val="20"/>
        </w:rPr>
        <w:sectPr w:rsidR="0042358D"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w:t>
      </w:r>
      <w:r w:rsidR="00871085" w:rsidRPr="00AC3621">
        <w:rPr>
          <w:i w:val="0"/>
          <w:iCs w:val="0"/>
          <w:color w:val="92278F" w:themeColor="accent1"/>
          <w:sz w:val="20"/>
          <w:szCs w:val="20"/>
        </w:rPr>
        <w:t xml:space="preserve">omparison </w:t>
      </w:r>
      <w:r w:rsidR="00FE02E3" w:rsidRPr="00AC3621">
        <w:rPr>
          <w:i w:val="0"/>
          <w:iCs w:val="0"/>
          <w:color w:val="92278F" w:themeColor="accent1"/>
          <w:sz w:val="20"/>
          <w:szCs w:val="20"/>
        </w:rPr>
        <w:t xml:space="preserve">of </w:t>
      </w:r>
      <w:r w:rsidR="00B928A2" w:rsidRPr="00AC3621">
        <w:rPr>
          <w:i w:val="0"/>
          <w:iCs w:val="0"/>
          <w:color w:val="92278F" w:themeColor="accent1"/>
          <w:sz w:val="20"/>
          <w:szCs w:val="20"/>
        </w:rPr>
        <w:t>state final demand</w:t>
      </w:r>
      <w:r w:rsidR="00FE02E3" w:rsidRPr="00AC3621">
        <w:rPr>
          <w:i w:val="0"/>
          <w:iCs w:val="0"/>
          <w:color w:val="92278F" w:themeColor="accent1"/>
          <w:sz w:val="20"/>
          <w:szCs w:val="20"/>
        </w:rPr>
        <w:t xml:space="preserve"> </w:t>
      </w:r>
      <w:r w:rsidR="00CE583E" w:rsidRPr="00AC3621">
        <w:rPr>
          <w:i w:val="0"/>
          <w:iCs w:val="0"/>
          <w:color w:val="92278F" w:themeColor="accent1"/>
          <w:sz w:val="20"/>
          <w:szCs w:val="20"/>
        </w:rPr>
        <w:t xml:space="preserve">by </w:t>
      </w:r>
      <w:r w:rsidR="00EE2C3C" w:rsidRPr="00AC3621">
        <w:rPr>
          <w:i w:val="0"/>
          <w:iCs w:val="0"/>
          <w:color w:val="92278F" w:themeColor="accent1"/>
          <w:sz w:val="20"/>
          <w:szCs w:val="20"/>
        </w:rPr>
        <w:t>component</w:t>
      </w:r>
      <w:r w:rsidR="00CE583E" w:rsidRPr="00AC3621">
        <w:rPr>
          <w:i w:val="0"/>
          <w:iCs w:val="0"/>
          <w:color w:val="92278F" w:themeColor="accent1"/>
          <w:sz w:val="20"/>
          <w:szCs w:val="20"/>
        </w:rPr>
        <w:t xml:space="preserve"> </w:t>
      </w:r>
      <w:r w:rsidR="00FE02E3" w:rsidRPr="00AC3621">
        <w:rPr>
          <w:i w:val="0"/>
          <w:iCs w:val="0"/>
          <w:color w:val="92278F" w:themeColor="accent1"/>
          <w:sz w:val="20"/>
          <w:szCs w:val="20"/>
        </w:rPr>
        <w:t>(contribution to change</w:t>
      </w:r>
      <w:r w:rsidR="0042358D" w:rsidRPr="00AC3621">
        <w:rPr>
          <w:i w:val="0"/>
          <w:iCs w:val="0"/>
          <w:color w:val="92278F" w:themeColor="accent1"/>
          <w:sz w:val="20"/>
          <w:szCs w:val="20"/>
        </w:rPr>
        <w:t>):</w:t>
      </w:r>
      <w:r w:rsidR="00B928A2" w:rsidRPr="00AC3621">
        <w:rPr>
          <w:i w:val="0"/>
          <w:iCs w:val="0"/>
          <w:color w:val="92278F" w:themeColor="accent1"/>
          <w:sz w:val="20"/>
          <w:szCs w:val="20"/>
        </w:rPr>
        <w:t xml:space="preserve"> </w:t>
      </w:r>
      <w:r w:rsidR="00B55629" w:rsidRPr="00105DA4">
        <w:rPr>
          <w:i w:val="0"/>
          <w:iCs w:val="0"/>
          <w:color w:val="92278F" w:themeColor="accent1"/>
          <w:sz w:val="20"/>
          <w:szCs w:val="20"/>
        </w:rPr>
        <w:t>December</w:t>
      </w:r>
      <w:r w:rsidR="00B928A2" w:rsidRPr="00105DA4">
        <w:rPr>
          <w:i w:val="0"/>
          <w:iCs w:val="0"/>
          <w:color w:val="92278F" w:themeColor="accent1"/>
          <w:sz w:val="20"/>
          <w:szCs w:val="20"/>
        </w:rPr>
        <w:t xml:space="preserve"> </w:t>
      </w:r>
      <w:r w:rsidR="00B928A2" w:rsidRPr="00AC3621">
        <w:rPr>
          <w:i w:val="0"/>
          <w:iCs w:val="0"/>
          <w:color w:val="92278F" w:themeColor="accent1"/>
          <w:sz w:val="20"/>
          <w:szCs w:val="20"/>
        </w:rPr>
        <w:t>quarter 2023</w:t>
      </w:r>
    </w:p>
    <w:p w14:paraId="4810A22B" w14:textId="1CAA401A" w:rsidR="0042358D" w:rsidRPr="007B1AE5" w:rsidRDefault="00B55629" w:rsidP="007B1AE5">
      <w:r>
        <w:rPr>
          <w:noProof/>
        </w:rPr>
        <w:drawing>
          <wp:inline distT="0" distB="0" distL="0" distR="0" wp14:anchorId="5B5881D5" wp14:editId="695E8B34">
            <wp:extent cx="3320955" cy="1992573"/>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0760" cy="1998456"/>
                    </a:xfrm>
                    <a:prstGeom prst="rect">
                      <a:avLst/>
                    </a:prstGeom>
                    <a:noFill/>
                    <a:ln>
                      <a:noFill/>
                    </a:ln>
                  </pic:spPr>
                </pic:pic>
              </a:graphicData>
            </a:graphic>
          </wp:inline>
        </w:drawing>
      </w:r>
    </w:p>
    <w:p w14:paraId="48C888DF" w14:textId="1F508C19" w:rsidR="00692F34" w:rsidRPr="00AF759E" w:rsidRDefault="007C74F8" w:rsidP="007F3D91">
      <w:pPr>
        <w:jc w:val="both"/>
        <w:rPr>
          <w:sz w:val="10"/>
          <w:szCs w:val="10"/>
        </w:rPr>
      </w:pPr>
      <w:r w:rsidRPr="000C0C45">
        <w:rPr>
          <w:sz w:val="10"/>
        </w:rPr>
        <w:t xml:space="preserve">Note – </w:t>
      </w:r>
      <w:r w:rsidR="00692F34" w:rsidRPr="00AF759E">
        <w:rPr>
          <w:sz w:val="10"/>
          <w:szCs w:val="10"/>
        </w:rPr>
        <w:t>Chain volumes measures. Seasonally adjusted series.</w:t>
      </w:r>
      <w:r w:rsidR="006614D1">
        <w:rPr>
          <w:sz w:val="10"/>
          <w:szCs w:val="10"/>
        </w:rPr>
        <w:t xml:space="preserve"> </w:t>
      </w:r>
      <w:r w:rsidR="002E4ECD" w:rsidRPr="00AF759E">
        <w:rPr>
          <w:sz w:val="10"/>
          <w:szCs w:val="10"/>
        </w:rPr>
        <w:t xml:space="preserve">Change between the sum of the latest four quarters and the sum of the same quarters </w:t>
      </w:r>
      <w:r w:rsidR="00CB3DD0" w:rsidRPr="00AF759E">
        <w:rPr>
          <w:sz w:val="10"/>
          <w:szCs w:val="10"/>
        </w:rPr>
        <w:t>of</w:t>
      </w:r>
      <w:r w:rsidR="002E4ECD" w:rsidRPr="00AF759E">
        <w:rPr>
          <w:sz w:val="10"/>
          <w:szCs w:val="10"/>
        </w:rPr>
        <w:t xml:space="preserve"> the previous year. </w:t>
      </w:r>
      <w:r w:rsidR="009F0BDD">
        <w:rPr>
          <w:sz w:val="10"/>
          <w:szCs w:val="10"/>
        </w:rPr>
        <w:t>p</w:t>
      </w:r>
      <w:r w:rsidR="009F0BDD" w:rsidRPr="00AF759E">
        <w:rPr>
          <w:sz w:val="10"/>
          <w:szCs w:val="10"/>
        </w:rPr>
        <w:t>p = percentage points</w:t>
      </w:r>
      <w:r w:rsidR="009F0BDD">
        <w:rPr>
          <w:sz w:val="10"/>
          <w:szCs w:val="10"/>
        </w:rPr>
        <w:t>.</w:t>
      </w:r>
      <w:r w:rsidR="009F0BDD" w:rsidRPr="00AF759E">
        <w:rPr>
          <w:sz w:val="10"/>
          <w:szCs w:val="10"/>
        </w:rPr>
        <w:t xml:space="preserve"> </w:t>
      </w:r>
      <w:r w:rsidR="00255543">
        <w:rPr>
          <w:sz w:val="10"/>
          <w:szCs w:val="10"/>
        </w:rPr>
        <w:t>(</w:t>
      </w:r>
      <w:r w:rsidR="00692F34" w:rsidRPr="00AF759E">
        <w:rPr>
          <w:sz w:val="10"/>
          <w:szCs w:val="10"/>
        </w:rPr>
        <w:t>a) Private gross fixed capital formation. (b)</w:t>
      </w:r>
      <w:r w:rsidR="009F0BDD">
        <w:rPr>
          <w:sz w:val="10"/>
          <w:szCs w:val="10"/>
        </w:rPr>
        <w:t> </w:t>
      </w:r>
      <w:r w:rsidR="00692F34" w:rsidRPr="00AF759E">
        <w:rPr>
          <w:sz w:val="10"/>
          <w:szCs w:val="10"/>
        </w:rPr>
        <w:t>General government final consumption expenditure and public gross fixed capital formation.</w:t>
      </w:r>
    </w:p>
    <w:p w14:paraId="5037AE33" w14:textId="77777777" w:rsidR="00692F34" w:rsidRPr="00AF759E" w:rsidRDefault="00692F34" w:rsidP="007F3D91">
      <w:pPr>
        <w:jc w:val="both"/>
        <w:rPr>
          <w:sz w:val="10"/>
          <w:szCs w:val="10"/>
        </w:rPr>
      </w:pPr>
      <w:r w:rsidRPr="00AF759E">
        <w:rPr>
          <w:sz w:val="10"/>
          <w:szCs w:val="10"/>
        </w:rPr>
        <w:t>Source: Based on ABS data.</w:t>
      </w:r>
    </w:p>
    <w:p w14:paraId="1FB98B7B" w14:textId="6CC852DB" w:rsidR="004F7472" w:rsidRPr="00105DA4" w:rsidRDefault="00400CE2" w:rsidP="00B94B71">
      <w:pPr>
        <w:pStyle w:val="ListParagraph"/>
        <w:numPr>
          <w:ilvl w:val="0"/>
          <w:numId w:val="31"/>
        </w:numPr>
        <w:tabs>
          <w:tab w:val="left" w:pos="5103"/>
        </w:tabs>
        <w:spacing w:before="40" w:after="40"/>
        <w:ind w:left="357" w:right="227" w:hanging="357"/>
        <w:contextualSpacing w:val="0"/>
        <w:jc w:val="both"/>
        <w:rPr>
          <w:sz w:val="16"/>
          <w:szCs w:val="16"/>
        </w:rPr>
      </w:pPr>
      <w:r w:rsidRPr="007B1AE5">
        <w:br w:type="column"/>
      </w:r>
      <w:r w:rsidR="004F7472" w:rsidRPr="00105DA4">
        <w:rPr>
          <w:sz w:val="16"/>
          <w:szCs w:val="16"/>
        </w:rPr>
        <w:t>Western Australia’s real SFD grew 4.</w:t>
      </w:r>
      <w:r w:rsidR="006A2429" w:rsidRPr="00105DA4">
        <w:rPr>
          <w:sz w:val="16"/>
          <w:szCs w:val="16"/>
        </w:rPr>
        <w:t>7</w:t>
      </w:r>
      <w:r w:rsidR="004F7472" w:rsidRPr="00105DA4">
        <w:rPr>
          <w:sz w:val="16"/>
          <w:szCs w:val="16"/>
        </w:rPr>
        <w:t xml:space="preserve">% in the year to the </w:t>
      </w:r>
      <w:r w:rsidR="006A2429" w:rsidRPr="00105DA4">
        <w:rPr>
          <w:sz w:val="16"/>
          <w:szCs w:val="16"/>
        </w:rPr>
        <w:t>December</w:t>
      </w:r>
      <w:r w:rsidR="004F7472" w:rsidRPr="00105DA4">
        <w:rPr>
          <w:sz w:val="16"/>
          <w:szCs w:val="16"/>
        </w:rPr>
        <w:t xml:space="preserve"> quarter 2023</w:t>
      </w:r>
      <w:r w:rsidR="0067696D" w:rsidRPr="00105DA4">
        <w:rPr>
          <w:sz w:val="16"/>
          <w:szCs w:val="16"/>
        </w:rPr>
        <w:t>.</w:t>
      </w:r>
      <w:r w:rsidR="004F7472" w:rsidRPr="00105DA4">
        <w:rPr>
          <w:sz w:val="16"/>
          <w:szCs w:val="16"/>
        </w:rPr>
        <w:t xml:space="preserve"> </w:t>
      </w:r>
      <w:r w:rsidR="0067696D" w:rsidRPr="00105DA4">
        <w:rPr>
          <w:sz w:val="16"/>
          <w:szCs w:val="16"/>
        </w:rPr>
        <w:t>This was</w:t>
      </w:r>
      <w:r w:rsidR="006A2429" w:rsidRPr="00105DA4">
        <w:rPr>
          <w:sz w:val="16"/>
          <w:szCs w:val="16"/>
        </w:rPr>
        <w:t xml:space="preserve"> </w:t>
      </w:r>
      <w:r w:rsidR="0067696D" w:rsidRPr="00105DA4">
        <w:rPr>
          <w:sz w:val="16"/>
          <w:szCs w:val="16"/>
        </w:rPr>
        <w:t>the</w:t>
      </w:r>
      <w:r w:rsidR="004F7472" w:rsidRPr="00105DA4">
        <w:rPr>
          <w:sz w:val="16"/>
          <w:szCs w:val="16"/>
        </w:rPr>
        <w:t xml:space="preserve"> </w:t>
      </w:r>
      <w:r w:rsidR="0067696D" w:rsidRPr="00105DA4">
        <w:rPr>
          <w:sz w:val="16"/>
          <w:szCs w:val="16"/>
        </w:rPr>
        <w:t>highest rate of</w:t>
      </w:r>
      <w:r w:rsidR="004F7472" w:rsidRPr="00105DA4">
        <w:rPr>
          <w:sz w:val="16"/>
          <w:szCs w:val="16"/>
        </w:rPr>
        <w:t xml:space="preserve"> growth of all </w:t>
      </w:r>
      <w:r w:rsidR="007F3D91" w:rsidRPr="00105DA4">
        <w:rPr>
          <w:sz w:val="16"/>
          <w:szCs w:val="16"/>
        </w:rPr>
        <w:t xml:space="preserve">the </w:t>
      </w:r>
      <w:r w:rsidR="00E96492" w:rsidRPr="00105DA4">
        <w:rPr>
          <w:sz w:val="16"/>
          <w:szCs w:val="16"/>
        </w:rPr>
        <w:t>s</w:t>
      </w:r>
      <w:r w:rsidR="004F7472" w:rsidRPr="00105DA4">
        <w:rPr>
          <w:sz w:val="16"/>
          <w:szCs w:val="16"/>
        </w:rPr>
        <w:t xml:space="preserve">tates and </w:t>
      </w:r>
      <w:r w:rsidR="00E96492" w:rsidRPr="00105DA4">
        <w:rPr>
          <w:sz w:val="16"/>
          <w:szCs w:val="16"/>
        </w:rPr>
        <w:t>t</w:t>
      </w:r>
      <w:r w:rsidR="004F7472" w:rsidRPr="00105DA4">
        <w:rPr>
          <w:sz w:val="16"/>
          <w:szCs w:val="16"/>
        </w:rPr>
        <w:t xml:space="preserve">erritories. The </w:t>
      </w:r>
      <w:r w:rsidR="0067696D" w:rsidRPr="00105DA4">
        <w:rPr>
          <w:sz w:val="16"/>
          <w:szCs w:val="16"/>
        </w:rPr>
        <w:t xml:space="preserve">next highest rates of SFD growth over this period were in </w:t>
      </w:r>
      <w:r w:rsidR="006A2429" w:rsidRPr="00105DA4">
        <w:rPr>
          <w:sz w:val="16"/>
          <w:szCs w:val="16"/>
        </w:rPr>
        <w:t>Queensland</w:t>
      </w:r>
      <w:r w:rsidR="004F7472" w:rsidRPr="00105DA4">
        <w:rPr>
          <w:sz w:val="16"/>
          <w:szCs w:val="16"/>
        </w:rPr>
        <w:t xml:space="preserve"> </w:t>
      </w:r>
      <w:r w:rsidR="0067696D" w:rsidRPr="00105DA4">
        <w:rPr>
          <w:sz w:val="16"/>
          <w:szCs w:val="16"/>
        </w:rPr>
        <w:t>(</w:t>
      </w:r>
      <w:r w:rsidR="004F7472" w:rsidRPr="00105DA4">
        <w:rPr>
          <w:sz w:val="16"/>
          <w:szCs w:val="16"/>
        </w:rPr>
        <w:t>2.</w:t>
      </w:r>
      <w:r w:rsidR="006A2429" w:rsidRPr="00105DA4">
        <w:rPr>
          <w:sz w:val="16"/>
          <w:szCs w:val="16"/>
        </w:rPr>
        <w:t>4</w:t>
      </w:r>
      <w:r w:rsidR="004F7472" w:rsidRPr="00105DA4">
        <w:rPr>
          <w:sz w:val="16"/>
          <w:szCs w:val="16"/>
        </w:rPr>
        <w:t>%</w:t>
      </w:r>
      <w:r w:rsidR="0067696D" w:rsidRPr="00105DA4">
        <w:rPr>
          <w:sz w:val="16"/>
          <w:szCs w:val="16"/>
        </w:rPr>
        <w:t>)</w:t>
      </w:r>
      <w:r w:rsidR="004F7472" w:rsidRPr="00105DA4">
        <w:rPr>
          <w:sz w:val="16"/>
          <w:szCs w:val="16"/>
        </w:rPr>
        <w:t xml:space="preserve">, </w:t>
      </w:r>
      <w:r w:rsidR="006A2429" w:rsidRPr="00105DA4">
        <w:rPr>
          <w:sz w:val="16"/>
          <w:szCs w:val="16"/>
        </w:rPr>
        <w:t>Australian Capital Territory</w:t>
      </w:r>
      <w:r w:rsidR="004F7472" w:rsidRPr="00105DA4">
        <w:rPr>
          <w:sz w:val="16"/>
          <w:szCs w:val="16"/>
        </w:rPr>
        <w:t xml:space="preserve"> </w:t>
      </w:r>
      <w:r w:rsidR="0067696D" w:rsidRPr="00105DA4">
        <w:rPr>
          <w:sz w:val="16"/>
          <w:szCs w:val="16"/>
        </w:rPr>
        <w:t>(</w:t>
      </w:r>
      <w:r w:rsidR="004F7472" w:rsidRPr="00105DA4">
        <w:rPr>
          <w:sz w:val="16"/>
          <w:szCs w:val="16"/>
        </w:rPr>
        <w:t>2.</w:t>
      </w:r>
      <w:r w:rsidR="006A2429" w:rsidRPr="00105DA4">
        <w:rPr>
          <w:sz w:val="16"/>
          <w:szCs w:val="16"/>
        </w:rPr>
        <w:t>2</w:t>
      </w:r>
      <w:r w:rsidR="004F7472" w:rsidRPr="00105DA4">
        <w:rPr>
          <w:sz w:val="16"/>
          <w:szCs w:val="16"/>
        </w:rPr>
        <w:t>%</w:t>
      </w:r>
      <w:r w:rsidR="0067696D" w:rsidRPr="00105DA4">
        <w:rPr>
          <w:sz w:val="16"/>
          <w:szCs w:val="16"/>
        </w:rPr>
        <w:t>)</w:t>
      </w:r>
      <w:r w:rsidR="004F7472" w:rsidRPr="00105DA4">
        <w:rPr>
          <w:sz w:val="16"/>
          <w:szCs w:val="16"/>
        </w:rPr>
        <w:t xml:space="preserve"> and Victoria </w:t>
      </w:r>
      <w:r w:rsidR="00C32ECB" w:rsidRPr="00105DA4">
        <w:rPr>
          <w:sz w:val="16"/>
          <w:szCs w:val="16"/>
        </w:rPr>
        <w:t>(</w:t>
      </w:r>
      <w:r w:rsidR="004F7472" w:rsidRPr="00105DA4">
        <w:rPr>
          <w:sz w:val="16"/>
          <w:szCs w:val="16"/>
        </w:rPr>
        <w:t>2.</w:t>
      </w:r>
      <w:r w:rsidR="006A2429" w:rsidRPr="00105DA4">
        <w:rPr>
          <w:sz w:val="16"/>
          <w:szCs w:val="16"/>
        </w:rPr>
        <w:t>0</w:t>
      </w:r>
      <w:r w:rsidR="004F7472" w:rsidRPr="00105DA4">
        <w:rPr>
          <w:sz w:val="16"/>
          <w:szCs w:val="16"/>
        </w:rPr>
        <w:t>%</w:t>
      </w:r>
      <w:r w:rsidR="00C32ECB" w:rsidRPr="00105DA4">
        <w:rPr>
          <w:sz w:val="16"/>
          <w:szCs w:val="16"/>
        </w:rPr>
        <w:t>)</w:t>
      </w:r>
      <w:r w:rsidR="004F7472" w:rsidRPr="00105DA4">
        <w:rPr>
          <w:sz w:val="16"/>
          <w:szCs w:val="16"/>
        </w:rPr>
        <w:t>.</w:t>
      </w:r>
    </w:p>
    <w:p w14:paraId="3D2FD433" w14:textId="4998643B" w:rsidR="002D5248" w:rsidRPr="00105DA4" w:rsidRDefault="002D5248" w:rsidP="00B94B71">
      <w:pPr>
        <w:pStyle w:val="ListParagraph"/>
        <w:numPr>
          <w:ilvl w:val="0"/>
          <w:numId w:val="31"/>
        </w:numPr>
        <w:tabs>
          <w:tab w:val="left" w:pos="5103"/>
        </w:tabs>
        <w:spacing w:before="40" w:after="40"/>
        <w:ind w:left="357" w:right="227" w:hanging="357"/>
        <w:contextualSpacing w:val="0"/>
        <w:jc w:val="both"/>
        <w:rPr>
          <w:sz w:val="16"/>
          <w:szCs w:val="16"/>
        </w:rPr>
      </w:pPr>
      <w:r w:rsidRPr="00105DA4">
        <w:rPr>
          <w:sz w:val="16"/>
          <w:szCs w:val="16"/>
        </w:rPr>
        <w:t xml:space="preserve">In the year to the </w:t>
      </w:r>
      <w:r w:rsidR="00313F8E" w:rsidRPr="00105DA4">
        <w:rPr>
          <w:sz w:val="16"/>
          <w:szCs w:val="16"/>
        </w:rPr>
        <w:t>December</w:t>
      </w:r>
      <w:r w:rsidRPr="00105DA4">
        <w:rPr>
          <w:sz w:val="16"/>
          <w:szCs w:val="16"/>
        </w:rPr>
        <w:t xml:space="preserve"> quarter 2023, contributions to Western Australia’s real SFD growth were:</w:t>
      </w:r>
    </w:p>
    <w:p w14:paraId="0955C105" w14:textId="65B64263" w:rsidR="002D5248" w:rsidRPr="00105DA4" w:rsidRDefault="00313F8E" w:rsidP="003B15C9">
      <w:pPr>
        <w:pStyle w:val="ListParagraph"/>
        <w:numPr>
          <w:ilvl w:val="0"/>
          <w:numId w:val="33"/>
        </w:numPr>
        <w:spacing w:before="40" w:after="40"/>
        <w:ind w:right="227" w:hanging="357"/>
        <w:contextualSpacing w:val="0"/>
        <w:jc w:val="both"/>
        <w:rPr>
          <w:sz w:val="16"/>
          <w:szCs w:val="16"/>
        </w:rPr>
      </w:pPr>
      <w:r w:rsidRPr="00105DA4">
        <w:rPr>
          <w:sz w:val="16"/>
          <w:szCs w:val="16"/>
        </w:rPr>
        <w:t>Private investment</w:t>
      </w:r>
      <w:r w:rsidR="00407270" w:rsidRPr="00105DA4">
        <w:rPr>
          <w:sz w:val="16"/>
          <w:szCs w:val="16"/>
        </w:rPr>
        <w:t>:</w:t>
      </w:r>
      <w:r w:rsidR="002D5248" w:rsidRPr="00105DA4">
        <w:rPr>
          <w:sz w:val="16"/>
          <w:szCs w:val="16"/>
        </w:rPr>
        <w:t xml:space="preserve"> </w:t>
      </w:r>
      <w:r w:rsidRPr="00105DA4">
        <w:rPr>
          <w:sz w:val="16"/>
          <w:szCs w:val="16"/>
        </w:rPr>
        <w:t>2.2</w:t>
      </w:r>
      <w:r w:rsidR="002D5248" w:rsidRPr="00105DA4">
        <w:rPr>
          <w:sz w:val="16"/>
          <w:szCs w:val="16"/>
        </w:rPr>
        <w:t> percentage points</w:t>
      </w:r>
    </w:p>
    <w:p w14:paraId="387633BD" w14:textId="39B8BB65" w:rsidR="002D5248" w:rsidRPr="00105DA4" w:rsidRDefault="00313F8E" w:rsidP="003B15C9">
      <w:pPr>
        <w:pStyle w:val="ListParagraph"/>
        <w:numPr>
          <w:ilvl w:val="0"/>
          <w:numId w:val="33"/>
        </w:numPr>
        <w:spacing w:before="40" w:after="40"/>
        <w:ind w:right="227" w:hanging="357"/>
        <w:contextualSpacing w:val="0"/>
        <w:jc w:val="both"/>
        <w:rPr>
          <w:sz w:val="16"/>
          <w:szCs w:val="16"/>
        </w:rPr>
      </w:pPr>
      <w:r w:rsidRPr="00105DA4">
        <w:rPr>
          <w:sz w:val="16"/>
          <w:szCs w:val="16"/>
        </w:rPr>
        <w:t>Household consumption</w:t>
      </w:r>
      <w:r w:rsidR="00407270" w:rsidRPr="00105DA4">
        <w:rPr>
          <w:sz w:val="16"/>
          <w:szCs w:val="16"/>
        </w:rPr>
        <w:t>:</w:t>
      </w:r>
      <w:r w:rsidR="002D5248" w:rsidRPr="00105DA4">
        <w:rPr>
          <w:sz w:val="16"/>
          <w:szCs w:val="16"/>
        </w:rPr>
        <w:t xml:space="preserve"> 1.</w:t>
      </w:r>
      <w:r w:rsidRPr="00105DA4">
        <w:rPr>
          <w:sz w:val="16"/>
          <w:szCs w:val="16"/>
        </w:rPr>
        <w:t>4</w:t>
      </w:r>
      <w:r w:rsidR="002D5248" w:rsidRPr="00105DA4">
        <w:rPr>
          <w:sz w:val="16"/>
          <w:szCs w:val="16"/>
        </w:rPr>
        <w:t> percentage points</w:t>
      </w:r>
    </w:p>
    <w:p w14:paraId="70A8FA84" w14:textId="3ACAE77B" w:rsidR="002D5248" w:rsidRPr="00105DA4" w:rsidRDefault="002D5248" w:rsidP="003B15C9">
      <w:pPr>
        <w:pStyle w:val="ListParagraph"/>
        <w:numPr>
          <w:ilvl w:val="0"/>
          <w:numId w:val="33"/>
        </w:numPr>
        <w:spacing w:before="40" w:after="40"/>
        <w:ind w:right="227" w:hanging="357"/>
        <w:contextualSpacing w:val="0"/>
        <w:jc w:val="both"/>
        <w:rPr>
          <w:sz w:val="16"/>
          <w:szCs w:val="16"/>
        </w:rPr>
      </w:pPr>
      <w:r w:rsidRPr="00105DA4">
        <w:rPr>
          <w:sz w:val="16"/>
          <w:szCs w:val="16"/>
        </w:rPr>
        <w:t>Public final demand</w:t>
      </w:r>
      <w:r w:rsidR="00407270" w:rsidRPr="00105DA4">
        <w:rPr>
          <w:sz w:val="16"/>
          <w:szCs w:val="16"/>
        </w:rPr>
        <w:t>:</w:t>
      </w:r>
      <w:r w:rsidRPr="00105DA4">
        <w:rPr>
          <w:sz w:val="16"/>
          <w:szCs w:val="16"/>
        </w:rPr>
        <w:t xml:space="preserve"> 1.1 percentage points</w:t>
      </w:r>
    </w:p>
    <w:p w14:paraId="2CDC11DA" w14:textId="4F633030" w:rsidR="00E332D2" w:rsidRPr="00105DA4" w:rsidRDefault="0067696D" w:rsidP="007F3D91">
      <w:pPr>
        <w:pStyle w:val="ListParagraph"/>
        <w:numPr>
          <w:ilvl w:val="0"/>
          <w:numId w:val="31"/>
        </w:numPr>
        <w:spacing w:before="40" w:after="40"/>
        <w:ind w:left="357" w:right="227" w:hanging="357"/>
        <w:contextualSpacing w:val="0"/>
        <w:jc w:val="both"/>
        <w:rPr>
          <w:sz w:val="16"/>
          <w:szCs w:val="16"/>
        </w:rPr>
      </w:pPr>
      <w:r w:rsidRPr="00105DA4">
        <w:rPr>
          <w:sz w:val="16"/>
          <w:szCs w:val="16"/>
        </w:rPr>
        <w:t>The contribution of</w:t>
      </w:r>
      <w:r w:rsidR="004F7472" w:rsidRPr="00105DA4">
        <w:rPr>
          <w:sz w:val="16"/>
          <w:szCs w:val="16"/>
        </w:rPr>
        <w:t xml:space="preserve"> private investment to real SFD growth in </w:t>
      </w:r>
      <w:r w:rsidRPr="00105DA4">
        <w:rPr>
          <w:sz w:val="16"/>
          <w:szCs w:val="16"/>
        </w:rPr>
        <w:t xml:space="preserve">Western Australia in </w:t>
      </w:r>
      <w:r w:rsidR="004F7472" w:rsidRPr="00105DA4">
        <w:rPr>
          <w:sz w:val="16"/>
          <w:szCs w:val="16"/>
        </w:rPr>
        <w:t xml:space="preserve">the year to the </w:t>
      </w:r>
      <w:r w:rsidR="00313F8E" w:rsidRPr="00105DA4">
        <w:rPr>
          <w:sz w:val="16"/>
          <w:szCs w:val="16"/>
        </w:rPr>
        <w:t>December</w:t>
      </w:r>
      <w:r w:rsidR="004F7472" w:rsidRPr="00105DA4">
        <w:rPr>
          <w:sz w:val="16"/>
          <w:szCs w:val="16"/>
        </w:rPr>
        <w:t xml:space="preserve"> quarter 2023 was</w:t>
      </w:r>
      <w:r w:rsidR="007F3D91" w:rsidRPr="00105DA4">
        <w:rPr>
          <w:sz w:val="16"/>
          <w:szCs w:val="16"/>
        </w:rPr>
        <w:t xml:space="preserve"> much higher than in all other </w:t>
      </w:r>
      <w:r w:rsidR="00E96492" w:rsidRPr="00105DA4">
        <w:rPr>
          <w:sz w:val="16"/>
          <w:szCs w:val="16"/>
        </w:rPr>
        <w:t>s</w:t>
      </w:r>
      <w:r w:rsidR="007F3D91" w:rsidRPr="00105DA4">
        <w:rPr>
          <w:sz w:val="16"/>
          <w:szCs w:val="16"/>
        </w:rPr>
        <w:t xml:space="preserve">tates and </w:t>
      </w:r>
      <w:r w:rsidR="00E96492" w:rsidRPr="00105DA4">
        <w:rPr>
          <w:sz w:val="16"/>
          <w:szCs w:val="16"/>
        </w:rPr>
        <w:t>t</w:t>
      </w:r>
      <w:r w:rsidR="007F3D91" w:rsidRPr="00105DA4">
        <w:rPr>
          <w:sz w:val="16"/>
          <w:szCs w:val="16"/>
        </w:rPr>
        <w:t>erritories</w:t>
      </w:r>
      <w:r w:rsidR="00400CE2" w:rsidRPr="00105DA4">
        <w:rPr>
          <w:sz w:val="16"/>
          <w:szCs w:val="16"/>
        </w:rPr>
        <w:t>.</w:t>
      </w:r>
    </w:p>
    <w:p w14:paraId="2F0C2852" w14:textId="0240E7FB" w:rsidR="00692F34" w:rsidRPr="007B1AE5" w:rsidRDefault="00692F34" w:rsidP="007B1AE5">
      <w:pPr>
        <w:sectPr w:rsidR="00692F34" w:rsidRPr="007B1AE5" w:rsidSect="008628B4">
          <w:type w:val="continuous"/>
          <w:pgSz w:w="11907" w:h="16840" w:code="9"/>
          <w:pgMar w:top="1701" w:right="425" w:bottom="567" w:left="567" w:header="709" w:footer="709" w:gutter="0"/>
          <w:cols w:num="2" w:space="113"/>
          <w:docGrid w:linePitch="360"/>
        </w:sectPr>
      </w:pPr>
    </w:p>
    <w:p w14:paraId="1CF82E9A" w14:textId="77777777" w:rsidR="001D6D5D" w:rsidRDefault="00647BAF" w:rsidP="001D6D5D">
      <w:pPr>
        <w:pStyle w:val="Heading3"/>
        <w:spacing w:before="0"/>
        <w:rPr>
          <w:color w:val="002060"/>
          <w:sz w:val="24"/>
          <w:szCs w:val="24"/>
        </w:rPr>
        <w:sectPr w:rsidR="001D6D5D" w:rsidSect="008628B4">
          <w:pgSz w:w="11907" w:h="16840" w:code="9"/>
          <w:pgMar w:top="1701" w:right="425" w:bottom="567" w:left="567" w:header="709" w:footer="709" w:gutter="0"/>
          <w:cols w:space="720"/>
          <w:docGrid w:linePitch="360"/>
        </w:sectPr>
      </w:pPr>
      <w:bookmarkStart w:id="3" w:name="_State_final_demand"/>
      <w:bookmarkEnd w:id="3"/>
      <w:r w:rsidRPr="00B820B4">
        <w:rPr>
          <w:color w:val="002060"/>
          <w:sz w:val="24"/>
          <w:szCs w:val="24"/>
        </w:rPr>
        <w:lastRenderedPageBreak/>
        <w:t>S</w:t>
      </w:r>
      <w:r w:rsidR="0031454D" w:rsidRPr="00B820B4">
        <w:rPr>
          <w:color w:val="002060"/>
          <w:sz w:val="24"/>
          <w:szCs w:val="24"/>
        </w:rPr>
        <w:t>tate final demand</w:t>
      </w:r>
    </w:p>
    <w:p w14:paraId="331CE7A3" w14:textId="77777777" w:rsidR="00814C57" w:rsidRPr="00814C57" w:rsidRDefault="00B60048"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74C733B9" w14:textId="68EC2568" w:rsidR="00FE02E3" w:rsidRPr="00AC3621" w:rsidRDefault="0052018F" w:rsidP="00AC3621">
      <w:pPr>
        <w:pStyle w:val="Heading4"/>
        <w:spacing w:before="0"/>
        <w:rPr>
          <w:i w:val="0"/>
          <w:iCs w:val="0"/>
          <w:color w:val="92278F" w:themeColor="accent1"/>
          <w:sz w:val="20"/>
          <w:szCs w:val="20"/>
        </w:rPr>
        <w:sectPr w:rsidR="00FE02E3"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H</w:t>
      </w:r>
      <w:r w:rsidR="00CB3DD0" w:rsidRPr="00AC3621">
        <w:rPr>
          <w:i w:val="0"/>
          <w:iCs w:val="0"/>
          <w:color w:val="92278F" w:themeColor="accent1"/>
          <w:sz w:val="20"/>
          <w:szCs w:val="20"/>
        </w:rPr>
        <w:t>ousehold consumption</w:t>
      </w:r>
      <w:r w:rsidRPr="00AC3621">
        <w:rPr>
          <w:i w:val="0"/>
          <w:iCs w:val="0"/>
          <w:color w:val="92278F" w:themeColor="accent1"/>
          <w:sz w:val="20"/>
          <w:szCs w:val="20"/>
        </w:rPr>
        <w:t xml:space="preserve"> by </w:t>
      </w:r>
      <w:r w:rsidR="00EE2C3C" w:rsidRPr="00AC3621">
        <w:rPr>
          <w:i w:val="0"/>
          <w:iCs w:val="0"/>
          <w:color w:val="92278F" w:themeColor="accent1"/>
          <w:sz w:val="20"/>
          <w:szCs w:val="20"/>
        </w:rPr>
        <w:t>component</w:t>
      </w:r>
      <w:r w:rsidR="00CB3DD0" w:rsidRPr="00AC3621">
        <w:rPr>
          <w:i w:val="0"/>
          <w:iCs w:val="0"/>
          <w:color w:val="92278F" w:themeColor="accent1"/>
          <w:sz w:val="20"/>
          <w:szCs w:val="20"/>
        </w:rPr>
        <w:t xml:space="preserve"> (contribution to </w:t>
      </w:r>
      <w:r w:rsidR="00FE02E3" w:rsidRPr="00AC3621">
        <w:rPr>
          <w:i w:val="0"/>
          <w:iCs w:val="0"/>
          <w:color w:val="92278F" w:themeColor="accent1"/>
          <w:sz w:val="20"/>
          <w:szCs w:val="20"/>
        </w:rPr>
        <w:t>change)</w:t>
      </w:r>
      <w:r w:rsidR="00CB3DD0" w:rsidRPr="00AC3621">
        <w:rPr>
          <w:i w:val="0"/>
          <w:iCs w:val="0"/>
          <w:color w:val="92278F" w:themeColor="accent1"/>
          <w:sz w:val="20"/>
          <w:szCs w:val="20"/>
        </w:rPr>
        <w:t xml:space="preserve">: </w:t>
      </w:r>
      <w:r w:rsidR="004115E1" w:rsidRPr="00105DA4">
        <w:rPr>
          <w:i w:val="0"/>
          <w:iCs w:val="0"/>
          <w:color w:val="92278F" w:themeColor="accent1"/>
          <w:sz w:val="20"/>
          <w:szCs w:val="20"/>
        </w:rPr>
        <w:t>December</w:t>
      </w:r>
      <w:r w:rsidR="00CB3DD0" w:rsidRPr="00105DA4">
        <w:rPr>
          <w:i w:val="0"/>
          <w:iCs w:val="0"/>
          <w:color w:val="92278F" w:themeColor="accent1"/>
          <w:sz w:val="20"/>
          <w:szCs w:val="20"/>
        </w:rPr>
        <w:t xml:space="preserve"> </w:t>
      </w:r>
      <w:r w:rsidR="00CB3DD0" w:rsidRPr="00AC3621">
        <w:rPr>
          <w:i w:val="0"/>
          <w:iCs w:val="0"/>
          <w:color w:val="92278F" w:themeColor="accent1"/>
          <w:sz w:val="20"/>
          <w:szCs w:val="20"/>
        </w:rPr>
        <w:t>quarter 2023</w:t>
      </w:r>
    </w:p>
    <w:p w14:paraId="19182BCF" w14:textId="0E721B5B" w:rsidR="00FE02E3" w:rsidRPr="007B1AE5" w:rsidRDefault="003E02C5" w:rsidP="007B1AE5">
      <w:r>
        <w:rPr>
          <w:noProof/>
        </w:rPr>
        <w:drawing>
          <wp:inline distT="0" distB="0" distL="0" distR="0" wp14:anchorId="3A136690" wp14:editId="089DB9EB">
            <wp:extent cx="3240000" cy="1959521"/>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0000" cy="1959521"/>
                    </a:xfrm>
                    <a:prstGeom prst="rect">
                      <a:avLst/>
                    </a:prstGeom>
                    <a:noFill/>
                    <a:ln>
                      <a:noFill/>
                    </a:ln>
                  </pic:spPr>
                </pic:pic>
              </a:graphicData>
            </a:graphic>
          </wp:inline>
        </w:drawing>
      </w:r>
    </w:p>
    <w:p w14:paraId="4F555161" w14:textId="37E998A1" w:rsidR="00FE02E3" w:rsidRPr="00AF759E" w:rsidRDefault="007C74F8" w:rsidP="00D14C0E">
      <w:pPr>
        <w:jc w:val="both"/>
        <w:rPr>
          <w:sz w:val="10"/>
          <w:szCs w:val="10"/>
        </w:rPr>
      </w:pPr>
      <w:r w:rsidRPr="000C0C45">
        <w:rPr>
          <w:sz w:val="10"/>
        </w:rPr>
        <w:t xml:space="preserve">Note – </w:t>
      </w:r>
      <w:r w:rsidR="00FE02E3" w:rsidRPr="00AF759E">
        <w:rPr>
          <w:sz w:val="10"/>
          <w:szCs w:val="10"/>
        </w:rPr>
        <w:t xml:space="preserve">Chain volume measures. </w:t>
      </w:r>
      <w:r w:rsidR="00CB3DD0" w:rsidRPr="00AF759E">
        <w:rPr>
          <w:sz w:val="10"/>
          <w:szCs w:val="10"/>
        </w:rPr>
        <w:t>Seasonal adjusted</w:t>
      </w:r>
      <w:r w:rsidR="00FE02E3" w:rsidRPr="00AF759E">
        <w:rPr>
          <w:sz w:val="10"/>
          <w:szCs w:val="10"/>
        </w:rPr>
        <w:t xml:space="preserve"> series</w:t>
      </w:r>
      <w:r w:rsidR="00CB3DD0" w:rsidRPr="00AF759E">
        <w:rPr>
          <w:sz w:val="10"/>
          <w:szCs w:val="10"/>
        </w:rPr>
        <w:t xml:space="preserve">. Change between the sum of the latest four quarters and the sum of the same quarters of the previous year. </w:t>
      </w:r>
      <w:r w:rsidR="009F0BDD">
        <w:rPr>
          <w:sz w:val="10"/>
          <w:szCs w:val="10"/>
        </w:rPr>
        <w:t>p</w:t>
      </w:r>
      <w:r w:rsidR="009F0BDD" w:rsidRPr="00AF759E">
        <w:rPr>
          <w:sz w:val="10"/>
          <w:szCs w:val="10"/>
        </w:rPr>
        <w:t>p = percentage points</w:t>
      </w:r>
      <w:r w:rsidR="009F0BDD">
        <w:rPr>
          <w:sz w:val="10"/>
          <w:szCs w:val="10"/>
        </w:rPr>
        <w:t>.</w:t>
      </w:r>
    </w:p>
    <w:p w14:paraId="171FE463" w14:textId="77777777" w:rsidR="00FE02E3" w:rsidRPr="00AF759E" w:rsidRDefault="00FE02E3" w:rsidP="00D14C0E">
      <w:pPr>
        <w:jc w:val="both"/>
        <w:rPr>
          <w:sz w:val="10"/>
          <w:szCs w:val="10"/>
        </w:rPr>
      </w:pPr>
      <w:r w:rsidRPr="00AF759E">
        <w:rPr>
          <w:sz w:val="10"/>
          <w:szCs w:val="10"/>
        </w:rPr>
        <w:t>Source: Based on ABS data.</w:t>
      </w:r>
    </w:p>
    <w:p w14:paraId="128D82F2" w14:textId="55531817" w:rsidR="008E3C65" w:rsidRPr="00105DA4" w:rsidRDefault="00FE02E3" w:rsidP="003B15C9">
      <w:pPr>
        <w:pStyle w:val="ListParagraph"/>
        <w:numPr>
          <w:ilvl w:val="0"/>
          <w:numId w:val="31"/>
        </w:numPr>
        <w:spacing w:before="40" w:after="40"/>
        <w:ind w:right="227" w:hanging="357"/>
        <w:contextualSpacing w:val="0"/>
        <w:jc w:val="both"/>
        <w:rPr>
          <w:sz w:val="16"/>
          <w:szCs w:val="16"/>
        </w:rPr>
      </w:pPr>
      <w:r w:rsidRPr="007B1AE5">
        <w:br w:type="column"/>
      </w:r>
      <w:r w:rsidR="008E3C65" w:rsidRPr="00105DA4">
        <w:rPr>
          <w:sz w:val="16"/>
          <w:szCs w:val="16"/>
        </w:rPr>
        <w:t xml:space="preserve">Household consumption </w:t>
      </w:r>
      <w:r w:rsidR="007F3D91" w:rsidRPr="00105DA4">
        <w:rPr>
          <w:sz w:val="16"/>
          <w:szCs w:val="16"/>
        </w:rPr>
        <w:t>increased by</w:t>
      </w:r>
      <w:r w:rsidR="00FC5130" w:rsidRPr="00105DA4">
        <w:rPr>
          <w:sz w:val="16"/>
          <w:szCs w:val="16"/>
        </w:rPr>
        <w:t xml:space="preserve"> 2.7</w:t>
      </w:r>
      <w:r w:rsidR="008E3C65" w:rsidRPr="00105DA4">
        <w:rPr>
          <w:sz w:val="16"/>
          <w:szCs w:val="16"/>
        </w:rPr>
        <w:t>%</w:t>
      </w:r>
      <w:r w:rsidR="007F3D91" w:rsidRPr="00105DA4">
        <w:rPr>
          <w:sz w:val="16"/>
          <w:szCs w:val="16"/>
        </w:rPr>
        <w:t xml:space="preserve"> in real terms</w:t>
      </w:r>
      <w:r w:rsidR="008E3C65" w:rsidRPr="00105DA4">
        <w:rPr>
          <w:sz w:val="16"/>
          <w:szCs w:val="16"/>
        </w:rPr>
        <w:t xml:space="preserve"> in the year to the </w:t>
      </w:r>
      <w:r w:rsidR="00FC5130" w:rsidRPr="00105DA4">
        <w:rPr>
          <w:sz w:val="16"/>
          <w:szCs w:val="16"/>
        </w:rPr>
        <w:t>December</w:t>
      </w:r>
      <w:r w:rsidR="008E3C65" w:rsidRPr="00105DA4">
        <w:rPr>
          <w:sz w:val="16"/>
          <w:szCs w:val="16"/>
        </w:rPr>
        <w:t xml:space="preserve"> quarter 2023.</w:t>
      </w:r>
    </w:p>
    <w:p w14:paraId="59E52DCB" w14:textId="484AF4EB" w:rsidR="008E3C65" w:rsidRPr="00105DA4" w:rsidRDefault="008E3C65" w:rsidP="003B15C9">
      <w:pPr>
        <w:pStyle w:val="ListParagraph"/>
        <w:numPr>
          <w:ilvl w:val="0"/>
          <w:numId w:val="31"/>
        </w:numPr>
        <w:spacing w:before="40" w:after="40"/>
        <w:ind w:right="227" w:hanging="357"/>
        <w:contextualSpacing w:val="0"/>
        <w:jc w:val="both"/>
        <w:rPr>
          <w:sz w:val="16"/>
          <w:szCs w:val="16"/>
        </w:rPr>
      </w:pPr>
      <w:r w:rsidRPr="00105DA4">
        <w:rPr>
          <w:sz w:val="16"/>
          <w:szCs w:val="16"/>
        </w:rPr>
        <w:t xml:space="preserve">Spending on transport services (up </w:t>
      </w:r>
      <w:r w:rsidR="00FC5130" w:rsidRPr="00105DA4">
        <w:rPr>
          <w:sz w:val="16"/>
          <w:szCs w:val="16"/>
        </w:rPr>
        <w:t>28</w:t>
      </w:r>
      <w:r w:rsidRPr="00105DA4">
        <w:rPr>
          <w:sz w:val="16"/>
          <w:szCs w:val="16"/>
        </w:rPr>
        <w:t xml:space="preserve">.3%) contributed the most to growth in </w:t>
      </w:r>
      <w:r w:rsidR="007F3D91" w:rsidRPr="00105DA4">
        <w:rPr>
          <w:sz w:val="16"/>
          <w:szCs w:val="16"/>
        </w:rPr>
        <w:t>Western Australia</w:t>
      </w:r>
      <w:r w:rsidRPr="00105DA4">
        <w:rPr>
          <w:sz w:val="16"/>
          <w:szCs w:val="16"/>
        </w:rPr>
        <w:t xml:space="preserve">’s household consumption in the year to the </w:t>
      </w:r>
      <w:r w:rsidR="00FC5130" w:rsidRPr="00105DA4">
        <w:rPr>
          <w:sz w:val="16"/>
          <w:szCs w:val="16"/>
        </w:rPr>
        <w:t>December</w:t>
      </w:r>
      <w:r w:rsidR="007F3D91" w:rsidRPr="00105DA4">
        <w:rPr>
          <w:sz w:val="16"/>
          <w:szCs w:val="16"/>
        </w:rPr>
        <w:t xml:space="preserve"> quarter</w:t>
      </w:r>
      <w:r w:rsidRPr="00105DA4">
        <w:rPr>
          <w:sz w:val="16"/>
          <w:szCs w:val="16"/>
        </w:rPr>
        <w:t xml:space="preserve"> 2023. Other </w:t>
      </w:r>
      <w:r w:rsidR="007F3D91" w:rsidRPr="00105DA4">
        <w:rPr>
          <w:sz w:val="16"/>
          <w:szCs w:val="16"/>
        </w:rPr>
        <w:t xml:space="preserve">leading </w:t>
      </w:r>
      <w:r w:rsidRPr="00105DA4">
        <w:rPr>
          <w:sz w:val="16"/>
          <w:szCs w:val="16"/>
        </w:rPr>
        <w:t xml:space="preserve">contributors to growth in household consumption </w:t>
      </w:r>
      <w:r w:rsidR="007F3D91" w:rsidRPr="00105DA4">
        <w:rPr>
          <w:sz w:val="16"/>
          <w:szCs w:val="16"/>
        </w:rPr>
        <w:t xml:space="preserve">over this period </w:t>
      </w:r>
      <w:r w:rsidRPr="00105DA4">
        <w:rPr>
          <w:sz w:val="16"/>
          <w:szCs w:val="16"/>
        </w:rPr>
        <w:t>were:</w:t>
      </w:r>
    </w:p>
    <w:p w14:paraId="141491FA" w14:textId="39130C2C" w:rsidR="006375F4" w:rsidRPr="00105DA4" w:rsidRDefault="006375F4" w:rsidP="003B15C9">
      <w:pPr>
        <w:pStyle w:val="ListParagraph"/>
        <w:numPr>
          <w:ilvl w:val="0"/>
          <w:numId w:val="33"/>
        </w:numPr>
        <w:spacing w:before="40" w:after="40"/>
        <w:ind w:right="227" w:hanging="357"/>
        <w:contextualSpacing w:val="0"/>
        <w:jc w:val="both"/>
        <w:rPr>
          <w:sz w:val="16"/>
          <w:szCs w:val="16"/>
        </w:rPr>
      </w:pPr>
      <w:r w:rsidRPr="00105DA4">
        <w:rPr>
          <w:sz w:val="16"/>
          <w:szCs w:val="16"/>
        </w:rPr>
        <w:t>rent and other dwelling services (</w:t>
      </w:r>
      <w:r w:rsidR="00411E11" w:rsidRPr="00105DA4">
        <w:rPr>
          <w:sz w:val="16"/>
          <w:szCs w:val="16"/>
        </w:rPr>
        <w:t xml:space="preserve">up </w:t>
      </w:r>
      <w:r w:rsidRPr="00105DA4">
        <w:rPr>
          <w:sz w:val="16"/>
          <w:szCs w:val="16"/>
        </w:rPr>
        <w:t>2.4%)</w:t>
      </w:r>
    </w:p>
    <w:p w14:paraId="481AA135" w14:textId="573E822B" w:rsidR="008E3C65" w:rsidRPr="00105DA4" w:rsidRDefault="008E3C65" w:rsidP="003B15C9">
      <w:pPr>
        <w:pStyle w:val="ListParagraph"/>
        <w:numPr>
          <w:ilvl w:val="0"/>
          <w:numId w:val="33"/>
        </w:numPr>
        <w:spacing w:before="40" w:after="40"/>
        <w:ind w:right="227" w:hanging="357"/>
        <w:contextualSpacing w:val="0"/>
        <w:jc w:val="both"/>
        <w:rPr>
          <w:sz w:val="16"/>
          <w:szCs w:val="16"/>
        </w:rPr>
      </w:pPr>
      <w:r w:rsidRPr="00105DA4">
        <w:rPr>
          <w:sz w:val="16"/>
          <w:szCs w:val="16"/>
        </w:rPr>
        <w:t xml:space="preserve">purchase of vehicles (up </w:t>
      </w:r>
      <w:r w:rsidR="00FC5130" w:rsidRPr="00105DA4">
        <w:rPr>
          <w:sz w:val="16"/>
          <w:szCs w:val="16"/>
        </w:rPr>
        <w:t>18.1</w:t>
      </w:r>
      <w:r w:rsidRPr="00105DA4">
        <w:rPr>
          <w:sz w:val="16"/>
          <w:szCs w:val="16"/>
        </w:rPr>
        <w:t>%)</w:t>
      </w:r>
    </w:p>
    <w:p w14:paraId="6D5A48D1" w14:textId="2DA8CBF4" w:rsidR="008E3C65" w:rsidRPr="00105DA4" w:rsidRDefault="008E3C65" w:rsidP="006375F4">
      <w:pPr>
        <w:pStyle w:val="ListParagraph"/>
        <w:numPr>
          <w:ilvl w:val="0"/>
          <w:numId w:val="33"/>
        </w:numPr>
        <w:spacing w:before="40" w:after="40"/>
        <w:ind w:right="227" w:hanging="357"/>
        <w:contextualSpacing w:val="0"/>
        <w:jc w:val="both"/>
        <w:rPr>
          <w:sz w:val="16"/>
          <w:szCs w:val="16"/>
        </w:rPr>
      </w:pPr>
      <w:r w:rsidRPr="00105DA4">
        <w:rPr>
          <w:sz w:val="16"/>
          <w:szCs w:val="16"/>
        </w:rPr>
        <w:t>health (</w:t>
      </w:r>
      <w:r w:rsidR="00FC5130" w:rsidRPr="00105DA4">
        <w:rPr>
          <w:sz w:val="16"/>
          <w:szCs w:val="16"/>
        </w:rPr>
        <w:t>5.5</w:t>
      </w:r>
      <w:r w:rsidRPr="00105DA4">
        <w:rPr>
          <w:sz w:val="16"/>
          <w:szCs w:val="16"/>
        </w:rPr>
        <w:t>%).</w:t>
      </w:r>
    </w:p>
    <w:p w14:paraId="439214E8" w14:textId="65410BBD" w:rsidR="00FE02E3" w:rsidRPr="00105DA4" w:rsidRDefault="008E3C65" w:rsidP="003B15C9">
      <w:pPr>
        <w:pStyle w:val="ListParagraph"/>
        <w:numPr>
          <w:ilvl w:val="0"/>
          <w:numId w:val="31"/>
        </w:numPr>
        <w:spacing w:before="40" w:after="40"/>
        <w:ind w:right="227" w:hanging="357"/>
        <w:contextualSpacing w:val="0"/>
        <w:jc w:val="both"/>
        <w:rPr>
          <w:sz w:val="16"/>
          <w:szCs w:val="16"/>
        </w:rPr>
      </w:pPr>
      <w:r w:rsidRPr="00105DA4">
        <w:rPr>
          <w:sz w:val="16"/>
          <w:szCs w:val="16"/>
        </w:rPr>
        <w:t>Spending on recreation and culture (down 2.</w:t>
      </w:r>
      <w:r w:rsidR="00FC5130" w:rsidRPr="00105DA4">
        <w:rPr>
          <w:sz w:val="16"/>
          <w:szCs w:val="16"/>
        </w:rPr>
        <w:t>7</w:t>
      </w:r>
      <w:r w:rsidRPr="00105DA4">
        <w:rPr>
          <w:sz w:val="16"/>
          <w:szCs w:val="16"/>
        </w:rPr>
        <w:t xml:space="preserve">%) detracted the most from </w:t>
      </w:r>
      <w:r w:rsidR="007F3D91" w:rsidRPr="00105DA4">
        <w:rPr>
          <w:sz w:val="16"/>
          <w:szCs w:val="16"/>
        </w:rPr>
        <w:t>Western Australia</w:t>
      </w:r>
      <w:r w:rsidRPr="00105DA4">
        <w:rPr>
          <w:sz w:val="16"/>
          <w:szCs w:val="16"/>
        </w:rPr>
        <w:t xml:space="preserve">’s household consumption in the year to the </w:t>
      </w:r>
      <w:r w:rsidR="00FC5130" w:rsidRPr="00105DA4">
        <w:rPr>
          <w:sz w:val="16"/>
          <w:szCs w:val="16"/>
        </w:rPr>
        <w:t>December</w:t>
      </w:r>
      <w:r w:rsidRPr="00105DA4">
        <w:rPr>
          <w:sz w:val="16"/>
          <w:szCs w:val="16"/>
        </w:rPr>
        <w:t xml:space="preserve"> quarter 2023, followed by </w:t>
      </w:r>
      <w:r w:rsidR="00950F11" w:rsidRPr="00105DA4">
        <w:rPr>
          <w:sz w:val="16"/>
          <w:szCs w:val="16"/>
        </w:rPr>
        <w:t>net expenditure interstate (</w:t>
      </w:r>
      <w:r w:rsidR="00230C00" w:rsidRPr="00105DA4">
        <w:rPr>
          <w:sz w:val="16"/>
          <w:szCs w:val="16"/>
        </w:rPr>
        <w:t xml:space="preserve">which was </w:t>
      </w:r>
      <w:r w:rsidR="00950F11" w:rsidRPr="00105DA4">
        <w:rPr>
          <w:sz w:val="16"/>
          <w:szCs w:val="16"/>
        </w:rPr>
        <w:t xml:space="preserve">up </w:t>
      </w:r>
      <w:r w:rsidR="00411E11" w:rsidRPr="00105DA4">
        <w:rPr>
          <w:sz w:val="16"/>
          <w:szCs w:val="16"/>
        </w:rPr>
        <w:t>479%,</w:t>
      </w:r>
      <w:r w:rsidR="00950F11" w:rsidRPr="00105DA4">
        <w:rPr>
          <w:sz w:val="16"/>
          <w:szCs w:val="16"/>
        </w:rPr>
        <w:t xml:space="preserve"> </w:t>
      </w:r>
      <w:r w:rsidR="00230C00" w:rsidRPr="00105DA4">
        <w:rPr>
          <w:sz w:val="16"/>
          <w:szCs w:val="16"/>
        </w:rPr>
        <w:t xml:space="preserve">thereby </w:t>
      </w:r>
      <w:r w:rsidR="00950F11" w:rsidRPr="00105DA4">
        <w:rPr>
          <w:sz w:val="16"/>
          <w:szCs w:val="16"/>
        </w:rPr>
        <w:t xml:space="preserve">having a </w:t>
      </w:r>
      <w:r w:rsidR="00230C00" w:rsidRPr="00105DA4">
        <w:rPr>
          <w:sz w:val="16"/>
          <w:szCs w:val="16"/>
        </w:rPr>
        <w:t xml:space="preserve">greater </w:t>
      </w:r>
      <w:r w:rsidR="00950F11" w:rsidRPr="00105DA4">
        <w:rPr>
          <w:sz w:val="16"/>
          <w:szCs w:val="16"/>
        </w:rPr>
        <w:t xml:space="preserve">negative effect </w:t>
      </w:r>
      <w:r w:rsidR="004B7693" w:rsidRPr="00105DA4">
        <w:rPr>
          <w:sz w:val="16"/>
          <w:szCs w:val="16"/>
        </w:rPr>
        <w:t xml:space="preserve">on consumption </w:t>
      </w:r>
      <w:r w:rsidR="00230C00" w:rsidRPr="00105DA4">
        <w:rPr>
          <w:sz w:val="16"/>
          <w:szCs w:val="16"/>
        </w:rPr>
        <w:t>as</w:t>
      </w:r>
      <w:r w:rsidR="00411E11" w:rsidRPr="00105DA4">
        <w:rPr>
          <w:sz w:val="16"/>
          <w:szCs w:val="16"/>
        </w:rPr>
        <w:t xml:space="preserve"> </w:t>
      </w:r>
      <w:r w:rsidR="00230C00" w:rsidRPr="00105DA4">
        <w:rPr>
          <w:sz w:val="16"/>
          <w:szCs w:val="16"/>
        </w:rPr>
        <w:t xml:space="preserve">more </w:t>
      </w:r>
      <w:r w:rsidR="004B7693" w:rsidRPr="00105DA4">
        <w:rPr>
          <w:sz w:val="16"/>
          <w:szCs w:val="16"/>
        </w:rPr>
        <w:t xml:space="preserve">funds </w:t>
      </w:r>
      <w:r w:rsidR="00950F11" w:rsidRPr="00105DA4">
        <w:rPr>
          <w:sz w:val="16"/>
          <w:szCs w:val="16"/>
        </w:rPr>
        <w:t>flow</w:t>
      </w:r>
      <w:r w:rsidR="00230C00" w:rsidRPr="00105DA4">
        <w:rPr>
          <w:sz w:val="16"/>
          <w:szCs w:val="16"/>
        </w:rPr>
        <w:t>ed</w:t>
      </w:r>
      <w:r w:rsidR="00950F11" w:rsidRPr="00105DA4">
        <w:rPr>
          <w:sz w:val="16"/>
          <w:szCs w:val="16"/>
        </w:rPr>
        <w:t xml:space="preserve"> out of the </w:t>
      </w:r>
      <w:r w:rsidR="004B7693" w:rsidRPr="00105DA4">
        <w:rPr>
          <w:sz w:val="16"/>
          <w:szCs w:val="16"/>
        </w:rPr>
        <w:t xml:space="preserve">State) and </w:t>
      </w:r>
      <w:r w:rsidRPr="00105DA4">
        <w:rPr>
          <w:sz w:val="16"/>
          <w:szCs w:val="16"/>
        </w:rPr>
        <w:t>furnishings and household equipment (down 3.</w:t>
      </w:r>
      <w:r w:rsidR="00FC5130" w:rsidRPr="00105DA4">
        <w:rPr>
          <w:sz w:val="16"/>
          <w:szCs w:val="16"/>
        </w:rPr>
        <w:t>7</w:t>
      </w:r>
      <w:r w:rsidRPr="00105DA4">
        <w:rPr>
          <w:sz w:val="16"/>
          <w:szCs w:val="16"/>
        </w:rPr>
        <w:t>%)</w:t>
      </w:r>
      <w:r w:rsidR="00FE02E3" w:rsidRPr="00105DA4">
        <w:rPr>
          <w:sz w:val="16"/>
          <w:szCs w:val="16"/>
        </w:rPr>
        <w:t>.</w:t>
      </w:r>
    </w:p>
    <w:p w14:paraId="59E3C8F2" w14:textId="29650611" w:rsidR="00B94B71" w:rsidRPr="008E3C65" w:rsidRDefault="00B94B71" w:rsidP="007F3D91">
      <w:pPr>
        <w:pStyle w:val="ListParagraph"/>
        <w:numPr>
          <w:ilvl w:val="0"/>
          <w:numId w:val="31"/>
        </w:numPr>
        <w:spacing w:before="40" w:after="40"/>
        <w:ind w:hanging="357"/>
        <w:contextualSpacing w:val="0"/>
        <w:jc w:val="both"/>
        <w:rPr>
          <w:sz w:val="16"/>
          <w:szCs w:val="16"/>
        </w:rPr>
        <w:sectPr w:rsidR="00B94B71" w:rsidRPr="008E3C65" w:rsidSect="008628B4">
          <w:type w:val="continuous"/>
          <w:pgSz w:w="11907" w:h="16840" w:code="9"/>
          <w:pgMar w:top="1701" w:right="425" w:bottom="567" w:left="567" w:header="709" w:footer="709" w:gutter="0"/>
          <w:cols w:num="2" w:space="113"/>
          <w:docGrid w:linePitch="360"/>
        </w:sectPr>
      </w:pPr>
    </w:p>
    <w:p w14:paraId="12A0D2F2" w14:textId="3BA34BDB" w:rsidR="00FE02E3" w:rsidRPr="00AC3621" w:rsidRDefault="0052018F" w:rsidP="001168DD">
      <w:pPr>
        <w:pStyle w:val="Heading4"/>
        <w:rPr>
          <w:i w:val="0"/>
          <w:iCs w:val="0"/>
          <w:color w:val="92278F" w:themeColor="accent1"/>
          <w:sz w:val="20"/>
          <w:szCs w:val="20"/>
        </w:rPr>
        <w:sectPr w:rsidR="00FE02E3"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B36C20" w:rsidRPr="00AC3621">
        <w:rPr>
          <w:i w:val="0"/>
          <w:iCs w:val="0"/>
          <w:color w:val="92278F" w:themeColor="accent1"/>
          <w:sz w:val="20"/>
          <w:szCs w:val="20"/>
        </w:rPr>
        <w:t xml:space="preserve">rivate </w:t>
      </w:r>
      <w:r w:rsidR="00087D7D" w:rsidRPr="00AC3621">
        <w:rPr>
          <w:i w:val="0"/>
          <w:iCs w:val="0"/>
          <w:color w:val="92278F" w:themeColor="accent1"/>
          <w:sz w:val="20"/>
          <w:szCs w:val="20"/>
        </w:rPr>
        <w:t>investment</w:t>
      </w:r>
      <w:r w:rsidR="00B36C20" w:rsidRPr="00AC3621">
        <w:rPr>
          <w:i w:val="0"/>
          <w:iCs w:val="0"/>
          <w:color w:val="92278F" w:themeColor="accent1"/>
          <w:sz w:val="20"/>
          <w:szCs w:val="20"/>
        </w:rPr>
        <w:t xml:space="preserve"> </w:t>
      </w:r>
      <w:r w:rsidRPr="00AC3621">
        <w:rPr>
          <w:i w:val="0"/>
          <w:iCs w:val="0"/>
          <w:color w:val="92278F" w:themeColor="accent1"/>
          <w:sz w:val="20"/>
          <w:szCs w:val="20"/>
        </w:rPr>
        <w:t xml:space="preserve">by </w:t>
      </w:r>
      <w:r w:rsidR="00EE2C3C" w:rsidRPr="00AC3621">
        <w:rPr>
          <w:i w:val="0"/>
          <w:iCs w:val="0"/>
          <w:color w:val="92278F" w:themeColor="accent1"/>
          <w:sz w:val="20"/>
          <w:szCs w:val="20"/>
        </w:rPr>
        <w:t>component</w:t>
      </w:r>
      <w:r w:rsidRPr="00AC3621">
        <w:rPr>
          <w:i w:val="0"/>
          <w:iCs w:val="0"/>
          <w:color w:val="92278F" w:themeColor="accent1"/>
          <w:sz w:val="20"/>
          <w:szCs w:val="20"/>
        </w:rPr>
        <w:t xml:space="preserve"> </w:t>
      </w:r>
      <w:r w:rsidR="00FE02E3" w:rsidRPr="00AC3621">
        <w:rPr>
          <w:i w:val="0"/>
          <w:iCs w:val="0"/>
          <w:color w:val="92278F" w:themeColor="accent1"/>
          <w:sz w:val="20"/>
          <w:szCs w:val="20"/>
        </w:rPr>
        <w:t>(contribution to change)</w:t>
      </w:r>
      <w:r w:rsidR="00B36C20" w:rsidRPr="00AC3621">
        <w:rPr>
          <w:i w:val="0"/>
          <w:iCs w:val="0"/>
          <w:color w:val="92278F" w:themeColor="accent1"/>
          <w:sz w:val="20"/>
          <w:szCs w:val="20"/>
        </w:rPr>
        <w:t xml:space="preserve">: </w:t>
      </w:r>
      <w:r w:rsidR="004115E1" w:rsidRPr="00105DA4">
        <w:rPr>
          <w:i w:val="0"/>
          <w:iCs w:val="0"/>
          <w:color w:val="92278F" w:themeColor="accent1"/>
          <w:sz w:val="20"/>
          <w:szCs w:val="20"/>
        </w:rPr>
        <w:t>December</w:t>
      </w:r>
      <w:r w:rsidR="00B36C20" w:rsidRPr="00105DA4">
        <w:rPr>
          <w:i w:val="0"/>
          <w:iCs w:val="0"/>
          <w:color w:val="92278F" w:themeColor="accent1"/>
          <w:sz w:val="20"/>
          <w:szCs w:val="20"/>
        </w:rPr>
        <w:t xml:space="preserve"> </w:t>
      </w:r>
      <w:r w:rsidR="00B36C20" w:rsidRPr="00AC3621">
        <w:rPr>
          <w:i w:val="0"/>
          <w:iCs w:val="0"/>
          <w:color w:val="92278F" w:themeColor="accent1"/>
          <w:sz w:val="20"/>
          <w:szCs w:val="20"/>
        </w:rPr>
        <w:t>quarter 2023</w:t>
      </w:r>
    </w:p>
    <w:p w14:paraId="3EC93806" w14:textId="44D8C2A1" w:rsidR="00FE02E3" w:rsidRPr="007B1AE5" w:rsidRDefault="00230C00" w:rsidP="007B1AE5">
      <w:r>
        <w:rPr>
          <w:noProof/>
        </w:rPr>
        <w:drawing>
          <wp:inline distT="0" distB="0" distL="0" distR="0" wp14:anchorId="21CA68F3" wp14:editId="3E74E30F">
            <wp:extent cx="3240000" cy="201514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0000" cy="2015140"/>
                    </a:xfrm>
                    <a:prstGeom prst="rect">
                      <a:avLst/>
                    </a:prstGeom>
                    <a:noFill/>
                    <a:ln>
                      <a:noFill/>
                    </a:ln>
                  </pic:spPr>
                </pic:pic>
              </a:graphicData>
            </a:graphic>
          </wp:inline>
        </w:drawing>
      </w:r>
    </w:p>
    <w:p w14:paraId="48771B2A" w14:textId="02477BEA" w:rsidR="00FE02E3" w:rsidRPr="00AF759E" w:rsidRDefault="007C74F8" w:rsidP="00D14C0E">
      <w:pPr>
        <w:jc w:val="both"/>
        <w:rPr>
          <w:sz w:val="10"/>
          <w:szCs w:val="10"/>
        </w:rPr>
      </w:pPr>
      <w:bookmarkStart w:id="4" w:name="_Hlk157083558"/>
      <w:r w:rsidRPr="000C0C45">
        <w:rPr>
          <w:sz w:val="10"/>
        </w:rPr>
        <w:t>Note –</w:t>
      </w:r>
      <w:r w:rsidR="00087D7D" w:rsidRPr="00AF759E">
        <w:rPr>
          <w:sz w:val="10"/>
          <w:szCs w:val="10"/>
        </w:rPr>
        <w:t xml:space="preserve">. </w:t>
      </w:r>
      <w:r w:rsidR="00FE02E3" w:rsidRPr="00AF759E">
        <w:rPr>
          <w:sz w:val="10"/>
          <w:szCs w:val="10"/>
        </w:rPr>
        <w:t>Chain volumes measures. Seasonally adjusted series</w:t>
      </w:r>
      <w:r w:rsidR="00B90DB0">
        <w:rPr>
          <w:sz w:val="10"/>
          <w:szCs w:val="10"/>
        </w:rPr>
        <w:t>.</w:t>
      </w:r>
      <w:r w:rsidR="00FE02E3" w:rsidRPr="00AF759E">
        <w:rPr>
          <w:sz w:val="10"/>
          <w:szCs w:val="10"/>
        </w:rPr>
        <w:t xml:space="preserve"> </w:t>
      </w:r>
      <w:r w:rsidR="006844DA" w:rsidRPr="00AF759E">
        <w:rPr>
          <w:sz w:val="10"/>
          <w:szCs w:val="10"/>
        </w:rPr>
        <w:t>Change between the sum of the latest four quarters and the sum of the same quarters of the previous year</w:t>
      </w:r>
      <w:r w:rsidR="00FE02E3" w:rsidRPr="00AF759E">
        <w:rPr>
          <w:sz w:val="10"/>
          <w:szCs w:val="10"/>
        </w:rPr>
        <w:t xml:space="preserve">. </w:t>
      </w:r>
      <w:r w:rsidR="009F0BDD">
        <w:rPr>
          <w:sz w:val="10"/>
          <w:szCs w:val="10"/>
        </w:rPr>
        <w:t>p</w:t>
      </w:r>
      <w:r w:rsidR="009F0BDD" w:rsidRPr="00AF759E">
        <w:rPr>
          <w:sz w:val="10"/>
          <w:szCs w:val="10"/>
        </w:rPr>
        <w:t>p = percentage points</w:t>
      </w:r>
      <w:r w:rsidR="009F0BDD">
        <w:rPr>
          <w:sz w:val="10"/>
          <w:szCs w:val="10"/>
        </w:rPr>
        <w:t>.</w:t>
      </w:r>
      <w:r w:rsidR="009F0BDD" w:rsidRPr="00AF759E">
        <w:rPr>
          <w:sz w:val="10"/>
          <w:szCs w:val="10"/>
        </w:rPr>
        <w:t xml:space="preserve"> </w:t>
      </w:r>
      <w:r w:rsidR="00873D80" w:rsidRPr="00AF759E">
        <w:rPr>
          <w:sz w:val="10"/>
          <w:szCs w:val="10"/>
        </w:rPr>
        <w:t>(</w:t>
      </w:r>
      <w:bookmarkEnd w:id="4"/>
      <w:r w:rsidR="00873D80" w:rsidRPr="00AF759E">
        <w:rPr>
          <w:sz w:val="10"/>
          <w:szCs w:val="10"/>
        </w:rPr>
        <w:t>a)</w:t>
      </w:r>
      <w:r w:rsidR="00B94B71">
        <w:rPr>
          <w:sz w:val="10"/>
          <w:szCs w:val="10"/>
        </w:rPr>
        <w:t> </w:t>
      </w:r>
      <w:r w:rsidR="00873D80" w:rsidRPr="00AF759E">
        <w:rPr>
          <w:sz w:val="10"/>
          <w:szCs w:val="10"/>
        </w:rPr>
        <w:t>Non</w:t>
      </w:r>
      <w:r w:rsidR="00B94B71">
        <w:rPr>
          <w:sz w:val="10"/>
          <w:szCs w:val="10"/>
        </w:rPr>
        <w:noBreakHyphen/>
      </w:r>
      <w:r w:rsidR="00873D80" w:rsidRPr="00AF759E">
        <w:rPr>
          <w:sz w:val="10"/>
          <w:szCs w:val="10"/>
        </w:rPr>
        <w:t xml:space="preserve">residential buildings and other structures. (b) Computer software, research and development, entertainment, literary or artistic originals, and mineral exploration. (c) Buildings or parts of buildings used as residences. (d) Transport equipment and other machinery and equipment. </w:t>
      </w:r>
      <w:r w:rsidR="00FE02E3" w:rsidRPr="00AF759E">
        <w:rPr>
          <w:sz w:val="10"/>
          <w:szCs w:val="10"/>
        </w:rPr>
        <w:t>(</w:t>
      </w:r>
      <w:r w:rsidR="00873D80" w:rsidRPr="00AF759E">
        <w:rPr>
          <w:sz w:val="10"/>
          <w:szCs w:val="10"/>
        </w:rPr>
        <w:t>e</w:t>
      </w:r>
      <w:r w:rsidR="00FE02E3" w:rsidRPr="00AF759E">
        <w:rPr>
          <w:sz w:val="10"/>
          <w:szCs w:val="10"/>
        </w:rPr>
        <w:t xml:space="preserve">) </w:t>
      </w:r>
      <w:r w:rsidR="006844DA" w:rsidRPr="00AF759E">
        <w:rPr>
          <w:sz w:val="10"/>
          <w:szCs w:val="10"/>
        </w:rPr>
        <w:t>Livestock and plantations of trees yielding repeat products (e.g., vineyards and orchards)</w:t>
      </w:r>
      <w:r w:rsidR="00FE02E3" w:rsidRPr="00AF759E">
        <w:rPr>
          <w:sz w:val="10"/>
          <w:szCs w:val="10"/>
        </w:rPr>
        <w:t>. (</w:t>
      </w:r>
      <w:r w:rsidR="00873D80" w:rsidRPr="00AF759E">
        <w:rPr>
          <w:sz w:val="10"/>
          <w:szCs w:val="10"/>
        </w:rPr>
        <w:t>f</w:t>
      </w:r>
      <w:r w:rsidR="00FE02E3" w:rsidRPr="00AF759E">
        <w:rPr>
          <w:sz w:val="10"/>
          <w:szCs w:val="10"/>
        </w:rPr>
        <w:t xml:space="preserve">) </w:t>
      </w:r>
      <w:r w:rsidR="00550F67" w:rsidRPr="00AF759E">
        <w:rPr>
          <w:sz w:val="10"/>
          <w:szCs w:val="10"/>
        </w:rPr>
        <w:t xml:space="preserve">Fees, commissions, stamp duty and other government charges for transferring ownership of dwellings and </w:t>
      </w:r>
      <w:r w:rsidR="00873D80" w:rsidRPr="00AF759E">
        <w:rPr>
          <w:sz w:val="10"/>
          <w:szCs w:val="10"/>
        </w:rPr>
        <w:t>non</w:t>
      </w:r>
      <w:r w:rsidR="009F0BDD">
        <w:rPr>
          <w:sz w:val="10"/>
          <w:szCs w:val="10"/>
        </w:rPr>
        <w:noBreakHyphen/>
      </w:r>
      <w:r w:rsidR="00873D80" w:rsidRPr="00AF759E">
        <w:rPr>
          <w:sz w:val="10"/>
          <w:szCs w:val="10"/>
        </w:rPr>
        <w:t>dwelling constructions</w:t>
      </w:r>
      <w:r w:rsidR="00550F67" w:rsidRPr="00AF759E">
        <w:rPr>
          <w:sz w:val="10"/>
          <w:szCs w:val="10"/>
        </w:rPr>
        <w:t>.</w:t>
      </w:r>
    </w:p>
    <w:p w14:paraId="1C5A040F" w14:textId="77777777" w:rsidR="00FE02E3" w:rsidRPr="00AF759E" w:rsidRDefault="00FE02E3" w:rsidP="00D14C0E">
      <w:pPr>
        <w:jc w:val="both"/>
        <w:rPr>
          <w:sz w:val="10"/>
          <w:szCs w:val="10"/>
        </w:rPr>
      </w:pPr>
      <w:r w:rsidRPr="00AF759E">
        <w:rPr>
          <w:sz w:val="10"/>
          <w:szCs w:val="10"/>
        </w:rPr>
        <w:t>Source: Based on ABS data.</w:t>
      </w:r>
    </w:p>
    <w:p w14:paraId="60FD0564" w14:textId="4CD59244" w:rsidR="007C5460" w:rsidRPr="00105DA4" w:rsidRDefault="00FE02E3" w:rsidP="003B15C9">
      <w:pPr>
        <w:pStyle w:val="ListParagraph"/>
        <w:numPr>
          <w:ilvl w:val="0"/>
          <w:numId w:val="31"/>
        </w:numPr>
        <w:spacing w:before="40" w:after="40"/>
        <w:ind w:left="357" w:right="227" w:hanging="357"/>
        <w:contextualSpacing w:val="0"/>
        <w:jc w:val="both"/>
        <w:rPr>
          <w:sz w:val="16"/>
          <w:szCs w:val="16"/>
        </w:rPr>
      </w:pPr>
      <w:r w:rsidRPr="007B1AE5">
        <w:br w:type="column"/>
      </w:r>
      <w:r w:rsidR="007C5460" w:rsidRPr="00105DA4">
        <w:rPr>
          <w:sz w:val="16"/>
          <w:szCs w:val="16"/>
        </w:rPr>
        <w:t xml:space="preserve">Private investment </w:t>
      </w:r>
      <w:r w:rsidR="00D14C0E" w:rsidRPr="00105DA4">
        <w:rPr>
          <w:sz w:val="16"/>
          <w:szCs w:val="16"/>
        </w:rPr>
        <w:t xml:space="preserve">increased by </w:t>
      </w:r>
      <w:r w:rsidR="00933D46" w:rsidRPr="00105DA4">
        <w:rPr>
          <w:sz w:val="16"/>
          <w:szCs w:val="16"/>
        </w:rPr>
        <w:t>8.9</w:t>
      </w:r>
      <w:r w:rsidR="007C5460" w:rsidRPr="00105DA4">
        <w:rPr>
          <w:sz w:val="16"/>
          <w:szCs w:val="16"/>
        </w:rPr>
        <w:t>%</w:t>
      </w:r>
      <w:r w:rsidR="00D14C0E" w:rsidRPr="00105DA4">
        <w:rPr>
          <w:sz w:val="16"/>
          <w:szCs w:val="16"/>
        </w:rPr>
        <w:t xml:space="preserve"> in real terms in the year to the </w:t>
      </w:r>
      <w:r w:rsidR="00933D46" w:rsidRPr="00105DA4">
        <w:rPr>
          <w:sz w:val="16"/>
          <w:szCs w:val="16"/>
        </w:rPr>
        <w:t>December</w:t>
      </w:r>
      <w:r w:rsidR="007C5460" w:rsidRPr="00105DA4">
        <w:rPr>
          <w:sz w:val="16"/>
          <w:szCs w:val="16"/>
        </w:rPr>
        <w:t xml:space="preserve"> quarter 2023.</w:t>
      </w:r>
    </w:p>
    <w:p w14:paraId="65C4C463" w14:textId="48344511" w:rsidR="007C5460" w:rsidRPr="00105DA4" w:rsidRDefault="007C5460" w:rsidP="003B15C9">
      <w:pPr>
        <w:pStyle w:val="ListParagraph"/>
        <w:numPr>
          <w:ilvl w:val="0"/>
          <w:numId w:val="31"/>
        </w:numPr>
        <w:spacing w:before="40" w:after="40"/>
        <w:ind w:left="357" w:right="227" w:hanging="357"/>
        <w:contextualSpacing w:val="0"/>
        <w:jc w:val="both"/>
        <w:rPr>
          <w:sz w:val="16"/>
          <w:szCs w:val="16"/>
        </w:rPr>
      </w:pPr>
      <w:r w:rsidRPr="00105DA4">
        <w:rPr>
          <w:sz w:val="16"/>
          <w:szCs w:val="16"/>
        </w:rPr>
        <w:t>Spending on non</w:t>
      </w:r>
      <w:r w:rsidR="00D14C0E" w:rsidRPr="00105DA4">
        <w:rPr>
          <w:sz w:val="16"/>
          <w:szCs w:val="16"/>
        </w:rPr>
        <w:noBreakHyphen/>
      </w:r>
      <w:r w:rsidRPr="00105DA4">
        <w:rPr>
          <w:sz w:val="16"/>
          <w:szCs w:val="16"/>
        </w:rPr>
        <w:t xml:space="preserve">dwelling construction (up </w:t>
      </w:r>
      <w:r w:rsidR="00933D46" w:rsidRPr="00105DA4">
        <w:rPr>
          <w:sz w:val="16"/>
          <w:szCs w:val="16"/>
        </w:rPr>
        <w:t>15.1</w:t>
      </w:r>
      <w:r w:rsidRPr="00105DA4">
        <w:rPr>
          <w:sz w:val="16"/>
          <w:szCs w:val="16"/>
        </w:rPr>
        <w:t xml:space="preserve">%) contributed the most to growth in </w:t>
      </w:r>
      <w:r w:rsidR="00D14C0E" w:rsidRPr="00105DA4">
        <w:rPr>
          <w:sz w:val="16"/>
          <w:szCs w:val="16"/>
        </w:rPr>
        <w:t>Western Australia</w:t>
      </w:r>
      <w:r w:rsidRPr="00105DA4">
        <w:rPr>
          <w:sz w:val="16"/>
          <w:szCs w:val="16"/>
        </w:rPr>
        <w:t xml:space="preserve">’s </w:t>
      </w:r>
      <w:r w:rsidR="00D14C0E" w:rsidRPr="00105DA4">
        <w:rPr>
          <w:sz w:val="16"/>
          <w:szCs w:val="16"/>
        </w:rPr>
        <w:t>private</w:t>
      </w:r>
      <w:r w:rsidRPr="00105DA4">
        <w:rPr>
          <w:sz w:val="16"/>
          <w:szCs w:val="16"/>
        </w:rPr>
        <w:t xml:space="preserve"> investment in the year to the </w:t>
      </w:r>
      <w:r w:rsidR="00933D46" w:rsidRPr="00105DA4">
        <w:rPr>
          <w:sz w:val="16"/>
          <w:szCs w:val="16"/>
        </w:rPr>
        <w:t>December</w:t>
      </w:r>
      <w:r w:rsidR="00D14C0E" w:rsidRPr="00105DA4">
        <w:rPr>
          <w:sz w:val="16"/>
          <w:szCs w:val="16"/>
        </w:rPr>
        <w:t xml:space="preserve"> quarter</w:t>
      </w:r>
      <w:r w:rsidRPr="00105DA4">
        <w:rPr>
          <w:sz w:val="16"/>
          <w:szCs w:val="16"/>
        </w:rPr>
        <w:t xml:space="preserve"> 2023, followed by spending on </w:t>
      </w:r>
      <w:r w:rsidR="004E2061" w:rsidRPr="00105DA4">
        <w:rPr>
          <w:sz w:val="16"/>
          <w:szCs w:val="16"/>
        </w:rPr>
        <w:t>machinery and equipment (up 6.1%), and intellectual</w:t>
      </w:r>
      <w:r w:rsidRPr="00105DA4">
        <w:rPr>
          <w:sz w:val="16"/>
          <w:szCs w:val="16"/>
        </w:rPr>
        <w:t xml:space="preserve"> property products (up </w:t>
      </w:r>
      <w:r w:rsidR="00933D46" w:rsidRPr="00105DA4">
        <w:rPr>
          <w:sz w:val="16"/>
          <w:szCs w:val="16"/>
        </w:rPr>
        <w:t>7.6</w:t>
      </w:r>
      <w:r w:rsidRPr="00105DA4">
        <w:rPr>
          <w:sz w:val="16"/>
          <w:szCs w:val="16"/>
        </w:rPr>
        <w:t>%)</w:t>
      </w:r>
      <w:r w:rsidR="004E2061" w:rsidRPr="00105DA4">
        <w:rPr>
          <w:sz w:val="16"/>
          <w:szCs w:val="16"/>
        </w:rPr>
        <w:t>.</w:t>
      </w:r>
    </w:p>
    <w:p w14:paraId="49E0D14F" w14:textId="430324F6" w:rsidR="00FE02E3" w:rsidRPr="00933D46" w:rsidRDefault="00AE5A5F" w:rsidP="003B15C9">
      <w:pPr>
        <w:pStyle w:val="ListParagraph"/>
        <w:numPr>
          <w:ilvl w:val="0"/>
          <w:numId w:val="31"/>
        </w:numPr>
        <w:spacing w:before="40" w:after="40"/>
        <w:ind w:left="357" w:right="227" w:hanging="357"/>
        <w:contextualSpacing w:val="0"/>
        <w:jc w:val="both"/>
        <w:rPr>
          <w:sz w:val="16"/>
          <w:szCs w:val="16"/>
        </w:rPr>
      </w:pPr>
      <w:r w:rsidRPr="00933D46">
        <w:rPr>
          <w:sz w:val="16"/>
          <w:szCs w:val="16"/>
        </w:rPr>
        <w:t>The increase in n</w:t>
      </w:r>
      <w:r w:rsidR="007C5460" w:rsidRPr="00933D46">
        <w:rPr>
          <w:sz w:val="16"/>
          <w:szCs w:val="16"/>
        </w:rPr>
        <w:t>on</w:t>
      </w:r>
      <w:r w:rsidR="00D14C0E" w:rsidRPr="00933D46">
        <w:rPr>
          <w:sz w:val="16"/>
          <w:szCs w:val="16"/>
        </w:rPr>
        <w:noBreakHyphen/>
      </w:r>
      <w:r w:rsidR="007C5460" w:rsidRPr="00933D46">
        <w:rPr>
          <w:sz w:val="16"/>
          <w:szCs w:val="16"/>
        </w:rPr>
        <w:t xml:space="preserve">dwelling construction, which consists </w:t>
      </w:r>
      <w:r w:rsidR="00D14C0E" w:rsidRPr="00933D46">
        <w:rPr>
          <w:sz w:val="16"/>
          <w:szCs w:val="16"/>
        </w:rPr>
        <w:t xml:space="preserve">of </w:t>
      </w:r>
      <w:r w:rsidR="007C5460" w:rsidRPr="00933D46">
        <w:rPr>
          <w:sz w:val="16"/>
          <w:szCs w:val="16"/>
        </w:rPr>
        <w:t>non</w:t>
      </w:r>
      <w:r w:rsidR="00D14C0E" w:rsidRPr="00933D46">
        <w:rPr>
          <w:sz w:val="16"/>
          <w:szCs w:val="16"/>
        </w:rPr>
        <w:noBreakHyphen/>
      </w:r>
      <w:r w:rsidR="007C5460" w:rsidRPr="00933D46">
        <w:rPr>
          <w:sz w:val="16"/>
          <w:szCs w:val="16"/>
        </w:rPr>
        <w:t xml:space="preserve">residential buildings and other structures, </w:t>
      </w:r>
      <w:r w:rsidR="00B94B71" w:rsidRPr="00933D46">
        <w:rPr>
          <w:sz w:val="16"/>
          <w:szCs w:val="16"/>
        </w:rPr>
        <w:t>over the past year was largely driven by new engineering construction in mining and energy projects in Western Australia</w:t>
      </w:r>
      <w:r w:rsidR="00FE02E3" w:rsidRPr="00933D46">
        <w:rPr>
          <w:sz w:val="16"/>
          <w:szCs w:val="16"/>
        </w:rPr>
        <w:t>.</w:t>
      </w:r>
    </w:p>
    <w:p w14:paraId="5DE8C436" w14:textId="66FD5227" w:rsidR="00D14C0E" w:rsidRPr="007C5460" w:rsidRDefault="00D14C0E" w:rsidP="00D14C0E">
      <w:pPr>
        <w:pStyle w:val="ListParagraph"/>
        <w:numPr>
          <w:ilvl w:val="0"/>
          <w:numId w:val="31"/>
        </w:numPr>
        <w:spacing w:before="40" w:after="40"/>
        <w:ind w:left="357" w:hanging="357"/>
        <w:contextualSpacing w:val="0"/>
        <w:jc w:val="both"/>
        <w:rPr>
          <w:sz w:val="16"/>
          <w:szCs w:val="16"/>
        </w:rPr>
        <w:sectPr w:rsidR="00D14C0E" w:rsidRPr="007C5460" w:rsidSect="008628B4">
          <w:type w:val="continuous"/>
          <w:pgSz w:w="11907" w:h="16840" w:code="9"/>
          <w:pgMar w:top="1701" w:right="425" w:bottom="567" w:left="567" w:header="709" w:footer="709" w:gutter="0"/>
          <w:cols w:num="2" w:space="113"/>
          <w:docGrid w:linePitch="360"/>
        </w:sectPr>
      </w:pPr>
    </w:p>
    <w:p w14:paraId="4D27EAA8" w14:textId="20878A27" w:rsidR="006D02D4" w:rsidRPr="00AC3621" w:rsidRDefault="00EE2C3C" w:rsidP="001168DD">
      <w:pPr>
        <w:pStyle w:val="Heading4"/>
        <w:rPr>
          <w:i w:val="0"/>
          <w:iCs w:val="0"/>
          <w:color w:val="92278F" w:themeColor="accent1"/>
          <w:sz w:val="20"/>
          <w:szCs w:val="20"/>
        </w:rPr>
        <w:sectPr w:rsidR="006D02D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0C1F87" w:rsidRPr="00AC3621">
        <w:rPr>
          <w:i w:val="0"/>
          <w:iCs w:val="0"/>
          <w:color w:val="92278F" w:themeColor="accent1"/>
          <w:sz w:val="20"/>
          <w:szCs w:val="20"/>
        </w:rPr>
        <w:t xml:space="preserve">ublic final </w:t>
      </w:r>
      <w:r w:rsidR="00FE02E3" w:rsidRPr="00AC3621">
        <w:rPr>
          <w:i w:val="0"/>
          <w:iCs w:val="0"/>
          <w:color w:val="92278F" w:themeColor="accent1"/>
          <w:sz w:val="20"/>
          <w:szCs w:val="20"/>
        </w:rPr>
        <w:t>demand</w:t>
      </w:r>
      <w:r w:rsidRPr="00AC3621">
        <w:rPr>
          <w:i w:val="0"/>
          <w:iCs w:val="0"/>
          <w:color w:val="92278F" w:themeColor="accent1"/>
          <w:sz w:val="20"/>
          <w:szCs w:val="20"/>
        </w:rPr>
        <w:t xml:space="preserve"> by component</w:t>
      </w:r>
      <w:r w:rsidR="000C1F87" w:rsidRPr="00AC3621">
        <w:rPr>
          <w:i w:val="0"/>
          <w:iCs w:val="0"/>
          <w:color w:val="92278F" w:themeColor="accent1"/>
          <w:sz w:val="20"/>
          <w:szCs w:val="20"/>
        </w:rPr>
        <w:t xml:space="preserve"> (contribution to change</w:t>
      </w:r>
      <w:r w:rsidR="00FE02E3" w:rsidRPr="00AC3621">
        <w:rPr>
          <w:i w:val="0"/>
          <w:iCs w:val="0"/>
          <w:color w:val="92278F" w:themeColor="accent1"/>
          <w:sz w:val="20"/>
          <w:szCs w:val="20"/>
        </w:rPr>
        <w:t xml:space="preserve">): </w:t>
      </w:r>
      <w:r w:rsidR="004115E1" w:rsidRPr="00105DA4">
        <w:rPr>
          <w:i w:val="0"/>
          <w:iCs w:val="0"/>
          <w:color w:val="92278F" w:themeColor="accent1"/>
          <w:sz w:val="20"/>
          <w:szCs w:val="20"/>
        </w:rPr>
        <w:t>December</w:t>
      </w:r>
      <w:r w:rsidR="00FE02E3" w:rsidRPr="00105DA4">
        <w:rPr>
          <w:i w:val="0"/>
          <w:iCs w:val="0"/>
          <w:color w:val="92278F" w:themeColor="accent1"/>
          <w:sz w:val="20"/>
          <w:szCs w:val="20"/>
        </w:rPr>
        <w:t xml:space="preserve"> </w:t>
      </w:r>
      <w:r w:rsidR="00FE02E3" w:rsidRPr="00AC3621">
        <w:rPr>
          <w:i w:val="0"/>
          <w:iCs w:val="0"/>
          <w:color w:val="92278F" w:themeColor="accent1"/>
          <w:sz w:val="20"/>
          <w:szCs w:val="20"/>
        </w:rPr>
        <w:t>quarter 2023</w:t>
      </w:r>
    </w:p>
    <w:p w14:paraId="09472587" w14:textId="037006AA" w:rsidR="00FE02E3" w:rsidRPr="007B1AE5" w:rsidRDefault="0009106C" w:rsidP="007B1AE5">
      <w:r>
        <w:rPr>
          <w:noProof/>
        </w:rPr>
        <w:drawing>
          <wp:inline distT="0" distB="0" distL="0" distR="0" wp14:anchorId="34F72384" wp14:editId="7DC85BAB">
            <wp:extent cx="3240000" cy="1953054"/>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0000" cy="1953054"/>
                    </a:xfrm>
                    <a:prstGeom prst="rect">
                      <a:avLst/>
                    </a:prstGeom>
                    <a:noFill/>
                    <a:ln>
                      <a:noFill/>
                    </a:ln>
                  </pic:spPr>
                </pic:pic>
              </a:graphicData>
            </a:graphic>
          </wp:inline>
        </w:drawing>
      </w:r>
    </w:p>
    <w:p w14:paraId="6305F537" w14:textId="1E3A1247" w:rsidR="00F3685E" w:rsidRPr="00AF759E" w:rsidRDefault="004A357A" w:rsidP="007B1AE5">
      <w:pPr>
        <w:rPr>
          <w:sz w:val="10"/>
          <w:szCs w:val="10"/>
        </w:rPr>
      </w:pPr>
      <w:r w:rsidRPr="000C0C45">
        <w:rPr>
          <w:sz w:val="10"/>
        </w:rPr>
        <w:t xml:space="preserve">Note – </w:t>
      </w:r>
      <w:r w:rsidR="00F3685E" w:rsidRPr="00AF759E">
        <w:rPr>
          <w:sz w:val="10"/>
          <w:szCs w:val="10"/>
        </w:rPr>
        <w:t>Chain volumes measures. Seasonally adjusted series</w:t>
      </w:r>
      <w:r w:rsidR="00B90DB0">
        <w:rPr>
          <w:sz w:val="10"/>
          <w:szCs w:val="10"/>
        </w:rPr>
        <w:t xml:space="preserve">. </w:t>
      </w:r>
      <w:r w:rsidR="00F3685E" w:rsidRPr="00AF759E">
        <w:rPr>
          <w:sz w:val="10"/>
          <w:szCs w:val="10"/>
        </w:rPr>
        <w:t>Change between the sum of the latest four quarters and the sum of the same quarters of the previous year.</w:t>
      </w:r>
      <w:r w:rsidR="00255543">
        <w:rPr>
          <w:sz w:val="10"/>
          <w:szCs w:val="10"/>
        </w:rPr>
        <w:t xml:space="preserve"> </w:t>
      </w:r>
      <w:r w:rsidR="009F0BDD">
        <w:rPr>
          <w:sz w:val="10"/>
          <w:szCs w:val="10"/>
        </w:rPr>
        <w:t>p</w:t>
      </w:r>
      <w:r w:rsidR="009F0BDD" w:rsidRPr="00AF759E">
        <w:rPr>
          <w:sz w:val="10"/>
          <w:szCs w:val="10"/>
        </w:rPr>
        <w:t>p = percentage points</w:t>
      </w:r>
      <w:r w:rsidR="009F0BDD">
        <w:rPr>
          <w:sz w:val="10"/>
          <w:szCs w:val="10"/>
        </w:rPr>
        <w:t>.</w:t>
      </w:r>
    </w:p>
    <w:p w14:paraId="769D2C13" w14:textId="77777777" w:rsidR="00F3685E" w:rsidRPr="00AF759E" w:rsidRDefault="00F3685E" w:rsidP="007B1AE5">
      <w:pPr>
        <w:rPr>
          <w:sz w:val="10"/>
          <w:szCs w:val="10"/>
        </w:rPr>
      </w:pPr>
      <w:r w:rsidRPr="00AF759E">
        <w:rPr>
          <w:sz w:val="10"/>
          <w:szCs w:val="10"/>
        </w:rPr>
        <w:t>Source: Based on ABS data.</w:t>
      </w:r>
    </w:p>
    <w:p w14:paraId="4EAD8EA1" w14:textId="63CE10F2" w:rsidR="00974C90" w:rsidRPr="00FD1F6D" w:rsidRDefault="00D62186" w:rsidP="003B15C9">
      <w:pPr>
        <w:pStyle w:val="ListParagraph"/>
        <w:numPr>
          <w:ilvl w:val="0"/>
          <w:numId w:val="31"/>
        </w:numPr>
        <w:spacing w:before="40" w:after="40"/>
        <w:ind w:left="357" w:right="227" w:hanging="357"/>
        <w:contextualSpacing w:val="0"/>
        <w:jc w:val="both"/>
        <w:rPr>
          <w:sz w:val="16"/>
          <w:szCs w:val="16"/>
        </w:rPr>
      </w:pPr>
      <w:r w:rsidRPr="007B1AE5">
        <w:br w:type="column"/>
      </w:r>
      <w:r w:rsidR="00974C90" w:rsidRPr="00FD1F6D">
        <w:rPr>
          <w:sz w:val="16"/>
          <w:szCs w:val="16"/>
        </w:rPr>
        <w:t>Public final demand</w:t>
      </w:r>
      <w:r w:rsidR="00990CA2" w:rsidRPr="00FD1F6D">
        <w:rPr>
          <w:sz w:val="16"/>
          <w:szCs w:val="16"/>
        </w:rPr>
        <w:t>, which</w:t>
      </w:r>
      <w:r w:rsidR="00BD6658" w:rsidRPr="00FD1F6D">
        <w:rPr>
          <w:sz w:val="16"/>
          <w:szCs w:val="16"/>
        </w:rPr>
        <w:t xml:space="preserve"> </w:t>
      </w:r>
      <w:r w:rsidR="00974C90" w:rsidRPr="00FD1F6D">
        <w:rPr>
          <w:sz w:val="16"/>
          <w:szCs w:val="16"/>
        </w:rPr>
        <w:t>comprises local, state and federal government consumption and investment</w:t>
      </w:r>
      <w:r w:rsidR="00990CA2" w:rsidRPr="00FD1F6D">
        <w:rPr>
          <w:sz w:val="16"/>
          <w:szCs w:val="16"/>
        </w:rPr>
        <w:t xml:space="preserve">, </w:t>
      </w:r>
      <w:r w:rsidR="00B94B71" w:rsidRPr="00FD1F6D">
        <w:rPr>
          <w:sz w:val="16"/>
          <w:szCs w:val="16"/>
        </w:rPr>
        <w:t>increased by 4.</w:t>
      </w:r>
      <w:r w:rsidR="00933D46" w:rsidRPr="00FD1F6D">
        <w:rPr>
          <w:sz w:val="16"/>
          <w:szCs w:val="16"/>
        </w:rPr>
        <w:t>3</w:t>
      </w:r>
      <w:r w:rsidR="00B94B71" w:rsidRPr="00FD1F6D">
        <w:rPr>
          <w:sz w:val="16"/>
          <w:szCs w:val="16"/>
        </w:rPr>
        <w:t xml:space="preserve">% in real terms </w:t>
      </w:r>
      <w:r w:rsidR="00974C90" w:rsidRPr="00FD1F6D">
        <w:rPr>
          <w:sz w:val="16"/>
          <w:szCs w:val="16"/>
        </w:rPr>
        <w:t xml:space="preserve">in the year to the </w:t>
      </w:r>
      <w:r w:rsidR="00933D46" w:rsidRPr="00FD1F6D">
        <w:rPr>
          <w:sz w:val="16"/>
          <w:szCs w:val="16"/>
        </w:rPr>
        <w:t>December</w:t>
      </w:r>
      <w:r w:rsidR="00974C90" w:rsidRPr="00FD1F6D">
        <w:rPr>
          <w:sz w:val="16"/>
          <w:szCs w:val="16"/>
        </w:rPr>
        <w:t xml:space="preserve"> quarter 2023.</w:t>
      </w:r>
    </w:p>
    <w:p w14:paraId="1CD36265" w14:textId="42CE7A3B" w:rsidR="00933D46" w:rsidRPr="00FD1F6D" w:rsidRDefault="00974C90" w:rsidP="003B15C9">
      <w:pPr>
        <w:pStyle w:val="ListParagraph"/>
        <w:numPr>
          <w:ilvl w:val="0"/>
          <w:numId w:val="31"/>
        </w:numPr>
        <w:spacing w:before="40" w:after="40"/>
        <w:ind w:left="357" w:right="227" w:hanging="357"/>
        <w:contextualSpacing w:val="0"/>
        <w:jc w:val="both"/>
        <w:rPr>
          <w:sz w:val="16"/>
          <w:szCs w:val="16"/>
        </w:rPr>
      </w:pPr>
      <w:r w:rsidRPr="00FD1F6D">
        <w:rPr>
          <w:sz w:val="16"/>
          <w:szCs w:val="16"/>
        </w:rPr>
        <w:t xml:space="preserve">State and local </w:t>
      </w:r>
      <w:r w:rsidR="008B4D34" w:rsidRPr="00FD1F6D">
        <w:rPr>
          <w:sz w:val="16"/>
          <w:szCs w:val="16"/>
        </w:rPr>
        <w:t xml:space="preserve">government </w:t>
      </w:r>
      <w:r w:rsidRPr="00FD1F6D">
        <w:rPr>
          <w:sz w:val="16"/>
          <w:szCs w:val="16"/>
        </w:rPr>
        <w:t xml:space="preserve">investment (up </w:t>
      </w:r>
      <w:r w:rsidR="00933D46" w:rsidRPr="00FD1F6D">
        <w:rPr>
          <w:sz w:val="16"/>
          <w:szCs w:val="16"/>
        </w:rPr>
        <w:t>23.6</w:t>
      </w:r>
      <w:r w:rsidRPr="00FD1F6D">
        <w:rPr>
          <w:sz w:val="16"/>
          <w:szCs w:val="16"/>
        </w:rPr>
        <w:t xml:space="preserve">%) contributed the most to growth in the State’s public </w:t>
      </w:r>
      <w:r w:rsidR="008B4D34" w:rsidRPr="00FD1F6D">
        <w:rPr>
          <w:sz w:val="16"/>
          <w:szCs w:val="16"/>
        </w:rPr>
        <w:t xml:space="preserve">final </w:t>
      </w:r>
      <w:r w:rsidRPr="00FD1F6D">
        <w:rPr>
          <w:sz w:val="16"/>
          <w:szCs w:val="16"/>
        </w:rPr>
        <w:t xml:space="preserve">demand in the year to the </w:t>
      </w:r>
      <w:r w:rsidR="00933D46" w:rsidRPr="00FD1F6D">
        <w:rPr>
          <w:sz w:val="16"/>
          <w:szCs w:val="16"/>
        </w:rPr>
        <w:t>December</w:t>
      </w:r>
      <w:r w:rsidR="00B94B71" w:rsidRPr="00FD1F6D">
        <w:rPr>
          <w:sz w:val="16"/>
          <w:szCs w:val="16"/>
        </w:rPr>
        <w:t xml:space="preserve"> quarter</w:t>
      </w:r>
      <w:r w:rsidRPr="00FD1F6D">
        <w:rPr>
          <w:sz w:val="16"/>
          <w:szCs w:val="16"/>
        </w:rPr>
        <w:t xml:space="preserve"> 2023, followed by federal </w:t>
      </w:r>
      <w:r w:rsidR="008B4D34" w:rsidRPr="00FD1F6D">
        <w:rPr>
          <w:sz w:val="16"/>
          <w:szCs w:val="16"/>
        </w:rPr>
        <w:t xml:space="preserve">government </w:t>
      </w:r>
      <w:r w:rsidRPr="00FD1F6D">
        <w:rPr>
          <w:sz w:val="16"/>
          <w:szCs w:val="16"/>
        </w:rPr>
        <w:t xml:space="preserve">consumption (up </w:t>
      </w:r>
      <w:r w:rsidR="00933D46" w:rsidRPr="00FD1F6D">
        <w:rPr>
          <w:sz w:val="16"/>
          <w:szCs w:val="16"/>
        </w:rPr>
        <w:t>4.7</w:t>
      </w:r>
      <w:r w:rsidRPr="00FD1F6D">
        <w:rPr>
          <w:sz w:val="16"/>
          <w:szCs w:val="16"/>
        </w:rPr>
        <w:t>%)</w:t>
      </w:r>
      <w:r w:rsidR="00933D46" w:rsidRPr="00FD1F6D">
        <w:rPr>
          <w:sz w:val="16"/>
          <w:szCs w:val="16"/>
        </w:rPr>
        <w:t>.</w:t>
      </w:r>
    </w:p>
    <w:p w14:paraId="73458FF3" w14:textId="036D9500" w:rsidR="00974C90" w:rsidRPr="00FD1F6D" w:rsidRDefault="00933D46" w:rsidP="003B15C9">
      <w:pPr>
        <w:pStyle w:val="ListParagraph"/>
        <w:numPr>
          <w:ilvl w:val="0"/>
          <w:numId w:val="31"/>
        </w:numPr>
        <w:spacing w:before="40" w:after="40"/>
        <w:ind w:left="357" w:right="227" w:hanging="357"/>
        <w:contextualSpacing w:val="0"/>
        <w:jc w:val="both"/>
        <w:rPr>
          <w:sz w:val="16"/>
          <w:szCs w:val="16"/>
        </w:rPr>
      </w:pPr>
      <w:r w:rsidRPr="00FD1F6D">
        <w:rPr>
          <w:sz w:val="16"/>
          <w:szCs w:val="16"/>
        </w:rPr>
        <w:t>S</w:t>
      </w:r>
      <w:r w:rsidR="00974C90" w:rsidRPr="00FD1F6D">
        <w:rPr>
          <w:sz w:val="16"/>
          <w:szCs w:val="16"/>
        </w:rPr>
        <w:t xml:space="preserve">tate and local </w:t>
      </w:r>
      <w:r w:rsidR="008B4D34" w:rsidRPr="00FD1F6D">
        <w:rPr>
          <w:sz w:val="16"/>
          <w:szCs w:val="16"/>
        </w:rPr>
        <w:t xml:space="preserve">government </w:t>
      </w:r>
      <w:r w:rsidR="00974C90" w:rsidRPr="00FD1F6D">
        <w:rPr>
          <w:sz w:val="16"/>
          <w:szCs w:val="16"/>
        </w:rPr>
        <w:t>consumption</w:t>
      </w:r>
      <w:r w:rsidRPr="00FD1F6D">
        <w:rPr>
          <w:sz w:val="16"/>
          <w:szCs w:val="16"/>
        </w:rPr>
        <w:t xml:space="preserve"> detracted the most from growth in the State’s public </w:t>
      </w:r>
      <w:r w:rsidR="008B4D34" w:rsidRPr="00FD1F6D">
        <w:rPr>
          <w:sz w:val="16"/>
          <w:szCs w:val="16"/>
        </w:rPr>
        <w:t xml:space="preserve">final </w:t>
      </w:r>
      <w:r w:rsidRPr="00FD1F6D">
        <w:rPr>
          <w:sz w:val="16"/>
          <w:szCs w:val="16"/>
        </w:rPr>
        <w:t>demand in the year to the December quarter 2023</w:t>
      </w:r>
      <w:r w:rsidR="00974C90" w:rsidRPr="00FD1F6D">
        <w:rPr>
          <w:sz w:val="16"/>
          <w:szCs w:val="16"/>
        </w:rPr>
        <w:t xml:space="preserve"> (</w:t>
      </w:r>
      <w:r w:rsidRPr="00FD1F6D">
        <w:rPr>
          <w:sz w:val="16"/>
          <w:szCs w:val="16"/>
        </w:rPr>
        <w:t>down</w:t>
      </w:r>
      <w:r w:rsidR="00974C90" w:rsidRPr="00FD1F6D">
        <w:rPr>
          <w:sz w:val="16"/>
          <w:szCs w:val="16"/>
        </w:rPr>
        <w:t xml:space="preserve"> 0.7%)</w:t>
      </w:r>
      <w:r w:rsidRPr="00FD1F6D">
        <w:rPr>
          <w:sz w:val="16"/>
          <w:szCs w:val="16"/>
        </w:rPr>
        <w:t xml:space="preserve">, followed by federal </w:t>
      </w:r>
      <w:r w:rsidR="008B4D34" w:rsidRPr="00FD1F6D">
        <w:rPr>
          <w:sz w:val="16"/>
          <w:szCs w:val="16"/>
        </w:rPr>
        <w:t xml:space="preserve">government </w:t>
      </w:r>
      <w:r w:rsidRPr="00FD1F6D">
        <w:rPr>
          <w:sz w:val="16"/>
          <w:szCs w:val="16"/>
        </w:rPr>
        <w:t>investment (down 1.1%).</w:t>
      </w:r>
    </w:p>
    <w:p w14:paraId="69140B19" w14:textId="1D788EBB" w:rsidR="00E332D2" w:rsidRPr="00FD1F6D" w:rsidRDefault="00B94B71" w:rsidP="003B15C9">
      <w:pPr>
        <w:pStyle w:val="ListParagraph"/>
        <w:numPr>
          <w:ilvl w:val="0"/>
          <w:numId w:val="31"/>
        </w:numPr>
        <w:spacing w:before="40" w:after="40"/>
        <w:ind w:left="357" w:right="227" w:hanging="357"/>
        <w:contextualSpacing w:val="0"/>
        <w:jc w:val="both"/>
        <w:rPr>
          <w:sz w:val="16"/>
          <w:szCs w:val="16"/>
        </w:rPr>
      </w:pPr>
      <w:r w:rsidRPr="00FD1F6D">
        <w:rPr>
          <w:sz w:val="16"/>
          <w:szCs w:val="16"/>
        </w:rPr>
        <w:t xml:space="preserve">The increase in state and local </w:t>
      </w:r>
      <w:r w:rsidR="008B4D34" w:rsidRPr="00FD1F6D">
        <w:rPr>
          <w:sz w:val="16"/>
          <w:szCs w:val="16"/>
        </w:rPr>
        <w:t xml:space="preserve">government </w:t>
      </w:r>
      <w:r w:rsidRPr="00FD1F6D">
        <w:rPr>
          <w:sz w:val="16"/>
          <w:szCs w:val="16"/>
        </w:rPr>
        <w:t xml:space="preserve">investment over the past year has been driven by </w:t>
      </w:r>
      <w:r w:rsidR="00974C90" w:rsidRPr="00FD1F6D">
        <w:rPr>
          <w:sz w:val="16"/>
          <w:szCs w:val="16"/>
        </w:rPr>
        <w:t xml:space="preserve">Western Australian </w:t>
      </w:r>
      <w:r w:rsidRPr="00FD1F6D">
        <w:rPr>
          <w:sz w:val="16"/>
          <w:szCs w:val="16"/>
        </w:rPr>
        <w:t>G</w:t>
      </w:r>
      <w:r w:rsidR="00974C90" w:rsidRPr="00FD1F6D">
        <w:rPr>
          <w:sz w:val="16"/>
          <w:szCs w:val="16"/>
        </w:rPr>
        <w:t xml:space="preserve">overnment </w:t>
      </w:r>
      <w:r w:rsidRPr="00FD1F6D">
        <w:rPr>
          <w:sz w:val="16"/>
          <w:szCs w:val="16"/>
        </w:rPr>
        <w:t xml:space="preserve">investments </w:t>
      </w:r>
      <w:r w:rsidR="00974C90" w:rsidRPr="00FD1F6D">
        <w:rPr>
          <w:sz w:val="16"/>
          <w:szCs w:val="16"/>
        </w:rPr>
        <w:t>in large</w:t>
      </w:r>
      <w:r w:rsidRPr="00FD1F6D">
        <w:rPr>
          <w:sz w:val="16"/>
          <w:szCs w:val="16"/>
        </w:rPr>
        <w:noBreakHyphen/>
      </w:r>
      <w:r w:rsidR="00974C90" w:rsidRPr="00FD1F6D">
        <w:rPr>
          <w:sz w:val="16"/>
          <w:szCs w:val="16"/>
        </w:rPr>
        <w:t xml:space="preserve">scale road, </w:t>
      </w:r>
      <w:r w:rsidRPr="00FD1F6D">
        <w:rPr>
          <w:sz w:val="16"/>
          <w:szCs w:val="16"/>
        </w:rPr>
        <w:t>rail,</w:t>
      </w:r>
      <w:r w:rsidR="00974C90" w:rsidRPr="00FD1F6D">
        <w:rPr>
          <w:sz w:val="16"/>
          <w:szCs w:val="16"/>
        </w:rPr>
        <w:t xml:space="preserve"> and utilities projects</w:t>
      </w:r>
      <w:r w:rsidRPr="00FD1F6D">
        <w:rPr>
          <w:sz w:val="16"/>
          <w:szCs w:val="16"/>
        </w:rPr>
        <w:t>,</w:t>
      </w:r>
      <w:r w:rsidR="00974C90" w:rsidRPr="00FD1F6D">
        <w:rPr>
          <w:sz w:val="16"/>
          <w:szCs w:val="16"/>
        </w:rPr>
        <w:t xml:space="preserve"> including METRONET</w:t>
      </w:r>
      <w:r w:rsidR="00D62186" w:rsidRPr="00FD1F6D">
        <w:rPr>
          <w:sz w:val="16"/>
          <w:szCs w:val="16"/>
        </w:rPr>
        <w:t>.</w:t>
      </w:r>
    </w:p>
    <w:p w14:paraId="45BC4347" w14:textId="13FFD860" w:rsidR="00F3685E" w:rsidRPr="007B1AE5" w:rsidRDefault="00F3685E" w:rsidP="007B1AE5">
      <w:pPr>
        <w:sectPr w:rsidR="00F3685E" w:rsidRPr="007B1AE5" w:rsidSect="00B94B71">
          <w:type w:val="continuous"/>
          <w:pgSz w:w="11907" w:h="16840" w:code="9"/>
          <w:pgMar w:top="1701" w:right="567" w:bottom="567" w:left="567" w:header="709" w:footer="709" w:gutter="0"/>
          <w:cols w:num="2" w:space="113"/>
          <w:docGrid w:linePitch="360"/>
        </w:sectPr>
      </w:pPr>
    </w:p>
    <w:p w14:paraId="6AA8793C" w14:textId="77777777" w:rsidR="002C2B0F" w:rsidRDefault="00DB0DCF" w:rsidP="002C2B0F">
      <w:pPr>
        <w:pStyle w:val="Heading3"/>
        <w:spacing w:before="0"/>
        <w:rPr>
          <w:color w:val="002060"/>
          <w:sz w:val="24"/>
          <w:szCs w:val="24"/>
        </w:rPr>
        <w:sectPr w:rsidR="002C2B0F" w:rsidSect="008628B4">
          <w:pgSz w:w="11907" w:h="16840" w:code="9"/>
          <w:pgMar w:top="1701" w:right="425" w:bottom="567" w:left="567" w:header="709" w:footer="709" w:gutter="0"/>
          <w:cols w:space="720"/>
          <w:docGrid w:linePitch="360"/>
        </w:sectPr>
      </w:pPr>
      <w:bookmarkStart w:id="5" w:name="_Commodity_prices,_interest"/>
      <w:bookmarkEnd w:id="5"/>
      <w:r w:rsidRPr="00B820B4">
        <w:rPr>
          <w:color w:val="002060"/>
          <w:sz w:val="24"/>
          <w:szCs w:val="24"/>
        </w:rPr>
        <w:lastRenderedPageBreak/>
        <w:t>Com</w:t>
      </w:r>
      <w:r w:rsidR="00A85E8C" w:rsidRPr="00B820B4">
        <w:rPr>
          <w:color w:val="002060"/>
          <w:sz w:val="24"/>
          <w:szCs w:val="24"/>
        </w:rPr>
        <w:t>modity prices, interest rates and exchange rates</w:t>
      </w:r>
    </w:p>
    <w:p w14:paraId="76EF19A0" w14:textId="77777777" w:rsidR="00814C57" w:rsidRPr="00814C57" w:rsidRDefault="00B60048"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72377839" w14:textId="02D8E085" w:rsidR="00DB0DCF" w:rsidRPr="00AC3621" w:rsidRDefault="00A25CA0" w:rsidP="00AC3621">
      <w:pPr>
        <w:pStyle w:val="Heading4"/>
        <w:spacing w:before="0"/>
        <w:rPr>
          <w:i w:val="0"/>
          <w:iCs w:val="0"/>
          <w:color w:val="92278F" w:themeColor="accent1"/>
          <w:sz w:val="20"/>
          <w:szCs w:val="20"/>
        </w:rPr>
        <w:sectPr w:rsidR="00DB0DCF"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Index</w:t>
      </w:r>
      <w:r w:rsidR="00C049E7">
        <w:rPr>
          <w:i w:val="0"/>
          <w:iCs w:val="0"/>
          <w:color w:val="92278F" w:themeColor="accent1"/>
          <w:sz w:val="20"/>
          <w:szCs w:val="20"/>
        </w:rPr>
        <w:t>es</w:t>
      </w:r>
      <w:r w:rsidRPr="00AC3621">
        <w:rPr>
          <w:i w:val="0"/>
          <w:iCs w:val="0"/>
          <w:color w:val="92278F" w:themeColor="accent1"/>
          <w:sz w:val="20"/>
          <w:szCs w:val="20"/>
        </w:rPr>
        <w:t xml:space="preserve"> of c</w:t>
      </w:r>
      <w:r w:rsidR="00DB0DCF" w:rsidRPr="00AC3621">
        <w:rPr>
          <w:i w:val="0"/>
          <w:iCs w:val="0"/>
          <w:color w:val="92278F" w:themeColor="accent1"/>
          <w:sz w:val="20"/>
          <w:szCs w:val="20"/>
        </w:rPr>
        <w:t>om</w:t>
      </w:r>
      <w:r w:rsidR="005D702E" w:rsidRPr="00AC3621">
        <w:rPr>
          <w:i w:val="0"/>
          <w:iCs w:val="0"/>
          <w:color w:val="92278F" w:themeColor="accent1"/>
          <w:sz w:val="20"/>
          <w:szCs w:val="20"/>
        </w:rPr>
        <w:t>modity price</w:t>
      </w:r>
      <w:r w:rsidRPr="00AC3621">
        <w:rPr>
          <w:i w:val="0"/>
          <w:iCs w:val="0"/>
          <w:color w:val="92278F" w:themeColor="accent1"/>
          <w:sz w:val="20"/>
          <w:szCs w:val="20"/>
        </w:rPr>
        <w:t>s</w:t>
      </w:r>
    </w:p>
    <w:p w14:paraId="550C1CFD" w14:textId="57C86766" w:rsidR="00DB0DCF" w:rsidRPr="007B1AE5" w:rsidRDefault="00EC35CB" w:rsidP="007B1AE5">
      <w:r>
        <w:rPr>
          <w:noProof/>
        </w:rPr>
        <w:drawing>
          <wp:inline distT="0" distB="0" distL="0" distR="0" wp14:anchorId="3E338CB2" wp14:editId="6584B0C9">
            <wp:extent cx="3429635" cy="2029460"/>
            <wp:effectExtent l="0" t="0" r="0" b="8890"/>
            <wp:docPr id="102" name="Graphic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429635" cy="2029460"/>
                    </a:xfrm>
                    <a:prstGeom prst="rect">
                      <a:avLst/>
                    </a:prstGeom>
                  </pic:spPr>
                </pic:pic>
              </a:graphicData>
            </a:graphic>
          </wp:inline>
        </w:drawing>
      </w:r>
    </w:p>
    <w:p w14:paraId="4CC10088" w14:textId="600BF92C" w:rsidR="00DB0DCF" w:rsidRPr="00AF759E" w:rsidRDefault="004A357A" w:rsidP="00B94B71">
      <w:pPr>
        <w:jc w:val="both"/>
        <w:rPr>
          <w:sz w:val="10"/>
          <w:szCs w:val="10"/>
        </w:rPr>
      </w:pPr>
      <w:r w:rsidRPr="000C0C45">
        <w:rPr>
          <w:sz w:val="10"/>
        </w:rPr>
        <w:t xml:space="preserve">Note – </w:t>
      </w:r>
      <w:r w:rsidR="009F0BDD">
        <w:rPr>
          <w:sz w:val="10"/>
        </w:rPr>
        <w:t>Index based on c</w:t>
      </w:r>
      <w:r w:rsidR="00A25CA0" w:rsidRPr="00AF759E">
        <w:rPr>
          <w:sz w:val="10"/>
          <w:szCs w:val="10"/>
        </w:rPr>
        <w:t>urrent prices</w:t>
      </w:r>
      <w:r w:rsidR="009F0BDD">
        <w:rPr>
          <w:sz w:val="10"/>
          <w:szCs w:val="10"/>
        </w:rPr>
        <w:t xml:space="preserve"> in US </w:t>
      </w:r>
      <w:r w:rsidR="009F0BDD" w:rsidRPr="00DA7328">
        <w:rPr>
          <w:sz w:val="10"/>
          <w:szCs w:val="10"/>
        </w:rPr>
        <w:t>dollars</w:t>
      </w:r>
      <w:r w:rsidR="00DB0DCF" w:rsidRPr="00DA7328">
        <w:rPr>
          <w:sz w:val="10"/>
          <w:szCs w:val="10"/>
        </w:rPr>
        <w:t xml:space="preserve">. </w:t>
      </w:r>
      <w:r w:rsidR="00A25CA0" w:rsidRPr="00DA7328">
        <w:rPr>
          <w:sz w:val="10"/>
          <w:szCs w:val="10"/>
        </w:rPr>
        <w:t>Original</w:t>
      </w:r>
      <w:r w:rsidR="00DB0DCF" w:rsidRPr="00DA7328">
        <w:rPr>
          <w:sz w:val="10"/>
          <w:szCs w:val="10"/>
        </w:rPr>
        <w:t xml:space="preserve"> series. </w:t>
      </w:r>
      <w:r w:rsidR="001549EE" w:rsidRPr="00DA7328">
        <w:rPr>
          <w:sz w:val="10"/>
          <w:szCs w:val="10"/>
        </w:rPr>
        <w:t>February</w:t>
      </w:r>
      <w:r w:rsidR="00A95EF6" w:rsidRPr="00DA7328">
        <w:rPr>
          <w:sz w:val="10"/>
          <w:szCs w:val="10"/>
        </w:rPr>
        <w:t xml:space="preserve"> 2022</w:t>
      </w:r>
      <w:r w:rsidR="00A25CA0" w:rsidRPr="00DA7328">
        <w:rPr>
          <w:sz w:val="10"/>
          <w:szCs w:val="10"/>
        </w:rPr>
        <w:t xml:space="preserve"> = 100.0</w:t>
      </w:r>
      <w:r w:rsidR="00DB0DCF" w:rsidRPr="00DA7328">
        <w:rPr>
          <w:sz w:val="10"/>
          <w:szCs w:val="10"/>
        </w:rPr>
        <w:t>.</w:t>
      </w:r>
      <w:r w:rsidR="00152A7E" w:rsidRPr="00DA7328">
        <w:rPr>
          <w:sz w:val="10"/>
          <w:szCs w:val="10"/>
        </w:rPr>
        <w:t xml:space="preserve"> </w:t>
      </w:r>
      <w:r w:rsidR="00EE1698" w:rsidRPr="00DA7328">
        <w:rPr>
          <w:sz w:val="10"/>
          <w:szCs w:val="10"/>
        </w:rPr>
        <w:t>(a) China spot price</w:t>
      </w:r>
      <w:r w:rsidR="00152A7E" w:rsidRPr="00DA7328">
        <w:rPr>
          <w:sz w:val="10"/>
          <w:szCs w:val="10"/>
        </w:rPr>
        <w:t xml:space="preserve"> per dry tonne</w:t>
      </w:r>
      <w:r w:rsidR="00EE1698" w:rsidRPr="00DA7328">
        <w:rPr>
          <w:sz w:val="10"/>
          <w:szCs w:val="10"/>
        </w:rPr>
        <w:t xml:space="preserve"> </w:t>
      </w:r>
      <w:r w:rsidR="00152A7E" w:rsidRPr="00DA7328">
        <w:rPr>
          <w:sz w:val="10"/>
          <w:szCs w:val="10"/>
        </w:rPr>
        <w:t>of</w:t>
      </w:r>
      <w:r w:rsidR="00EE1698" w:rsidRPr="00DA7328">
        <w:rPr>
          <w:sz w:val="10"/>
          <w:szCs w:val="10"/>
        </w:rPr>
        <w:t xml:space="preserve"> 62% Fe fines on a cost, </w:t>
      </w:r>
      <w:r w:rsidR="00152A7E" w:rsidRPr="00DA7328">
        <w:rPr>
          <w:sz w:val="10"/>
          <w:szCs w:val="10"/>
        </w:rPr>
        <w:t>insurance,</w:t>
      </w:r>
      <w:r w:rsidR="00EE1698" w:rsidRPr="00DA7328">
        <w:rPr>
          <w:sz w:val="10"/>
          <w:szCs w:val="10"/>
        </w:rPr>
        <w:t xml:space="preserve"> and freight basis</w:t>
      </w:r>
      <w:r w:rsidR="00152A7E" w:rsidRPr="00DA7328">
        <w:rPr>
          <w:sz w:val="10"/>
          <w:szCs w:val="10"/>
        </w:rPr>
        <w:t xml:space="preserve">. (b) London afternoon </w:t>
      </w:r>
      <w:r w:rsidR="00152A7E" w:rsidRPr="00152A7E">
        <w:rPr>
          <w:sz w:val="10"/>
          <w:szCs w:val="10"/>
        </w:rPr>
        <w:t>fixing</w:t>
      </w:r>
      <w:r w:rsidR="00152A7E">
        <w:rPr>
          <w:sz w:val="10"/>
          <w:szCs w:val="10"/>
        </w:rPr>
        <w:t xml:space="preserve"> price per troy ounce of 99.5% fine. (c) Australia spodumene concentrate price per tonne on a free-on-board basis. (d) Japan liquefied natural gas import price per million British thermal units on a cost, insurance, and freight basis. (</w:t>
      </w:r>
      <w:r w:rsidR="00E15AD0">
        <w:rPr>
          <w:sz w:val="10"/>
          <w:szCs w:val="10"/>
        </w:rPr>
        <w:t xml:space="preserve">e) United States </w:t>
      </w:r>
      <w:r w:rsidR="00E15AD0" w:rsidRPr="00E15AD0">
        <w:rPr>
          <w:sz w:val="10"/>
          <w:szCs w:val="10"/>
        </w:rPr>
        <w:t>hard red winter Gulf export price</w:t>
      </w:r>
      <w:r w:rsidR="00E15AD0">
        <w:rPr>
          <w:sz w:val="10"/>
          <w:szCs w:val="10"/>
        </w:rPr>
        <w:t xml:space="preserve"> per tonne</w:t>
      </w:r>
      <w:r w:rsidR="00EE1698">
        <w:rPr>
          <w:sz w:val="10"/>
          <w:szCs w:val="10"/>
        </w:rPr>
        <w:t>.</w:t>
      </w:r>
    </w:p>
    <w:p w14:paraId="233E4D74" w14:textId="468EFC9E" w:rsidR="00DB0DCF" w:rsidRPr="00AF759E" w:rsidRDefault="00DB0DCF" w:rsidP="00B94B71">
      <w:pPr>
        <w:jc w:val="both"/>
        <w:rPr>
          <w:sz w:val="10"/>
          <w:szCs w:val="10"/>
        </w:rPr>
      </w:pPr>
      <w:r w:rsidRPr="00AF759E">
        <w:rPr>
          <w:sz w:val="10"/>
          <w:szCs w:val="10"/>
        </w:rPr>
        <w:t xml:space="preserve">Source: </w:t>
      </w:r>
      <w:r w:rsidR="00A95EF6">
        <w:rPr>
          <w:sz w:val="10"/>
          <w:szCs w:val="10"/>
        </w:rPr>
        <w:t>World Bank and S&amp;P Global Market Intelligence</w:t>
      </w:r>
      <w:r w:rsidRPr="00AF759E">
        <w:rPr>
          <w:sz w:val="10"/>
          <w:szCs w:val="10"/>
        </w:rPr>
        <w:t>.</w:t>
      </w:r>
    </w:p>
    <w:p w14:paraId="7333F1F8" w14:textId="26BB9C19" w:rsidR="00407270" w:rsidRPr="00DA7328" w:rsidRDefault="00DB0DCF" w:rsidP="00E967E4">
      <w:pPr>
        <w:pStyle w:val="ListParagraph"/>
        <w:numPr>
          <w:ilvl w:val="0"/>
          <w:numId w:val="31"/>
        </w:numPr>
        <w:spacing w:before="40" w:after="40"/>
        <w:ind w:right="227" w:hanging="357"/>
        <w:contextualSpacing w:val="0"/>
        <w:jc w:val="both"/>
        <w:rPr>
          <w:sz w:val="16"/>
          <w:szCs w:val="16"/>
        </w:rPr>
      </w:pPr>
      <w:r w:rsidRPr="007B1AE5">
        <w:br w:type="column"/>
      </w:r>
      <w:r w:rsidR="00407270" w:rsidRPr="00DA7328">
        <w:rPr>
          <w:sz w:val="16"/>
          <w:szCs w:val="16"/>
        </w:rPr>
        <w:t>T</w:t>
      </w:r>
      <w:r w:rsidR="00DC1308" w:rsidRPr="00DA7328">
        <w:rPr>
          <w:sz w:val="16"/>
          <w:szCs w:val="16"/>
        </w:rPr>
        <w:t xml:space="preserve">he prices for </w:t>
      </w:r>
      <w:r w:rsidR="00AC4967" w:rsidRPr="00DA7328">
        <w:rPr>
          <w:sz w:val="16"/>
          <w:szCs w:val="16"/>
        </w:rPr>
        <w:t>some</w:t>
      </w:r>
      <w:r w:rsidR="00DC1308" w:rsidRPr="00DA7328">
        <w:rPr>
          <w:sz w:val="16"/>
          <w:szCs w:val="16"/>
        </w:rPr>
        <w:t xml:space="preserve"> of Western Australia’s key export commodities have fallen </w:t>
      </w:r>
      <w:r w:rsidR="00F40228" w:rsidRPr="00DA7328">
        <w:rPr>
          <w:sz w:val="16"/>
          <w:szCs w:val="16"/>
        </w:rPr>
        <w:t xml:space="preserve">significantly </w:t>
      </w:r>
      <w:r w:rsidR="00DC1308" w:rsidRPr="00DA7328">
        <w:rPr>
          <w:sz w:val="16"/>
          <w:szCs w:val="16"/>
        </w:rPr>
        <w:t>in recent months</w:t>
      </w:r>
      <w:r w:rsidR="00FC5BDC" w:rsidRPr="00DA7328">
        <w:rPr>
          <w:sz w:val="16"/>
          <w:szCs w:val="16"/>
        </w:rPr>
        <w:t>. A</w:t>
      </w:r>
      <w:r w:rsidR="00407270" w:rsidRPr="00DA7328">
        <w:rPr>
          <w:sz w:val="16"/>
          <w:szCs w:val="16"/>
        </w:rPr>
        <w:t xml:space="preserve"> recovery in global supply following various disruptions </w:t>
      </w:r>
      <w:r w:rsidR="00FC5BDC" w:rsidRPr="00DA7328">
        <w:rPr>
          <w:sz w:val="16"/>
          <w:szCs w:val="16"/>
        </w:rPr>
        <w:t xml:space="preserve">over the past two to three years has been </w:t>
      </w:r>
      <w:r w:rsidR="00407270" w:rsidRPr="00DA7328">
        <w:rPr>
          <w:sz w:val="16"/>
          <w:szCs w:val="16"/>
        </w:rPr>
        <w:t xml:space="preserve">a </w:t>
      </w:r>
      <w:r w:rsidR="00FC5BDC" w:rsidRPr="00DA7328">
        <w:rPr>
          <w:sz w:val="16"/>
          <w:szCs w:val="16"/>
        </w:rPr>
        <w:t>common contributor to these price falls.</w:t>
      </w:r>
    </w:p>
    <w:p w14:paraId="54C4BC78" w14:textId="1BB56839" w:rsidR="00DC1308" w:rsidRPr="00DA7328" w:rsidRDefault="00FB210A" w:rsidP="00E967E4">
      <w:pPr>
        <w:pStyle w:val="ListParagraph"/>
        <w:numPr>
          <w:ilvl w:val="0"/>
          <w:numId w:val="31"/>
        </w:numPr>
        <w:spacing w:before="40" w:after="40"/>
        <w:ind w:right="227" w:hanging="357"/>
        <w:contextualSpacing w:val="0"/>
        <w:jc w:val="both"/>
        <w:rPr>
          <w:sz w:val="16"/>
          <w:szCs w:val="16"/>
        </w:rPr>
      </w:pPr>
      <w:r w:rsidRPr="00DA7328">
        <w:rPr>
          <w:sz w:val="16"/>
          <w:szCs w:val="16"/>
        </w:rPr>
        <w:t xml:space="preserve">In </w:t>
      </w:r>
      <w:r w:rsidR="001549EE" w:rsidRPr="00DA7328">
        <w:rPr>
          <w:sz w:val="16"/>
          <w:szCs w:val="16"/>
        </w:rPr>
        <w:t>February</w:t>
      </w:r>
      <w:r w:rsidRPr="00DA7328">
        <w:rPr>
          <w:sz w:val="16"/>
          <w:szCs w:val="16"/>
        </w:rPr>
        <w:t> 2024:</w:t>
      </w:r>
    </w:p>
    <w:p w14:paraId="72B2F193" w14:textId="3EBE6BBD" w:rsidR="00DC1308" w:rsidRPr="00DA7328" w:rsidRDefault="00FB210A" w:rsidP="00DC1308">
      <w:pPr>
        <w:pStyle w:val="ListParagraph"/>
        <w:numPr>
          <w:ilvl w:val="0"/>
          <w:numId w:val="33"/>
        </w:numPr>
        <w:spacing w:before="40" w:after="40"/>
        <w:ind w:right="227" w:hanging="357"/>
        <w:contextualSpacing w:val="0"/>
        <w:jc w:val="both"/>
        <w:rPr>
          <w:sz w:val="16"/>
          <w:szCs w:val="16"/>
        </w:rPr>
      </w:pPr>
      <w:r w:rsidRPr="00DA7328">
        <w:rPr>
          <w:sz w:val="16"/>
          <w:szCs w:val="16"/>
        </w:rPr>
        <w:t xml:space="preserve">The spodumene price was </w:t>
      </w:r>
      <w:r w:rsidR="00966E88" w:rsidRPr="00DA7328">
        <w:rPr>
          <w:sz w:val="16"/>
          <w:szCs w:val="16"/>
        </w:rPr>
        <w:t>US$</w:t>
      </w:r>
      <w:r w:rsidRPr="00DA7328">
        <w:rPr>
          <w:sz w:val="16"/>
          <w:szCs w:val="16"/>
        </w:rPr>
        <w:t>850</w:t>
      </w:r>
      <w:r w:rsidR="00966E88" w:rsidRPr="00DA7328">
        <w:rPr>
          <w:sz w:val="16"/>
          <w:szCs w:val="16"/>
        </w:rPr>
        <w:t xml:space="preserve"> a tonne</w:t>
      </w:r>
      <w:r w:rsidRPr="00DA7328">
        <w:rPr>
          <w:sz w:val="16"/>
          <w:szCs w:val="16"/>
        </w:rPr>
        <w:t>, 87% lower than its December 2022 peak</w:t>
      </w:r>
      <w:r w:rsidR="00AC4967" w:rsidRPr="00DA7328">
        <w:rPr>
          <w:sz w:val="16"/>
          <w:szCs w:val="16"/>
        </w:rPr>
        <w:t xml:space="preserve"> as the new supply incentivised by the period of high prices has become available.</w:t>
      </w:r>
    </w:p>
    <w:p w14:paraId="11E9B2DA" w14:textId="2B577F8E" w:rsidR="00FB210A" w:rsidRPr="00DA7328" w:rsidRDefault="00FB210A" w:rsidP="00DC1308">
      <w:pPr>
        <w:pStyle w:val="ListParagraph"/>
        <w:numPr>
          <w:ilvl w:val="0"/>
          <w:numId w:val="33"/>
        </w:numPr>
        <w:spacing w:before="40" w:after="40"/>
        <w:ind w:right="227" w:hanging="357"/>
        <w:contextualSpacing w:val="0"/>
        <w:jc w:val="both"/>
        <w:rPr>
          <w:sz w:val="16"/>
          <w:szCs w:val="16"/>
        </w:rPr>
      </w:pPr>
      <w:r w:rsidRPr="00DA7328">
        <w:rPr>
          <w:sz w:val="16"/>
          <w:szCs w:val="16"/>
        </w:rPr>
        <w:t>The iron ore price was US$</w:t>
      </w:r>
      <w:r w:rsidR="00187071" w:rsidRPr="00DA7328">
        <w:rPr>
          <w:sz w:val="16"/>
          <w:szCs w:val="16"/>
        </w:rPr>
        <w:t>124.4</w:t>
      </w:r>
      <w:r w:rsidRPr="00DA7328">
        <w:rPr>
          <w:sz w:val="16"/>
          <w:szCs w:val="16"/>
        </w:rPr>
        <w:t xml:space="preserve"> a tonne, </w:t>
      </w:r>
      <w:r w:rsidR="00187071" w:rsidRPr="00DA7328">
        <w:rPr>
          <w:sz w:val="16"/>
          <w:szCs w:val="16"/>
        </w:rPr>
        <w:t>42</w:t>
      </w:r>
      <w:r w:rsidRPr="00DA7328">
        <w:rPr>
          <w:sz w:val="16"/>
          <w:szCs w:val="16"/>
        </w:rPr>
        <w:t xml:space="preserve">% lower than its </w:t>
      </w:r>
      <w:r w:rsidR="00187071" w:rsidRPr="00DA7328">
        <w:rPr>
          <w:sz w:val="16"/>
          <w:szCs w:val="16"/>
        </w:rPr>
        <w:t>June</w:t>
      </w:r>
      <w:r w:rsidRPr="00DA7328">
        <w:rPr>
          <w:sz w:val="16"/>
          <w:szCs w:val="16"/>
        </w:rPr>
        <w:t xml:space="preserve"> 2021 peak, but </w:t>
      </w:r>
      <w:r w:rsidR="00AC4967" w:rsidRPr="00DA7328">
        <w:rPr>
          <w:sz w:val="16"/>
          <w:szCs w:val="16"/>
        </w:rPr>
        <w:t>holding steady in recent months and still well above its long</w:t>
      </w:r>
      <w:r w:rsidR="00AC4967" w:rsidRPr="00DA7328">
        <w:rPr>
          <w:sz w:val="16"/>
          <w:szCs w:val="16"/>
        </w:rPr>
        <w:noBreakHyphen/>
        <w:t>term average.</w:t>
      </w:r>
    </w:p>
    <w:p w14:paraId="0F563435" w14:textId="65E51D8A" w:rsidR="00AC4967" w:rsidRPr="00DA7328" w:rsidRDefault="00AC4967" w:rsidP="00DC1308">
      <w:pPr>
        <w:pStyle w:val="ListParagraph"/>
        <w:numPr>
          <w:ilvl w:val="0"/>
          <w:numId w:val="33"/>
        </w:numPr>
        <w:spacing w:before="40" w:after="40"/>
        <w:ind w:right="227" w:hanging="357"/>
        <w:contextualSpacing w:val="0"/>
        <w:jc w:val="both"/>
        <w:rPr>
          <w:sz w:val="16"/>
          <w:szCs w:val="16"/>
        </w:rPr>
      </w:pPr>
      <w:r w:rsidRPr="00DA7328">
        <w:rPr>
          <w:sz w:val="16"/>
          <w:szCs w:val="16"/>
        </w:rPr>
        <w:t>The LNG price was US$14.</w:t>
      </w:r>
      <w:r w:rsidR="00187071" w:rsidRPr="00DA7328">
        <w:rPr>
          <w:sz w:val="16"/>
          <w:szCs w:val="16"/>
        </w:rPr>
        <w:t>2</w:t>
      </w:r>
      <w:r w:rsidRPr="00DA7328">
        <w:rPr>
          <w:sz w:val="16"/>
          <w:szCs w:val="16"/>
        </w:rPr>
        <w:t xml:space="preserve">1 per </w:t>
      </w:r>
      <w:proofErr w:type="spellStart"/>
      <w:r w:rsidRPr="00DA7328">
        <w:rPr>
          <w:sz w:val="16"/>
          <w:szCs w:val="16"/>
        </w:rPr>
        <w:t>mmBTU</w:t>
      </w:r>
      <w:proofErr w:type="spellEnd"/>
      <w:r w:rsidRPr="00DA7328">
        <w:rPr>
          <w:sz w:val="16"/>
          <w:szCs w:val="16"/>
        </w:rPr>
        <w:t>, 40% lower than its September 2022 peak, but increasing in recent months</w:t>
      </w:r>
      <w:r w:rsidR="00F40228" w:rsidRPr="00DA7328">
        <w:rPr>
          <w:sz w:val="16"/>
          <w:szCs w:val="16"/>
        </w:rPr>
        <w:t>.</w:t>
      </w:r>
    </w:p>
    <w:p w14:paraId="29B1E1E5" w14:textId="1AACF624" w:rsidR="00AC4967" w:rsidRPr="00DA7328" w:rsidRDefault="00AC4967" w:rsidP="00DC1308">
      <w:pPr>
        <w:pStyle w:val="ListParagraph"/>
        <w:numPr>
          <w:ilvl w:val="0"/>
          <w:numId w:val="33"/>
        </w:numPr>
        <w:spacing w:before="40" w:after="40"/>
        <w:ind w:right="227" w:hanging="357"/>
        <w:contextualSpacing w:val="0"/>
        <w:jc w:val="both"/>
        <w:rPr>
          <w:sz w:val="16"/>
          <w:szCs w:val="16"/>
        </w:rPr>
      </w:pPr>
      <w:r w:rsidRPr="00DA7328">
        <w:rPr>
          <w:sz w:val="16"/>
          <w:szCs w:val="16"/>
        </w:rPr>
        <w:t xml:space="preserve">The wheat price was </w:t>
      </w:r>
      <w:r w:rsidR="00966E88" w:rsidRPr="00DA7328">
        <w:rPr>
          <w:sz w:val="16"/>
          <w:szCs w:val="16"/>
        </w:rPr>
        <w:t>US$</w:t>
      </w:r>
      <w:r w:rsidR="008C5EC9" w:rsidRPr="00DA7328">
        <w:rPr>
          <w:sz w:val="16"/>
          <w:szCs w:val="16"/>
        </w:rPr>
        <w:t>278.5</w:t>
      </w:r>
      <w:r w:rsidRPr="00DA7328">
        <w:rPr>
          <w:sz w:val="16"/>
          <w:szCs w:val="16"/>
        </w:rPr>
        <w:t xml:space="preserve"> </w:t>
      </w:r>
      <w:r w:rsidR="00966E88" w:rsidRPr="00DA7328">
        <w:rPr>
          <w:sz w:val="16"/>
          <w:szCs w:val="16"/>
        </w:rPr>
        <w:t>a tonne</w:t>
      </w:r>
      <w:r w:rsidRPr="00DA7328">
        <w:rPr>
          <w:sz w:val="16"/>
          <w:szCs w:val="16"/>
        </w:rPr>
        <w:t>, 4</w:t>
      </w:r>
      <w:r w:rsidR="008C5EC9" w:rsidRPr="00DA7328">
        <w:rPr>
          <w:sz w:val="16"/>
          <w:szCs w:val="16"/>
        </w:rPr>
        <w:t>7</w:t>
      </w:r>
      <w:r w:rsidRPr="00DA7328">
        <w:rPr>
          <w:sz w:val="16"/>
          <w:szCs w:val="16"/>
        </w:rPr>
        <w:t xml:space="preserve">% lower than </w:t>
      </w:r>
      <w:r w:rsidR="00F40228" w:rsidRPr="00DA7328">
        <w:rPr>
          <w:sz w:val="16"/>
          <w:szCs w:val="16"/>
        </w:rPr>
        <w:t>the peak reached in</w:t>
      </w:r>
      <w:r w:rsidRPr="00DA7328">
        <w:rPr>
          <w:sz w:val="16"/>
          <w:szCs w:val="16"/>
        </w:rPr>
        <w:t xml:space="preserve"> May 2022 </w:t>
      </w:r>
      <w:r w:rsidR="00F40228" w:rsidRPr="00DA7328">
        <w:rPr>
          <w:sz w:val="16"/>
          <w:szCs w:val="16"/>
        </w:rPr>
        <w:t>after global supply was disrupted following the onset of the Russia</w:t>
      </w:r>
      <w:r w:rsidR="00F40228" w:rsidRPr="00DA7328">
        <w:rPr>
          <w:sz w:val="16"/>
          <w:szCs w:val="16"/>
        </w:rPr>
        <w:noBreakHyphen/>
        <w:t>Ukraine conflict.</w:t>
      </w:r>
    </w:p>
    <w:p w14:paraId="0198018C" w14:textId="4A58B403" w:rsidR="00F40228" w:rsidRPr="00DA7328" w:rsidRDefault="00F40228" w:rsidP="00F40228">
      <w:pPr>
        <w:pStyle w:val="ListParagraph"/>
        <w:numPr>
          <w:ilvl w:val="0"/>
          <w:numId w:val="31"/>
        </w:numPr>
        <w:spacing w:before="40" w:after="40"/>
        <w:ind w:right="227" w:hanging="357"/>
        <w:contextualSpacing w:val="0"/>
        <w:jc w:val="both"/>
        <w:rPr>
          <w:sz w:val="16"/>
          <w:szCs w:val="16"/>
        </w:rPr>
      </w:pPr>
      <w:r w:rsidRPr="00DA7328">
        <w:rPr>
          <w:sz w:val="16"/>
          <w:szCs w:val="16"/>
        </w:rPr>
        <w:t xml:space="preserve">Gold has been an exception, with the gold price </w:t>
      </w:r>
      <w:r w:rsidR="00A97EEE" w:rsidRPr="00DA7328">
        <w:rPr>
          <w:sz w:val="16"/>
          <w:szCs w:val="16"/>
        </w:rPr>
        <w:t xml:space="preserve">remaining </w:t>
      </w:r>
      <w:r w:rsidR="006A5F0C" w:rsidRPr="00DA7328">
        <w:rPr>
          <w:sz w:val="16"/>
          <w:szCs w:val="16"/>
        </w:rPr>
        <w:t>elevated</w:t>
      </w:r>
      <w:r w:rsidR="00A97EEE" w:rsidRPr="00DA7328">
        <w:rPr>
          <w:sz w:val="16"/>
          <w:szCs w:val="16"/>
        </w:rPr>
        <w:t xml:space="preserve"> at</w:t>
      </w:r>
      <w:r w:rsidRPr="00DA7328">
        <w:rPr>
          <w:sz w:val="16"/>
          <w:szCs w:val="16"/>
        </w:rPr>
        <w:t xml:space="preserve"> US$2,0</w:t>
      </w:r>
      <w:r w:rsidR="00A97EEE" w:rsidRPr="00DA7328">
        <w:rPr>
          <w:sz w:val="16"/>
          <w:szCs w:val="16"/>
        </w:rPr>
        <w:t>23</w:t>
      </w:r>
      <w:r w:rsidRPr="00DA7328">
        <w:rPr>
          <w:sz w:val="16"/>
          <w:szCs w:val="16"/>
        </w:rPr>
        <w:t xml:space="preserve"> </w:t>
      </w:r>
      <w:r w:rsidR="00966E88" w:rsidRPr="00DA7328">
        <w:rPr>
          <w:sz w:val="16"/>
          <w:szCs w:val="16"/>
        </w:rPr>
        <w:t>per troy ounce</w:t>
      </w:r>
      <w:r w:rsidRPr="00DA7328">
        <w:rPr>
          <w:sz w:val="16"/>
          <w:szCs w:val="16"/>
        </w:rPr>
        <w:t xml:space="preserve"> in </w:t>
      </w:r>
      <w:r w:rsidR="00A97EEE" w:rsidRPr="00DA7328">
        <w:rPr>
          <w:sz w:val="16"/>
          <w:szCs w:val="16"/>
        </w:rPr>
        <w:t>February</w:t>
      </w:r>
      <w:r w:rsidRPr="00DA7328">
        <w:rPr>
          <w:sz w:val="16"/>
          <w:szCs w:val="16"/>
        </w:rPr>
        <w:t xml:space="preserve"> 2024, </w:t>
      </w:r>
      <w:r w:rsidR="006A5F0C" w:rsidRPr="00DA7328">
        <w:rPr>
          <w:sz w:val="16"/>
          <w:szCs w:val="16"/>
        </w:rPr>
        <w:t xml:space="preserve">following </w:t>
      </w:r>
      <w:r w:rsidRPr="00DA7328">
        <w:rPr>
          <w:sz w:val="16"/>
          <w:szCs w:val="16"/>
        </w:rPr>
        <w:t xml:space="preserve">a record </w:t>
      </w:r>
      <w:r w:rsidR="00EF225C" w:rsidRPr="00DA7328">
        <w:rPr>
          <w:sz w:val="16"/>
          <w:szCs w:val="16"/>
        </w:rPr>
        <w:t xml:space="preserve">monthly </w:t>
      </w:r>
      <w:r w:rsidRPr="00DA7328">
        <w:rPr>
          <w:sz w:val="16"/>
          <w:szCs w:val="16"/>
        </w:rPr>
        <w:t>high</w:t>
      </w:r>
      <w:r w:rsidR="00D71AA8" w:rsidRPr="00DA7328">
        <w:rPr>
          <w:sz w:val="16"/>
          <w:szCs w:val="16"/>
        </w:rPr>
        <w:t xml:space="preserve"> of $2,034 per troy ounce</w:t>
      </w:r>
      <w:r w:rsidR="00EF225C" w:rsidRPr="00DA7328">
        <w:rPr>
          <w:sz w:val="16"/>
          <w:szCs w:val="16"/>
        </w:rPr>
        <w:t xml:space="preserve"> in January</w:t>
      </w:r>
      <w:r w:rsidR="00990CA2" w:rsidRPr="00DA7328">
        <w:rPr>
          <w:sz w:val="16"/>
          <w:szCs w:val="16"/>
        </w:rPr>
        <w:t> </w:t>
      </w:r>
      <w:r w:rsidR="00EF225C" w:rsidRPr="00DA7328">
        <w:rPr>
          <w:sz w:val="16"/>
          <w:szCs w:val="16"/>
        </w:rPr>
        <w:t>2024</w:t>
      </w:r>
      <w:r w:rsidR="00D71AA8" w:rsidRPr="00DA7328">
        <w:rPr>
          <w:sz w:val="16"/>
          <w:szCs w:val="16"/>
        </w:rPr>
        <w:t>.</w:t>
      </w:r>
    </w:p>
    <w:p w14:paraId="0F4617C6" w14:textId="2D2CCED4" w:rsidR="00B94B71" w:rsidRPr="00D71AA8" w:rsidRDefault="00B94B71" w:rsidP="00D71AA8">
      <w:pPr>
        <w:jc w:val="both"/>
        <w:rPr>
          <w:sz w:val="16"/>
          <w:szCs w:val="16"/>
        </w:rPr>
        <w:sectPr w:rsidR="00B94B71" w:rsidRPr="00D71AA8" w:rsidSect="008628B4">
          <w:type w:val="continuous"/>
          <w:pgSz w:w="11907" w:h="16840" w:code="9"/>
          <w:pgMar w:top="1701" w:right="425" w:bottom="567" w:left="567" w:header="709" w:footer="709" w:gutter="0"/>
          <w:cols w:num="2" w:space="113"/>
          <w:docGrid w:linePitch="360"/>
        </w:sectPr>
      </w:pPr>
    </w:p>
    <w:p w14:paraId="0F0ABD1B" w14:textId="3610DE27" w:rsidR="00DB0DCF" w:rsidRPr="00AC3621" w:rsidRDefault="005D702E" w:rsidP="001168DD">
      <w:pPr>
        <w:pStyle w:val="Heading4"/>
        <w:rPr>
          <w:i w:val="0"/>
          <w:iCs w:val="0"/>
          <w:color w:val="92278F" w:themeColor="accent1"/>
          <w:sz w:val="20"/>
          <w:szCs w:val="20"/>
        </w:rPr>
        <w:sectPr w:rsidR="00DB0DCF"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Monetary policy interest rates</w:t>
      </w:r>
    </w:p>
    <w:p w14:paraId="2A0574CD" w14:textId="6CFAFC49" w:rsidR="00DB0DCF" w:rsidRPr="007B1AE5" w:rsidRDefault="00F24903" w:rsidP="007B1AE5">
      <w:r>
        <w:rPr>
          <w:noProof/>
        </w:rPr>
        <w:drawing>
          <wp:inline distT="0" distB="0" distL="0" distR="0" wp14:anchorId="5481114C" wp14:editId="412CEAD6">
            <wp:extent cx="3240000" cy="20452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0000" cy="2045250"/>
                    </a:xfrm>
                    <a:prstGeom prst="rect">
                      <a:avLst/>
                    </a:prstGeom>
                    <a:noFill/>
                    <a:ln>
                      <a:noFill/>
                    </a:ln>
                  </pic:spPr>
                </pic:pic>
              </a:graphicData>
            </a:graphic>
          </wp:inline>
        </w:drawing>
      </w:r>
    </w:p>
    <w:p w14:paraId="2E5E9498" w14:textId="13351D18" w:rsidR="00DB0DCF" w:rsidRPr="00AF759E" w:rsidRDefault="003B03AE" w:rsidP="0053619C">
      <w:pPr>
        <w:jc w:val="both"/>
        <w:rPr>
          <w:sz w:val="10"/>
          <w:szCs w:val="10"/>
        </w:rPr>
      </w:pPr>
      <w:r w:rsidRPr="00AF759E">
        <w:rPr>
          <w:sz w:val="10"/>
          <w:szCs w:val="10"/>
        </w:rPr>
        <w:t>(a) Federal funds maximum target rate. (b) Policy rate. (c) Bank rate. (d) Refinancing rate. (e) Cash rate</w:t>
      </w:r>
      <w:r w:rsidR="00DB0DCF" w:rsidRPr="00AF759E">
        <w:rPr>
          <w:sz w:val="10"/>
          <w:szCs w:val="10"/>
        </w:rPr>
        <w:t>.</w:t>
      </w:r>
    </w:p>
    <w:p w14:paraId="7D7766ED" w14:textId="42DEB1D8" w:rsidR="00DB0DCF" w:rsidRPr="00AF759E" w:rsidRDefault="00DB0DCF" w:rsidP="0053619C">
      <w:pPr>
        <w:jc w:val="both"/>
        <w:rPr>
          <w:sz w:val="10"/>
          <w:szCs w:val="10"/>
        </w:rPr>
      </w:pPr>
      <w:r w:rsidRPr="00AF759E">
        <w:rPr>
          <w:sz w:val="10"/>
          <w:szCs w:val="10"/>
        </w:rPr>
        <w:t xml:space="preserve">Source: </w:t>
      </w:r>
      <w:r w:rsidR="00311AD2" w:rsidRPr="00AF759E">
        <w:rPr>
          <w:sz w:val="10"/>
          <w:szCs w:val="10"/>
        </w:rPr>
        <w:t>RBA</w:t>
      </w:r>
      <w:r w:rsidRPr="00AF759E">
        <w:rPr>
          <w:sz w:val="10"/>
          <w:szCs w:val="10"/>
        </w:rPr>
        <w:t>.</w:t>
      </w:r>
    </w:p>
    <w:p w14:paraId="5B336037" w14:textId="68C431B5" w:rsidR="0053619C" w:rsidRPr="006C0031" w:rsidRDefault="00DB0DCF" w:rsidP="003B15C9">
      <w:pPr>
        <w:pStyle w:val="ListParagraph"/>
        <w:numPr>
          <w:ilvl w:val="0"/>
          <w:numId w:val="31"/>
        </w:numPr>
        <w:spacing w:before="40" w:after="40"/>
        <w:ind w:left="357" w:right="227" w:hanging="357"/>
        <w:contextualSpacing w:val="0"/>
        <w:jc w:val="both"/>
        <w:rPr>
          <w:sz w:val="16"/>
          <w:szCs w:val="16"/>
        </w:rPr>
      </w:pPr>
      <w:r w:rsidRPr="007B1AE5">
        <w:br w:type="column"/>
      </w:r>
      <w:r w:rsidR="002E392B" w:rsidRPr="006C0031">
        <w:rPr>
          <w:sz w:val="16"/>
          <w:szCs w:val="16"/>
        </w:rPr>
        <w:t xml:space="preserve">Higher inflation has led to monetary authorities in many countries </w:t>
      </w:r>
      <w:r w:rsidR="001431F3" w:rsidRPr="006C0031">
        <w:rPr>
          <w:sz w:val="16"/>
          <w:szCs w:val="16"/>
        </w:rPr>
        <w:t>tightening monetary policy</w:t>
      </w:r>
      <w:r w:rsidR="002E392B" w:rsidRPr="006C0031">
        <w:rPr>
          <w:sz w:val="16"/>
          <w:szCs w:val="16"/>
        </w:rPr>
        <w:t xml:space="preserve"> over the past two years to reduce aggregate demand and the rate of price growth.</w:t>
      </w:r>
    </w:p>
    <w:p w14:paraId="5DE69008" w14:textId="3268F176" w:rsidR="002E392B" w:rsidRPr="006C0031" w:rsidRDefault="002E392B" w:rsidP="003B15C9">
      <w:pPr>
        <w:pStyle w:val="ListParagraph"/>
        <w:numPr>
          <w:ilvl w:val="0"/>
          <w:numId w:val="31"/>
        </w:numPr>
        <w:spacing w:before="40" w:after="40"/>
        <w:ind w:left="357" w:right="227" w:hanging="357"/>
        <w:contextualSpacing w:val="0"/>
        <w:jc w:val="both"/>
        <w:rPr>
          <w:sz w:val="16"/>
          <w:szCs w:val="16"/>
        </w:rPr>
      </w:pPr>
      <w:r w:rsidRPr="006C0031">
        <w:rPr>
          <w:sz w:val="16"/>
          <w:szCs w:val="16"/>
        </w:rPr>
        <w:t xml:space="preserve">The Reserve Bank of Australia increased Australia’s official interest rate </w:t>
      </w:r>
      <w:r w:rsidR="006E3DB5" w:rsidRPr="006C0031">
        <w:rPr>
          <w:sz w:val="16"/>
          <w:szCs w:val="16"/>
        </w:rPr>
        <w:t>thirteen times between May 2022 and November 2023, with the cash rate increasing from</w:t>
      </w:r>
      <w:r w:rsidRPr="006C0031">
        <w:rPr>
          <w:sz w:val="16"/>
          <w:szCs w:val="16"/>
        </w:rPr>
        <w:t xml:space="preserve"> </w:t>
      </w:r>
      <w:r w:rsidR="006E3DB5" w:rsidRPr="006C0031">
        <w:rPr>
          <w:sz w:val="16"/>
          <w:szCs w:val="16"/>
        </w:rPr>
        <w:t>0.10</w:t>
      </w:r>
      <w:r w:rsidRPr="006C0031">
        <w:rPr>
          <w:sz w:val="16"/>
          <w:szCs w:val="16"/>
        </w:rPr>
        <w:t xml:space="preserve">% </w:t>
      </w:r>
      <w:r w:rsidR="006E3DB5" w:rsidRPr="006C0031">
        <w:rPr>
          <w:sz w:val="16"/>
          <w:szCs w:val="16"/>
        </w:rPr>
        <w:t>to 4.35%.</w:t>
      </w:r>
      <w:r w:rsidR="00877B34" w:rsidRPr="006C0031">
        <w:rPr>
          <w:sz w:val="16"/>
          <w:szCs w:val="16"/>
        </w:rPr>
        <w:t xml:space="preserve"> At its most recent meeting in </w:t>
      </w:r>
      <w:r w:rsidR="00F83C97" w:rsidRPr="006C0031">
        <w:rPr>
          <w:sz w:val="16"/>
          <w:szCs w:val="16"/>
        </w:rPr>
        <w:t>March</w:t>
      </w:r>
      <w:r w:rsidR="00877B34" w:rsidRPr="006C0031">
        <w:rPr>
          <w:sz w:val="16"/>
          <w:szCs w:val="16"/>
        </w:rPr>
        <w:t> 2024, the Reserve Bank Board decided to leave the cash rate unchanged at 4.35%.</w:t>
      </w:r>
    </w:p>
    <w:p w14:paraId="29FFF7D0" w14:textId="082BF1CD" w:rsidR="00DF0472" w:rsidRPr="006C0031" w:rsidRDefault="001431F3" w:rsidP="003B15C9">
      <w:pPr>
        <w:pStyle w:val="ListParagraph"/>
        <w:numPr>
          <w:ilvl w:val="0"/>
          <w:numId w:val="31"/>
        </w:numPr>
        <w:spacing w:before="40" w:after="40"/>
        <w:ind w:left="357" w:right="227" w:hanging="357"/>
        <w:contextualSpacing w:val="0"/>
        <w:jc w:val="both"/>
        <w:rPr>
          <w:sz w:val="16"/>
          <w:szCs w:val="16"/>
        </w:rPr>
      </w:pPr>
      <w:r w:rsidRPr="006C0031">
        <w:rPr>
          <w:sz w:val="16"/>
          <w:szCs w:val="16"/>
        </w:rPr>
        <w:t xml:space="preserve">Monetary policy in </w:t>
      </w:r>
      <w:r w:rsidR="00877B34" w:rsidRPr="006C0031">
        <w:rPr>
          <w:sz w:val="16"/>
          <w:szCs w:val="16"/>
        </w:rPr>
        <w:t xml:space="preserve">the United States, United Kingdom and the Euro Area have followed a similar trajectory, with </w:t>
      </w:r>
      <w:r w:rsidR="001F023E" w:rsidRPr="006C0031">
        <w:rPr>
          <w:sz w:val="16"/>
          <w:szCs w:val="16"/>
        </w:rPr>
        <w:t>successive increases in interest rates from late 2021/early </w:t>
      </w:r>
      <w:r w:rsidR="00983BE4" w:rsidRPr="006C0031">
        <w:rPr>
          <w:sz w:val="16"/>
          <w:szCs w:val="16"/>
        </w:rPr>
        <w:t>2022 but</w:t>
      </w:r>
      <w:r w:rsidR="001F023E" w:rsidRPr="006C0031">
        <w:rPr>
          <w:sz w:val="16"/>
          <w:szCs w:val="16"/>
        </w:rPr>
        <w:t xml:space="preserve"> being kept on hold over the past few months as inflation in these countries has eased.</w:t>
      </w:r>
    </w:p>
    <w:p w14:paraId="19055CED" w14:textId="59080755" w:rsidR="001431F3" w:rsidRPr="006C0031" w:rsidRDefault="001431F3" w:rsidP="003B15C9">
      <w:pPr>
        <w:pStyle w:val="ListParagraph"/>
        <w:numPr>
          <w:ilvl w:val="0"/>
          <w:numId w:val="31"/>
        </w:numPr>
        <w:spacing w:before="40" w:after="40"/>
        <w:ind w:left="357" w:right="227" w:hanging="357"/>
        <w:contextualSpacing w:val="0"/>
        <w:jc w:val="both"/>
        <w:rPr>
          <w:sz w:val="16"/>
          <w:szCs w:val="16"/>
        </w:rPr>
      </w:pPr>
      <w:r w:rsidRPr="006C0031">
        <w:rPr>
          <w:sz w:val="16"/>
          <w:szCs w:val="16"/>
        </w:rPr>
        <w:t xml:space="preserve">Japan has been an exception, as it has experienced a lower rate of inflation than many other countries. </w:t>
      </w:r>
      <w:r w:rsidR="00990CA2" w:rsidRPr="006C0031">
        <w:rPr>
          <w:sz w:val="16"/>
          <w:szCs w:val="16"/>
        </w:rPr>
        <w:t>The Bank of Japan increased interest rates for the first time in 17 years in March 2024, but the policy rate remains at a very low 0 – 0.1%</w:t>
      </w:r>
      <w:r w:rsidRPr="006C0031">
        <w:rPr>
          <w:sz w:val="16"/>
          <w:szCs w:val="16"/>
        </w:rPr>
        <w:t>.</w:t>
      </w:r>
    </w:p>
    <w:p w14:paraId="6249A1D5" w14:textId="74194662" w:rsidR="0053619C" w:rsidRPr="00DF0472" w:rsidRDefault="0053619C" w:rsidP="00DF0472">
      <w:pPr>
        <w:pStyle w:val="ListParagraph"/>
        <w:numPr>
          <w:ilvl w:val="0"/>
          <w:numId w:val="31"/>
        </w:numPr>
        <w:rPr>
          <w:sz w:val="16"/>
          <w:szCs w:val="16"/>
        </w:rPr>
        <w:sectPr w:rsidR="0053619C" w:rsidRPr="00DF0472" w:rsidSect="008628B4">
          <w:type w:val="continuous"/>
          <w:pgSz w:w="11907" w:h="16840" w:code="9"/>
          <w:pgMar w:top="1701" w:right="425" w:bottom="567" w:left="567" w:header="709" w:footer="709" w:gutter="0"/>
          <w:cols w:num="2" w:space="113"/>
          <w:docGrid w:linePitch="360"/>
        </w:sectPr>
      </w:pPr>
    </w:p>
    <w:p w14:paraId="07753601" w14:textId="3DB71D6E" w:rsidR="008934B0" w:rsidRPr="00AC3621" w:rsidRDefault="008934B0" w:rsidP="001168DD">
      <w:pPr>
        <w:pStyle w:val="Heading4"/>
        <w:rPr>
          <w:i w:val="0"/>
          <w:iCs w:val="0"/>
          <w:color w:val="92278F" w:themeColor="accent1"/>
          <w:sz w:val="20"/>
          <w:szCs w:val="20"/>
        </w:rPr>
        <w:sectPr w:rsidR="008934B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Australian dollar </w:t>
      </w:r>
      <w:r w:rsidR="00837A99" w:rsidRPr="00AC3621">
        <w:rPr>
          <w:i w:val="0"/>
          <w:iCs w:val="0"/>
          <w:color w:val="92278F" w:themeColor="accent1"/>
          <w:sz w:val="20"/>
          <w:szCs w:val="20"/>
        </w:rPr>
        <w:t>exchange rate</w:t>
      </w:r>
      <w:r w:rsidR="00FD2AF9" w:rsidRPr="00AC3621">
        <w:rPr>
          <w:i w:val="0"/>
          <w:iCs w:val="0"/>
          <w:color w:val="92278F" w:themeColor="accent1"/>
          <w:sz w:val="20"/>
          <w:szCs w:val="20"/>
        </w:rPr>
        <w:t>s</w:t>
      </w:r>
    </w:p>
    <w:p w14:paraId="26039044" w14:textId="6BD613EC" w:rsidR="00DB0DCF" w:rsidRPr="007B1AE5" w:rsidRDefault="00835F47" w:rsidP="007B1AE5">
      <w:r>
        <w:rPr>
          <w:noProof/>
        </w:rPr>
        <w:drawing>
          <wp:inline distT="0" distB="0" distL="0" distR="0" wp14:anchorId="0C13A6EB" wp14:editId="32F16B5C">
            <wp:extent cx="3285506" cy="21082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4982" cy="2114280"/>
                    </a:xfrm>
                    <a:prstGeom prst="rect">
                      <a:avLst/>
                    </a:prstGeom>
                    <a:noFill/>
                    <a:ln>
                      <a:noFill/>
                    </a:ln>
                  </pic:spPr>
                </pic:pic>
              </a:graphicData>
            </a:graphic>
          </wp:inline>
        </w:drawing>
      </w:r>
    </w:p>
    <w:p w14:paraId="713264DF" w14:textId="369772E5" w:rsidR="008934B0" w:rsidRPr="00AF759E" w:rsidRDefault="00450D72" w:rsidP="00905FB7">
      <w:pPr>
        <w:jc w:val="both"/>
        <w:rPr>
          <w:sz w:val="10"/>
          <w:szCs w:val="10"/>
        </w:rPr>
      </w:pPr>
      <w:r w:rsidRPr="000C0C45">
        <w:rPr>
          <w:sz w:val="10"/>
        </w:rPr>
        <w:t xml:space="preserve">Note – </w:t>
      </w:r>
      <w:r w:rsidR="008934B0" w:rsidRPr="00AF759E">
        <w:rPr>
          <w:sz w:val="10"/>
          <w:szCs w:val="10"/>
        </w:rPr>
        <w:t>Trade weighted index May 1970 = 100.0.</w:t>
      </w:r>
    </w:p>
    <w:p w14:paraId="3554C37C" w14:textId="5DCA2F3C" w:rsidR="008934B0" w:rsidRPr="00AF759E" w:rsidRDefault="008934B0" w:rsidP="00905FB7">
      <w:pPr>
        <w:jc w:val="both"/>
        <w:rPr>
          <w:sz w:val="10"/>
          <w:szCs w:val="10"/>
        </w:rPr>
      </w:pPr>
      <w:r w:rsidRPr="00AF759E">
        <w:rPr>
          <w:sz w:val="10"/>
          <w:szCs w:val="10"/>
        </w:rPr>
        <w:t>Source: RBA.</w:t>
      </w:r>
    </w:p>
    <w:p w14:paraId="6CCC1E66" w14:textId="2867CCFE" w:rsidR="00FF74B7" w:rsidRPr="006C0031" w:rsidRDefault="009404A2" w:rsidP="003B15C9">
      <w:pPr>
        <w:pStyle w:val="ListParagraph"/>
        <w:numPr>
          <w:ilvl w:val="0"/>
          <w:numId w:val="31"/>
        </w:numPr>
        <w:spacing w:before="40" w:after="40"/>
        <w:ind w:left="357" w:right="227" w:hanging="357"/>
        <w:contextualSpacing w:val="0"/>
        <w:jc w:val="both"/>
        <w:rPr>
          <w:sz w:val="16"/>
          <w:szCs w:val="16"/>
        </w:rPr>
      </w:pPr>
      <w:r w:rsidRPr="007B1AE5">
        <w:br w:type="column"/>
      </w:r>
      <w:r w:rsidR="00FF74B7" w:rsidRPr="006C0031">
        <w:rPr>
          <w:sz w:val="16"/>
          <w:szCs w:val="16"/>
        </w:rPr>
        <w:t>The Australian dollar exchange rate is influenced by many factors, including the price of Australia’s main export commodities</w:t>
      </w:r>
      <w:r w:rsidR="00144F91" w:rsidRPr="006C0031">
        <w:rPr>
          <w:sz w:val="16"/>
          <w:szCs w:val="16"/>
        </w:rPr>
        <w:t>,</w:t>
      </w:r>
      <w:r w:rsidR="00FF74B7" w:rsidRPr="006C0031">
        <w:rPr>
          <w:sz w:val="16"/>
          <w:szCs w:val="16"/>
        </w:rPr>
        <w:t xml:space="preserve"> and </w:t>
      </w:r>
      <w:r w:rsidR="00144F91" w:rsidRPr="006C0031">
        <w:rPr>
          <w:sz w:val="16"/>
          <w:szCs w:val="16"/>
        </w:rPr>
        <w:t xml:space="preserve">actual and expected </w:t>
      </w:r>
      <w:r w:rsidR="00FF74B7" w:rsidRPr="006C0031">
        <w:rPr>
          <w:sz w:val="16"/>
          <w:szCs w:val="16"/>
        </w:rPr>
        <w:t>differences in interest rates.</w:t>
      </w:r>
    </w:p>
    <w:p w14:paraId="0AA6BE34" w14:textId="362FA42F" w:rsidR="00FF74B7" w:rsidRPr="006C0031" w:rsidRDefault="00FF74B7" w:rsidP="003B15C9">
      <w:pPr>
        <w:pStyle w:val="ListParagraph"/>
        <w:numPr>
          <w:ilvl w:val="0"/>
          <w:numId w:val="31"/>
        </w:numPr>
        <w:spacing w:before="40" w:after="40"/>
        <w:ind w:left="357" w:right="227" w:hanging="357"/>
        <w:contextualSpacing w:val="0"/>
        <w:jc w:val="both"/>
        <w:rPr>
          <w:sz w:val="16"/>
          <w:szCs w:val="16"/>
        </w:rPr>
      </w:pPr>
      <w:r w:rsidRPr="006C0031">
        <w:rPr>
          <w:sz w:val="16"/>
          <w:szCs w:val="16"/>
        </w:rPr>
        <w:t xml:space="preserve">The Australian dollar depreciated against the US dollar </w:t>
      </w:r>
      <w:r w:rsidR="00A32F56" w:rsidRPr="006C0031">
        <w:rPr>
          <w:sz w:val="16"/>
          <w:szCs w:val="16"/>
        </w:rPr>
        <w:t>from early 2021 to mid</w:t>
      </w:r>
      <w:r w:rsidR="00A32F56" w:rsidRPr="006C0031">
        <w:rPr>
          <w:sz w:val="16"/>
          <w:szCs w:val="16"/>
        </w:rPr>
        <w:noBreakHyphen/>
        <w:t>2023, due in part to a fall in commodity prices and the differential in interest rates between the United States and Australia.</w:t>
      </w:r>
    </w:p>
    <w:p w14:paraId="28672A9E" w14:textId="5EAC36A7" w:rsidR="00A32F56" w:rsidRPr="006C0031" w:rsidRDefault="00A32F56" w:rsidP="003B15C9">
      <w:pPr>
        <w:pStyle w:val="ListParagraph"/>
        <w:numPr>
          <w:ilvl w:val="0"/>
          <w:numId w:val="31"/>
        </w:numPr>
        <w:spacing w:before="40" w:after="40"/>
        <w:ind w:left="357" w:right="227" w:hanging="357"/>
        <w:contextualSpacing w:val="0"/>
        <w:jc w:val="both"/>
        <w:rPr>
          <w:sz w:val="16"/>
          <w:szCs w:val="16"/>
        </w:rPr>
      </w:pPr>
      <w:r w:rsidRPr="006C0031">
        <w:rPr>
          <w:sz w:val="16"/>
          <w:szCs w:val="16"/>
        </w:rPr>
        <w:t>The Australian dollar averaged 6</w:t>
      </w:r>
      <w:r w:rsidR="00DC4769" w:rsidRPr="006C0031">
        <w:rPr>
          <w:sz w:val="16"/>
          <w:szCs w:val="16"/>
        </w:rPr>
        <w:t>5.</w:t>
      </w:r>
      <w:r w:rsidR="00291FE4" w:rsidRPr="006C0031">
        <w:rPr>
          <w:sz w:val="16"/>
          <w:szCs w:val="16"/>
        </w:rPr>
        <w:t>2</w:t>
      </w:r>
      <w:r w:rsidRPr="006C0031">
        <w:rPr>
          <w:sz w:val="16"/>
          <w:szCs w:val="16"/>
        </w:rPr>
        <w:t xml:space="preserve"> US cents in </w:t>
      </w:r>
      <w:r w:rsidR="00291FE4" w:rsidRPr="006C0031">
        <w:rPr>
          <w:sz w:val="16"/>
          <w:szCs w:val="16"/>
        </w:rPr>
        <w:t>February</w:t>
      </w:r>
      <w:r w:rsidRPr="006C0031">
        <w:rPr>
          <w:sz w:val="16"/>
          <w:szCs w:val="16"/>
        </w:rPr>
        <w:t> </w:t>
      </w:r>
      <w:proofErr w:type="gramStart"/>
      <w:r w:rsidRPr="006C0031">
        <w:rPr>
          <w:sz w:val="16"/>
          <w:szCs w:val="16"/>
        </w:rPr>
        <w:t>202</w:t>
      </w:r>
      <w:r w:rsidR="00DC4769" w:rsidRPr="006C0031">
        <w:rPr>
          <w:sz w:val="16"/>
          <w:szCs w:val="16"/>
        </w:rPr>
        <w:t>4</w:t>
      </w:r>
      <w:r w:rsidR="002E7D71" w:rsidRPr="006C0031">
        <w:rPr>
          <w:sz w:val="16"/>
          <w:szCs w:val="16"/>
        </w:rPr>
        <w:t xml:space="preserve">, </w:t>
      </w:r>
      <w:r w:rsidRPr="006C0031">
        <w:rPr>
          <w:sz w:val="16"/>
          <w:szCs w:val="16"/>
        </w:rPr>
        <w:t xml:space="preserve"> </w:t>
      </w:r>
      <w:r w:rsidR="00291FE4" w:rsidRPr="006C0031">
        <w:rPr>
          <w:sz w:val="16"/>
          <w:szCs w:val="16"/>
        </w:rPr>
        <w:t>0.8</w:t>
      </w:r>
      <w:proofErr w:type="gramEnd"/>
      <w:r w:rsidRPr="006C0031">
        <w:rPr>
          <w:sz w:val="16"/>
          <w:szCs w:val="16"/>
        </w:rPr>
        <w:t xml:space="preserve">% </w:t>
      </w:r>
      <w:r w:rsidR="00DC4769" w:rsidRPr="006C0031">
        <w:rPr>
          <w:sz w:val="16"/>
          <w:szCs w:val="16"/>
        </w:rPr>
        <w:t>low</w:t>
      </w:r>
      <w:r w:rsidRPr="006C0031">
        <w:rPr>
          <w:sz w:val="16"/>
          <w:szCs w:val="16"/>
        </w:rPr>
        <w:t xml:space="preserve">er than the previous month </w:t>
      </w:r>
      <w:r w:rsidR="000E116D" w:rsidRPr="006C0031">
        <w:rPr>
          <w:sz w:val="16"/>
          <w:szCs w:val="16"/>
        </w:rPr>
        <w:t xml:space="preserve">and </w:t>
      </w:r>
      <w:r w:rsidR="00291FE4" w:rsidRPr="006C0031">
        <w:rPr>
          <w:sz w:val="16"/>
          <w:szCs w:val="16"/>
        </w:rPr>
        <w:t>3.1</w:t>
      </w:r>
      <w:r w:rsidR="000E116D" w:rsidRPr="006C0031">
        <w:rPr>
          <w:sz w:val="16"/>
          <w:szCs w:val="16"/>
        </w:rPr>
        <w:t xml:space="preserve">% </w:t>
      </w:r>
      <w:r w:rsidR="00DC4769" w:rsidRPr="006C0031">
        <w:rPr>
          <w:sz w:val="16"/>
          <w:szCs w:val="16"/>
        </w:rPr>
        <w:t>low</w:t>
      </w:r>
      <w:r w:rsidR="000E116D" w:rsidRPr="006C0031">
        <w:rPr>
          <w:sz w:val="16"/>
          <w:szCs w:val="16"/>
        </w:rPr>
        <w:t xml:space="preserve">er than </w:t>
      </w:r>
      <w:r w:rsidR="00392AF2" w:rsidRPr="006C0031">
        <w:rPr>
          <w:sz w:val="16"/>
          <w:szCs w:val="16"/>
        </w:rPr>
        <w:t>one</w:t>
      </w:r>
      <w:r w:rsidR="000E116D" w:rsidRPr="006C0031">
        <w:rPr>
          <w:sz w:val="16"/>
          <w:szCs w:val="16"/>
        </w:rPr>
        <w:t xml:space="preserve"> year ago</w:t>
      </w:r>
      <w:r w:rsidRPr="006C0031">
        <w:rPr>
          <w:sz w:val="16"/>
          <w:szCs w:val="16"/>
        </w:rPr>
        <w:t>.</w:t>
      </w:r>
    </w:p>
    <w:p w14:paraId="64A3C730" w14:textId="2E53F0F9" w:rsidR="00B75F67" w:rsidRPr="006C0031" w:rsidRDefault="00B75F67" w:rsidP="003B15C9">
      <w:pPr>
        <w:pStyle w:val="ListParagraph"/>
        <w:numPr>
          <w:ilvl w:val="0"/>
          <w:numId w:val="31"/>
        </w:numPr>
        <w:spacing w:before="40" w:after="40"/>
        <w:ind w:left="357" w:right="227" w:hanging="357"/>
        <w:contextualSpacing w:val="0"/>
        <w:jc w:val="both"/>
        <w:rPr>
          <w:sz w:val="16"/>
          <w:szCs w:val="16"/>
        </w:rPr>
      </w:pPr>
      <w:r w:rsidRPr="006C0031">
        <w:rPr>
          <w:sz w:val="16"/>
          <w:szCs w:val="16"/>
        </w:rPr>
        <w:t>The trade</w:t>
      </w:r>
      <w:r w:rsidR="000E116D" w:rsidRPr="006C0031">
        <w:rPr>
          <w:sz w:val="16"/>
          <w:szCs w:val="16"/>
        </w:rPr>
        <w:noBreakHyphen/>
      </w:r>
      <w:r w:rsidRPr="006C0031">
        <w:rPr>
          <w:sz w:val="16"/>
          <w:szCs w:val="16"/>
        </w:rPr>
        <w:t>weighted index (TWI) is a broader measure of the Australian dollar against the currencies of its trading partners. The TWI accounts for a group of 17 foreign currencies based on their shares of trade with Australia.</w:t>
      </w:r>
    </w:p>
    <w:p w14:paraId="520A5C4E" w14:textId="711D6A84" w:rsidR="000E116D" w:rsidRPr="006C0031" w:rsidRDefault="000E116D" w:rsidP="003B15C9">
      <w:pPr>
        <w:pStyle w:val="ListParagraph"/>
        <w:numPr>
          <w:ilvl w:val="0"/>
          <w:numId w:val="31"/>
        </w:numPr>
        <w:spacing w:before="40" w:after="40"/>
        <w:ind w:left="357" w:right="227" w:hanging="357"/>
        <w:contextualSpacing w:val="0"/>
        <w:jc w:val="both"/>
        <w:rPr>
          <w:sz w:val="16"/>
          <w:szCs w:val="16"/>
        </w:rPr>
      </w:pPr>
      <w:r w:rsidRPr="006C0031">
        <w:rPr>
          <w:sz w:val="16"/>
          <w:szCs w:val="16"/>
        </w:rPr>
        <w:t>The TWI has been relatively stable over the past few years, as the depreciation of the Australian dollar against the US dollar has been offset by the appreciation of the Australian dollar against other countries, in particular the Japanese yen.</w:t>
      </w:r>
    </w:p>
    <w:p w14:paraId="6EDD6BE7" w14:textId="0A1309D6" w:rsidR="00E332D2" w:rsidRPr="006C0031" w:rsidRDefault="00B75F67" w:rsidP="003B15C9">
      <w:pPr>
        <w:pStyle w:val="ListParagraph"/>
        <w:numPr>
          <w:ilvl w:val="0"/>
          <w:numId w:val="31"/>
        </w:numPr>
        <w:spacing w:before="40" w:after="40"/>
        <w:ind w:left="357" w:right="227" w:hanging="357"/>
        <w:contextualSpacing w:val="0"/>
        <w:jc w:val="both"/>
        <w:rPr>
          <w:sz w:val="16"/>
          <w:szCs w:val="16"/>
        </w:rPr>
      </w:pPr>
      <w:r w:rsidRPr="006C0031">
        <w:rPr>
          <w:sz w:val="16"/>
          <w:szCs w:val="16"/>
        </w:rPr>
        <w:t xml:space="preserve">The TWI in </w:t>
      </w:r>
      <w:r w:rsidR="00291FE4" w:rsidRPr="006C0031">
        <w:rPr>
          <w:sz w:val="16"/>
          <w:szCs w:val="16"/>
        </w:rPr>
        <w:t>February</w:t>
      </w:r>
      <w:r w:rsidR="000E116D" w:rsidRPr="006C0031">
        <w:rPr>
          <w:sz w:val="16"/>
          <w:szCs w:val="16"/>
        </w:rPr>
        <w:t> </w:t>
      </w:r>
      <w:r w:rsidRPr="006C0031">
        <w:rPr>
          <w:sz w:val="16"/>
          <w:szCs w:val="16"/>
        </w:rPr>
        <w:t>202</w:t>
      </w:r>
      <w:r w:rsidR="00DC4769" w:rsidRPr="006C0031">
        <w:rPr>
          <w:sz w:val="16"/>
          <w:szCs w:val="16"/>
        </w:rPr>
        <w:t>4</w:t>
      </w:r>
      <w:r w:rsidR="00392AF2" w:rsidRPr="006C0031">
        <w:rPr>
          <w:sz w:val="16"/>
          <w:szCs w:val="16"/>
        </w:rPr>
        <w:t xml:space="preserve"> was </w:t>
      </w:r>
      <w:r w:rsidR="00291FE4" w:rsidRPr="006C0031">
        <w:rPr>
          <w:sz w:val="16"/>
          <w:szCs w:val="16"/>
        </w:rPr>
        <w:t>0.5</w:t>
      </w:r>
      <w:r w:rsidR="000E116D" w:rsidRPr="006C0031">
        <w:rPr>
          <w:sz w:val="16"/>
          <w:szCs w:val="16"/>
        </w:rPr>
        <w:t xml:space="preserve">% </w:t>
      </w:r>
      <w:r w:rsidR="00DC4769" w:rsidRPr="006C0031">
        <w:rPr>
          <w:sz w:val="16"/>
          <w:szCs w:val="16"/>
        </w:rPr>
        <w:t>low</w:t>
      </w:r>
      <w:r w:rsidR="000E116D" w:rsidRPr="006C0031">
        <w:rPr>
          <w:sz w:val="16"/>
          <w:szCs w:val="16"/>
        </w:rPr>
        <w:t xml:space="preserve">er than the previous month and </w:t>
      </w:r>
      <w:r w:rsidR="00291FE4" w:rsidRPr="006C0031">
        <w:rPr>
          <w:sz w:val="16"/>
          <w:szCs w:val="16"/>
        </w:rPr>
        <w:t>0.5</w:t>
      </w:r>
      <w:r w:rsidRPr="006C0031">
        <w:rPr>
          <w:sz w:val="16"/>
          <w:szCs w:val="16"/>
        </w:rPr>
        <w:t xml:space="preserve">% </w:t>
      </w:r>
      <w:r w:rsidR="00DC4769" w:rsidRPr="006C0031">
        <w:rPr>
          <w:sz w:val="16"/>
          <w:szCs w:val="16"/>
        </w:rPr>
        <w:t>low</w:t>
      </w:r>
      <w:r w:rsidR="000E116D" w:rsidRPr="006C0031">
        <w:rPr>
          <w:sz w:val="16"/>
          <w:szCs w:val="16"/>
        </w:rPr>
        <w:t>er than one year ago</w:t>
      </w:r>
      <w:r w:rsidRPr="006C0031">
        <w:rPr>
          <w:sz w:val="16"/>
          <w:szCs w:val="16"/>
        </w:rPr>
        <w:t>.</w:t>
      </w:r>
    </w:p>
    <w:p w14:paraId="3DD24B36" w14:textId="4299EC1B" w:rsidR="008934B0" w:rsidRPr="007B1AE5" w:rsidRDefault="008934B0" w:rsidP="007B1AE5">
      <w:pPr>
        <w:sectPr w:rsidR="008934B0" w:rsidRPr="007B1AE5" w:rsidSect="008628B4">
          <w:type w:val="continuous"/>
          <w:pgSz w:w="11907" w:h="16840" w:code="9"/>
          <w:pgMar w:top="1701" w:right="425" w:bottom="567" w:left="567" w:header="709" w:footer="709" w:gutter="0"/>
          <w:cols w:num="2" w:space="113"/>
          <w:docGrid w:linePitch="360"/>
        </w:sectPr>
      </w:pPr>
    </w:p>
    <w:p w14:paraId="546FFFC4" w14:textId="77777777" w:rsidR="002C2B0F" w:rsidRDefault="00FF6A1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6" w:name="_Consumer_prices_and"/>
      <w:bookmarkEnd w:id="6"/>
      <w:r w:rsidRPr="00B820B4">
        <w:rPr>
          <w:color w:val="002060"/>
          <w:sz w:val="24"/>
          <w:szCs w:val="24"/>
        </w:rPr>
        <w:lastRenderedPageBreak/>
        <w:t>Consumer prices and household spending</w:t>
      </w:r>
    </w:p>
    <w:p w14:paraId="4DB6FEEB" w14:textId="77777777" w:rsidR="00814C57" w:rsidRPr="00814C57" w:rsidRDefault="00B60048"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18D86CC7" w14:textId="77777777" w:rsidR="00FF6A12" w:rsidRPr="00AC3621" w:rsidRDefault="00FF6A12" w:rsidP="00AC3621">
      <w:pPr>
        <w:pStyle w:val="Heading4"/>
        <w:spacing w:before="0"/>
        <w:rPr>
          <w:i w:val="0"/>
          <w:iCs w:val="0"/>
          <w:color w:val="92278F" w:themeColor="accent1"/>
          <w:sz w:val="20"/>
          <w:szCs w:val="20"/>
        </w:rPr>
        <w:sectPr w:rsidR="00FF6A12"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Consumer price index (change)</w:t>
      </w:r>
    </w:p>
    <w:p w14:paraId="2BA3BF9F" w14:textId="32EBA9F2" w:rsidR="00DB0DCF" w:rsidRPr="007B1AE5" w:rsidRDefault="00915E96" w:rsidP="007B1AE5">
      <w:r w:rsidRPr="007B1AE5">
        <w:rPr>
          <w:noProof/>
        </w:rPr>
        <w:drawing>
          <wp:inline distT="0" distB="0" distL="0" distR="0" wp14:anchorId="3F52ADE4" wp14:editId="735AC33E">
            <wp:extent cx="3240000" cy="1949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0000" cy="1949400"/>
                    </a:xfrm>
                    <a:prstGeom prst="rect">
                      <a:avLst/>
                    </a:prstGeom>
                    <a:noFill/>
                    <a:ln>
                      <a:noFill/>
                    </a:ln>
                  </pic:spPr>
                </pic:pic>
              </a:graphicData>
            </a:graphic>
          </wp:inline>
        </w:drawing>
      </w:r>
    </w:p>
    <w:p w14:paraId="199B062F" w14:textId="5CE3B418" w:rsidR="00A513CC" w:rsidRPr="00AF759E" w:rsidRDefault="00450D72" w:rsidP="00905FB7">
      <w:pPr>
        <w:jc w:val="both"/>
        <w:rPr>
          <w:sz w:val="10"/>
          <w:szCs w:val="10"/>
        </w:rPr>
      </w:pPr>
      <w:r w:rsidRPr="000C0C45">
        <w:rPr>
          <w:sz w:val="10"/>
        </w:rPr>
        <w:t xml:space="preserve">Note – </w:t>
      </w:r>
      <w:r w:rsidR="00A513CC" w:rsidRPr="00AF759E">
        <w:rPr>
          <w:sz w:val="10"/>
          <w:szCs w:val="10"/>
        </w:rPr>
        <w:t>Original series. All groups</w:t>
      </w:r>
      <w:r w:rsidR="0046310A" w:rsidRPr="00AF759E">
        <w:rPr>
          <w:sz w:val="10"/>
          <w:szCs w:val="10"/>
        </w:rPr>
        <w:t xml:space="preserve"> consumer price</w:t>
      </w:r>
      <w:r w:rsidR="00A513CC" w:rsidRPr="00AF759E">
        <w:rPr>
          <w:sz w:val="10"/>
          <w:szCs w:val="10"/>
        </w:rPr>
        <w:t xml:space="preserve"> index 2011-12 = 100.0. </w:t>
      </w:r>
      <w:r w:rsidR="00942B93" w:rsidRPr="00AF759E">
        <w:rPr>
          <w:sz w:val="10"/>
          <w:szCs w:val="10"/>
        </w:rPr>
        <w:t>Year</w:t>
      </w:r>
      <w:r w:rsidR="00942B93">
        <w:rPr>
          <w:sz w:val="10"/>
          <w:szCs w:val="10"/>
        </w:rPr>
        <w:noBreakHyphen/>
      </w:r>
      <w:r w:rsidR="00942B93" w:rsidRPr="00AF759E">
        <w:rPr>
          <w:sz w:val="10"/>
          <w:szCs w:val="10"/>
        </w:rPr>
        <w:t>on</w:t>
      </w:r>
      <w:r w:rsidR="00942B93">
        <w:rPr>
          <w:sz w:val="10"/>
          <w:szCs w:val="10"/>
        </w:rPr>
        <w:noBreakHyphen/>
      </w:r>
      <w:r w:rsidR="00942B93" w:rsidRPr="00AF759E">
        <w:rPr>
          <w:sz w:val="10"/>
          <w:szCs w:val="10"/>
        </w:rPr>
        <w:t>year change in quarterly index</w:t>
      </w:r>
      <w:r w:rsidR="00942B93">
        <w:rPr>
          <w:sz w:val="10"/>
          <w:szCs w:val="10"/>
        </w:rPr>
        <w:t>.</w:t>
      </w:r>
      <w:r w:rsidR="00942B93" w:rsidRPr="00AF759E">
        <w:rPr>
          <w:sz w:val="10"/>
          <w:szCs w:val="10"/>
        </w:rPr>
        <w:t xml:space="preserve"> </w:t>
      </w:r>
      <w:r w:rsidR="001F0D3C" w:rsidRPr="00AF759E">
        <w:rPr>
          <w:sz w:val="10"/>
          <w:szCs w:val="10"/>
        </w:rPr>
        <w:t>(a)</w:t>
      </w:r>
      <w:r w:rsidR="00905FB7">
        <w:rPr>
          <w:sz w:val="10"/>
          <w:szCs w:val="10"/>
        </w:rPr>
        <w:t> </w:t>
      </w:r>
      <w:r w:rsidR="001F0D3C" w:rsidRPr="00AF759E">
        <w:rPr>
          <w:sz w:val="10"/>
          <w:szCs w:val="10"/>
        </w:rPr>
        <w:t>Weighted average of eight capital cities.</w:t>
      </w:r>
    </w:p>
    <w:p w14:paraId="6B48F457" w14:textId="2F7B7E5D" w:rsidR="00A513CC" w:rsidRPr="00AF759E" w:rsidRDefault="00A513CC" w:rsidP="00905FB7">
      <w:pPr>
        <w:jc w:val="both"/>
        <w:rPr>
          <w:sz w:val="10"/>
          <w:szCs w:val="10"/>
        </w:rPr>
      </w:pPr>
      <w:r w:rsidRPr="00AF759E">
        <w:rPr>
          <w:sz w:val="10"/>
          <w:szCs w:val="10"/>
        </w:rPr>
        <w:t xml:space="preserve">Source: </w:t>
      </w:r>
      <w:r w:rsidR="00F7392C" w:rsidRPr="00AF759E">
        <w:rPr>
          <w:sz w:val="10"/>
          <w:szCs w:val="10"/>
        </w:rPr>
        <w:t>Based on ABS data</w:t>
      </w:r>
      <w:r w:rsidRPr="00AF759E">
        <w:rPr>
          <w:sz w:val="10"/>
          <w:szCs w:val="10"/>
        </w:rPr>
        <w:t>.</w:t>
      </w:r>
    </w:p>
    <w:p w14:paraId="36289177" w14:textId="70BBB12F" w:rsidR="00203C5F" w:rsidRPr="00222E8B" w:rsidRDefault="00B92B9E" w:rsidP="001803DE">
      <w:pPr>
        <w:pStyle w:val="ListParagraph"/>
        <w:numPr>
          <w:ilvl w:val="0"/>
          <w:numId w:val="31"/>
        </w:numPr>
        <w:spacing w:before="40" w:after="40"/>
        <w:ind w:left="357" w:right="227" w:hanging="357"/>
        <w:contextualSpacing w:val="0"/>
        <w:jc w:val="both"/>
        <w:rPr>
          <w:sz w:val="16"/>
          <w:szCs w:val="16"/>
        </w:rPr>
      </w:pPr>
      <w:r w:rsidRPr="007B1AE5">
        <w:br w:type="column"/>
      </w:r>
      <w:r w:rsidR="00203C5F" w:rsidRPr="00222E8B">
        <w:rPr>
          <w:sz w:val="16"/>
          <w:szCs w:val="16"/>
        </w:rPr>
        <w:t xml:space="preserve">After peaking at </w:t>
      </w:r>
      <w:r w:rsidR="00222E8B" w:rsidRPr="00222E8B">
        <w:rPr>
          <w:sz w:val="16"/>
          <w:szCs w:val="16"/>
        </w:rPr>
        <w:t>8.3</w:t>
      </w:r>
      <w:r w:rsidR="00203C5F" w:rsidRPr="00222E8B">
        <w:rPr>
          <w:sz w:val="16"/>
          <w:szCs w:val="16"/>
        </w:rPr>
        <w:t xml:space="preserve">% in </w:t>
      </w:r>
      <w:r w:rsidR="00B2618B" w:rsidRPr="00222E8B">
        <w:rPr>
          <w:sz w:val="16"/>
          <w:szCs w:val="16"/>
        </w:rPr>
        <w:t xml:space="preserve">the </w:t>
      </w:r>
      <w:r w:rsidR="00222E8B" w:rsidRPr="00222E8B">
        <w:rPr>
          <w:sz w:val="16"/>
          <w:szCs w:val="16"/>
        </w:rPr>
        <w:t>December</w:t>
      </w:r>
      <w:r w:rsidR="00B2618B" w:rsidRPr="00222E8B">
        <w:rPr>
          <w:sz w:val="16"/>
          <w:szCs w:val="16"/>
        </w:rPr>
        <w:t xml:space="preserve"> quarter 2022</w:t>
      </w:r>
      <w:r w:rsidR="00203C5F" w:rsidRPr="00222E8B">
        <w:rPr>
          <w:sz w:val="16"/>
          <w:szCs w:val="16"/>
        </w:rPr>
        <w:t xml:space="preserve">, the highest rate in </w:t>
      </w:r>
      <w:r w:rsidR="00B2618B" w:rsidRPr="00222E8B">
        <w:rPr>
          <w:sz w:val="16"/>
          <w:szCs w:val="16"/>
        </w:rPr>
        <w:t>32</w:t>
      </w:r>
      <w:r w:rsidR="00203C5F" w:rsidRPr="00222E8B">
        <w:rPr>
          <w:sz w:val="16"/>
          <w:szCs w:val="16"/>
        </w:rPr>
        <w:t xml:space="preserve"> years, inflation in Perth has been falling, but is still high relative to most of the past 20 years.</w:t>
      </w:r>
    </w:p>
    <w:p w14:paraId="7ED3D89A" w14:textId="6EB1CD94" w:rsidR="00B75F67" w:rsidRPr="00B75F67" w:rsidRDefault="00B75F67" w:rsidP="001803DE">
      <w:pPr>
        <w:pStyle w:val="ListParagraph"/>
        <w:numPr>
          <w:ilvl w:val="0"/>
          <w:numId w:val="31"/>
        </w:numPr>
        <w:spacing w:before="40" w:after="40"/>
        <w:ind w:left="357" w:right="227" w:hanging="357"/>
        <w:contextualSpacing w:val="0"/>
        <w:jc w:val="both"/>
        <w:rPr>
          <w:sz w:val="16"/>
          <w:szCs w:val="16"/>
        </w:rPr>
      </w:pPr>
      <w:r w:rsidRPr="00B75F67">
        <w:rPr>
          <w:sz w:val="16"/>
          <w:szCs w:val="16"/>
        </w:rPr>
        <w:t>Perth’s annual inflation rate, as measured by year</w:t>
      </w:r>
      <w:r w:rsidR="009E29CA">
        <w:rPr>
          <w:sz w:val="16"/>
          <w:szCs w:val="16"/>
        </w:rPr>
        <w:noBreakHyphen/>
      </w:r>
      <w:r w:rsidRPr="00B75F67">
        <w:rPr>
          <w:sz w:val="16"/>
          <w:szCs w:val="16"/>
        </w:rPr>
        <w:t>on</w:t>
      </w:r>
      <w:r w:rsidR="009E29CA">
        <w:rPr>
          <w:sz w:val="16"/>
          <w:szCs w:val="16"/>
        </w:rPr>
        <w:noBreakHyphen/>
      </w:r>
      <w:r w:rsidRPr="00B75F67">
        <w:rPr>
          <w:sz w:val="16"/>
          <w:szCs w:val="16"/>
        </w:rPr>
        <w:t>year growth in the consumer price index (CPI), was 3.6% in the December quarter 2023.</w:t>
      </w:r>
    </w:p>
    <w:p w14:paraId="20298794" w14:textId="77777777" w:rsidR="00B75F67" w:rsidRPr="00B75F67" w:rsidRDefault="00B75F67" w:rsidP="001803DE">
      <w:pPr>
        <w:pStyle w:val="ListParagraph"/>
        <w:numPr>
          <w:ilvl w:val="0"/>
          <w:numId w:val="31"/>
        </w:numPr>
        <w:spacing w:before="40" w:after="40"/>
        <w:ind w:left="357" w:right="227" w:hanging="357"/>
        <w:contextualSpacing w:val="0"/>
        <w:jc w:val="both"/>
        <w:rPr>
          <w:sz w:val="16"/>
          <w:szCs w:val="16"/>
        </w:rPr>
      </w:pPr>
      <w:r w:rsidRPr="00B75F67">
        <w:rPr>
          <w:sz w:val="16"/>
          <w:szCs w:val="16"/>
        </w:rPr>
        <w:t>Perth’s CPI growth rate was lower than Australia’s CPI growth</w:t>
      </w:r>
      <w:r w:rsidRPr="009E29CA">
        <w:rPr>
          <w:sz w:val="16"/>
          <w:szCs w:val="16"/>
          <w:vertAlign w:val="superscript"/>
        </w:rPr>
        <w:t>2</w:t>
      </w:r>
      <w:r w:rsidRPr="00B75F67">
        <w:rPr>
          <w:sz w:val="16"/>
          <w:szCs w:val="16"/>
        </w:rPr>
        <w:t xml:space="preserve"> rate in the December quarter 2023 (4.1%). Although there have been differences in individual quarters, Perth’s annual inflation rate has largely tracked the Australian rate over the past four years.</w:t>
      </w:r>
    </w:p>
    <w:p w14:paraId="07EEFDBC" w14:textId="7DFE62C9" w:rsidR="00B92B9E" w:rsidRDefault="00B75F67" w:rsidP="001803DE">
      <w:pPr>
        <w:pStyle w:val="ListParagraph"/>
        <w:numPr>
          <w:ilvl w:val="0"/>
          <w:numId w:val="31"/>
        </w:numPr>
        <w:spacing w:before="40" w:after="40"/>
        <w:ind w:left="357" w:right="227" w:hanging="357"/>
        <w:contextualSpacing w:val="0"/>
        <w:jc w:val="both"/>
        <w:rPr>
          <w:sz w:val="16"/>
          <w:szCs w:val="16"/>
        </w:rPr>
      </w:pPr>
      <w:r w:rsidRPr="00B75F67">
        <w:rPr>
          <w:sz w:val="16"/>
          <w:szCs w:val="16"/>
        </w:rPr>
        <w:t xml:space="preserve">The measure of Perth’s CPI in the WA Government’s State Budget excludes the electricity sub-index, to smooth out the effect of successive </w:t>
      </w:r>
      <w:r w:rsidR="00217131">
        <w:rPr>
          <w:sz w:val="16"/>
          <w:szCs w:val="16"/>
        </w:rPr>
        <w:t>h</w:t>
      </w:r>
      <w:r w:rsidRPr="00B75F67">
        <w:rPr>
          <w:sz w:val="16"/>
          <w:szCs w:val="16"/>
        </w:rPr>
        <w:t xml:space="preserve">ousehold </w:t>
      </w:r>
      <w:r w:rsidR="00217131">
        <w:rPr>
          <w:sz w:val="16"/>
          <w:szCs w:val="16"/>
        </w:rPr>
        <w:t>e</w:t>
      </w:r>
      <w:r w:rsidRPr="00B75F67">
        <w:rPr>
          <w:sz w:val="16"/>
          <w:szCs w:val="16"/>
        </w:rPr>
        <w:t xml:space="preserve">lectricity </w:t>
      </w:r>
      <w:r w:rsidR="00217131">
        <w:rPr>
          <w:sz w:val="16"/>
          <w:szCs w:val="16"/>
        </w:rPr>
        <w:t>c</w:t>
      </w:r>
      <w:r w:rsidRPr="00B75F67">
        <w:rPr>
          <w:sz w:val="16"/>
          <w:szCs w:val="16"/>
        </w:rPr>
        <w:t>redits provided across the State. On this basis, the WA Mid-year Financial Projections Statement 2023</w:t>
      </w:r>
      <w:r w:rsidR="00217131">
        <w:rPr>
          <w:sz w:val="16"/>
          <w:szCs w:val="16"/>
        </w:rPr>
        <w:noBreakHyphen/>
      </w:r>
      <w:r w:rsidRPr="00B75F67">
        <w:rPr>
          <w:sz w:val="16"/>
          <w:szCs w:val="16"/>
        </w:rPr>
        <w:t>24 forecasts Perth’s annual average CPI will rise 4.0% in 2023</w:t>
      </w:r>
      <w:r w:rsidR="00217131">
        <w:rPr>
          <w:sz w:val="16"/>
          <w:szCs w:val="16"/>
        </w:rPr>
        <w:noBreakHyphen/>
      </w:r>
      <w:r w:rsidRPr="00B75F67">
        <w:rPr>
          <w:sz w:val="16"/>
          <w:szCs w:val="16"/>
        </w:rPr>
        <w:t>24 and 3.0% in 2024</w:t>
      </w:r>
      <w:r w:rsidR="00217131">
        <w:rPr>
          <w:sz w:val="16"/>
          <w:szCs w:val="16"/>
        </w:rPr>
        <w:noBreakHyphen/>
      </w:r>
      <w:r w:rsidRPr="00B75F67">
        <w:rPr>
          <w:sz w:val="16"/>
          <w:szCs w:val="16"/>
        </w:rPr>
        <w:t>25</w:t>
      </w:r>
      <w:r w:rsidR="00B92B9E" w:rsidRPr="00B75F67">
        <w:rPr>
          <w:sz w:val="16"/>
          <w:szCs w:val="16"/>
        </w:rPr>
        <w:t>.</w:t>
      </w:r>
    </w:p>
    <w:p w14:paraId="5C7DDED6" w14:textId="417BB1C0" w:rsidR="009E29CA" w:rsidRPr="00B75F67" w:rsidRDefault="009E29CA" w:rsidP="009E29CA">
      <w:pPr>
        <w:pStyle w:val="ListParagraph"/>
        <w:numPr>
          <w:ilvl w:val="0"/>
          <w:numId w:val="31"/>
        </w:numPr>
        <w:jc w:val="both"/>
        <w:rPr>
          <w:sz w:val="16"/>
          <w:szCs w:val="16"/>
        </w:rPr>
        <w:sectPr w:rsidR="009E29CA" w:rsidRPr="00B75F67" w:rsidSect="009E29CA">
          <w:type w:val="continuous"/>
          <w:pgSz w:w="11907" w:h="16840" w:code="9"/>
          <w:pgMar w:top="1701" w:right="567" w:bottom="567" w:left="567" w:header="709" w:footer="709" w:gutter="0"/>
          <w:cols w:num="2" w:space="113"/>
          <w:docGrid w:linePitch="360"/>
        </w:sectPr>
      </w:pPr>
    </w:p>
    <w:p w14:paraId="44D04E70" w14:textId="727DAB1A" w:rsidR="00F7392C" w:rsidRPr="00AC3621" w:rsidRDefault="001C174E" w:rsidP="001168DD">
      <w:pPr>
        <w:pStyle w:val="Heading4"/>
        <w:rPr>
          <w:i w:val="0"/>
          <w:iCs w:val="0"/>
          <w:color w:val="92278F" w:themeColor="accent1"/>
          <w:sz w:val="20"/>
          <w:szCs w:val="20"/>
        </w:rPr>
        <w:sectPr w:rsidR="00F7392C"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Consumer price index</w:t>
      </w:r>
      <w:r w:rsidR="00CA0E86" w:rsidRPr="00AC3621">
        <w:rPr>
          <w:i w:val="0"/>
          <w:iCs w:val="0"/>
          <w:color w:val="92278F" w:themeColor="accent1"/>
          <w:sz w:val="20"/>
          <w:szCs w:val="20"/>
        </w:rPr>
        <w:t xml:space="preserve"> by component</w:t>
      </w:r>
      <w:r w:rsidR="00F7392C" w:rsidRPr="00AC3621">
        <w:rPr>
          <w:i w:val="0"/>
          <w:iCs w:val="0"/>
          <w:color w:val="92278F" w:themeColor="accent1"/>
          <w:sz w:val="20"/>
          <w:szCs w:val="20"/>
        </w:rPr>
        <w:t xml:space="preserve"> (contribution to change)</w:t>
      </w:r>
      <w:r w:rsidR="00974DDF" w:rsidRPr="00AC3621">
        <w:rPr>
          <w:i w:val="0"/>
          <w:iCs w:val="0"/>
          <w:color w:val="92278F" w:themeColor="accent1"/>
          <w:sz w:val="20"/>
          <w:szCs w:val="20"/>
        </w:rPr>
        <w:t xml:space="preserve">: </w:t>
      </w:r>
      <w:r w:rsidR="00625EBB" w:rsidRPr="00AC3621">
        <w:rPr>
          <w:i w:val="0"/>
          <w:iCs w:val="0"/>
          <w:color w:val="92278F" w:themeColor="accent1"/>
          <w:sz w:val="20"/>
          <w:szCs w:val="20"/>
        </w:rPr>
        <w:t>Dec</w:t>
      </w:r>
      <w:r w:rsidR="00974DDF" w:rsidRPr="00AC3621">
        <w:rPr>
          <w:i w:val="0"/>
          <w:iCs w:val="0"/>
          <w:color w:val="92278F" w:themeColor="accent1"/>
          <w:sz w:val="20"/>
          <w:szCs w:val="20"/>
        </w:rPr>
        <w:t>ember quarter 2023</w:t>
      </w:r>
    </w:p>
    <w:p w14:paraId="51360AC1" w14:textId="6436563D" w:rsidR="00A513CC" w:rsidRPr="007B1AE5" w:rsidRDefault="001C3B4F" w:rsidP="007B1AE5">
      <w:r w:rsidRPr="007B1AE5">
        <w:rPr>
          <w:noProof/>
        </w:rPr>
        <w:drawing>
          <wp:inline distT="0" distB="0" distL="0" distR="0" wp14:anchorId="50190C9B" wp14:editId="7069CDA6">
            <wp:extent cx="3240000" cy="194684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0000" cy="1946841"/>
                    </a:xfrm>
                    <a:prstGeom prst="rect">
                      <a:avLst/>
                    </a:prstGeom>
                    <a:noFill/>
                    <a:ln>
                      <a:noFill/>
                    </a:ln>
                  </pic:spPr>
                </pic:pic>
              </a:graphicData>
            </a:graphic>
          </wp:inline>
        </w:drawing>
      </w:r>
    </w:p>
    <w:p w14:paraId="64520537" w14:textId="7E367DD7" w:rsidR="00A9583F" w:rsidRPr="00AF759E" w:rsidRDefault="00450D72" w:rsidP="007C4D74">
      <w:pPr>
        <w:jc w:val="both"/>
        <w:rPr>
          <w:sz w:val="10"/>
          <w:szCs w:val="10"/>
        </w:rPr>
      </w:pPr>
      <w:r w:rsidRPr="000C0C45">
        <w:rPr>
          <w:sz w:val="10"/>
        </w:rPr>
        <w:t xml:space="preserve">Note – </w:t>
      </w:r>
      <w:r w:rsidR="00A9583F" w:rsidRPr="00AF759E">
        <w:rPr>
          <w:sz w:val="10"/>
          <w:szCs w:val="10"/>
        </w:rPr>
        <w:t>Original series. All groups consumer price index 2011-12 = 100.0.</w:t>
      </w:r>
      <w:r w:rsidR="00BC179A" w:rsidRPr="001F0D3C">
        <w:rPr>
          <w:sz w:val="10"/>
          <w:szCs w:val="10"/>
        </w:rPr>
        <w:t xml:space="preserve"> </w:t>
      </w:r>
      <w:r w:rsidR="00942B93" w:rsidRPr="00AF759E">
        <w:rPr>
          <w:sz w:val="10"/>
          <w:szCs w:val="10"/>
        </w:rPr>
        <w:t>Quarter-on-quarter change</w:t>
      </w:r>
      <w:r w:rsidR="00942B93">
        <w:rPr>
          <w:sz w:val="10"/>
          <w:szCs w:val="10"/>
        </w:rPr>
        <w:t xml:space="preserve"> in index.</w:t>
      </w:r>
      <w:r w:rsidR="00942B93" w:rsidRPr="00AF759E">
        <w:rPr>
          <w:sz w:val="10"/>
          <w:szCs w:val="10"/>
        </w:rPr>
        <w:t xml:space="preserve"> </w:t>
      </w:r>
      <w:r w:rsidR="00905FB7">
        <w:rPr>
          <w:sz w:val="10"/>
          <w:szCs w:val="10"/>
        </w:rPr>
        <w:t>p</w:t>
      </w:r>
      <w:r w:rsidR="00905FB7" w:rsidRPr="00AF759E">
        <w:rPr>
          <w:sz w:val="10"/>
          <w:szCs w:val="10"/>
        </w:rPr>
        <w:t>p</w:t>
      </w:r>
      <w:r w:rsidR="00905FB7">
        <w:rPr>
          <w:sz w:val="10"/>
          <w:szCs w:val="10"/>
        </w:rPr>
        <w:t> </w:t>
      </w:r>
      <w:r w:rsidR="00905FB7" w:rsidRPr="00AF759E">
        <w:rPr>
          <w:sz w:val="10"/>
          <w:szCs w:val="10"/>
        </w:rPr>
        <w:t>=</w:t>
      </w:r>
      <w:r w:rsidR="00905FB7">
        <w:rPr>
          <w:sz w:val="10"/>
          <w:szCs w:val="10"/>
        </w:rPr>
        <w:t> </w:t>
      </w:r>
      <w:r w:rsidR="00905FB7" w:rsidRPr="00AF759E">
        <w:rPr>
          <w:sz w:val="10"/>
          <w:szCs w:val="10"/>
        </w:rPr>
        <w:t>percentage points</w:t>
      </w:r>
      <w:r w:rsidR="00905FB7">
        <w:rPr>
          <w:sz w:val="10"/>
          <w:szCs w:val="10"/>
        </w:rPr>
        <w:t>.</w:t>
      </w:r>
      <w:r w:rsidR="00905FB7" w:rsidRPr="00AF759E">
        <w:rPr>
          <w:sz w:val="10"/>
          <w:szCs w:val="10"/>
        </w:rPr>
        <w:t xml:space="preserve"> </w:t>
      </w:r>
      <w:r w:rsidR="00BC179A" w:rsidRPr="00AF759E">
        <w:rPr>
          <w:sz w:val="10"/>
          <w:szCs w:val="10"/>
        </w:rPr>
        <w:t>(a) Weighted average of eight capital cities</w:t>
      </w:r>
      <w:r w:rsidR="00447161">
        <w:rPr>
          <w:sz w:val="10"/>
          <w:szCs w:val="10"/>
        </w:rPr>
        <w:t>.</w:t>
      </w:r>
    </w:p>
    <w:p w14:paraId="399F01E3" w14:textId="4FB8E77B" w:rsidR="00A9583F" w:rsidRPr="00AF759E" w:rsidRDefault="00A9583F" w:rsidP="007C4D74">
      <w:pPr>
        <w:jc w:val="both"/>
        <w:rPr>
          <w:sz w:val="10"/>
          <w:szCs w:val="10"/>
        </w:rPr>
      </w:pPr>
      <w:r w:rsidRPr="00AF759E">
        <w:rPr>
          <w:sz w:val="10"/>
          <w:szCs w:val="10"/>
        </w:rPr>
        <w:t>Source: Based on ABS data.</w:t>
      </w:r>
    </w:p>
    <w:p w14:paraId="05EA58F4" w14:textId="3BC585FC" w:rsidR="00B75F67" w:rsidRPr="00B75F67" w:rsidRDefault="00926CC3" w:rsidP="001803DE">
      <w:pPr>
        <w:pStyle w:val="ListParagraph"/>
        <w:numPr>
          <w:ilvl w:val="0"/>
          <w:numId w:val="31"/>
        </w:numPr>
        <w:spacing w:before="40" w:after="40"/>
        <w:ind w:right="227" w:hanging="357"/>
        <w:contextualSpacing w:val="0"/>
        <w:jc w:val="both"/>
        <w:rPr>
          <w:sz w:val="16"/>
          <w:szCs w:val="16"/>
        </w:rPr>
      </w:pPr>
      <w:r w:rsidRPr="007B1AE5">
        <w:br w:type="column"/>
      </w:r>
      <w:r w:rsidR="00B75F67" w:rsidRPr="00B75F67">
        <w:rPr>
          <w:sz w:val="16"/>
          <w:szCs w:val="16"/>
        </w:rPr>
        <w:t>Perth’s CPI increased 1.5% in the December quarter 2023, higher than Australia’s 0.</w:t>
      </w:r>
      <w:r w:rsidR="00C32ECB">
        <w:rPr>
          <w:sz w:val="16"/>
          <w:szCs w:val="16"/>
        </w:rPr>
        <w:t>8</w:t>
      </w:r>
      <w:r w:rsidR="00B75F67" w:rsidRPr="00B75F67">
        <w:rPr>
          <w:sz w:val="16"/>
          <w:szCs w:val="16"/>
        </w:rPr>
        <w:t>%.</w:t>
      </w:r>
    </w:p>
    <w:p w14:paraId="0A63445D" w14:textId="657AB9AF" w:rsidR="00B75F67" w:rsidRPr="00217131" w:rsidRDefault="00B75F67" w:rsidP="001803DE">
      <w:pPr>
        <w:pStyle w:val="ListParagraph"/>
        <w:numPr>
          <w:ilvl w:val="0"/>
          <w:numId w:val="31"/>
        </w:numPr>
        <w:spacing w:before="40" w:after="40"/>
        <w:ind w:right="227" w:hanging="357"/>
        <w:contextualSpacing w:val="0"/>
        <w:jc w:val="both"/>
        <w:rPr>
          <w:sz w:val="16"/>
          <w:szCs w:val="16"/>
        </w:rPr>
      </w:pPr>
      <w:r w:rsidRPr="00217131">
        <w:rPr>
          <w:sz w:val="16"/>
          <w:szCs w:val="16"/>
        </w:rPr>
        <w:t xml:space="preserve">Housing, by far, made the largest contribution to Western Australia’s CPI growth in the December quarter 2023 (up 6.3%). This was </w:t>
      </w:r>
      <w:r w:rsidR="00217131" w:rsidRPr="00217131">
        <w:rPr>
          <w:sz w:val="16"/>
          <w:szCs w:val="16"/>
        </w:rPr>
        <w:t xml:space="preserve">mostly </w:t>
      </w:r>
      <w:r w:rsidRPr="00217131">
        <w:rPr>
          <w:sz w:val="16"/>
          <w:szCs w:val="16"/>
        </w:rPr>
        <w:t xml:space="preserve">driven by </w:t>
      </w:r>
      <w:r w:rsidR="00217131" w:rsidRPr="00217131">
        <w:rPr>
          <w:sz w:val="16"/>
          <w:szCs w:val="16"/>
        </w:rPr>
        <w:t xml:space="preserve">the unwinding of the first instalment of the Energy Bill Relief Fund rebates introduced from July 2023, partially offset by the introduction of the second instalment for all households from December 2023; as well as an increase in the price of </w:t>
      </w:r>
      <w:r w:rsidRPr="00217131">
        <w:rPr>
          <w:sz w:val="16"/>
          <w:szCs w:val="16"/>
        </w:rPr>
        <w:t>new dwellings purchased by owner occupiers.</w:t>
      </w:r>
    </w:p>
    <w:p w14:paraId="1D424E59" w14:textId="28703805" w:rsidR="00B75F67" w:rsidRPr="00B75F67" w:rsidRDefault="00B75F67" w:rsidP="001803DE">
      <w:pPr>
        <w:pStyle w:val="ListParagraph"/>
        <w:numPr>
          <w:ilvl w:val="0"/>
          <w:numId w:val="31"/>
        </w:numPr>
        <w:spacing w:before="40" w:after="40"/>
        <w:ind w:right="227" w:hanging="357"/>
        <w:contextualSpacing w:val="0"/>
        <w:jc w:val="both"/>
        <w:rPr>
          <w:sz w:val="16"/>
          <w:szCs w:val="16"/>
        </w:rPr>
      </w:pPr>
      <w:r w:rsidRPr="00B75F67">
        <w:rPr>
          <w:sz w:val="16"/>
          <w:szCs w:val="16"/>
        </w:rPr>
        <w:t xml:space="preserve">Other </w:t>
      </w:r>
      <w:r w:rsidR="00217131">
        <w:rPr>
          <w:sz w:val="16"/>
          <w:szCs w:val="16"/>
        </w:rPr>
        <w:t xml:space="preserve">CPI </w:t>
      </w:r>
      <w:r w:rsidRPr="00B75F67">
        <w:rPr>
          <w:sz w:val="16"/>
          <w:szCs w:val="16"/>
        </w:rPr>
        <w:t xml:space="preserve">components </w:t>
      </w:r>
      <w:r w:rsidR="00217131">
        <w:rPr>
          <w:sz w:val="16"/>
          <w:szCs w:val="16"/>
        </w:rPr>
        <w:t>that</w:t>
      </w:r>
      <w:r w:rsidRPr="00B75F67">
        <w:rPr>
          <w:sz w:val="16"/>
          <w:szCs w:val="16"/>
        </w:rPr>
        <w:t xml:space="preserve"> made </w:t>
      </w:r>
      <w:r w:rsidR="00217131">
        <w:rPr>
          <w:sz w:val="16"/>
          <w:szCs w:val="16"/>
        </w:rPr>
        <w:t xml:space="preserve">more </w:t>
      </w:r>
      <w:r w:rsidRPr="00B75F67">
        <w:rPr>
          <w:sz w:val="16"/>
          <w:szCs w:val="16"/>
        </w:rPr>
        <w:t>minor contributions to Western Australia’s CPI growth in the December quarter 2023 include</w:t>
      </w:r>
      <w:r w:rsidR="00217131">
        <w:rPr>
          <w:sz w:val="16"/>
          <w:szCs w:val="16"/>
        </w:rPr>
        <w:t>d</w:t>
      </w:r>
      <w:r w:rsidRPr="00B75F67">
        <w:rPr>
          <w:sz w:val="16"/>
          <w:szCs w:val="16"/>
        </w:rPr>
        <w:t>:</w:t>
      </w:r>
    </w:p>
    <w:p w14:paraId="13C46668" w14:textId="77777777" w:rsidR="00B75F67" w:rsidRPr="00B75F67" w:rsidRDefault="00B75F67" w:rsidP="001803DE">
      <w:pPr>
        <w:pStyle w:val="ListParagraph"/>
        <w:numPr>
          <w:ilvl w:val="0"/>
          <w:numId w:val="33"/>
        </w:numPr>
        <w:spacing w:before="40" w:after="40"/>
        <w:ind w:right="227" w:hanging="357"/>
        <w:contextualSpacing w:val="0"/>
        <w:jc w:val="both"/>
        <w:rPr>
          <w:sz w:val="16"/>
          <w:szCs w:val="16"/>
        </w:rPr>
      </w:pPr>
      <w:r w:rsidRPr="00B75F67">
        <w:rPr>
          <w:sz w:val="16"/>
          <w:szCs w:val="16"/>
        </w:rPr>
        <w:t>alcohol and tobacco (up 2.5%)</w:t>
      </w:r>
    </w:p>
    <w:p w14:paraId="70994E7D" w14:textId="77777777" w:rsidR="00B75F67" w:rsidRPr="00B75F67" w:rsidRDefault="00B75F67" w:rsidP="001803DE">
      <w:pPr>
        <w:pStyle w:val="ListParagraph"/>
        <w:numPr>
          <w:ilvl w:val="0"/>
          <w:numId w:val="33"/>
        </w:numPr>
        <w:spacing w:before="40" w:after="40"/>
        <w:ind w:right="227" w:hanging="357"/>
        <w:contextualSpacing w:val="0"/>
        <w:jc w:val="both"/>
        <w:rPr>
          <w:sz w:val="16"/>
          <w:szCs w:val="16"/>
        </w:rPr>
      </w:pPr>
      <w:r w:rsidRPr="00B75F67">
        <w:rPr>
          <w:sz w:val="16"/>
          <w:szCs w:val="16"/>
        </w:rPr>
        <w:t>recreation and culture (up 0.9%)</w:t>
      </w:r>
    </w:p>
    <w:p w14:paraId="4464FFC8" w14:textId="2C2F5D8D" w:rsidR="00B75F67" w:rsidRPr="00B75F67" w:rsidRDefault="00B75F67" w:rsidP="001803DE">
      <w:pPr>
        <w:pStyle w:val="ListParagraph"/>
        <w:numPr>
          <w:ilvl w:val="0"/>
          <w:numId w:val="33"/>
        </w:numPr>
        <w:spacing w:before="40" w:after="40"/>
        <w:ind w:right="227" w:hanging="357"/>
        <w:contextualSpacing w:val="0"/>
        <w:jc w:val="both"/>
        <w:rPr>
          <w:sz w:val="16"/>
          <w:szCs w:val="16"/>
        </w:rPr>
      </w:pPr>
      <w:r w:rsidRPr="00B75F67">
        <w:rPr>
          <w:sz w:val="16"/>
          <w:szCs w:val="16"/>
        </w:rPr>
        <w:t>insurance and financial services (up 1.1%)</w:t>
      </w:r>
      <w:r>
        <w:rPr>
          <w:sz w:val="16"/>
          <w:szCs w:val="16"/>
        </w:rPr>
        <w:t>.</w:t>
      </w:r>
    </w:p>
    <w:p w14:paraId="2EB54F7E" w14:textId="77777777" w:rsidR="00926CC3" w:rsidRDefault="00B75F67" w:rsidP="001803DE">
      <w:pPr>
        <w:pStyle w:val="ListParagraph"/>
        <w:numPr>
          <w:ilvl w:val="0"/>
          <w:numId w:val="31"/>
        </w:numPr>
        <w:spacing w:before="40" w:after="40"/>
        <w:ind w:right="227" w:hanging="357"/>
        <w:contextualSpacing w:val="0"/>
        <w:jc w:val="both"/>
        <w:rPr>
          <w:sz w:val="16"/>
          <w:szCs w:val="16"/>
        </w:rPr>
      </w:pPr>
      <w:r w:rsidRPr="00B75F67">
        <w:rPr>
          <w:sz w:val="16"/>
          <w:szCs w:val="16"/>
        </w:rPr>
        <w:t>Housing also made the largest contribution to Australia’s CPI growth in the December quarter 2023 (up 1.0%), followed by alcohol and tobacco (2.8%), and insurance and financial services (1.7%)</w:t>
      </w:r>
      <w:r w:rsidR="00926CC3" w:rsidRPr="00DD7DAB">
        <w:rPr>
          <w:sz w:val="16"/>
          <w:szCs w:val="16"/>
        </w:rPr>
        <w:t>.</w:t>
      </w:r>
    </w:p>
    <w:p w14:paraId="083EA212" w14:textId="12F07906" w:rsidR="00217131" w:rsidRPr="00DD7DAB" w:rsidRDefault="00217131" w:rsidP="00DD7DAB">
      <w:pPr>
        <w:pStyle w:val="ListParagraph"/>
        <w:numPr>
          <w:ilvl w:val="0"/>
          <w:numId w:val="31"/>
        </w:numPr>
        <w:rPr>
          <w:sz w:val="16"/>
          <w:szCs w:val="16"/>
        </w:rPr>
        <w:sectPr w:rsidR="00217131" w:rsidRPr="00DD7DAB" w:rsidSect="008628B4">
          <w:type w:val="continuous"/>
          <w:pgSz w:w="11907" w:h="16840" w:code="9"/>
          <w:pgMar w:top="1701" w:right="425" w:bottom="567" w:left="567" w:header="709" w:footer="709" w:gutter="0"/>
          <w:cols w:num="2" w:space="113"/>
          <w:docGrid w:linePitch="360"/>
        </w:sectPr>
      </w:pPr>
    </w:p>
    <w:p w14:paraId="51BB6035" w14:textId="77777777" w:rsidR="00CA4321" w:rsidRPr="00AC3621" w:rsidRDefault="00CA4321" w:rsidP="001168DD">
      <w:pPr>
        <w:pStyle w:val="Heading4"/>
        <w:rPr>
          <w:i w:val="0"/>
          <w:iCs w:val="0"/>
          <w:color w:val="92278F" w:themeColor="accent1"/>
          <w:sz w:val="20"/>
          <w:szCs w:val="20"/>
        </w:rPr>
        <w:sectPr w:rsidR="00CA432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Household spending index (change)</w:t>
      </w:r>
    </w:p>
    <w:p w14:paraId="1395AB19" w14:textId="3A6F4850" w:rsidR="00F7392C" w:rsidRPr="007B1AE5" w:rsidRDefault="0089355D" w:rsidP="007B1AE5">
      <w:r>
        <w:rPr>
          <w:noProof/>
        </w:rPr>
        <w:drawing>
          <wp:inline distT="0" distB="0" distL="0" distR="0" wp14:anchorId="5A35F037" wp14:editId="4DB2352A">
            <wp:extent cx="3240000" cy="1749278"/>
            <wp:effectExtent l="0" t="0" r="0" b="3810"/>
            <wp:docPr id="51"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3240000" cy="1749278"/>
                    </a:xfrm>
                    <a:prstGeom prst="rect">
                      <a:avLst/>
                    </a:prstGeom>
                  </pic:spPr>
                </pic:pic>
              </a:graphicData>
            </a:graphic>
          </wp:inline>
        </w:drawing>
      </w:r>
    </w:p>
    <w:p w14:paraId="38FDE7DD" w14:textId="712E58D0" w:rsidR="00705432" w:rsidRPr="00AF759E" w:rsidRDefault="00450D72" w:rsidP="007C4D74">
      <w:pPr>
        <w:jc w:val="both"/>
        <w:rPr>
          <w:sz w:val="10"/>
          <w:szCs w:val="10"/>
        </w:rPr>
      </w:pPr>
      <w:r w:rsidRPr="000C0C45">
        <w:rPr>
          <w:sz w:val="10"/>
        </w:rPr>
        <w:t xml:space="preserve">Note – </w:t>
      </w:r>
      <w:r w:rsidR="00705432" w:rsidRPr="00AF759E">
        <w:rPr>
          <w:sz w:val="10"/>
          <w:szCs w:val="10"/>
        </w:rPr>
        <w:t xml:space="preserve">Current prices. </w:t>
      </w:r>
      <w:r w:rsidR="00933A1B" w:rsidRPr="00AF759E">
        <w:rPr>
          <w:sz w:val="10"/>
          <w:szCs w:val="10"/>
        </w:rPr>
        <w:t>Calendar adjusted series</w:t>
      </w:r>
      <w:r w:rsidR="00905FB7">
        <w:rPr>
          <w:sz w:val="10"/>
          <w:szCs w:val="10"/>
        </w:rPr>
        <w:t xml:space="preserve"> which</w:t>
      </w:r>
      <w:r w:rsidR="00933A1B" w:rsidRPr="00AF759E">
        <w:rPr>
          <w:sz w:val="10"/>
          <w:szCs w:val="10"/>
        </w:rPr>
        <w:t xml:space="preserve"> account</w:t>
      </w:r>
      <w:r w:rsidR="00905FB7">
        <w:rPr>
          <w:sz w:val="10"/>
          <w:szCs w:val="10"/>
        </w:rPr>
        <w:t>s</w:t>
      </w:r>
      <w:r w:rsidR="00933A1B" w:rsidRPr="00AF759E">
        <w:rPr>
          <w:sz w:val="10"/>
          <w:szCs w:val="10"/>
        </w:rPr>
        <w:t xml:space="preserve"> for trading day effects and length of month</w:t>
      </w:r>
      <w:r w:rsidR="00933A1B">
        <w:rPr>
          <w:sz w:val="10"/>
          <w:szCs w:val="10"/>
        </w:rPr>
        <w:t xml:space="preserve">. </w:t>
      </w:r>
      <w:r w:rsidR="00CF411A" w:rsidRPr="00AF759E">
        <w:rPr>
          <w:sz w:val="10"/>
          <w:szCs w:val="10"/>
        </w:rPr>
        <w:t>Household spending index January 2019 = 100.0</w:t>
      </w:r>
      <w:r w:rsidR="00CF411A">
        <w:rPr>
          <w:sz w:val="10"/>
          <w:szCs w:val="10"/>
        </w:rPr>
        <w:t xml:space="preserve">. </w:t>
      </w:r>
      <w:r w:rsidR="00CF411A" w:rsidRPr="00AF759E">
        <w:rPr>
          <w:sz w:val="10"/>
          <w:szCs w:val="10"/>
        </w:rPr>
        <w:t>Year-on-year change in monthly index</w:t>
      </w:r>
      <w:r w:rsidR="00CF411A">
        <w:rPr>
          <w:sz w:val="10"/>
          <w:szCs w:val="10"/>
        </w:rPr>
        <w:t>.</w:t>
      </w:r>
    </w:p>
    <w:p w14:paraId="7FB4D46F" w14:textId="6094AD59" w:rsidR="00705432" w:rsidRPr="00AF759E" w:rsidRDefault="00705432" w:rsidP="007C4D74">
      <w:pPr>
        <w:jc w:val="both"/>
        <w:rPr>
          <w:sz w:val="10"/>
          <w:szCs w:val="10"/>
        </w:rPr>
      </w:pPr>
      <w:r w:rsidRPr="00AF759E">
        <w:rPr>
          <w:sz w:val="10"/>
          <w:szCs w:val="10"/>
        </w:rPr>
        <w:t>Source: Based on ABS data.</w:t>
      </w:r>
    </w:p>
    <w:p w14:paraId="7CF059AD" w14:textId="77777777" w:rsidR="00550D4A" w:rsidRPr="00FD2464" w:rsidRDefault="00DF1032" w:rsidP="001803DE">
      <w:pPr>
        <w:pStyle w:val="ListParagraph"/>
        <w:numPr>
          <w:ilvl w:val="0"/>
          <w:numId w:val="31"/>
        </w:numPr>
        <w:spacing w:before="40" w:after="40"/>
        <w:ind w:left="357" w:right="227" w:hanging="357"/>
        <w:contextualSpacing w:val="0"/>
        <w:jc w:val="both"/>
        <w:rPr>
          <w:sz w:val="16"/>
          <w:szCs w:val="16"/>
        </w:rPr>
      </w:pPr>
      <w:r w:rsidRPr="007B1AE5">
        <w:br w:type="column"/>
      </w:r>
      <w:r w:rsidR="00203C5F" w:rsidRPr="00FD2464">
        <w:rPr>
          <w:sz w:val="16"/>
          <w:szCs w:val="16"/>
        </w:rPr>
        <w:t xml:space="preserve">Growth in nominal household spending </w:t>
      </w:r>
      <w:r w:rsidR="00FC5BDC" w:rsidRPr="00FD2464">
        <w:rPr>
          <w:sz w:val="16"/>
          <w:szCs w:val="16"/>
        </w:rPr>
        <w:t xml:space="preserve">in Western Australia </w:t>
      </w:r>
      <w:r w:rsidR="00203C5F" w:rsidRPr="00FD2464">
        <w:rPr>
          <w:sz w:val="16"/>
          <w:szCs w:val="16"/>
        </w:rPr>
        <w:t>has moderated over the past year as pandemic</w:t>
      </w:r>
      <w:r w:rsidR="00203C5F" w:rsidRPr="00FD2464">
        <w:rPr>
          <w:sz w:val="16"/>
          <w:szCs w:val="16"/>
        </w:rPr>
        <w:noBreakHyphen/>
        <w:t xml:space="preserve">related disruptions have subsided and tighter monetary policy has affected consumer prices and household purchasing power. </w:t>
      </w:r>
    </w:p>
    <w:p w14:paraId="1A554834" w14:textId="76963EB3" w:rsidR="00DF7106" w:rsidRPr="00FD2464" w:rsidRDefault="00452ABB" w:rsidP="001803DE">
      <w:pPr>
        <w:pStyle w:val="ListParagraph"/>
        <w:numPr>
          <w:ilvl w:val="0"/>
          <w:numId w:val="31"/>
        </w:numPr>
        <w:spacing w:before="40" w:after="40"/>
        <w:ind w:left="357" w:right="227" w:hanging="357"/>
        <w:contextualSpacing w:val="0"/>
        <w:jc w:val="both"/>
        <w:rPr>
          <w:sz w:val="16"/>
          <w:szCs w:val="16"/>
        </w:rPr>
      </w:pPr>
      <w:r w:rsidRPr="00FD2464">
        <w:rPr>
          <w:sz w:val="16"/>
          <w:szCs w:val="16"/>
        </w:rPr>
        <w:t>Western Australia’s h</w:t>
      </w:r>
      <w:r w:rsidR="00DF7106" w:rsidRPr="00FD2464">
        <w:rPr>
          <w:sz w:val="16"/>
          <w:szCs w:val="16"/>
        </w:rPr>
        <w:t xml:space="preserve">ousehold spending </w:t>
      </w:r>
      <w:r w:rsidRPr="00FD2464">
        <w:rPr>
          <w:sz w:val="16"/>
          <w:szCs w:val="16"/>
        </w:rPr>
        <w:t xml:space="preserve">index increased by </w:t>
      </w:r>
      <w:r w:rsidR="00550D4A" w:rsidRPr="00FD2464">
        <w:rPr>
          <w:sz w:val="16"/>
          <w:szCs w:val="16"/>
        </w:rPr>
        <w:t>5.9</w:t>
      </w:r>
      <w:r w:rsidRPr="00FD2464">
        <w:rPr>
          <w:sz w:val="16"/>
          <w:szCs w:val="16"/>
        </w:rPr>
        <w:t xml:space="preserve">% </w:t>
      </w:r>
      <w:r w:rsidR="00DF7106" w:rsidRPr="00FD2464">
        <w:rPr>
          <w:sz w:val="16"/>
          <w:szCs w:val="16"/>
        </w:rPr>
        <w:t xml:space="preserve">in </w:t>
      </w:r>
      <w:r w:rsidRPr="00FD2464">
        <w:rPr>
          <w:sz w:val="16"/>
          <w:szCs w:val="16"/>
        </w:rPr>
        <w:t>year</w:t>
      </w:r>
      <w:r w:rsidRPr="00FD2464">
        <w:rPr>
          <w:sz w:val="16"/>
          <w:szCs w:val="16"/>
        </w:rPr>
        <w:noBreakHyphen/>
        <w:t>on</w:t>
      </w:r>
      <w:r w:rsidRPr="00FD2464">
        <w:rPr>
          <w:sz w:val="16"/>
          <w:szCs w:val="16"/>
        </w:rPr>
        <w:noBreakHyphen/>
        <w:t xml:space="preserve">year terms in </w:t>
      </w:r>
      <w:r w:rsidR="00550D4A" w:rsidRPr="00FD2464">
        <w:rPr>
          <w:sz w:val="16"/>
          <w:szCs w:val="16"/>
        </w:rPr>
        <w:t>February</w:t>
      </w:r>
      <w:r w:rsidRPr="00FD2464">
        <w:rPr>
          <w:sz w:val="16"/>
          <w:szCs w:val="16"/>
        </w:rPr>
        <w:t> </w:t>
      </w:r>
      <w:r w:rsidR="00DF7106" w:rsidRPr="00FD2464">
        <w:rPr>
          <w:sz w:val="16"/>
          <w:szCs w:val="16"/>
        </w:rPr>
        <w:t>202</w:t>
      </w:r>
      <w:r w:rsidR="00550D4A" w:rsidRPr="00FD2464">
        <w:rPr>
          <w:sz w:val="16"/>
          <w:szCs w:val="16"/>
        </w:rPr>
        <w:t>4</w:t>
      </w:r>
      <w:r w:rsidR="00DF7106" w:rsidRPr="00FD2464">
        <w:rPr>
          <w:sz w:val="16"/>
          <w:szCs w:val="16"/>
        </w:rPr>
        <w:t>.</w:t>
      </w:r>
    </w:p>
    <w:p w14:paraId="075285CC" w14:textId="23C41B1D" w:rsidR="007C4D74" w:rsidRPr="00FD2464" w:rsidRDefault="007C4D74" w:rsidP="001803DE">
      <w:pPr>
        <w:pStyle w:val="ListParagraph"/>
        <w:numPr>
          <w:ilvl w:val="0"/>
          <w:numId w:val="31"/>
        </w:numPr>
        <w:spacing w:before="40" w:after="40"/>
        <w:ind w:left="357" w:right="227" w:hanging="357"/>
        <w:contextualSpacing w:val="0"/>
        <w:jc w:val="both"/>
        <w:rPr>
          <w:sz w:val="16"/>
          <w:szCs w:val="16"/>
        </w:rPr>
      </w:pPr>
      <w:r w:rsidRPr="00FD2464">
        <w:rPr>
          <w:sz w:val="16"/>
          <w:szCs w:val="16"/>
        </w:rPr>
        <w:t>The household spending index can be split between goods and services; as well as discretionary (non</w:t>
      </w:r>
      <w:r w:rsidRPr="00FD2464">
        <w:rPr>
          <w:sz w:val="16"/>
          <w:szCs w:val="16"/>
        </w:rPr>
        <w:noBreakHyphen/>
        <w:t>essential) and non</w:t>
      </w:r>
      <w:r w:rsidRPr="00FD2464">
        <w:rPr>
          <w:sz w:val="16"/>
          <w:szCs w:val="16"/>
        </w:rPr>
        <w:noBreakHyphen/>
        <w:t>discretionary goods and services.</w:t>
      </w:r>
    </w:p>
    <w:p w14:paraId="7CAF5844" w14:textId="1AE09B93" w:rsidR="00452ABB" w:rsidRPr="00FD2464" w:rsidRDefault="00452ABB" w:rsidP="001803DE">
      <w:pPr>
        <w:pStyle w:val="ListParagraph"/>
        <w:numPr>
          <w:ilvl w:val="0"/>
          <w:numId w:val="33"/>
        </w:numPr>
        <w:spacing w:before="40" w:after="40"/>
        <w:ind w:right="227" w:hanging="357"/>
        <w:contextualSpacing w:val="0"/>
        <w:jc w:val="both"/>
        <w:rPr>
          <w:sz w:val="16"/>
          <w:szCs w:val="16"/>
        </w:rPr>
      </w:pPr>
      <w:r w:rsidRPr="00FD2464">
        <w:rPr>
          <w:sz w:val="16"/>
          <w:szCs w:val="16"/>
        </w:rPr>
        <w:t xml:space="preserve">Growth in household spending has been higher on services compared to goods. The household spending index for services grew by </w:t>
      </w:r>
      <w:r w:rsidR="00550D4A" w:rsidRPr="00FD2464">
        <w:rPr>
          <w:sz w:val="16"/>
          <w:szCs w:val="16"/>
        </w:rPr>
        <w:t>7.2</w:t>
      </w:r>
      <w:r w:rsidRPr="00FD2464">
        <w:rPr>
          <w:sz w:val="16"/>
          <w:szCs w:val="16"/>
        </w:rPr>
        <w:t>% in year</w:t>
      </w:r>
      <w:r w:rsidRPr="00FD2464">
        <w:rPr>
          <w:sz w:val="16"/>
          <w:szCs w:val="16"/>
        </w:rPr>
        <w:noBreakHyphen/>
        <w:t>on</w:t>
      </w:r>
      <w:r w:rsidRPr="00FD2464">
        <w:rPr>
          <w:sz w:val="16"/>
          <w:szCs w:val="16"/>
        </w:rPr>
        <w:noBreakHyphen/>
        <w:t xml:space="preserve">year terms in </w:t>
      </w:r>
      <w:r w:rsidR="00550D4A" w:rsidRPr="00FD2464">
        <w:rPr>
          <w:sz w:val="16"/>
          <w:szCs w:val="16"/>
        </w:rPr>
        <w:t>February</w:t>
      </w:r>
      <w:r w:rsidRPr="00FD2464">
        <w:rPr>
          <w:sz w:val="16"/>
          <w:szCs w:val="16"/>
        </w:rPr>
        <w:t> 202</w:t>
      </w:r>
      <w:r w:rsidR="00550D4A" w:rsidRPr="00FD2464">
        <w:rPr>
          <w:sz w:val="16"/>
          <w:szCs w:val="16"/>
        </w:rPr>
        <w:t>4</w:t>
      </w:r>
      <w:r w:rsidRPr="00FD2464">
        <w:rPr>
          <w:sz w:val="16"/>
          <w:szCs w:val="16"/>
        </w:rPr>
        <w:t xml:space="preserve">, while the index for goods grew by </w:t>
      </w:r>
      <w:r w:rsidR="00550D4A" w:rsidRPr="00FD2464">
        <w:rPr>
          <w:sz w:val="16"/>
          <w:szCs w:val="16"/>
        </w:rPr>
        <w:t>4.3</w:t>
      </w:r>
      <w:r w:rsidRPr="00FD2464">
        <w:rPr>
          <w:sz w:val="16"/>
          <w:szCs w:val="16"/>
        </w:rPr>
        <w:t>%.</w:t>
      </w:r>
    </w:p>
    <w:p w14:paraId="6EC8203B" w14:textId="51C20387" w:rsidR="00E332D2" w:rsidRPr="00FD2464" w:rsidRDefault="007C4D74" w:rsidP="001803DE">
      <w:pPr>
        <w:pStyle w:val="ListParagraph"/>
        <w:numPr>
          <w:ilvl w:val="0"/>
          <w:numId w:val="33"/>
        </w:numPr>
        <w:spacing w:before="40" w:after="40"/>
        <w:ind w:right="227" w:hanging="357"/>
        <w:contextualSpacing w:val="0"/>
        <w:jc w:val="both"/>
        <w:rPr>
          <w:sz w:val="16"/>
          <w:szCs w:val="16"/>
        </w:rPr>
      </w:pPr>
      <w:r w:rsidRPr="00FD2464">
        <w:rPr>
          <w:sz w:val="16"/>
          <w:szCs w:val="16"/>
        </w:rPr>
        <w:t>Growth in household spending has been higher on non</w:t>
      </w:r>
      <w:r w:rsidRPr="00FD2464">
        <w:rPr>
          <w:sz w:val="16"/>
          <w:szCs w:val="16"/>
        </w:rPr>
        <w:noBreakHyphen/>
        <w:t>discretionary goods and services compared to discretionary goods and services. The household spending index for non</w:t>
      </w:r>
      <w:r w:rsidRPr="00FD2464">
        <w:rPr>
          <w:sz w:val="16"/>
          <w:szCs w:val="16"/>
        </w:rPr>
        <w:noBreakHyphen/>
        <w:t xml:space="preserve">discretionary goods and services grew by </w:t>
      </w:r>
      <w:r w:rsidR="00550D4A" w:rsidRPr="00FD2464">
        <w:rPr>
          <w:sz w:val="16"/>
          <w:szCs w:val="16"/>
        </w:rPr>
        <w:t>9</w:t>
      </w:r>
      <w:r w:rsidRPr="00FD2464">
        <w:rPr>
          <w:sz w:val="16"/>
          <w:szCs w:val="16"/>
        </w:rPr>
        <w:t>.8% in year</w:t>
      </w:r>
      <w:r w:rsidRPr="00FD2464">
        <w:rPr>
          <w:sz w:val="16"/>
          <w:szCs w:val="16"/>
        </w:rPr>
        <w:noBreakHyphen/>
        <w:t>on</w:t>
      </w:r>
      <w:r w:rsidRPr="00FD2464">
        <w:rPr>
          <w:sz w:val="16"/>
          <w:szCs w:val="16"/>
        </w:rPr>
        <w:noBreakHyphen/>
        <w:t xml:space="preserve">year terms in </w:t>
      </w:r>
      <w:r w:rsidR="00550D4A" w:rsidRPr="00FD2464">
        <w:rPr>
          <w:sz w:val="16"/>
          <w:szCs w:val="16"/>
        </w:rPr>
        <w:t>February</w:t>
      </w:r>
      <w:r w:rsidRPr="00FD2464">
        <w:rPr>
          <w:sz w:val="16"/>
          <w:szCs w:val="16"/>
        </w:rPr>
        <w:t> 202</w:t>
      </w:r>
      <w:r w:rsidR="00550D4A" w:rsidRPr="00FD2464">
        <w:rPr>
          <w:sz w:val="16"/>
          <w:szCs w:val="16"/>
        </w:rPr>
        <w:t>4</w:t>
      </w:r>
      <w:r w:rsidRPr="00FD2464">
        <w:rPr>
          <w:sz w:val="16"/>
          <w:szCs w:val="16"/>
        </w:rPr>
        <w:t xml:space="preserve">, while the index for discretionary goods and services grew by </w:t>
      </w:r>
      <w:r w:rsidR="00550D4A" w:rsidRPr="00FD2464">
        <w:rPr>
          <w:sz w:val="16"/>
          <w:szCs w:val="16"/>
        </w:rPr>
        <w:t>0.7</w:t>
      </w:r>
      <w:r w:rsidRPr="00FD2464">
        <w:rPr>
          <w:sz w:val="16"/>
          <w:szCs w:val="16"/>
        </w:rPr>
        <w:t>%.</w:t>
      </w:r>
    </w:p>
    <w:p w14:paraId="66FA0881" w14:textId="5C1CBFB7" w:rsidR="0042358D" w:rsidRPr="007B1AE5" w:rsidRDefault="0042358D" w:rsidP="007B1AE5">
      <w:pPr>
        <w:sectPr w:rsidR="0042358D" w:rsidRPr="007B1AE5" w:rsidSect="008628B4">
          <w:type w:val="continuous"/>
          <w:pgSz w:w="11907" w:h="16840" w:code="9"/>
          <w:pgMar w:top="1701" w:right="425" w:bottom="567" w:left="567" w:header="709" w:footer="709" w:gutter="0"/>
          <w:cols w:num="2" w:space="113"/>
          <w:docGrid w:linePitch="360"/>
        </w:sectPr>
      </w:pPr>
    </w:p>
    <w:p w14:paraId="592A65AD" w14:textId="77777777" w:rsidR="002C2B0F" w:rsidRDefault="000D02D9"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7" w:name="_Labour_market_–"/>
      <w:bookmarkEnd w:id="7"/>
      <w:r w:rsidRPr="00B820B4">
        <w:rPr>
          <w:color w:val="002060"/>
          <w:sz w:val="24"/>
          <w:szCs w:val="24"/>
        </w:rPr>
        <w:lastRenderedPageBreak/>
        <w:t xml:space="preserve">Labour market </w:t>
      </w:r>
      <w:r w:rsidR="00C1329B" w:rsidRPr="00B820B4">
        <w:rPr>
          <w:color w:val="002060"/>
          <w:sz w:val="24"/>
          <w:szCs w:val="24"/>
        </w:rPr>
        <w:t>–</w:t>
      </w:r>
      <w:r w:rsidRPr="00B820B4">
        <w:rPr>
          <w:color w:val="002060"/>
          <w:sz w:val="24"/>
          <w:szCs w:val="24"/>
        </w:rPr>
        <w:t xml:space="preserve"> employment</w:t>
      </w:r>
    </w:p>
    <w:p w14:paraId="005E5784" w14:textId="77777777" w:rsidR="00814C57" w:rsidRPr="00814C57" w:rsidRDefault="00B60048"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6C36951C" w14:textId="7C33E894" w:rsidR="00AF6CA6" w:rsidRPr="00AC3621" w:rsidRDefault="0036435F" w:rsidP="00AC3621">
      <w:pPr>
        <w:pStyle w:val="Heading4"/>
        <w:spacing w:before="0"/>
        <w:rPr>
          <w:i w:val="0"/>
          <w:iCs w:val="0"/>
          <w:color w:val="92278F" w:themeColor="accent1"/>
          <w:sz w:val="20"/>
          <w:szCs w:val="20"/>
        </w:rPr>
        <w:sectPr w:rsidR="00AF6CA6"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 xml:space="preserve">Employment and total </w:t>
      </w:r>
      <w:r w:rsidR="000C4A8D">
        <w:rPr>
          <w:i w:val="0"/>
          <w:iCs w:val="0"/>
          <w:color w:val="92278F" w:themeColor="accent1"/>
          <w:sz w:val="20"/>
          <w:szCs w:val="20"/>
        </w:rPr>
        <w:t xml:space="preserve">monthly </w:t>
      </w:r>
      <w:r w:rsidRPr="00AC3621">
        <w:rPr>
          <w:i w:val="0"/>
          <w:iCs w:val="0"/>
          <w:color w:val="92278F" w:themeColor="accent1"/>
          <w:sz w:val="20"/>
          <w:szCs w:val="20"/>
        </w:rPr>
        <w:t>hours worked</w:t>
      </w:r>
      <w:r w:rsidR="00AF6CA6" w:rsidRPr="00AC3621">
        <w:rPr>
          <w:i w:val="0"/>
          <w:iCs w:val="0"/>
          <w:color w:val="92278F" w:themeColor="accent1"/>
          <w:sz w:val="20"/>
          <w:szCs w:val="20"/>
        </w:rPr>
        <w:t xml:space="preserve"> (change)</w:t>
      </w:r>
    </w:p>
    <w:p w14:paraId="05034A76" w14:textId="58DCE31F" w:rsidR="00AF6CA6" w:rsidRPr="007B1AE5" w:rsidRDefault="00267B62" w:rsidP="007B1AE5">
      <w:r>
        <w:rPr>
          <w:noProof/>
        </w:rPr>
        <w:drawing>
          <wp:inline distT="0" distB="0" distL="0" distR="0" wp14:anchorId="49EDD74E" wp14:editId="6F61B713">
            <wp:extent cx="3345547" cy="2310319"/>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5567" cy="2317239"/>
                    </a:xfrm>
                    <a:prstGeom prst="rect">
                      <a:avLst/>
                    </a:prstGeom>
                    <a:noFill/>
                    <a:ln>
                      <a:noFill/>
                    </a:ln>
                  </pic:spPr>
                </pic:pic>
              </a:graphicData>
            </a:graphic>
          </wp:inline>
        </w:drawing>
      </w:r>
    </w:p>
    <w:p w14:paraId="6A4C4AEF" w14:textId="2657EC45" w:rsidR="00AF6CA6" w:rsidRPr="00AF759E" w:rsidRDefault="00450D72" w:rsidP="00BB40E8">
      <w:pPr>
        <w:jc w:val="both"/>
        <w:rPr>
          <w:sz w:val="10"/>
          <w:szCs w:val="10"/>
        </w:rPr>
      </w:pPr>
      <w:r w:rsidRPr="000C0C45">
        <w:rPr>
          <w:sz w:val="10"/>
        </w:rPr>
        <w:t xml:space="preserve">Note – </w:t>
      </w:r>
      <w:r w:rsidR="00DA7AD9" w:rsidRPr="00AF759E">
        <w:rPr>
          <w:sz w:val="10"/>
          <w:szCs w:val="10"/>
        </w:rPr>
        <w:t>Seasonally adjusted</w:t>
      </w:r>
      <w:r w:rsidR="00AF6CA6" w:rsidRPr="00AF759E">
        <w:rPr>
          <w:sz w:val="10"/>
          <w:szCs w:val="10"/>
        </w:rPr>
        <w:t xml:space="preserve"> series</w:t>
      </w:r>
      <w:r w:rsidR="00DA7AD9" w:rsidRPr="00AF759E">
        <w:rPr>
          <w:sz w:val="10"/>
          <w:szCs w:val="10"/>
        </w:rPr>
        <w:t>. 12-month rolling average for employed persons</w:t>
      </w:r>
      <w:r w:rsidR="00623FBC">
        <w:rPr>
          <w:sz w:val="10"/>
          <w:szCs w:val="10"/>
        </w:rPr>
        <w:t xml:space="preserve"> and </w:t>
      </w:r>
      <w:r w:rsidR="00DA7AD9" w:rsidRPr="00AF759E">
        <w:rPr>
          <w:sz w:val="10"/>
          <w:szCs w:val="10"/>
        </w:rPr>
        <w:t xml:space="preserve">total </w:t>
      </w:r>
      <w:r w:rsidR="00095236">
        <w:rPr>
          <w:sz w:val="10"/>
          <w:szCs w:val="10"/>
        </w:rPr>
        <w:t xml:space="preserve">monthly </w:t>
      </w:r>
      <w:r w:rsidR="00DA7AD9" w:rsidRPr="00AF759E">
        <w:rPr>
          <w:sz w:val="10"/>
          <w:szCs w:val="10"/>
        </w:rPr>
        <w:t>hours worked</w:t>
      </w:r>
      <w:r w:rsidR="00AF6CA6" w:rsidRPr="00AF759E">
        <w:rPr>
          <w:sz w:val="10"/>
          <w:szCs w:val="10"/>
        </w:rPr>
        <w:t>. Year</w:t>
      </w:r>
      <w:r w:rsidR="00905FB7">
        <w:rPr>
          <w:sz w:val="10"/>
          <w:szCs w:val="10"/>
        </w:rPr>
        <w:noBreakHyphen/>
      </w:r>
      <w:r w:rsidR="00AF6CA6" w:rsidRPr="00AF759E">
        <w:rPr>
          <w:sz w:val="10"/>
          <w:szCs w:val="10"/>
        </w:rPr>
        <w:t>on</w:t>
      </w:r>
      <w:r w:rsidR="00905FB7">
        <w:rPr>
          <w:sz w:val="10"/>
          <w:szCs w:val="10"/>
        </w:rPr>
        <w:noBreakHyphen/>
      </w:r>
      <w:r w:rsidR="00AF6CA6" w:rsidRPr="00AF759E">
        <w:rPr>
          <w:sz w:val="10"/>
          <w:szCs w:val="10"/>
        </w:rPr>
        <w:t xml:space="preserve">year change in </w:t>
      </w:r>
      <w:r w:rsidR="00DA7AD9" w:rsidRPr="00AF759E">
        <w:rPr>
          <w:sz w:val="10"/>
          <w:szCs w:val="10"/>
        </w:rPr>
        <w:t>monthly series</w:t>
      </w:r>
      <w:r w:rsidR="00AF6CA6" w:rsidRPr="00AF759E">
        <w:rPr>
          <w:sz w:val="10"/>
          <w:szCs w:val="10"/>
        </w:rPr>
        <w:t>.</w:t>
      </w:r>
    </w:p>
    <w:p w14:paraId="0BE3AA43" w14:textId="77777777" w:rsidR="00AF6CA6" w:rsidRPr="00AF759E" w:rsidRDefault="00AF6CA6" w:rsidP="00BB40E8">
      <w:pPr>
        <w:jc w:val="both"/>
        <w:rPr>
          <w:sz w:val="10"/>
          <w:szCs w:val="10"/>
        </w:rPr>
      </w:pPr>
      <w:r w:rsidRPr="00AF759E">
        <w:rPr>
          <w:sz w:val="10"/>
          <w:szCs w:val="10"/>
        </w:rPr>
        <w:t>Source: Based on ABS data.</w:t>
      </w:r>
    </w:p>
    <w:p w14:paraId="04560B53" w14:textId="202FE4D1" w:rsidR="00600353" w:rsidRPr="00FD2464" w:rsidRDefault="00AF6CA6" w:rsidP="001803DE">
      <w:pPr>
        <w:pStyle w:val="ListParagraph"/>
        <w:numPr>
          <w:ilvl w:val="0"/>
          <w:numId w:val="31"/>
        </w:numPr>
        <w:spacing w:before="40" w:after="40"/>
        <w:ind w:left="357" w:right="227" w:hanging="357"/>
        <w:contextualSpacing w:val="0"/>
        <w:jc w:val="both"/>
        <w:rPr>
          <w:sz w:val="16"/>
          <w:szCs w:val="16"/>
        </w:rPr>
      </w:pPr>
      <w:r w:rsidRPr="007B1AE5">
        <w:br w:type="column"/>
      </w:r>
      <w:r w:rsidR="0047294B" w:rsidRPr="00FD2464">
        <w:rPr>
          <w:sz w:val="16"/>
          <w:szCs w:val="16"/>
        </w:rPr>
        <w:t>G</w:t>
      </w:r>
      <w:r w:rsidR="00600353" w:rsidRPr="00FD2464">
        <w:rPr>
          <w:sz w:val="16"/>
          <w:szCs w:val="16"/>
        </w:rPr>
        <w:t xml:space="preserve">rowth in employment and total </w:t>
      </w:r>
      <w:r w:rsidR="000C4A8D" w:rsidRPr="00FD2464">
        <w:rPr>
          <w:sz w:val="16"/>
          <w:szCs w:val="16"/>
        </w:rPr>
        <w:t xml:space="preserve">monthly </w:t>
      </w:r>
      <w:r w:rsidR="00600353" w:rsidRPr="00FD2464">
        <w:rPr>
          <w:sz w:val="16"/>
          <w:szCs w:val="16"/>
        </w:rPr>
        <w:t xml:space="preserve">hours worked in Western Australia has moderated over the past year, following </w:t>
      </w:r>
      <w:r w:rsidR="009F3E14" w:rsidRPr="00FD2464">
        <w:rPr>
          <w:sz w:val="16"/>
          <w:szCs w:val="16"/>
        </w:rPr>
        <w:t xml:space="preserve">very </w:t>
      </w:r>
      <w:r w:rsidR="00600353" w:rsidRPr="00FD2464">
        <w:rPr>
          <w:sz w:val="16"/>
          <w:szCs w:val="16"/>
        </w:rPr>
        <w:t xml:space="preserve">high rates of </w:t>
      </w:r>
      <w:r w:rsidR="00B03260" w:rsidRPr="00FD2464">
        <w:rPr>
          <w:sz w:val="16"/>
          <w:szCs w:val="16"/>
        </w:rPr>
        <w:t>growth</w:t>
      </w:r>
      <w:r w:rsidR="00600353" w:rsidRPr="00FD2464">
        <w:rPr>
          <w:sz w:val="16"/>
          <w:szCs w:val="16"/>
        </w:rPr>
        <w:t xml:space="preserve"> during the economic recovery from the COVID</w:t>
      </w:r>
      <w:r w:rsidR="00600353" w:rsidRPr="00FD2464">
        <w:rPr>
          <w:sz w:val="16"/>
          <w:szCs w:val="16"/>
        </w:rPr>
        <w:noBreakHyphen/>
        <w:t>19 pandemic.</w:t>
      </w:r>
    </w:p>
    <w:p w14:paraId="0CEAE2F0" w14:textId="6F187CDA" w:rsidR="00E11E49" w:rsidRPr="00FD2464" w:rsidRDefault="00E11E49" w:rsidP="001803DE">
      <w:pPr>
        <w:pStyle w:val="ListParagraph"/>
        <w:numPr>
          <w:ilvl w:val="0"/>
          <w:numId w:val="31"/>
        </w:numPr>
        <w:spacing w:before="40" w:after="40"/>
        <w:ind w:left="357" w:right="227" w:hanging="357"/>
        <w:contextualSpacing w:val="0"/>
        <w:jc w:val="both"/>
        <w:rPr>
          <w:sz w:val="16"/>
          <w:szCs w:val="16"/>
        </w:rPr>
      </w:pPr>
      <w:r w:rsidRPr="00FD2464">
        <w:rPr>
          <w:sz w:val="16"/>
          <w:szCs w:val="16"/>
        </w:rPr>
        <w:t xml:space="preserve">Western Australia’s annual average employment rose </w:t>
      </w:r>
      <w:r w:rsidR="00AD5BC0" w:rsidRPr="00FD2464">
        <w:rPr>
          <w:sz w:val="16"/>
          <w:szCs w:val="16"/>
        </w:rPr>
        <w:t>3.</w:t>
      </w:r>
      <w:r w:rsidR="00D727EC" w:rsidRPr="00FD2464">
        <w:rPr>
          <w:sz w:val="16"/>
          <w:szCs w:val="16"/>
        </w:rPr>
        <w:t>3</w:t>
      </w:r>
      <w:r w:rsidRPr="00FD2464">
        <w:rPr>
          <w:sz w:val="16"/>
          <w:szCs w:val="16"/>
        </w:rPr>
        <w:t>% to 1.</w:t>
      </w:r>
      <w:r w:rsidR="00D727EC" w:rsidRPr="00FD2464">
        <w:rPr>
          <w:sz w:val="16"/>
          <w:szCs w:val="16"/>
        </w:rPr>
        <w:t>56</w:t>
      </w:r>
      <w:r w:rsidR="007C4D74" w:rsidRPr="00FD2464">
        <w:rPr>
          <w:sz w:val="16"/>
          <w:szCs w:val="16"/>
        </w:rPr>
        <w:t> </w:t>
      </w:r>
      <w:r w:rsidRPr="00FD2464">
        <w:rPr>
          <w:sz w:val="16"/>
          <w:szCs w:val="16"/>
        </w:rPr>
        <w:t xml:space="preserve">million in </w:t>
      </w:r>
      <w:r w:rsidR="00D727EC" w:rsidRPr="00FD2464">
        <w:rPr>
          <w:sz w:val="16"/>
          <w:szCs w:val="16"/>
        </w:rPr>
        <w:t>February</w:t>
      </w:r>
      <w:r w:rsidR="00D10981" w:rsidRPr="00FD2464">
        <w:rPr>
          <w:sz w:val="16"/>
          <w:szCs w:val="16"/>
        </w:rPr>
        <w:t xml:space="preserve"> 2024</w:t>
      </w:r>
      <w:r w:rsidRPr="00FD2464">
        <w:rPr>
          <w:sz w:val="16"/>
          <w:szCs w:val="16"/>
        </w:rPr>
        <w:t xml:space="preserve">, down from the record </w:t>
      </w:r>
      <w:r w:rsidR="001803DE" w:rsidRPr="00FD2464">
        <w:rPr>
          <w:sz w:val="16"/>
          <w:szCs w:val="16"/>
        </w:rPr>
        <w:t>high</w:t>
      </w:r>
      <w:r w:rsidRPr="00FD2464">
        <w:rPr>
          <w:sz w:val="16"/>
          <w:szCs w:val="16"/>
        </w:rPr>
        <w:t xml:space="preserve"> of 6.</w:t>
      </w:r>
      <w:r w:rsidR="00D727EC" w:rsidRPr="00FD2464">
        <w:rPr>
          <w:sz w:val="16"/>
          <w:szCs w:val="16"/>
        </w:rPr>
        <w:t>5</w:t>
      </w:r>
      <w:r w:rsidRPr="00FD2464">
        <w:rPr>
          <w:sz w:val="16"/>
          <w:szCs w:val="16"/>
        </w:rPr>
        <w:t xml:space="preserve">% </w:t>
      </w:r>
      <w:r w:rsidR="00B03260" w:rsidRPr="00FD2464">
        <w:rPr>
          <w:sz w:val="16"/>
          <w:szCs w:val="16"/>
        </w:rPr>
        <w:t xml:space="preserve">growth </w:t>
      </w:r>
      <w:r w:rsidRPr="00FD2464">
        <w:rPr>
          <w:sz w:val="16"/>
          <w:szCs w:val="16"/>
        </w:rPr>
        <w:t>in March</w:t>
      </w:r>
      <w:r w:rsidR="00B03260" w:rsidRPr="00FD2464">
        <w:rPr>
          <w:sz w:val="16"/>
          <w:szCs w:val="16"/>
        </w:rPr>
        <w:t> </w:t>
      </w:r>
      <w:r w:rsidRPr="00FD2464">
        <w:rPr>
          <w:sz w:val="16"/>
          <w:szCs w:val="16"/>
        </w:rPr>
        <w:t>2022.</w:t>
      </w:r>
    </w:p>
    <w:p w14:paraId="23D5C9B0" w14:textId="0C44D3E2" w:rsidR="00B03260" w:rsidRPr="00FD2464" w:rsidRDefault="00B03260" w:rsidP="001803DE">
      <w:pPr>
        <w:pStyle w:val="ListParagraph"/>
        <w:numPr>
          <w:ilvl w:val="0"/>
          <w:numId w:val="31"/>
        </w:numPr>
        <w:spacing w:before="40" w:after="40"/>
        <w:ind w:left="357" w:right="227" w:hanging="357"/>
        <w:contextualSpacing w:val="0"/>
        <w:jc w:val="both"/>
        <w:rPr>
          <w:sz w:val="16"/>
          <w:szCs w:val="16"/>
        </w:rPr>
      </w:pPr>
      <w:r w:rsidRPr="00FD2464">
        <w:rPr>
          <w:sz w:val="16"/>
          <w:szCs w:val="16"/>
        </w:rPr>
        <w:t>The WA Government Mid</w:t>
      </w:r>
      <w:r w:rsidRPr="00FD2464">
        <w:rPr>
          <w:sz w:val="16"/>
          <w:szCs w:val="16"/>
        </w:rPr>
        <w:noBreakHyphen/>
        <w:t>year Financial Projection Statement 2023</w:t>
      </w:r>
      <w:r w:rsidRPr="00FD2464">
        <w:rPr>
          <w:sz w:val="16"/>
          <w:szCs w:val="16"/>
        </w:rPr>
        <w:noBreakHyphen/>
        <w:t>24 forecasts Western Australia’s annual average employment will increase 2.5% in 2023</w:t>
      </w:r>
      <w:r w:rsidRPr="00FD2464">
        <w:rPr>
          <w:sz w:val="16"/>
          <w:szCs w:val="16"/>
        </w:rPr>
        <w:noBreakHyphen/>
        <w:t>24 and 1.75% in 2024</w:t>
      </w:r>
      <w:r w:rsidRPr="00FD2464">
        <w:rPr>
          <w:sz w:val="16"/>
          <w:szCs w:val="16"/>
        </w:rPr>
        <w:noBreakHyphen/>
        <w:t>25.</w:t>
      </w:r>
    </w:p>
    <w:p w14:paraId="08F5F540" w14:textId="29E89DE7" w:rsidR="00AF6CA6" w:rsidRPr="00FD2464" w:rsidRDefault="00D22893" w:rsidP="00762EBE">
      <w:pPr>
        <w:pStyle w:val="ListParagraph"/>
        <w:numPr>
          <w:ilvl w:val="0"/>
          <w:numId w:val="31"/>
        </w:numPr>
        <w:spacing w:before="40" w:after="40"/>
        <w:ind w:left="357" w:right="227" w:hanging="357"/>
        <w:contextualSpacing w:val="0"/>
        <w:jc w:val="both"/>
        <w:rPr>
          <w:sz w:val="16"/>
          <w:szCs w:val="16"/>
        </w:rPr>
      </w:pPr>
      <w:r w:rsidRPr="00FD2464">
        <w:rPr>
          <w:sz w:val="16"/>
          <w:szCs w:val="16"/>
        </w:rPr>
        <w:t xml:space="preserve">Western Australia’s annual average </w:t>
      </w:r>
      <w:r w:rsidR="000C1618" w:rsidRPr="00FD2464">
        <w:rPr>
          <w:sz w:val="16"/>
          <w:szCs w:val="16"/>
        </w:rPr>
        <w:t xml:space="preserve">monthly </w:t>
      </w:r>
      <w:r w:rsidRPr="00FD2464">
        <w:rPr>
          <w:sz w:val="16"/>
          <w:szCs w:val="16"/>
        </w:rPr>
        <w:t xml:space="preserve">hours worked in all jobs rose </w:t>
      </w:r>
      <w:r w:rsidR="00D727EC" w:rsidRPr="00FD2464">
        <w:rPr>
          <w:sz w:val="16"/>
          <w:szCs w:val="16"/>
        </w:rPr>
        <w:t>3.7</w:t>
      </w:r>
      <w:r w:rsidRPr="00FD2464">
        <w:rPr>
          <w:sz w:val="16"/>
          <w:szCs w:val="16"/>
        </w:rPr>
        <w:t xml:space="preserve">% to </w:t>
      </w:r>
      <w:r w:rsidR="00D727EC" w:rsidRPr="00FD2464">
        <w:rPr>
          <w:sz w:val="16"/>
          <w:szCs w:val="16"/>
        </w:rPr>
        <w:t>220.4</w:t>
      </w:r>
      <w:r w:rsidRPr="00FD2464">
        <w:rPr>
          <w:sz w:val="16"/>
          <w:szCs w:val="16"/>
        </w:rPr>
        <w:t xml:space="preserve"> million hours in </w:t>
      </w:r>
      <w:r w:rsidR="00D727EC" w:rsidRPr="00FD2464">
        <w:rPr>
          <w:sz w:val="16"/>
          <w:szCs w:val="16"/>
        </w:rPr>
        <w:t>February</w:t>
      </w:r>
      <w:r w:rsidR="00762EBE" w:rsidRPr="00FD2464">
        <w:rPr>
          <w:sz w:val="16"/>
          <w:szCs w:val="16"/>
        </w:rPr>
        <w:t> </w:t>
      </w:r>
      <w:r w:rsidR="000C4A8D" w:rsidRPr="00FD2464">
        <w:rPr>
          <w:sz w:val="16"/>
          <w:szCs w:val="16"/>
        </w:rPr>
        <w:t>2024</w:t>
      </w:r>
      <w:r w:rsidRPr="00FD2464">
        <w:rPr>
          <w:sz w:val="16"/>
          <w:szCs w:val="16"/>
        </w:rPr>
        <w:t xml:space="preserve">, down from the record </w:t>
      </w:r>
      <w:r w:rsidR="001803DE" w:rsidRPr="00FD2464">
        <w:rPr>
          <w:sz w:val="16"/>
          <w:szCs w:val="16"/>
        </w:rPr>
        <w:t>high</w:t>
      </w:r>
      <w:r w:rsidRPr="00FD2464">
        <w:rPr>
          <w:sz w:val="16"/>
          <w:szCs w:val="16"/>
        </w:rPr>
        <w:t xml:space="preserve"> of </w:t>
      </w:r>
      <w:r w:rsidR="00D727EC" w:rsidRPr="00FD2464">
        <w:rPr>
          <w:sz w:val="16"/>
          <w:szCs w:val="16"/>
        </w:rPr>
        <w:t>7.7</w:t>
      </w:r>
      <w:r w:rsidRPr="00FD2464">
        <w:rPr>
          <w:sz w:val="16"/>
          <w:szCs w:val="16"/>
        </w:rPr>
        <w:t xml:space="preserve">% growth in February 2022. The increase in total </w:t>
      </w:r>
      <w:r w:rsidR="000C4A8D" w:rsidRPr="00FD2464">
        <w:rPr>
          <w:sz w:val="16"/>
          <w:szCs w:val="16"/>
        </w:rPr>
        <w:t xml:space="preserve">monthly </w:t>
      </w:r>
      <w:r w:rsidRPr="00FD2464">
        <w:rPr>
          <w:sz w:val="16"/>
          <w:szCs w:val="16"/>
        </w:rPr>
        <w:t>hours worked has outpaced the increase in employment in Western Australia over the past year as</w:t>
      </w:r>
      <w:r w:rsidR="00762EBE" w:rsidRPr="00FD2464">
        <w:rPr>
          <w:sz w:val="16"/>
          <w:szCs w:val="16"/>
        </w:rPr>
        <w:t xml:space="preserve"> t</w:t>
      </w:r>
      <w:r w:rsidRPr="00FD2464">
        <w:rPr>
          <w:sz w:val="16"/>
          <w:szCs w:val="16"/>
        </w:rPr>
        <w:t xml:space="preserve">he annual average of hours worked per employed person (per month) increased </w:t>
      </w:r>
      <w:r w:rsidR="00D727EC" w:rsidRPr="00FD2464">
        <w:rPr>
          <w:sz w:val="16"/>
          <w:szCs w:val="16"/>
        </w:rPr>
        <w:t>0.4</w:t>
      </w:r>
      <w:r w:rsidRPr="00FD2464">
        <w:rPr>
          <w:sz w:val="16"/>
          <w:szCs w:val="16"/>
        </w:rPr>
        <w:t xml:space="preserve">% in </w:t>
      </w:r>
      <w:r w:rsidR="00D727EC" w:rsidRPr="00FD2464">
        <w:rPr>
          <w:sz w:val="16"/>
          <w:szCs w:val="16"/>
        </w:rPr>
        <w:t>February</w:t>
      </w:r>
      <w:r w:rsidR="00C15EB3" w:rsidRPr="00FD2464">
        <w:rPr>
          <w:sz w:val="16"/>
          <w:szCs w:val="16"/>
        </w:rPr>
        <w:t xml:space="preserve"> 2024</w:t>
      </w:r>
      <w:r w:rsidRPr="00FD2464">
        <w:rPr>
          <w:sz w:val="16"/>
          <w:szCs w:val="16"/>
        </w:rPr>
        <w:t xml:space="preserve"> to 14</w:t>
      </w:r>
      <w:r w:rsidR="00D727EC" w:rsidRPr="00FD2464">
        <w:rPr>
          <w:sz w:val="16"/>
          <w:szCs w:val="16"/>
        </w:rPr>
        <w:t>1.3</w:t>
      </w:r>
      <w:r w:rsidRPr="00FD2464">
        <w:rPr>
          <w:sz w:val="16"/>
          <w:szCs w:val="16"/>
        </w:rPr>
        <w:t> hours.</w:t>
      </w:r>
    </w:p>
    <w:p w14:paraId="56618B03" w14:textId="3B9868CF" w:rsidR="007C4D74" w:rsidRPr="00E11E49" w:rsidRDefault="007C4D74" w:rsidP="00D22893">
      <w:pPr>
        <w:pStyle w:val="ListParagraph"/>
        <w:numPr>
          <w:ilvl w:val="0"/>
          <w:numId w:val="33"/>
        </w:numPr>
        <w:spacing w:before="40" w:after="40"/>
        <w:ind w:hanging="357"/>
        <w:contextualSpacing w:val="0"/>
        <w:jc w:val="both"/>
        <w:rPr>
          <w:sz w:val="16"/>
          <w:szCs w:val="16"/>
        </w:rPr>
        <w:sectPr w:rsidR="007C4D74" w:rsidRPr="00E11E49" w:rsidSect="008628B4">
          <w:type w:val="continuous"/>
          <w:pgSz w:w="11907" w:h="16840" w:code="9"/>
          <w:pgMar w:top="1701" w:right="425" w:bottom="567" w:left="567" w:header="709" w:footer="709" w:gutter="0"/>
          <w:cols w:num="2" w:space="113"/>
          <w:docGrid w:linePitch="360"/>
        </w:sectPr>
      </w:pPr>
    </w:p>
    <w:p w14:paraId="75A7426E" w14:textId="4D8AD582" w:rsidR="00AF6CA6" w:rsidRPr="00AC3621" w:rsidRDefault="004F2A41" w:rsidP="001168DD">
      <w:pPr>
        <w:pStyle w:val="Heading4"/>
        <w:rPr>
          <w:i w:val="0"/>
          <w:iCs w:val="0"/>
          <w:color w:val="92278F" w:themeColor="accent1"/>
          <w:sz w:val="20"/>
          <w:szCs w:val="20"/>
        </w:rPr>
        <w:sectPr w:rsidR="00AF6CA6"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Employment by industry (change)</w:t>
      </w:r>
      <w:r w:rsidR="00AF6CA6" w:rsidRPr="00AC3621">
        <w:rPr>
          <w:i w:val="0"/>
          <w:iCs w:val="0"/>
          <w:color w:val="92278F" w:themeColor="accent1"/>
          <w:sz w:val="20"/>
          <w:szCs w:val="20"/>
        </w:rPr>
        <w:t xml:space="preserve">: </w:t>
      </w:r>
      <w:r w:rsidR="00B95DC1">
        <w:rPr>
          <w:i w:val="0"/>
          <w:iCs w:val="0"/>
          <w:color w:val="92278F" w:themeColor="accent1"/>
          <w:sz w:val="20"/>
          <w:szCs w:val="20"/>
        </w:rPr>
        <w:t>March</w:t>
      </w:r>
      <w:r w:rsidR="00AF6CA6" w:rsidRPr="00AC3621">
        <w:rPr>
          <w:i w:val="0"/>
          <w:iCs w:val="0"/>
          <w:color w:val="92278F" w:themeColor="accent1"/>
          <w:sz w:val="20"/>
          <w:szCs w:val="20"/>
        </w:rPr>
        <w:t xml:space="preserve"> quarter 202</w:t>
      </w:r>
      <w:r w:rsidR="00B95DC1">
        <w:rPr>
          <w:i w:val="0"/>
          <w:iCs w:val="0"/>
          <w:color w:val="92278F" w:themeColor="accent1"/>
          <w:sz w:val="20"/>
          <w:szCs w:val="20"/>
        </w:rPr>
        <w:t>4</w:t>
      </w:r>
    </w:p>
    <w:p w14:paraId="2CAC61EF" w14:textId="45CEDBA7" w:rsidR="00AF6CA6" w:rsidRPr="007B1AE5" w:rsidRDefault="00B95DC1" w:rsidP="007B1AE5">
      <w:r>
        <w:rPr>
          <w:noProof/>
        </w:rPr>
        <w:drawing>
          <wp:inline distT="0" distB="0" distL="0" distR="0" wp14:anchorId="7BBC5536" wp14:editId="73CBDCB7">
            <wp:extent cx="3257236" cy="2044700"/>
            <wp:effectExtent l="0" t="0" r="63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8112" cy="2045250"/>
                    </a:xfrm>
                    <a:prstGeom prst="rect">
                      <a:avLst/>
                    </a:prstGeom>
                    <a:noFill/>
                    <a:ln>
                      <a:noFill/>
                    </a:ln>
                  </pic:spPr>
                </pic:pic>
              </a:graphicData>
            </a:graphic>
          </wp:inline>
        </w:drawing>
      </w:r>
    </w:p>
    <w:p w14:paraId="6C35DDEC" w14:textId="089D87BF" w:rsidR="00AF6CA6" w:rsidRPr="00AF759E" w:rsidRDefault="00450D72" w:rsidP="00BB40E8">
      <w:pPr>
        <w:jc w:val="both"/>
        <w:rPr>
          <w:sz w:val="10"/>
          <w:szCs w:val="10"/>
        </w:rPr>
      </w:pPr>
      <w:r w:rsidRPr="000C0C45">
        <w:rPr>
          <w:sz w:val="10"/>
        </w:rPr>
        <w:t xml:space="preserve">Note – </w:t>
      </w:r>
      <w:r w:rsidR="00AF6CA6" w:rsidRPr="00AF759E">
        <w:rPr>
          <w:sz w:val="10"/>
          <w:szCs w:val="10"/>
        </w:rPr>
        <w:t xml:space="preserve">Original series. </w:t>
      </w:r>
      <w:r w:rsidR="00BD4698" w:rsidRPr="00AF759E">
        <w:rPr>
          <w:sz w:val="10"/>
          <w:szCs w:val="10"/>
        </w:rPr>
        <w:t>Change between the sum of the latest four quarters and the sum of the same quarters of the previous year</w:t>
      </w:r>
      <w:r w:rsidR="00AF6CA6" w:rsidRPr="00AF759E">
        <w:rPr>
          <w:sz w:val="10"/>
          <w:szCs w:val="10"/>
        </w:rPr>
        <w:t>.</w:t>
      </w:r>
      <w:r w:rsidR="00CF411A" w:rsidRPr="00CF411A">
        <w:rPr>
          <w:sz w:val="10"/>
          <w:szCs w:val="10"/>
        </w:rPr>
        <w:t xml:space="preserve"> </w:t>
      </w:r>
      <w:r w:rsidR="00CF411A" w:rsidRPr="00AF759E">
        <w:rPr>
          <w:sz w:val="10"/>
          <w:szCs w:val="10"/>
        </w:rPr>
        <w:t xml:space="preserve">Data is collected for the middle month of each quarter </w:t>
      </w:r>
      <w:r w:rsidR="00905FB7">
        <w:rPr>
          <w:sz w:val="10"/>
          <w:szCs w:val="10"/>
        </w:rPr>
        <w:t>(</w:t>
      </w:r>
      <w:r w:rsidR="00CF411A" w:rsidRPr="00AF759E">
        <w:rPr>
          <w:sz w:val="10"/>
          <w:szCs w:val="10"/>
        </w:rPr>
        <w:t>February, May, August and November</w:t>
      </w:r>
      <w:r w:rsidR="00905FB7">
        <w:rPr>
          <w:sz w:val="10"/>
          <w:szCs w:val="10"/>
        </w:rPr>
        <w:t>)</w:t>
      </w:r>
      <w:r w:rsidR="00CF411A" w:rsidRPr="00AF759E">
        <w:rPr>
          <w:sz w:val="10"/>
          <w:szCs w:val="10"/>
        </w:rPr>
        <w:t>.</w:t>
      </w:r>
    </w:p>
    <w:p w14:paraId="698F873D" w14:textId="77777777" w:rsidR="00AF6CA6" w:rsidRPr="00AF759E" w:rsidRDefault="00AF6CA6" w:rsidP="00BB40E8">
      <w:pPr>
        <w:jc w:val="both"/>
        <w:rPr>
          <w:sz w:val="10"/>
          <w:szCs w:val="10"/>
        </w:rPr>
      </w:pPr>
      <w:r w:rsidRPr="00AF759E">
        <w:rPr>
          <w:sz w:val="10"/>
          <w:szCs w:val="10"/>
        </w:rPr>
        <w:t>Source: Based on ABS data.</w:t>
      </w:r>
    </w:p>
    <w:p w14:paraId="010328F4" w14:textId="41B64397" w:rsidR="00845A8D" w:rsidRPr="00FD2464" w:rsidRDefault="00AF6CA6" w:rsidP="009F3E14">
      <w:pPr>
        <w:pStyle w:val="ListParagraph"/>
        <w:numPr>
          <w:ilvl w:val="0"/>
          <w:numId w:val="31"/>
        </w:numPr>
        <w:spacing w:before="40" w:after="40"/>
        <w:ind w:right="227" w:hanging="357"/>
        <w:contextualSpacing w:val="0"/>
        <w:jc w:val="both"/>
        <w:rPr>
          <w:sz w:val="16"/>
          <w:szCs w:val="16"/>
        </w:rPr>
      </w:pPr>
      <w:r w:rsidRPr="007B1AE5">
        <w:br w:type="column"/>
      </w:r>
      <w:r w:rsidR="00E21EDD" w:rsidRPr="00FD2464">
        <w:rPr>
          <w:sz w:val="16"/>
          <w:szCs w:val="16"/>
        </w:rPr>
        <w:t>W</w:t>
      </w:r>
      <w:r w:rsidR="009F3E14" w:rsidRPr="00FD2464">
        <w:rPr>
          <w:sz w:val="16"/>
          <w:szCs w:val="16"/>
        </w:rPr>
        <w:t>hile employment growth during the economic recovery from the COVID-19 pandemic was reasonably broad based across industries, divergence in changes in employment by industry has emerged.</w:t>
      </w:r>
    </w:p>
    <w:p w14:paraId="7146D1E2" w14:textId="417DE24E" w:rsidR="00845A8D" w:rsidRPr="00FD2464" w:rsidRDefault="00845A8D" w:rsidP="001803DE">
      <w:pPr>
        <w:pStyle w:val="ListParagraph"/>
        <w:numPr>
          <w:ilvl w:val="0"/>
          <w:numId w:val="31"/>
        </w:numPr>
        <w:spacing w:before="40" w:after="40"/>
        <w:ind w:right="227" w:hanging="357"/>
        <w:contextualSpacing w:val="0"/>
        <w:jc w:val="both"/>
        <w:rPr>
          <w:sz w:val="16"/>
          <w:szCs w:val="16"/>
        </w:rPr>
      </w:pPr>
      <w:r w:rsidRPr="00FD2464">
        <w:rPr>
          <w:sz w:val="16"/>
          <w:szCs w:val="16"/>
        </w:rPr>
        <w:t xml:space="preserve">Healthcare and social assistance (up </w:t>
      </w:r>
      <w:r w:rsidR="004064F7" w:rsidRPr="00FD2464">
        <w:rPr>
          <w:sz w:val="16"/>
          <w:szCs w:val="16"/>
        </w:rPr>
        <w:t>25,898</w:t>
      </w:r>
      <w:r w:rsidRPr="00FD2464">
        <w:rPr>
          <w:sz w:val="16"/>
          <w:szCs w:val="16"/>
        </w:rPr>
        <w:t xml:space="preserve"> or </w:t>
      </w:r>
      <w:r w:rsidR="004064F7" w:rsidRPr="00FD2464">
        <w:rPr>
          <w:sz w:val="16"/>
          <w:szCs w:val="16"/>
        </w:rPr>
        <w:t>12.7</w:t>
      </w:r>
      <w:r w:rsidRPr="00FD2464">
        <w:rPr>
          <w:sz w:val="16"/>
          <w:szCs w:val="16"/>
        </w:rPr>
        <w:t xml:space="preserve">%) had the largest rise in average employment between </w:t>
      </w:r>
      <w:r w:rsidR="00983BE4" w:rsidRPr="00FD2464">
        <w:rPr>
          <w:sz w:val="16"/>
          <w:szCs w:val="16"/>
        </w:rPr>
        <w:t>t</w:t>
      </w:r>
      <w:r w:rsidRPr="00FD2464">
        <w:rPr>
          <w:sz w:val="16"/>
          <w:szCs w:val="16"/>
        </w:rPr>
        <w:t xml:space="preserve">he four quarters to </w:t>
      </w:r>
      <w:r w:rsidR="004064F7" w:rsidRPr="00FD2464">
        <w:rPr>
          <w:sz w:val="16"/>
          <w:szCs w:val="16"/>
        </w:rPr>
        <w:t>March</w:t>
      </w:r>
      <w:r w:rsidR="00987832" w:rsidRPr="00FD2464">
        <w:rPr>
          <w:sz w:val="16"/>
          <w:szCs w:val="16"/>
        </w:rPr>
        <w:t> </w:t>
      </w:r>
      <w:r w:rsidRPr="00FD2464">
        <w:rPr>
          <w:sz w:val="16"/>
          <w:szCs w:val="16"/>
        </w:rPr>
        <w:t>202</w:t>
      </w:r>
      <w:r w:rsidR="004064F7" w:rsidRPr="00FD2464">
        <w:rPr>
          <w:sz w:val="16"/>
          <w:szCs w:val="16"/>
        </w:rPr>
        <w:t>3</w:t>
      </w:r>
      <w:r w:rsidRPr="00FD2464">
        <w:rPr>
          <w:sz w:val="16"/>
          <w:szCs w:val="16"/>
        </w:rPr>
        <w:t xml:space="preserve"> and 202</w:t>
      </w:r>
      <w:r w:rsidR="004064F7" w:rsidRPr="00FD2464">
        <w:rPr>
          <w:sz w:val="16"/>
          <w:szCs w:val="16"/>
        </w:rPr>
        <w:t>4</w:t>
      </w:r>
      <w:r w:rsidRPr="00FD2464">
        <w:rPr>
          <w:sz w:val="16"/>
          <w:szCs w:val="16"/>
        </w:rPr>
        <w:t xml:space="preserve">, followed by </w:t>
      </w:r>
      <w:r w:rsidR="004064F7" w:rsidRPr="00FD2464">
        <w:rPr>
          <w:sz w:val="16"/>
          <w:szCs w:val="16"/>
        </w:rPr>
        <w:t>education and training</w:t>
      </w:r>
      <w:r w:rsidRPr="00FD2464">
        <w:rPr>
          <w:sz w:val="16"/>
          <w:szCs w:val="16"/>
        </w:rPr>
        <w:t xml:space="preserve"> (up 1</w:t>
      </w:r>
      <w:r w:rsidR="004064F7" w:rsidRPr="00FD2464">
        <w:rPr>
          <w:sz w:val="16"/>
          <w:szCs w:val="16"/>
        </w:rPr>
        <w:t>3</w:t>
      </w:r>
      <w:r w:rsidRPr="00FD2464">
        <w:rPr>
          <w:sz w:val="16"/>
          <w:szCs w:val="16"/>
        </w:rPr>
        <w:t>,</w:t>
      </w:r>
      <w:r w:rsidR="004064F7" w:rsidRPr="00FD2464">
        <w:rPr>
          <w:sz w:val="16"/>
          <w:szCs w:val="16"/>
        </w:rPr>
        <w:t>444</w:t>
      </w:r>
      <w:r w:rsidRPr="00FD2464">
        <w:rPr>
          <w:sz w:val="16"/>
          <w:szCs w:val="16"/>
        </w:rPr>
        <w:t xml:space="preserve"> or 1</w:t>
      </w:r>
      <w:r w:rsidR="004064F7" w:rsidRPr="00FD2464">
        <w:rPr>
          <w:sz w:val="16"/>
          <w:szCs w:val="16"/>
        </w:rPr>
        <w:t>1.3</w:t>
      </w:r>
      <w:r w:rsidRPr="00FD2464">
        <w:rPr>
          <w:sz w:val="16"/>
          <w:szCs w:val="16"/>
        </w:rPr>
        <w:t>%).</w:t>
      </w:r>
    </w:p>
    <w:p w14:paraId="0A036C1C" w14:textId="0E97E1A3" w:rsidR="00AF6CA6" w:rsidRPr="00FD2464" w:rsidRDefault="00845A8D" w:rsidP="001803DE">
      <w:pPr>
        <w:pStyle w:val="ListParagraph"/>
        <w:numPr>
          <w:ilvl w:val="0"/>
          <w:numId w:val="31"/>
        </w:numPr>
        <w:spacing w:before="40" w:after="40"/>
        <w:ind w:right="227" w:hanging="357"/>
        <w:contextualSpacing w:val="0"/>
        <w:jc w:val="both"/>
        <w:rPr>
          <w:sz w:val="16"/>
          <w:szCs w:val="16"/>
        </w:rPr>
      </w:pPr>
      <w:r w:rsidRPr="00FD2464">
        <w:rPr>
          <w:sz w:val="16"/>
          <w:szCs w:val="16"/>
        </w:rPr>
        <w:t>Public administration and safety (down 1</w:t>
      </w:r>
      <w:r w:rsidR="004064F7" w:rsidRPr="00FD2464">
        <w:rPr>
          <w:sz w:val="16"/>
          <w:szCs w:val="16"/>
        </w:rPr>
        <w:t>0</w:t>
      </w:r>
      <w:r w:rsidRPr="00FD2464">
        <w:rPr>
          <w:sz w:val="16"/>
          <w:szCs w:val="16"/>
        </w:rPr>
        <w:t>,</w:t>
      </w:r>
      <w:r w:rsidR="004064F7" w:rsidRPr="00FD2464">
        <w:rPr>
          <w:sz w:val="16"/>
          <w:szCs w:val="16"/>
        </w:rPr>
        <w:t>028</w:t>
      </w:r>
      <w:r w:rsidRPr="00FD2464">
        <w:rPr>
          <w:sz w:val="16"/>
          <w:szCs w:val="16"/>
        </w:rPr>
        <w:t xml:space="preserve"> or 1</w:t>
      </w:r>
      <w:r w:rsidR="004064F7" w:rsidRPr="00FD2464">
        <w:rPr>
          <w:sz w:val="16"/>
          <w:szCs w:val="16"/>
        </w:rPr>
        <w:t>0.8</w:t>
      </w:r>
      <w:r w:rsidRPr="00FD2464">
        <w:rPr>
          <w:sz w:val="16"/>
          <w:szCs w:val="16"/>
        </w:rPr>
        <w:t xml:space="preserve">%) had the largest fall in average employment between the four quarters to </w:t>
      </w:r>
      <w:r w:rsidR="004064F7" w:rsidRPr="00FD2464">
        <w:rPr>
          <w:sz w:val="16"/>
          <w:szCs w:val="16"/>
        </w:rPr>
        <w:t>March</w:t>
      </w:r>
      <w:r w:rsidR="00987832" w:rsidRPr="00FD2464">
        <w:rPr>
          <w:sz w:val="16"/>
          <w:szCs w:val="16"/>
        </w:rPr>
        <w:t> </w:t>
      </w:r>
      <w:r w:rsidRPr="00FD2464">
        <w:rPr>
          <w:sz w:val="16"/>
          <w:szCs w:val="16"/>
        </w:rPr>
        <w:t>202</w:t>
      </w:r>
      <w:r w:rsidR="004064F7" w:rsidRPr="00FD2464">
        <w:rPr>
          <w:sz w:val="16"/>
          <w:szCs w:val="16"/>
        </w:rPr>
        <w:t>3</w:t>
      </w:r>
      <w:r w:rsidRPr="00FD2464">
        <w:rPr>
          <w:sz w:val="16"/>
          <w:szCs w:val="16"/>
        </w:rPr>
        <w:t xml:space="preserve"> and 202</w:t>
      </w:r>
      <w:r w:rsidR="004064F7" w:rsidRPr="00FD2464">
        <w:rPr>
          <w:sz w:val="16"/>
          <w:szCs w:val="16"/>
        </w:rPr>
        <w:t>4</w:t>
      </w:r>
      <w:r w:rsidRPr="00FD2464">
        <w:rPr>
          <w:sz w:val="16"/>
          <w:szCs w:val="16"/>
        </w:rPr>
        <w:t xml:space="preserve">, followed by </w:t>
      </w:r>
      <w:r w:rsidR="004064F7" w:rsidRPr="00FD2464">
        <w:rPr>
          <w:sz w:val="16"/>
          <w:szCs w:val="16"/>
        </w:rPr>
        <w:t>accommodation and food services</w:t>
      </w:r>
      <w:r w:rsidRPr="00FD2464">
        <w:rPr>
          <w:sz w:val="16"/>
          <w:szCs w:val="16"/>
        </w:rPr>
        <w:t xml:space="preserve"> (down </w:t>
      </w:r>
      <w:r w:rsidR="004064F7" w:rsidRPr="00FD2464">
        <w:rPr>
          <w:sz w:val="16"/>
          <w:szCs w:val="16"/>
        </w:rPr>
        <w:t>7,024</w:t>
      </w:r>
      <w:r w:rsidRPr="00FD2464">
        <w:rPr>
          <w:sz w:val="16"/>
          <w:szCs w:val="16"/>
        </w:rPr>
        <w:t xml:space="preserve"> or </w:t>
      </w:r>
      <w:r w:rsidR="004064F7" w:rsidRPr="00FD2464">
        <w:rPr>
          <w:sz w:val="16"/>
          <w:szCs w:val="16"/>
        </w:rPr>
        <w:t>6.8</w:t>
      </w:r>
      <w:r w:rsidRPr="00FD2464">
        <w:rPr>
          <w:sz w:val="16"/>
          <w:szCs w:val="16"/>
        </w:rPr>
        <w:t>%)</w:t>
      </w:r>
      <w:r w:rsidR="00AF6CA6" w:rsidRPr="00FD2464">
        <w:rPr>
          <w:sz w:val="16"/>
          <w:szCs w:val="16"/>
        </w:rPr>
        <w:t>.</w:t>
      </w:r>
    </w:p>
    <w:p w14:paraId="051E7885" w14:textId="1B9BCE6A" w:rsidR="00983BE4" w:rsidRPr="00845A8D" w:rsidRDefault="00983BE4" w:rsidP="00983BE4">
      <w:pPr>
        <w:pStyle w:val="ListParagraph"/>
        <w:numPr>
          <w:ilvl w:val="0"/>
          <w:numId w:val="31"/>
        </w:numPr>
        <w:spacing w:before="40" w:after="40"/>
        <w:ind w:hanging="357"/>
        <w:contextualSpacing w:val="0"/>
        <w:jc w:val="both"/>
        <w:rPr>
          <w:sz w:val="16"/>
          <w:szCs w:val="16"/>
        </w:rPr>
        <w:sectPr w:rsidR="00983BE4" w:rsidRPr="00845A8D" w:rsidSect="008628B4">
          <w:type w:val="continuous"/>
          <w:pgSz w:w="11907" w:h="16840" w:code="9"/>
          <w:pgMar w:top="1701" w:right="425" w:bottom="567" w:left="567" w:header="709" w:footer="709" w:gutter="0"/>
          <w:cols w:num="2" w:space="113"/>
          <w:docGrid w:linePitch="360"/>
        </w:sectPr>
      </w:pPr>
    </w:p>
    <w:p w14:paraId="6373C337" w14:textId="77777777" w:rsidR="00E72117" w:rsidRPr="00AC3621" w:rsidRDefault="00E72117" w:rsidP="001168DD">
      <w:pPr>
        <w:pStyle w:val="Heading4"/>
        <w:rPr>
          <w:i w:val="0"/>
          <w:iCs w:val="0"/>
          <w:color w:val="92278F" w:themeColor="accent1"/>
          <w:sz w:val="20"/>
          <w:szCs w:val="20"/>
        </w:rPr>
        <w:sectPr w:rsidR="00E72117"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Participation rate</w:t>
      </w:r>
    </w:p>
    <w:p w14:paraId="2E19279B" w14:textId="2E6AD7EA" w:rsidR="00AF6CA6" w:rsidRPr="007B1AE5" w:rsidRDefault="00A82A74" w:rsidP="007B1AE5">
      <w:pPr>
        <w:rPr>
          <w:rFonts w:eastAsiaTheme="majorEastAsia"/>
        </w:rPr>
      </w:pPr>
      <w:r>
        <w:rPr>
          <w:rFonts w:eastAsiaTheme="majorEastAsia"/>
          <w:noProof/>
        </w:rPr>
        <w:drawing>
          <wp:inline distT="0" distB="0" distL="0" distR="0" wp14:anchorId="6FF6750C" wp14:editId="3FA017EB">
            <wp:extent cx="3221626" cy="213522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9456" cy="2140412"/>
                    </a:xfrm>
                    <a:prstGeom prst="rect">
                      <a:avLst/>
                    </a:prstGeom>
                    <a:noFill/>
                    <a:ln>
                      <a:noFill/>
                    </a:ln>
                  </pic:spPr>
                </pic:pic>
              </a:graphicData>
            </a:graphic>
          </wp:inline>
        </w:drawing>
      </w:r>
    </w:p>
    <w:p w14:paraId="56B74E3E" w14:textId="49ECB59E" w:rsidR="00FC451F" w:rsidRPr="00AF759E" w:rsidRDefault="00450D72" w:rsidP="00BB40E8">
      <w:pPr>
        <w:jc w:val="both"/>
        <w:rPr>
          <w:sz w:val="10"/>
          <w:szCs w:val="10"/>
        </w:rPr>
      </w:pPr>
      <w:r w:rsidRPr="000C0C45">
        <w:rPr>
          <w:sz w:val="10"/>
        </w:rPr>
        <w:t xml:space="preserve">Note – </w:t>
      </w:r>
      <w:r w:rsidR="00FC451F" w:rsidRPr="00AF759E">
        <w:rPr>
          <w:sz w:val="10"/>
          <w:szCs w:val="10"/>
        </w:rPr>
        <w:t xml:space="preserve">Seasonally adjusted series. </w:t>
      </w:r>
      <w:r w:rsidR="001F0D3C" w:rsidRPr="00AF759E">
        <w:rPr>
          <w:sz w:val="10"/>
          <w:szCs w:val="10"/>
        </w:rPr>
        <w:t>Monthly series.</w:t>
      </w:r>
    </w:p>
    <w:p w14:paraId="51418334" w14:textId="6021D626" w:rsidR="00FC451F" w:rsidRPr="00AF759E" w:rsidRDefault="00FC451F" w:rsidP="00BB40E8">
      <w:pPr>
        <w:jc w:val="both"/>
        <w:rPr>
          <w:sz w:val="10"/>
          <w:szCs w:val="10"/>
        </w:rPr>
      </w:pPr>
      <w:r w:rsidRPr="00AF759E">
        <w:rPr>
          <w:sz w:val="10"/>
          <w:szCs w:val="10"/>
        </w:rPr>
        <w:t>Source: Based on ABS data.</w:t>
      </w:r>
    </w:p>
    <w:p w14:paraId="3DD2F47F" w14:textId="2397050A" w:rsidR="00E64A98" w:rsidRPr="00FD2464" w:rsidRDefault="00132C3D" w:rsidP="001803DE">
      <w:pPr>
        <w:pStyle w:val="ListParagraph"/>
        <w:numPr>
          <w:ilvl w:val="0"/>
          <w:numId w:val="31"/>
        </w:numPr>
        <w:spacing w:before="40" w:after="40"/>
        <w:ind w:left="357" w:right="227" w:hanging="357"/>
        <w:contextualSpacing w:val="0"/>
        <w:jc w:val="both"/>
        <w:rPr>
          <w:sz w:val="16"/>
          <w:szCs w:val="16"/>
        </w:rPr>
      </w:pPr>
      <w:r w:rsidRPr="007B1AE5">
        <w:br w:type="column"/>
      </w:r>
      <w:r w:rsidR="00E21EDD" w:rsidRPr="00FD2464">
        <w:rPr>
          <w:sz w:val="16"/>
          <w:szCs w:val="16"/>
        </w:rPr>
        <w:t>W</w:t>
      </w:r>
      <w:r w:rsidR="00E64A98" w:rsidRPr="00FD2464">
        <w:rPr>
          <w:sz w:val="16"/>
          <w:szCs w:val="16"/>
        </w:rPr>
        <w:t xml:space="preserve">estern Australia’s participation rate </w:t>
      </w:r>
      <w:r w:rsidR="00AA385C" w:rsidRPr="00FD2464">
        <w:rPr>
          <w:sz w:val="16"/>
          <w:szCs w:val="16"/>
        </w:rPr>
        <w:t>rose from 68.9% in January</w:t>
      </w:r>
      <w:r w:rsidR="00987832" w:rsidRPr="00FD2464">
        <w:rPr>
          <w:sz w:val="16"/>
          <w:szCs w:val="16"/>
        </w:rPr>
        <w:t> </w:t>
      </w:r>
      <w:r w:rsidR="00AA385C" w:rsidRPr="00FD2464">
        <w:rPr>
          <w:sz w:val="16"/>
          <w:szCs w:val="16"/>
        </w:rPr>
        <w:t>2024 to 69.3% in February</w:t>
      </w:r>
      <w:r w:rsidR="00987832" w:rsidRPr="00FD2464">
        <w:rPr>
          <w:sz w:val="16"/>
          <w:szCs w:val="16"/>
        </w:rPr>
        <w:t> </w:t>
      </w:r>
      <w:r w:rsidR="00AA385C" w:rsidRPr="00FD2464">
        <w:rPr>
          <w:sz w:val="16"/>
          <w:szCs w:val="16"/>
        </w:rPr>
        <w:t xml:space="preserve">2024, close to the State’s </w:t>
      </w:r>
      <w:r w:rsidR="00E64A98" w:rsidRPr="00FD2464">
        <w:rPr>
          <w:sz w:val="16"/>
          <w:szCs w:val="16"/>
        </w:rPr>
        <w:t xml:space="preserve">record </w:t>
      </w:r>
      <w:r w:rsidR="00983BE4" w:rsidRPr="00FD2464">
        <w:rPr>
          <w:sz w:val="16"/>
          <w:szCs w:val="16"/>
        </w:rPr>
        <w:t xml:space="preserve">high participation rate </w:t>
      </w:r>
      <w:r w:rsidR="00AA385C" w:rsidRPr="00FD2464">
        <w:rPr>
          <w:sz w:val="16"/>
          <w:szCs w:val="16"/>
        </w:rPr>
        <w:t>of</w:t>
      </w:r>
      <w:r w:rsidR="00983BE4" w:rsidRPr="00FD2464">
        <w:rPr>
          <w:sz w:val="16"/>
          <w:szCs w:val="16"/>
        </w:rPr>
        <w:t xml:space="preserve"> </w:t>
      </w:r>
      <w:r w:rsidR="00AA385C" w:rsidRPr="00FD2464">
        <w:rPr>
          <w:sz w:val="16"/>
          <w:szCs w:val="16"/>
        </w:rPr>
        <w:t>69.</w:t>
      </w:r>
      <w:r w:rsidR="00511EA2" w:rsidRPr="00FD2464">
        <w:rPr>
          <w:sz w:val="16"/>
          <w:szCs w:val="16"/>
        </w:rPr>
        <w:t>9</w:t>
      </w:r>
      <w:r w:rsidR="00E64A98" w:rsidRPr="00FD2464">
        <w:rPr>
          <w:sz w:val="16"/>
          <w:szCs w:val="16"/>
        </w:rPr>
        <w:t xml:space="preserve">% in </w:t>
      </w:r>
      <w:r w:rsidR="00511EA2" w:rsidRPr="00FD2464">
        <w:rPr>
          <w:sz w:val="16"/>
          <w:szCs w:val="16"/>
        </w:rPr>
        <w:t>December 2008</w:t>
      </w:r>
      <w:r w:rsidR="00E64A98" w:rsidRPr="00FD2464">
        <w:rPr>
          <w:sz w:val="16"/>
          <w:szCs w:val="16"/>
        </w:rPr>
        <w:t>.</w:t>
      </w:r>
    </w:p>
    <w:p w14:paraId="60FA8167" w14:textId="4714E12C" w:rsidR="00E64A98" w:rsidRPr="00FD2464" w:rsidRDefault="00E64A98" w:rsidP="001803DE">
      <w:pPr>
        <w:pStyle w:val="ListParagraph"/>
        <w:numPr>
          <w:ilvl w:val="0"/>
          <w:numId w:val="31"/>
        </w:numPr>
        <w:spacing w:before="40" w:after="40"/>
        <w:ind w:left="357" w:right="227" w:hanging="357"/>
        <w:contextualSpacing w:val="0"/>
        <w:jc w:val="both"/>
        <w:rPr>
          <w:sz w:val="16"/>
          <w:szCs w:val="16"/>
        </w:rPr>
      </w:pPr>
      <w:r w:rsidRPr="00FD2464">
        <w:rPr>
          <w:sz w:val="16"/>
          <w:szCs w:val="16"/>
        </w:rPr>
        <w:t xml:space="preserve">Australia’s participation rate </w:t>
      </w:r>
      <w:r w:rsidR="00A314C9" w:rsidRPr="00FD2464">
        <w:rPr>
          <w:sz w:val="16"/>
          <w:szCs w:val="16"/>
        </w:rPr>
        <w:t xml:space="preserve">rose to </w:t>
      </w:r>
      <w:r w:rsidRPr="00FD2464">
        <w:rPr>
          <w:sz w:val="16"/>
          <w:szCs w:val="16"/>
        </w:rPr>
        <w:t>66.</w:t>
      </w:r>
      <w:r w:rsidR="00AA385C" w:rsidRPr="00FD2464">
        <w:rPr>
          <w:sz w:val="16"/>
          <w:szCs w:val="16"/>
        </w:rPr>
        <w:t>7</w:t>
      </w:r>
      <w:r w:rsidRPr="00FD2464">
        <w:rPr>
          <w:sz w:val="16"/>
          <w:szCs w:val="16"/>
        </w:rPr>
        <w:t xml:space="preserve">% in </w:t>
      </w:r>
      <w:r w:rsidR="00AA385C" w:rsidRPr="00FD2464">
        <w:rPr>
          <w:sz w:val="16"/>
          <w:szCs w:val="16"/>
        </w:rPr>
        <w:t>February</w:t>
      </w:r>
      <w:r w:rsidR="00762EBE" w:rsidRPr="00FD2464">
        <w:rPr>
          <w:sz w:val="16"/>
          <w:szCs w:val="16"/>
        </w:rPr>
        <w:t> </w:t>
      </w:r>
      <w:r w:rsidR="000554C4" w:rsidRPr="00FD2464">
        <w:rPr>
          <w:sz w:val="16"/>
          <w:szCs w:val="16"/>
        </w:rPr>
        <w:t>2024</w:t>
      </w:r>
      <w:r w:rsidRPr="00FD2464">
        <w:rPr>
          <w:sz w:val="16"/>
          <w:szCs w:val="16"/>
        </w:rPr>
        <w:t>.</w:t>
      </w:r>
    </w:p>
    <w:p w14:paraId="05434163" w14:textId="2E4552B4" w:rsidR="00E64A98" w:rsidRPr="00AA385C" w:rsidRDefault="00E64A98" w:rsidP="001803DE">
      <w:pPr>
        <w:pStyle w:val="ListParagraph"/>
        <w:numPr>
          <w:ilvl w:val="0"/>
          <w:numId w:val="31"/>
        </w:numPr>
        <w:spacing w:before="40" w:after="40"/>
        <w:ind w:left="357" w:right="227" w:hanging="357"/>
        <w:contextualSpacing w:val="0"/>
        <w:jc w:val="both"/>
        <w:rPr>
          <w:color w:val="000000" w:themeColor="text1"/>
          <w:sz w:val="16"/>
          <w:szCs w:val="16"/>
        </w:rPr>
      </w:pPr>
      <w:r w:rsidRPr="00AA385C">
        <w:rPr>
          <w:color w:val="000000" w:themeColor="text1"/>
          <w:sz w:val="16"/>
          <w:szCs w:val="16"/>
        </w:rPr>
        <w:t xml:space="preserve">Western Australia’s participation rate has consistently </w:t>
      </w:r>
      <w:r w:rsidR="00983BE4" w:rsidRPr="00AA385C">
        <w:rPr>
          <w:color w:val="000000" w:themeColor="text1"/>
          <w:sz w:val="16"/>
          <w:szCs w:val="16"/>
        </w:rPr>
        <w:t xml:space="preserve">been </w:t>
      </w:r>
      <w:r w:rsidRPr="00AA385C">
        <w:rPr>
          <w:color w:val="000000" w:themeColor="text1"/>
          <w:sz w:val="16"/>
          <w:szCs w:val="16"/>
        </w:rPr>
        <w:t>higher than Australia’s</w:t>
      </w:r>
      <w:r w:rsidR="00983BE4" w:rsidRPr="00AA385C">
        <w:rPr>
          <w:color w:val="000000" w:themeColor="text1"/>
          <w:sz w:val="16"/>
          <w:szCs w:val="16"/>
        </w:rPr>
        <w:t xml:space="preserve"> participation rate.</w:t>
      </w:r>
      <w:r w:rsidRPr="00AA385C">
        <w:rPr>
          <w:color w:val="000000" w:themeColor="text1"/>
          <w:sz w:val="16"/>
          <w:szCs w:val="16"/>
        </w:rPr>
        <w:t xml:space="preserve"> </w:t>
      </w:r>
      <w:r w:rsidR="00983BE4" w:rsidRPr="00AA385C">
        <w:rPr>
          <w:color w:val="000000" w:themeColor="text1"/>
          <w:sz w:val="16"/>
          <w:szCs w:val="16"/>
        </w:rPr>
        <w:t>T</w:t>
      </w:r>
      <w:r w:rsidRPr="00AA385C">
        <w:rPr>
          <w:color w:val="000000" w:themeColor="text1"/>
          <w:sz w:val="16"/>
          <w:szCs w:val="16"/>
        </w:rPr>
        <w:t xml:space="preserve">he largest </w:t>
      </w:r>
      <w:r w:rsidR="00983BE4" w:rsidRPr="00AA385C">
        <w:rPr>
          <w:color w:val="000000" w:themeColor="text1"/>
          <w:sz w:val="16"/>
          <w:szCs w:val="16"/>
        </w:rPr>
        <w:t xml:space="preserve">recorded </w:t>
      </w:r>
      <w:r w:rsidRPr="00AA385C">
        <w:rPr>
          <w:color w:val="000000" w:themeColor="text1"/>
          <w:sz w:val="16"/>
          <w:szCs w:val="16"/>
        </w:rPr>
        <w:t xml:space="preserve">difference </w:t>
      </w:r>
      <w:r w:rsidR="00983BE4" w:rsidRPr="00AA385C">
        <w:rPr>
          <w:color w:val="000000" w:themeColor="text1"/>
          <w:sz w:val="16"/>
          <w:szCs w:val="16"/>
        </w:rPr>
        <w:t>was</w:t>
      </w:r>
      <w:r w:rsidRPr="00AA385C">
        <w:rPr>
          <w:color w:val="000000" w:themeColor="text1"/>
          <w:sz w:val="16"/>
          <w:szCs w:val="16"/>
        </w:rPr>
        <w:t xml:space="preserve"> in October</w:t>
      </w:r>
      <w:r w:rsidR="00983BE4" w:rsidRPr="00AA385C">
        <w:rPr>
          <w:color w:val="000000" w:themeColor="text1"/>
          <w:sz w:val="16"/>
          <w:szCs w:val="16"/>
        </w:rPr>
        <w:t> </w:t>
      </w:r>
      <w:r w:rsidRPr="00AA385C">
        <w:rPr>
          <w:color w:val="000000" w:themeColor="text1"/>
          <w:sz w:val="16"/>
          <w:szCs w:val="16"/>
        </w:rPr>
        <w:t>2012 at 4.5</w:t>
      </w:r>
      <w:r w:rsidR="00983BE4" w:rsidRPr="00AA385C">
        <w:rPr>
          <w:color w:val="000000" w:themeColor="text1"/>
          <w:sz w:val="16"/>
          <w:szCs w:val="16"/>
        </w:rPr>
        <w:t> </w:t>
      </w:r>
      <w:r w:rsidRPr="00AA385C">
        <w:rPr>
          <w:color w:val="000000" w:themeColor="text1"/>
          <w:sz w:val="16"/>
          <w:szCs w:val="16"/>
        </w:rPr>
        <w:t>percentage points.</w:t>
      </w:r>
    </w:p>
    <w:p w14:paraId="5C8FCC5D" w14:textId="60CB99AC" w:rsidR="00E332D2" w:rsidRPr="00A737DC" w:rsidRDefault="00E64A98" w:rsidP="001803DE">
      <w:pPr>
        <w:pStyle w:val="ListParagraph"/>
        <w:numPr>
          <w:ilvl w:val="0"/>
          <w:numId w:val="31"/>
        </w:numPr>
        <w:spacing w:before="40" w:after="40"/>
        <w:ind w:left="357" w:right="227" w:hanging="357"/>
        <w:contextualSpacing w:val="0"/>
        <w:jc w:val="both"/>
        <w:rPr>
          <w:sz w:val="16"/>
          <w:szCs w:val="16"/>
        </w:rPr>
      </w:pPr>
      <w:r w:rsidRPr="00A737DC">
        <w:rPr>
          <w:sz w:val="16"/>
          <w:szCs w:val="16"/>
        </w:rPr>
        <w:t>Western Australia’s participation rate averaged 69.2% in 2022</w:t>
      </w:r>
      <w:r w:rsidR="00983BE4" w:rsidRPr="00A737DC">
        <w:rPr>
          <w:sz w:val="16"/>
          <w:szCs w:val="16"/>
        </w:rPr>
        <w:noBreakHyphen/>
      </w:r>
      <w:r w:rsidRPr="00A737DC">
        <w:rPr>
          <w:sz w:val="16"/>
          <w:szCs w:val="16"/>
        </w:rPr>
        <w:t>23 and the WA Government Mid-year Financial Projections Statement 2023</w:t>
      </w:r>
      <w:r w:rsidR="00983BE4" w:rsidRPr="00A737DC">
        <w:rPr>
          <w:sz w:val="16"/>
          <w:szCs w:val="16"/>
        </w:rPr>
        <w:noBreakHyphen/>
      </w:r>
      <w:r w:rsidRPr="00A737DC">
        <w:rPr>
          <w:sz w:val="16"/>
          <w:szCs w:val="16"/>
        </w:rPr>
        <w:t>24 forecasts Western Australia’s participation rate will average 68.9% in 2023</w:t>
      </w:r>
      <w:r w:rsidR="00983BE4" w:rsidRPr="00A737DC">
        <w:rPr>
          <w:sz w:val="16"/>
          <w:szCs w:val="16"/>
        </w:rPr>
        <w:noBreakHyphen/>
      </w:r>
      <w:r w:rsidRPr="00A737DC">
        <w:rPr>
          <w:sz w:val="16"/>
          <w:szCs w:val="16"/>
        </w:rPr>
        <w:t>24 and 68.8% in 2024</w:t>
      </w:r>
      <w:r w:rsidR="00983BE4" w:rsidRPr="00A737DC">
        <w:rPr>
          <w:sz w:val="16"/>
          <w:szCs w:val="16"/>
        </w:rPr>
        <w:noBreakHyphen/>
      </w:r>
      <w:r w:rsidRPr="00A737DC">
        <w:rPr>
          <w:sz w:val="16"/>
          <w:szCs w:val="16"/>
        </w:rPr>
        <w:t>25</w:t>
      </w:r>
      <w:r w:rsidR="00132C3D" w:rsidRPr="00A737DC">
        <w:rPr>
          <w:sz w:val="16"/>
          <w:szCs w:val="16"/>
        </w:rPr>
        <w:t>.</w:t>
      </w:r>
    </w:p>
    <w:p w14:paraId="5C1933C4" w14:textId="7A62746B" w:rsidR="00FC451F" w:rsidRPr="007B1AE5" w:rsidRDefault="00FC451F" w:rsidP="007B1AE5">
      <w:pPr>
        <w:rPr>
          <w:rFonts w:eastAsiaTheme="majorEastAsia"/>
        </w:rPr>
        <w:sectPr w:rsidR="00FC451F" w:rsidRPr="007B1AE5" w:rsidSect="008628B4">
          <w:type w:val="continuous"/>
          <w:pgSz w:w="11907" w:h="16840" w:code="9"/>
          <w:pgMar w:top="1701" w:right="425" w:bottom="567" w:left="567" w:header="709" w:footer="709" w:gutter="0"/>
          <w:cols w:num="2" w:space="113"/>
          <w:docGrid w:linePitch="360"/>
        </w:sectPr>
      </w:pPr>
    </w:p>
    <w:p w14:paraId="76DDC002" w14:textId="77777777" w:rsidR="002C2B0F" w:rsidRDefault="00777D6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8" w:name="_Labour_market_–_1"/>
      <w:bookmarkEnd w:id="8"/>
      <w:r w:rsidRPr="00B820B4">
        <w:rPr>
          <w:color w:val="002060"/>
          <w:sz w:val="24"/>
          <w:szCs w:val="24"/>
        </w:rPr>
        <w:lastRenderedPageBreak/>
        <w:t>Labour market –</w:t>
      </w:r>
      <w:r w:rsidR="00F4531B" w:rsidRPr="00B820B4">
        <w:rPr>
          <w:color w:val="002060"/>
          <w:sz w:val="24"/>
          <w:szCs w:val="24"/>
        </w:rPr>
        <w:t xml:space="preserve"> spare </w:t>
      </w:r>
      <w:r w:rsidRPr="00B820B4">
        <w:rPr>
          <w:color w:val="002060"/>
          <w:sz w:val="24"/>
          <w:szCs w:val="24"/>
        </w:rPr>
        <w:t>capacity</w:t>
      </w:r>
      <w:r w:rsidR="00F4531B" w:rsidRPr="00B820B4">
        <w:rPr>
          <w:color w:val="002060"/>
          <w:sz w:val="24"/>
          <w:szCs w:val="24"/>
        </w:rPr>
        <w:t xml:space="preserve"> and vacancies</w:t>
      </w:r>
    </w:p>
    <w:p w14:paraId="3E5003C6" w14:textId="77777777" w:rsidR="00814C57" w:rsidRPr="00814C57" w:rsidRDefault="00B60048"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587BD07C" w14:textId="3CA1A428" w:rsidR="00777D6B" w:rsidRPr="00AC3621" w:rsidRDefault="008A4AAF" w:rsidP="00AC3621">
      <w:pPr>
        <w:pStyle w:val="Heading4"/>
        <w:spacing w:before="0"/>
        <w:rPr>
          <w:i w:val="0"/>
          <w:iCs w:val="0"/>
          <w:color w:val="92278F" w:themeColor="accent1"/>
          <w:sz w:val="20"/>
          <w:szCs w:val="20"/>
        </w:rPr>
        <w:sectPr w:rsidR="00777D6B"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Underutilisation rate</w:t>
      </w:r>
    </w:p>
    <w:p w14:paraId="20F9FE37" w14:textId="36AA8336" w:rsidR="00777D6B" w:rsidRPr="007B1AE5" w:rsidRDefault="002D0E66" w:rsidP="007B1AE5">
      <w:r>
        <w:rPr>
          <w:noProof/>
        </w:rPr>
        <w:drawing>
          <wp:inline distT="0" distB="0" distL="0" distR="0" wp14:anchorId="69BC2A54" wp14:editId="20EF245E">
            <wp:extent cx="3236300" cy="2144948"/>
            <wp:effectExtent l="0" t="0" r="254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4596" cy="2150446"/>
                    </a:xfrm>
                    <a:prstGeom prst="rect">
                      <a:avLst/>
                    </a:prstGeom>
                    <a:noFill/>
                    <a:ln>
                      <a:noFill/>
                    </a:ln>
                  </pic:spPr>
                </pic:pic>
              </a:graphicData>
            </a:graphic>
          </wp:inline>
        </w:drawing>
      </w:r>
    </w:p>
    <w:p w14:paraId="319A3D4D" w14:textId="19380315" w:rsidR="00777D6B" w:rsidRPr="00AF759E" w:rsidRDefault="00450D72" w:rsidP="00BB40E8">
      <w:pPr>
        <w:jc w:val="both"/>
        <w:rPr>
          <w:sz w:val="10"/>
          <w:szCs w:val="10"/>
        </w:rPr>
      </w:pPr>
      <w:r w:rsidRPr="000C0C45">
        <w:rPr>
          <w:sz w:val="10"/>
        </w:rPr>
        <w:t xml:space="preserve">Note – </w:t>
      </w:r>
      <w:r w:rsidR="00777D6B" w:rsidRPr="00AF759E">
        <w:rPr>
          <w:sz w:val="10"/>
          <w:szCs w:val="10"/>
        </w:rPr>
        <w:t>Seasonally adjusted series.</w:t>
      </w:r>
      <w:r w:rsidR="00FB2850" w:rsidRPr="00AF759E">
        <w:rPr>
          <w:sz w:val="10"/>
          <w:szCs w:val="10"/>
        </w:rPr>
        <w:t xml:space="preserve"> </w:t>
      </w:r>
      <w:r w:rsidR="001F0D3C" w:rsidRPr="00AF759E">
        <w:rPr>
          <w:sz w:val="10"/>
          <w:szCs w:val="10"/>
        </w:rPr>
        <w:t>Monthly series.</w:t>
      </w:r>
      <w:r w:rsidR="00CF411A">
        <w:rPr>
          <w:sz w:val="10"/>
          <w:szCs w:val="10"/>
        </w:rPr>
        <w:t xml:space="preserve"> </w:t>
      </w:r>
      <w:r w:rsidR="00FB2850" w:rsidRPr="00AF759E">
        <w:rPr>
          <w:sz w:val="10"/>
          <w:szCs w:val="10"/>
        </w:rPr>
        <w:t>Underutilisation rate is the sum of the unemployment and underemployment rates.</w:t>
      </w:r>
      <w:r w:rsidR="001A21E0" w:rsidRPr="00AF759E">
        <w:rPr>
          <w:sz w:val="10"/>
          <w:szCs w:val="10"/>
        </w:rPr>
        <w:t xml:space="preserve"> </w:t>
      </w:r>
      <w:r w:rsidR="009A5941" w:rsidRPr="00AF759E">
        <w:rPr>
          <w:sz w:val="10"/>
          <w:szCs w:val="10"/>
        </w:rPr>
        <w:t>(a)</w:t>
      </w:r>
      <w:r w:rsidR="00BB40E8">
        <w:rPr>
          <w:sz w:val="10"/>
          <w:szCs w:val="10"/>
        </w:rPr>
        <w:t> </w:t>
      </w:r>
      <w:r w:rsidR="009A5941" w:rsidRPr="00AF759E">
        <w:rPr>
          <w:sz w:val="10"/>
          <w:szCs w:val="10"/>
        </w:rPr>
        <w:t>Proportion of unemployed in the labour force (people without a job who are actively looking for work). (b) Proportion of underemployed in the labour force (workers wanting more hours).</w:t>
      </w:r>
    </w:p>
    <w:p w14:paraId="052E8B18" w14:textId="77777777" w:rsidR="00777D6B" w:rsidRPr="00AF759E" w:rsidRDefault="00777D6B" w:rsidP="00BB40E8">
      <w:pPr>
        <w:jc w:val="both"/>
        <w:rPr>
          <w:sz w:val="10"/>
          <w:szCs w:val="10"/>
        </w:rPr>
      </w:pPr>
      <w:r w:rsidRPr="00AF759E">
        <w:rPr>
          <w:sz w:val="10"/>
          <w:szCs w:val="10"/>
        </w:rPr>
        <w:t>Source: Based on ABS data.</w:t>
      </w:r>
    </w:p>
    <w:p w14:paraId="51295463" w14:textId="48200C46" w:rsidR="008842C9" w:rsidRPr="00FD2464" w:rsidRDefault="00777D6B" w:rsidP="002B763D">
      <w:pPr>
        <w:pStyle w:val="ListParagraph"/>
        <w:numPr>
          <w:ilvl w:val="0"/>
          <w:numId w:val="31"/>
        </w:numPr>
        <w:spacing w:before="40" w:after="40"/>
        <w:ind w:left="357" w:right="227" w:hanging="357"/>
        <w:contextualSpacing w:val="0"/>
        <w:jc w:val="both"/>
        <w:rPr>
          <w:sz w:val="16"/>
          <w:szCs w:val="16"/>
        </w:rPr>
      </w:pPr>
      <w:r w:rsidRPr="007B1AE5">
        <w:br w:type="column"/>
      </w:r>
      <w:r w:rsidR="00E21EDD" w:rsidRPr="00FD2464">
        <w:rPr>
          <w:sz w:val="16"/>
          <w:szCs w:val="16"/>
        </w:rPr>
        <w:t>W</w:t>
      </w:r>
      <w:r w:rsidR="008842C9" w:rsidRPr="00FD2464">
        <w:rPr>
          <w:sz w:val="16"/>
          <w:szCs w:val="16"/>
        </w:rPr>
        <w:t xml:space="preserve">estern Australia underutilisation rate, which is the sum of the unemployment and underemployment rates, </w:t>
      </w:r>
      <w:r w:rsidR="004C48B2" w:rsidRPr="00FD2464">
        <w:rPr>
          <w:sz w:val="16"/>
          <w:szCs w:val="16"/>
        </w:rPr>
        <w:t>fell from 10.4% in January 2024 to 9.9% in February 2024</w:t>
      </w:r>
      <w:r w:rsidR="008842C9" w:rsidRPr="00FD2464">
        <w:rPr>
          <w:sz w:val="16"/>
          <w:szCs w:val="16"/>
        </w:rPr>
        <w:t>.</w:t>
      </w:r>
    </w:p>
    <w:p w14:paraId="39972BCA" w14:textId="240E2085" w:rsidR="008842C9" w:rsidRPr="00FD2464" w:rsidRDefault="007B1942" w:rsidP="002B763D">
      <w:pPr>
        <w:pStyle w:val="ListParagraph"/>
        <w:numPr>
          <w:ilvl w:val="0"/>
          <w:numId w:val="31"/>
        </w:numPr>
        <w:spacing w:before="40" w:after="40"/>
        <w:ind w:left="357" w:right="227" w:hanging="357"/>
        <w:contextualSpacing w:val="0"/>
        <w:jc w:val="both"/>
        <w:rPr>
          <w:sz w:val="16"/>
          <w:szCs w:val="16"/>
        </w:rPr>
      </w:pPr>
      <w:r w:rsidRPr="00FD2464">
        <w:rPr>
          <w:sz w:val="16"/>
          <w:szCs w:val="16"/>
        </w:rPr>
        <w:t>T</w:t>
      </w:r>
      <w:r w:rsidR="008842C9" w:rsidRPr="00FD2464">
        <w:rPr>
          <w:sz w:val="16"/>
          <w:szCs w:val="16"/>
        </w:rPr>
        <w:t xml:space="preserve">he </w:t>
      </w:r>
      <w:r w:rsidR="00A93A8A" w:rsidRPr="00FD2464">
        <w:rPr>
          <w:sz w:val="16"/>
          <w:szCs w:val="16"/>
        </w:rPr>
        <w:t>fall in Western Australia’s underutilisation rate</w:t>
      </w:r>
      <w:r w:rsidRPr="00FD2464">
        <w:rPr>
          <w:sz w:val="16"/>
          <w:szCs w:val="16"/>
        </w:rPr>
        <w:t xml:space="preserve"> </w:t>
      </w:r>
      <w:r w:rsidR="008842C9" w:rsidRPr="00FD2464">
        <w:rPr>
          <w:sz w:val="16"/>
          <w:szCs w:val="16"/>
        </w:rPr>
        <w:t xml:space="preserve">in </w:t>
      </w:r>
      <w:r w:rsidR="0047002A" w:rsidRPr="00FD2464">
        <w:rPr>
          <w:sz w:val="16"/>
          <w:szCs w:val="16"/>
        </w:rPr>
        <w:t>February</w:t>
      </w:r>
      <w:r w:rsidR="00E72B93" w:rsidRPr="00FD2464">
        <w:rPr>
          <w:sz w:val="16"/>
          <w:szCs w:val="16"/>
        </w:rPr>
        <w:t> </w:t>
      </w:r>
      <w:r w:rsidR="008842C9" w:rsidRPr="00FD2464">
        <w:rPr>
          <w:sz w:val="16"/>
          <w:szCs w:val="16"/>
        </w:rPr>
        <w:t>202</w:t>
      </w:r>
      <w:r w:rsidRPr="00FD2464">
        <w:rPr>
          <w:sz w:val="16"/>
          <w:szCs w:val="16"/>
        </w:rPr>
        <w:t>4</w:t>
      </w:r>
      <w:r w:rsidR="00A93A8A" w:rsidRPr="00FD2464">
        <w:rPr>
          <w:sz w:val="16"/>
          <w:szCs w:val="16"/>
        </w:rPr>
        <w:t xml:space="preserve"> was driven by a fall in the unemployment rate</w:t>
      </w:r>
      <w:r w:rsidR="008842C9" w:rsidRPr="00FD2464">
        <w:rPr>
          <w:sz w:val="16"/>
          <w:szCs w:val="16"/>
        </w:rPr>
        <w:t>.</w:t>
      </w:r>
    </w:p>
    <w:p w14:paraId="5F535A21" w14:textId="5D376241" w:rsidR="00A26AB8" w:rsidRPr="00FD2464" w:rsidRDefault="00E72B93" w:rsidP="002B763D">
      <w:pPr>
        <w:pStyle w:val="ListParagraph"/>
        <w:numPr>
          <w:ilvl w:val="0"/>
          <w:numId w:val="33"/>
        </w:numPr>
        <w:spacing w:before="40" w:after="40"/>
        <w:ind w:right="227" w:hanging="357"/>
        <w:contextualSpacing w:val="0"/>
        <w:jc w:val="both"/>
        <w:rPr>
          <w:sz w:val="16"/>
          <w:szCs w:val="16"/>
        </w:rPr>
      </w:pPr>
      <w:r w:rsidRPr="00FD2464">
        <w:rPr>
          <w:sz w:val="16"/>
          <w:szCs w:val="16"/>
        </w:rPr>
        <w:t xml:space="preserve">The unemployment rate </w:t>
      </w:r>
      <w:r w:rsidR="00A93A8A" w:rsidRPr="00FD2464">
        <w:rPr>
          <w:sz w:val="16"/>
          <w:szCs w:val="16"/>
        </w:rPr>
        <w:t>de</w:t>
      </w:r>
      <w:r w:rsidRPr="00FD2464">
        <w:rPr>
          <w:sz w:val="16"/>
          <w:szCs w:val="16"/>
        </w:rPr>
        <w:t xml:space="preserve">creased </w:t>
      </w:r>
      <w:r w:rsidR="0047002A" w:rsidRPr="00FD2464">
        <w:rPr>
          <w:sz w:val="16"/>
          <w:szCs w:val="16"/>
        </w:rPr>
        <w:t>fell from 4.3% in January</w:t>
      </w:r>
      <w:r w:rsidR="00987832" w:rsidRPr="00FD2464">
        <w:rPr>
          <w:sz w:val="16"/>
          <w:szCs w:val="16"/>
        </w:rPr>
        <w:t> </w:t>
      </w:r>
      <w:r w:rsidR="0047002A" w:rsidRPr="00FD2464">
        <w:rPr>
          <w:sz w:val="16"/>
          <w:szCs w:val="16"/>
        </w:rPr>
        <w:t>2024 to 3.6</w:t>
      </w:r>
      <w:r w:rsidRPr="00FD2464">
        <w:rPr>
          <w:sz w:val="16"/>
          <w:szCs w:val="16"/>
        </w:rPr>
        <w:t xml:space="preserve">% in </w:t>
      </w:r>
      <w:r w:rsidR="0047002A" w:rsidRPr="00FD2464">
        <w:rPr>
          <w:sz w:val="16"/>
          <w:szCs w:val="16"/>
        </w:rPr>
        <w:t>February</w:t>
      </w:r>
      <w:r w:rsidRPr="00FD2464">
        <w:rPr>
          <w:sz w:val="16"/>
          <w:szCs w:val="16"/>
        </w:rPr>
        <w:t> 202</w:t>
      </w:r>
      <w:r w:rsidR="007B1942" w:rsidRPr="00FD2464">
        <w:rPr>
          <w:sz w:val="16"/>
          <w:szCs w:val="16"/>
        </w:rPr>
        <w:t>4</w:t>
      </w:r>
      <w:r w:rsidRPr="00FD2464">
        <w:rPr>
          <w:sz w:val="16"/>
          <w:szCs w:val="16"/>
        </w:rPr>
        <w:t>.</w:t>
      </w:r>
    </w:p>
    <w:p w14:paraId="022817CA" w14:textId="497B1A13" w:rsidR="00E72B93" w:rsidRPr="00FD2464" w:rsidRDefault="00E72B93" w:rsidP="002B763D">
      <w:pPr>
        <w:pStyle w:val="ListParagraph"/>
        <w:numPr>
          <w:ilvl w:val="0"/>
          <w:numId w:val="33"/>
        </w:numPr>
        <w:spacing w:before="40" w:after="40"/>
        <w:ind w:right="227" w:hanging="357"/>
        <w:contextualSpacing w:val="0"/>
        <w:jc w:val="both"/>
        <w:rPr>
          <w:sz w:val="16"/>
          <w:szCs w:val="16"/>
        </w:rPr>
      </w:pPr>
      <w:r w:rsidRPr="00FD2464">
        <w:rPr>
          <w:sz w:val="16"/>
          <w:szCs w:val="16"/>
        </w:rPr>
        <w:t xml:space="preserve">The underemployment rate </w:t>
      </w:r>
      <w:r w:rsidR="0047002A" w:rsidRPr="00FD2464">
        <w:rPr>
          <w:sz w:val="16"/>
          <w:szCs w:val="16"/>
        </w:rPr>
        <w:t>rose</w:t>
      </w:r>
      <w:r w:rsidRPr="00FD2464">
        <w:rPr>
          <w:sz w:val="16"/>
          <w:szCs w:val="16"/>
        </w:rPr>
        <w:t xml:space="preserve"> from </w:t>
      </w:r>
      <w:r w:rsidR="007B1942" w:rsidRPr="00FD2464">
        <w:rPr>
          <w:sz w:val="16"/>
          <w:szCs w:val="16"/>
        </w:rPr>
        <w:t>6.</w:t>
      </w:r>
      <w:r w:rsidR="0047002A" w:rsidRPr="00FD2464">
        <w:rPr>
          <w:sz w:val="16"/>
          <w:szCs w:val="16"/>
        </w:rPr>
        <w:t>1</w:t>
      </w:r>
      <w:r w:rsidRPr="00FD2464">
        <w:rPr>
          <w:sz w:val="16"/>
          <w:szCs w:val="16"/>
        </w:rPr>
        <w:t xml:space="preserve">% in </w:t>
      </w:r>
      <w:r w:rsidR="0047002A" w:rsidRPr="00FD2464">
        <w:rPr>
          <w:sz w:val="16"/>
          <w:szCs w:val="16"/>
        </w:rPr>
        <w:t>January</w:t>
      </w:r>
      <w:r w:rsidRPr="00FD2464">
        <w:rPr>
          <w:sz w:val="16"/>
          <w:szCs w:val="16"/>
        </w:rPr>
        <w:t> 202</w:t>
      </w:r>
      <w:r w:rsidR="0047002A" w:rsidRPr="00FD2464">
        <w:rPr>
          <w:sz w:val="16"/>
          <w:szCs w:val="16"/>
        </w:rPr>
        <w:t>4</w:t>
      </w:r>
      <w:r w:rsidRPr="00FD2464">
        <w:rPr>
          <w:sz w:val="16"/>
          <w:szCs w:val="16"/>
        </w:rPr>
        <w:t xml:space="preserve"> to 6.</w:t>
      </w:r>
      <w:r w:rsidR="0047002A" w:rsidRPr="00FD2464">
        <w:rPr>
          <w:sz w:val="16"/>
          <w:szCs w:val="16"/>
        </w:rPr>
        <w:t>4</w:t>
      </w:r>
      <w:r w:rsidRPr="00FD2464">
        <w:rPr>
          <w:sz w:val="16"/>
          <w:szCs w:val="16"/>
        </w:rPr>
        <w:t xml:space="preserve">% in </w:t>
      </w:r>
      <w:r w:rsidR="0047002A" w:rsidRPr="00FD2464">
        <w:rPr>
          <w:sz w:val="16"/>
          <w:szCs w:val="16"/>
        </w:rPr>
        <w:t>February</w:t>
      </w:r>
      <w:r w:rsidR="007B1942" w:rsidRPr="00FD2464">
        <w:rPr>
          <w:sz w:val="16"/>
          <w:szCs w:val="16"/>
        </w:rPr>
        <w:t xml:space="preserve"> 2024</w:t>
      </w:r>
      <w:r w:rsidRPr="00FD2464">
        <w:rPr>
          <w:sz w:val="16"/>
          <w:szCs w:val="16"/>
        </w:rPr>
        <w:t>.</w:t>
      </w:r>
    </w:p>
    <w:p w14:paraId="005DAC5F" w14:textId="0E3CD5D4" w:rsidR="00777D6B" w:rsidRPr="00FD2464" w:rsidRDefault="00E72B93" w:rsidP="002B763D">
      <w:pPr>
        <w:pStyle w:val="ListParagraph"/>
        <w:numPr>
          <w:ilvl w:val="0"/>
          <w:numId w:val="31"/>
        </w:numPr>
        <w:spacing w:before="40" w:after="40"/>
        <w:ind w:left="357" w:right="227" w:hanging="357"/>
        <w:contextualSpacing w:val="0"/>
        <w:jc w:val="both"/>
        <w:rPr>
          <w:sz w:val="16"/>
          <w:szCs w:val="16"/>
        </w:rPr>
      </w:pPr>
      <w:r w:rsidRPr="00FD2464">
        <w:rPr>
          <w:sz w:val="16"/>
          <w:szCs w:val="16"/>
        </w:rPr>
        <w:t>Western Australia’s record low underutilisation rate was</w:t>
      </w:r>
      <w:r w:rsidR="00D0240E" w:rsidRPr="00FD2464">
        <w:rPr>
          <w:sz w:val="16"/>
          <w:szCs w:val="16"/>
        </w:rPr>
        <w:t xml:space="preserve"> 6.9%</w:t>
      </w:r>
      <w:r w:rsidRPr="00FD2464">
        <w:rPr>
          <w:sz w:val="16"/>
          <w:szCs w:val="16"/>
        </w:rPr>
        <w:t xml:space="preserve"> in October 2008, when the unemployment rate was 2.3% and the underemployment rate was 4.6%</w:t>
      </w:r>
      <w:r w:rsidR="00777D6B" w:rsidRPr="00FD2464">
        <w:rPr>
          <w:sz w:val="16"/>
          <w:szCs w:val="16"/>
        </w:rPr>
        <w:t>.</w:t>
      </w:r>
    </w:p>
    <w:p w14:paraId="7F3E4599" w14:textId="18C2B3A9" w:rsidR="00E72B93" w:rsidRPr="00FD2464" w:rsidRDefault="00E72B93" w:rsidP="002B763D">
      <w:pPr>
        <w:pStyle w:val="ListParagraph"/>
        <w:numPr>
          <w:ilvl w:val="0"/>
          <w:numId w:val="31"/>
        </w:numPr>
        <w:spacing w:before="40" w:after="40"/>
        <w:ind w:left="357" w:right="227" w:hanging="357"/>
        <w:contextualSpacing w:val="0"/>
        <w:jc w:val="both"/>
        <w:rPr>
          <w:sz w:val="16"/>
          <w:szCs w:val="16"/>
        </w:rPr>
      </w:pPr>
      <w:r w:rsidRPr="00FD2464">
        <w:rPr>
          <w:sz w:val="16"/>
          <w:szCs w:val="16"/>
        </w:rPr>
        <w:t>Western Australia’s record high underutilisation rate was</w:t>
      </w:r>
      <w:r w:rsidR="00D0240E" w:rsidRPr="00FD2464">
        <w:rPr>
          <w:sz w:val="16"/>
          <w:szCs w:val="16"/>
        </w:rPr>
        <w:t xml:space="preserve"> 20.</w:t>
      </w:r>
      <w:r w:rsidR="00A93A8A" w:rsidRPr="00FD2464">
        <w:rPr>
          <w:sz w:val="16"/>
          <w:szCs w:val="16"/>
        </w:rPr>
        <w:t>1</w:t>
      </w:r>
      <w:r w:rsidR="00D0240E" w:rsidRPr="00FD2464">
        <w:rPr>
          <w:sz w:val="16"/>
          <w:szCs w:val="16"/>
        </w:rPr>
        <w:t>%</w:t>
      </w:r>
      <w:r w:rsidRPr="00FD2464">
        <w:rPr>
          <w:sz w:val="16"/>
          <w:szCs w:val="16"/>
        </w:rPr>
        <w:t xml:space="preserve"> in April 2020 during the initial stages of the COVID</w:t>
      </w:r>
      <w:r w:rsidRPr="00FD2464">
        <w:rPr>
          <w:sz w:val="16"/>
          <w:szCs w:val="16"/>
        </w:rPr>
        <w:noBreakHyphen/>
        <w:t>19 pandemic, when the unemployment rate was 6.1% and the underemployment rate was 14.</w:t>
      </w:r>
      <w:r w:rsidR="0047002A" w:rsidRPr="00FD2464">
        <w:rPr>
          <w:sz w:val="16"/>
          <w:szCs w:val="16"/>
        </w:rPr>
        <w:t>0</w:t>
      </w:r>
      <w:r w:rsidRPr="00FD2464">
        <w:rPr>
          <w:sz w:val="16"/>
          <w:szCs w:val="16"/>
        </w:rPr>
        <w:t>%.</w:t>
      </w:r>
    </w:p>
    <w:p w14:paraId="51AD4700" w14:textId="06CE3C08" w:rsidR="00A26AB8" w:rsidRPr="008842C9" w:rsidRDefault="00A26AB8" w:rsidP="008842C9">
      <w:pPr>
        <w:pStyle w:val="ListParagraph"/>
        <w:numPr>
          <w:ilvl w:val="0"/>
          <w:numId w:val="31"/>
        </w:numPr>
        <w:rPr>
          <w:sz w:val="16"/>
          <w:szCs w:val="16"/>
        </w:rPr>
        <w:sectPr w:rsidR="00A26AB8" w:rsidRPr="008842C9" w:rsidSect="008628B4">
          <w:type w:val="continuous"/>
          <w:pgSz w:w="11907" w:h="16840" w:code="9"/>
          <w:pgMar w:top="1701" w:right="425" w:bottom="567" w:left="567" w:header="709" w:footer="709" w:gutter="0"/>
          <w:cols w:num="2" w:space="113"/>
          <w:docGrid w:linePitch="360"/>
        </w:sectPr>
      </w:pPr>
    </w:p>
    <w:p w14:paraId="5D0FEE97" w14:textId="17188D06" w:rsidR="00777D6B" w:rsidRPr="00AC3621" w:rsidRDefault="00864D7E" w:rsidP="001168DD">
      <w:pPr>
        <w:pStyle w:val="Heading4"/>
        <w:rPr>
          <w:i w:val="0"/>
          <w:iCs w:val="0"/>
          <w:color w:val="92278F" w:themeColor="accent1"/>
          <w:sz w:val="20"/>
          <w:szCs w:val="20"/>
        </w:rPr>
        <w:sectPr w:rsidR="00777D6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Une</w:t>
      </w:r>
      <w:r w:rsidR="00777D6B" w:rsidRPr="00AC3621">
        <w:rPr>
          <w:i w:val="0"/>
          <w:iCs w:val="0"/>
          <w:color w:val="92278F" w:themeColor="accent1"/>
          <w:sz w:val="20"/>
          <w:szCs w:val="20"/>
        </w:rPr>
        <w:t xml:space="preserve">mployment </w:t>
      </w:r>
      <w:r w:rsidRPr="00AC3621">
        <w:rPr>
          <w:i w:val="0"/>
          <w:iCs w:val="0"/>
          <w:color w:val="92278F" w:themeColor="accent1"/>
          <w:sz w:val="20"/>
          <w:szCs w:val="20"/>
        </w:rPr>
        <w:t>rate by region</w:t>
      </w:r>
      <w:r w:rsidR="00777D6B" w:rsidRPr="00AC3621">
        <w:rPr>
          <w:i w:val="0"/>
          <w:iCs w:val="0"/>
          <w:color w:val="92278F" w:themeColor="accent1"/>
          <w:sz w:val="20"/>
          <w:szCs w:val="20"/>
        </w:rPr>
        <w:t xml:space="preserve">: </w:t>
      </w:r>
      <w:r w:rsidR="00A033C0">
        <w:rPr>
          <w:i w:val="0"/>
          <w:iCs w:val="0"/>
          <w:color w:val="92278F" w:themeColor="accent1"/>
          <w:sz w:val="20"/>
          <w:szCs w:val="20"/>
        </w:rPr>
        <w:t>September</w:t>
      </w:r>
      <w:r w:rsidR="00777D6B" w:rsidRPr="00AC3621">
        <w:rPr>
          <w:i w:val="0"/>
          <w:iCs w:val="0"/>
          <w:color w:val="92278F" w:themeColor="accent1"/>
          <w:sz w:val="20"/>
          <w:szCs w:val="20"/>
        </w:rPr>
        <w:t xml:space="preserve"> quarter 2023</w:t>
      </w:r>
    </w:p>
    <w:p w14:paraId="4740EEE5" w14:textId="6AD2D5B1" w:rsidR="00777D6B" w:rsidRPr="007B1AE5" w:rsidRDefault="00A033C0" w:rsidP="007B1AE5">
      <w:r>
        <w:rPr>
          <w:noProof/>
        </w:rPr>
        <w:drawing>
          <wp:inline distT="0" distB="0" distL="0" distR="0" wp14:anchorId="35F7B08D" wp14:editId="36D3A94F">
            <wp:extent cx="3240000" cy="2038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2038500"/>
                    </a:xfrm>
                    <a:prstGeom prst="rect">
                      <a:avLst/>
                    </a:prstGeom>
                    <a:noFill/>
                    <a:ln>
                      <a:noFill/>
                    </a:ln>
                  </pic:spPr>
                </pic:pic>
              </a:graphicData>
            </a:graphic>
          </wp:inline>
        </w:drawing>
      </w:r>
    </w:p>
    <w:p w14:paraId="2119B171" w14:textId="5946B082" w:rsidR="00777D6B" w:rsidRPr="00AF759E" w:rsidRDefault="00450D72" w:rsidP="00BB40E8">
      <w:pPr>
        <w:jc w:val="both"/>
        <w:rPr>
          <w:sz w:val="10"/>
          <w:szCs w:val="10"/>
        </w:rPr>
      </w:pPr>
      <w:r w:rsidRPr="000C0C45">
        <w:rPr>
          <w:sz w:val="10"/>
        </w:rPr>
        <w:t xml:space="preserve">Note – </w:t>
      </w:r>
      <w:r w:rsidR="007732EE" w:rsidRPr="00AF759E">
        <w:rPr>
          <w:sz w:val="10"/>
          <w:szCs w:val="10"/>
        </w:rPr>
        <w:t xml:space="preserve">Smoothed seasonally adjusted </w:t>
      </w:r>
      <w:r w:rsidR="00777D6B" w:rsidRPr="00AF759E">
        <w:rPr>
          <w:sz w:val="10"/>
          <w:szCs w:val="10"/>
        </w:rPr>
        <w:t>series.</w:t>
      </w:r>
      <w:r w:rsidR="00EA4791" w:rsidRPr="00AF759E">
        <w:rPr>
          <w:sz w:val="10"/>
          <w:szCs w:val="10"/>
        </w:rPr>
        <w:t xml:space="preserve"> Development commission regions.</w:t>
      </w:r>
    </w:p>
    <w:p w14:paraId="71B90541" w14:textId="29E5E7DD" w:rsidR="00777D6B" w:rsidRPr="00AF759E" w:rsidRDefault="00777D6B" w:rsidP="00BB40E8">
      <w:pPr>
        <w:jc w:val="both"/>
        <w:rPr>
          <w:sz w:val="10"/>
          <w:szCs w:val="10"/>
        </w:rPr>
      </w:pPr>
      <w:r w:rsidRPr="00AF759E">
        <w:rPr>
          <w:sz w:val="10"/>
          <w:szCs w:val="10"/>
        </w:rPr>
        <w:t>Source:</w:t>
      </w:r>
      <w:r w:rsidR="009E5702" w:rsidRPr="00AF759E">
        <w:rPr>
          <w:sz w:val="10"/>
          <w:szCs w:val="10"/>
        </w:rPr>
        <w:t xml:space="preserve"> Jobs and Skills Australia</w:t>
      </w:r>
      <w:r w:rsidRPr="00AF759E">
        <w:rPr>
          <w:sz w:val="10"/>
          <w:szCs w:val="10"/>
        </w:rPr>
        <w:t>.</w:t>
      </w:r>
    </w:p>
    <w:p w14:paraId="4E8DCC7B" w14:textId="55B2F45C" w:rsidR="00CD68C2" w:rsidRPr="00CD68C2" w:rsidRDefault="00777D6B" w:rsidP="002B763D">
      <w:pPr>
        <w:pStyle w:val="ListParagraph"/>
        <w:numPr>
          <w:ilvl w:val="0"/>
          <w:numId w:val="31"/>
        </w:numPr>
        <w:spacing w:before="40" w:after="40"/>
        <w:ind w:left="357" w:right="227" w:hanging="357"/>
        <w:contextualSpacing w:val="0"/>
        <w:jc w:val="both"/>
        <w:rPr>
          <w:sz w:val="16"/>
          <w:szCs w:val="16"/>
        </w:rPr>
      </w:pPr>
      <w:r w:rsidRPr="007B1AE5">
        <w:br w:type="column"/>
      </w:r>
      <w:r w:rsidR="00CD68C2" w:rsidRPr="00CD68C2">
        <w:rPr>
          <w:sz w:val="16"/>
          <w:szCs w:val="16"/>
        </w:rPr>
        <w:t xml:space="preserve">The unemployment rate </w:t>
      </w:r>
      <w:r w:rsidR="00CD68C2">
        <w:rPr>
          <w:sz w:val="16"/>
          <w:szCs w:val="16"/>
        </w:rPr>
        <w:t xml:space="preserve">was low across Western Australia’s regions in the </w:t>
      </w:r>
      <w:r w:rsidR="00A033C0">
        <w:rPr>
          <w:sz w:val="16"/>
          <w:szCs w:val="16"/>
        </w:rPr>
        <w:t>September</w:t>
      </w:r>
      <w:r w:rsidR="00CD68C2">
        <w:rPr>
          <w:sz w:val="16"/>
          <w:szCs w:val="16"/>
        </w:rPr>
        <w:t xml:space="preserve"> quarter 2023, with the exception of the Kimberley.</w:t>
      </w:r>
    </w:p>
    <w:p w14:paraId="28B3F727" w14:textId="12987E9A" w:rsidR="00CD68C2" w:rsidRDefault="00CD68C2" w:rsidP="002B763D">
      <w:pPr>
        <w:pStyle w:val="ListParagraph"/>
        <w:numPr>
          <w:ilvl w:val="0"/>
          <w:numId w:val="33"/>
        </w:numPr>
        <w:spacing w:before="40" w:after="40"/>
        <w:ind w:right="227" w:hanging="357"/>
        <w:contextualSpacing w:val="0"/>
        <w:jc w:val="both"/>
        <w:rPr>
          <w:sz w:val="16"/>
          <w:szCs w:val="16"/>
        </w:rPr>
      </w:pPr>
      <w:r>
        <w:rPr>
          <w:sz w:val="16"/>
          <w:szCs w:val="16"/>
        </w:rPr>
        <w:t xml:space="preserve">The Kimberley generally has the highest unemployment rate of Western Australia’s regions. However, the unemployment rate for the Kimberley in the </w:t>
      </w:r>
      <w:r w:rsidR="00A033C0">
        <w:rPr>
          <w:sz w:val="16"/>
          <w:szCs w:val="16"/>
        </w:rPr>
        <w:t>September</w:t>
      </w:r>
      <w:r>
        <w:rPr>
          <w:sz w:val="16"/>
          <w:szCs w:val="16"/>
        </w:rPr>
        <w:t> quarter 2023 (7.</w:t>
      </w:r>
      <w:r w:rsidR="00A033C0">
        <w:rPr>
          <w:sz w:val="16"/>
          <w:szCs w:val="16"/>
        </w:rPr>
        <w:t>7</w:t>
      </w:r>
      <w:r>
        <w:rPr>
          <w:sz w:val="16"/>
          <w:szCs w:val="16"/>
        </w:rPr>
        <w:t xml:space="preserve">%) was much lower </w:t>
      </w:r>
      <w:r w:rsidR="00596FFA">
        <w:rPr>
          <w:sz w:val="16"/>
          <w:szCs w:val="16"/>
        </w:rPr>
        <w:t xml:space="preserve">than </w:t>
      </w:r>
      <w:r w:rsidR="008C4EB8">
        <w:rPr>
          <w:sz w:val="16"/>
          <w:szCs w:val="16"/>
        </w:rPr>
        <w:t>prior to</w:t>
      </w:r>
      <w:r w:rsidR="00596FFA">
        <w:rPr>
          <w:sz w:val="16"/>
          <w:szCs w:val="16"/>
        </w:rPr>
        <w:t xml:space="preserve"> the </w:t>
      </w:r>
      <w:r>
        <w:rPr>
          <w:sz w:val="16"/>
          <w:szCs w:val="16"/>
        </w:rPr>
        <w:t>COVID</w:t>
      </w:r>
      <w:r>
        <w:rPr>
          <w:sz w:val="16"/>
          <w:szCs w:val="16"/>
        </w:rPr>
        <w:noBreakHyphen/>
        <w:t>19 pandemic.</w:t>
      </w:r>
    </w:p>
    <w:p w14:paraId="383254EF" w14:textId="3844F040" w:rsidR="00777D6B" w:rsidRDefault="0061131A" w:rsidP="002B763D">
      <w:pPr>
        <w:pStyle w:val="ListParagraph"/>
        <w:numPr>
          <w:ilvl w:val="0"/>
          <w:numId w:val="31"/>
        </w:numPr>
        <w:spacing w:before="40" w:after="40"/>
        <w:ind w:left="357" w:right="227" w:hanging="357"/>
        <w:contextualSpacing w:val="0"/>
        <w:jc w:val="both"/>
        <w:rPr>
          <w:sz w:val="16"/>
          <w:szCs w:val="16"/>
        </w:rPr>
      </w:pPr>
      <w:r>
        <w:rPr>
          <w:sz w:val="16"/>
          <w:szCs w:val="16"/>
        </w:rPr>
        <w:t xml:space="preserve">Supportive conditions for mining and agricultural production have led to </w:t>
      </w:r>
      <w:r w:rsidR="00CD68C2">
        <w:rPr>
          <w:sz w:val="16"/>
          <w:szCs w:val="16"/>
        </w:rPr>
        <w:t xml:space="preserve">very low </w:t>
      </w:r>
      <w:r>
        <w:rPr>
          <w:sz w:val="16"/>
          <w:szCs w:val="16"/>
        </w:rPr>
        <w:t xml:space="preserve">unemployment rates </w:t>
      </w:r>
      <w:r w:rsidR="00CD68C2">
        <w:rPr>
          <w:sz w:val="16"/>
          <w:szCs w:val="16"/>
        </w:rPr>
        <w:t xml:space="preserve">in </w:t>
      </w:r>
      <w:r>
        <w:rPr>
          <w:sz w:val="16"/>
          <w:szCs w:val="16"/>
        </w:rPr>
        <w:t xml:space="preserve">Western Australia’s main mining </w:t>
      </w:r>
      <w:r w:rsidR="00CD68C2">
        <w:rPr>
          <w:sz w:val="16"/>
          <w:szCs w:val="16"/>
        </w:rPr>
        <w:t>regions</w:t>
      </w:r>
      <w:r>
        <w:rPr>
          <w:sz w:val="16"/>
          <w:szCs w:val="16"/>
        </w:rPr>
        <w:t xml:space="preserve"> (Pilbara, Goldfields</w:t>
      </w:r>
      <w:r>
        <w:rPr>
          <w:sz w:val="16"/>
          <w:szCs w:val="16"/>
        </w:rPr>
        <w:noBreakHyphen/>
        <w:t xml:space="preserve">Esperance, and </w:t>
      </w:r>
      <w:proofErr w:type="spellStart"/>
      <w:r>
        <w:rPr>
          <w:sz w:val="16"/>
          <w:szCs w:val="16"/>
        </w:rPr>
        <w:t>Mid West</w:t>
      </w:r>
      <w:proofErr w:type="spellEnd"/>
      <w:r>
        <w:rPr>
          <w:sz w:val="16"/>
          <w:szCs w:val="16"/>
        </w:rPr>
        <w:t>) and agricultural regions (Great Southern and Wheatbelt)</w:t>
      </w:r>
      <w:r w:rsidR="00CD68C2">
        <w:rPr>
          <w:sz w:val="16"/>
          <w:szCs w:val="16"/>
        </w:rPr>
        <w:t>.</w:t>
      </w:r>
    </w:p>
    <w:p w14:paraId="06A33C0B" w14:textId="08A6F88D" w:rsidR="00E72B93" w:rsidRPr="00A25626" w:rsidRDefault="00E72B93" w:rsidP="00A25626">
      <w:pPr>
        <w:pStyle w:val="ListParagraph"/>
        <w:numPr>
          <w:ilvl w:val="0"/>
          <w:numId w:val="31"/>
        </w:numPr>
        <w:rPr>
          <w:sz w:val="16"/>
          <w:szCs w:val="16"/>
        </w:rPr>
        <w:sectPr w:rsidR="00E72B93" w:rsidRPr="00A25626" w:rsidSect="008628B4">
          <w:type w:val="continuous"/>
          <w:pgSz w:w="11907" w:h="16840" w:code="9"/>
          <w:pgMar w:top="1701" w:right="425" w:bottom="567" w:left="567" w:header="709" w:footer="709" w:gutter="0"/>
          <w:cols w:num="2" w:space="113"/>
          <w:docGrid w:linePitch="360"/>
        </w:sectPr>
      </w:pPr>
    </w:p>
    <w:p w14:paraId="19A53B8E" w14:textId="722F275C" w:rsidR="00EA4791" w:rsidRPr="00AC3621" w:rsidRDefault="002D439A" w:rsidP="001168DD">
      <w:pPr>
        <w:pStyle w:val="Heading4"/>
        <w:rPr>
          <w:i w:val="0"/>
          <w:iCs w:val="0"/>
          <w:color w:val="92278F" w:themeColor="accent1"/>
          <w:sz w:val="20"/>
          <w:szCs w:val="20"/>
        </w:rPr>
        <w:sectPr w:rsidR="00EA479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Internet vacanc</w:t>
      </w:r>
      <w:r w:rsidR="003161CD">
        <w:rPr>
          <w:i w:val="0"/>
          <w:iCs w:val="0"/>
          <w:color w:val="92278F" w:themeColor="accent1"/>
          <w:sz w:val="20"/>
          <w:szCs w:val="20"/>
        </w:rPr>
        <w:t>ies</w:t>
      </w:r>
      <w:r w:rsidRPr="00AC3621">
        <w:rPr>
          <w:i w:val="0"/>
          <w:iCs w:val="0"/>
          <w:color w:val="92278F" w:themeColor="accent1"/>
          <w:sz w:val="20"/>
          <w:szCs w:val="20"/>
        </w:rPr>
        <w:t xml:space="preserve"> by occupation</w:t>
      </w:r>
      <w:r w:rsidR="00183E53" w:rsidRPr="00AC3621">
        <w:rPr>
          <w:i w:val="0"/>
          <w:iCs w:val="0"/>
          <w:color w:val="92278F" w:themeColor="accent1"/>
          <w:sz w:val="20"/>
          <w:szCs w:val="20"/>
        </w:rPr>
        <w:t xml:space="preserve"> group</w:t>
      </w:r>
    </w:p>
    <w:p w14:paraId="4B14A286" w14:textId="31483282" w:rsidR="00777D6B" w:rsidRPr="007B1AE5" w:rsidRDefault="00130BF4" w:rsidP="007B1AE5">
      <w:pPr>
        <w:rPr>
          <w:rFonts w:eastAsiaTheme="majorEastAsia"/>
        </w:rPr>
      </w:pPr>
      <w:r>
        <w:rPr>
          <w:rFonts w:eastAsiaTheme="majorEastAsia"/>
          <w:noProof/>
        </w:rPr>
        <w:drawing>
          <wp:inline distT="0" distB="0" distL="0" distR="0" wp14:anchorId="762C1E57" wp14:editId="3B76F984">
            <wp:extent cx="3247969" cy="2052536"/>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8513" cy="2059199"/>
                    </a:xfrm>
                    <a:prstGeom prst="rect">
                      <a:avLst/>
                    </a:prstGeom>
                    <a:noFill/>
                    <a:ln>
                      <a:noFill/>
                    </a:ln>
                  </pic:spPr>
                </pic:pic>
              </a:graphicData>
            </a:graphic>
          </wp:inline>
        </w:drawing>
      </w:r>
    </w:p>
    <w:p w14:paraId="78F77E9A" w14:textId="1D001454" w:rsidR="006C0A76" w:rsidRPr="00AF759E" w:rsidRDefault="00450D72" w:rsidP="00BB40E8">
      <w:pPr>
        <w:jc w:val="both"/>
        <w:rPr>
          <w:sz w:val="10"/>
          <w:szCs w:val="10"/>
        </w:rPr>
      </w:pPr>
      <w:r w:rsidRPr="000C0C45">
        <w:rPr>
          <w:sz w:val="10"/>
        </w:rPr>
        <w:t xml:space="preserve">Note – </w:t>
      </w:r>
      <w:r w:rsidR="006C0A76" w:rsidRPr="00AF759E">
        <w:rPr>
          <w:sz w:val="10"/>
          <w:szCs w:val="10"/>
        </w:rPr>
        <w:t xml:space="preserve">Seasonally adjusted series. Online job advertisements on SEEK, CareerOne and Australian </w:t>
      </w:r>
      <w:proofErr w:type="spellStart"/>
      <w:r w:rsidR="006C0A76" w:rsidRPr="00AF759E">
        <w:rPr>
          <w:sz w:val="10"/>
          <w:szCs w:val="10"/>
        </w:rPr>
        <w:t>JobSearch</w:t>
      </w:r>
      <w:proofErr w:type="spellEnd"/>
      <w:r w:rsidR="006C0A76" w:rsidRPr="00AF759E">
        <w:rPr>
          <w:sz w:val="10"/>
          <w:szCs w:val="10"/>
        </w:rPr>
        <w:t xml:space="preserve">. Excludes job advertisements on other online job boards, employer web sites, newspapers, and word of mouth. (a) </w:t>
      </w:r>
      <w:bookmarkStart w:id="9" w:name="_Hlk163121161"/>
      <w:r w:rsidR="006C0A76" w:rsidRPr="00AF759E">
        <w:rPr>
          <w:sz w:val="10"/>
          <w:szCs w:val="10"/>
        </w:rPr>
        <w:t>Community and personal services; clerical and administrative; sales</w:t>
      </w:r>
      <w:bookmarkEnd w:id="9"/>
      <w:r w:rsidR="006C0A76" w:rsidRPr="00AF759E">
        <w:rPr>
          <w:sz w:val="10"/>
          <w:szCs w:val="10"/>
        </w:rPr>
        <w:t>; and other.</w:t>
      </w:r>
    </w:p>
    <w:p w14:paraId="49C0C564" w14:textId="671D0E82" w:rsidR="006C0A76" w:rsidRPr="00AF759E" w:rsidRDefault="006C0A76" w:rsidP="00BB40E8">
      <w:pPr>
        <w:jc w:val="both"/>
        <w:rPr>
          <w:sz w:val="10"/>
          <w:szCs w:val="10"/>
        </w:rPr>
      </w:pPr>
      <w:r w:rsidRPr="00AF759E">
        <w:rPr>
          <w:sz w:val="10"/>
          <w:szCs w:val="10"/>
        </w:rPr>
        <w:t>Source: Jobs and Skills Australia.</w:t>
      </w:r>
    </w:p>
    <w:p w14:paraId="288C2163" w14:textId="4D026396" w:rsidR="00C71A34" w:rsidRPr="00FD2464" w:rsidRDefault="009D7C1D" w:rsidP="002B763D">
      <w:pPr>
        <w:pStyle w:val="ListParagraph"/>
        <w:numPr>
          <w:ilvl w:val="0"/>
          <w:numId w:val="31"/>
        </w:numPr>
        <w:spacing w:before="40" w:after="40"/>
        <w:ind w:right="227" w:hanging="357"/>
        <w:contextualSpacing w:val="0"/>
        <w:jc w:val="both"/>
        <w:rPr>
          <w:sz w:val="16"/>
          <w:szCs w:val="16"/>
        </w:rPr>
      </w:pPr>
      <w:r w:rsidRPr="007B1AE5">
        <w:br w:type="column"/>
      </w:r>
      <w:r w:rsidR="00615A54" w:rsidRPr="00FD2464">
        <w:rPr>
          <w:sz w:val="16"/>
          <w:szCs w:val="16"/>
        </w:rPr>
        <w:t>J</w:t>
      </w:r>
      <w:r w:rsidR="00C71A34" w:rsidRPr="00FD2464">
        <w:rPr>
          <w:sz w:val="16"/>
          <w:szCs w:val="16"/>
        </w:rPr>
        <w:t>ob vacancies in Western Australia fell significantly during the initial stages of the COVID</w:t>
      </w:r>
      <w:r w:rsidR="00C71A34" w:rsidRPr="00FD2464">
        <w:rPr>
          <w:sz w:val="16"/>
          <w:szCs w:val="16"/>
        </w:rPr>
        <w:noBreakHyphen/>
        <w:t xml:space="preserve">19 pandemic but increased sharply as the economy recovered and some employers had difficulty filling vacancies in an environment of constrained labour supply. Job vacancies have </w:t>
      </w:r>
      <w:r w:rsidR="00987832" w:rsidRPr="00FD2464">
        <w:rPr>
          <w:sz w:val="16"/>
          <w:szCs w:val="16"/>
        </w:rPr>
        <w:t xml:space="preserve">trended down over the past year but </w:t>
      </w:r>
      <w:r w:rsidR="00C71A34" w:rsidRPr="00FD2464">
        <w:rPr>
          <w:sz w:val="16"/>
          <w:szCs w:val="16"/>
        </w:rPr>
        <w:t>remain well above pre</w:t>
      </w:r>
      <w:r w:rsidR="00C71A34" w:rsidRPr="00FD2464">
        <w:rPr>
          <w:sz w:val="16"/>
          <w:szCs w:val="16"/>
        </w:rPr>
        <w:noBreakHyphen/>
        <w:t>COVID</w:t>
      </w:r>
      <w:r w:rsidR="00C71A34" w:rsidRPr="00FD2464">
        <w:rPr>
          <w:sz w:val="16"/>
          <w:szCs w:val="16"/>
        </w:rPr>
        <w:noBreakHyphen/>
        <w:t>19 levels.</w:t>
      </w:r>
    </w:p>
    <w:p w14:paraId="0C62E58D" w14:textId="5CFDE868" w:rsidR="00A25626" w:rsidRPr="00FD2464" w:rsidRDefault="00A25626" w:rsidP="002B763D">
      <w:pPr>
        <w:pStyle w:val="ListParagraph"/>
        <w:numPr>
          <w:ilvl w:val="0"/>
          <w:numId w:val="31"/>
        </w:numPr>
        <w:spacing w:before="40" w:after="40"/>
        <w:ind w:right="227" w:hanging="357"/>
        <w:contextualSpacing w:val="0"/>
        <w:jc w:val="both"/>
        <w:rPr>
          <w:sz w:val="16"/>
          <w:szCs w:val="16"/>
        </w:rPr>
      </w:pPr>
      <w:r w:rsidRPr="00FD2464">
        <w:rPr>
          <w:sz w:val="16"/>
          <w:szCs w:val="16"/>
        </w:rPr>
        <w:t>Western Australia</w:t>
      </w:r>
      <w:r w:rsidR="00C71A34" w:rsidRPr="00FD2464">
        <w:rPr>
          <w:sz w:val="16"/>
          <w:szCs w:val="16"/>
        </w:rPr>
        <w:t xml:space="preserve"> had</w:t>
      </w:r>
      <w:r w:rsidRPr="00FD2464">
        <w:rPr>
          <w:sz w:val="16"/>
          <w:szCs w:val="16"/>
        </w:rPr>
        <w:t xml:space="preserve"> </w:t>
      </w:r>
      <w:r w:rsidR="00CF3F14" w:rsidRPr="00FD2464">
        <w:rPr>
          <w:sz w:val="16"/>
          <w:szCs w:val="16"/>
        </w:rPr>
        <w:t>30,729</w:t>
      </w:r>
      <w:r w:rsidR="00C71A34" w:rsidRPr="00FD2464">
        <w:rPr>
          <w:sz w:val="16"/>
          <w:szCs w:val="16"/>
        </w:rPr>
        <w:t xml:space="preserve"> </w:t>
      </w:r>
      <w:r w:rsidRPr="00FD2464">
        <w:rPr>
          <w:sz w:val="16"/>
          <w:szCs w:val="16"/>
        </w:rPr>
        <w:t xml:space="preserve">internet job advertisements </w:t>
      </w:r>
      <w:r w:rsidR="00C71A34" w:rsidRPr="00FD2464">
        <w:rPr>
          <w:sz w:val="16"/>
          <w:szCs w:val="16"/>
        </w:rPr>
        <w:t xml:space="preserve">in </w:t>
      </w:r>
      <w:r w:rsidR="00CF3F14" w:rsidRPr="00FD2464">
        <w:rPr>
          <w:sz w:val="16"/>
          <w:szCs w:val="16"/>
        </w:rPr>
        <w:t>February</w:t>
      </w:r>
      <w:r w:rsidR="00C71A34" w:rsidRPr="00FD2464">
        <w:rPr>
          <w:sz w:val="16"/>
          <w:szCs w:val="16"/>
        </w:rPr>
        <w:t> 202</w:t>
      </w:r>
      <w:r w:rsidR="0098704D" w:rsidRPr="00FD2464">
        <w:rPr>
          <w:sz w:val="16"/>
          <w:szCs w:val="16"/>
        </w:rPr>
        <w:t>4</w:t>
      </w:r>
      <w:r w:rsidR="00C71A34" w:rsidRPr="00FD2464">
        <w:rPr>
          <w:sz w:val="16"/>
          <w:szCs w:val="16"/>
        </w:rPr>
        <w:t xml:space="preserve">, </w:t>
      </w:r>
      <w:r w:rsidR="00CF3F14" w:rsidRPr="00FD2464">
        <w:rPr>
          <w:sz w:val="16"/>
          <w:szCs w:val="16"/>
        </w:rPr>
        <w:t>1.8</w:t>
      </w:r>
      <w:r w:rsidRPr="00FD2464">
        <w:rPr>
          <w:sz w:val="16"/>
          <w:szCs w:val="16"/>
        </w:rPr>
        <w:t xml:space="preserve">% </w:t>
      </w:r>
      <w:r w:rsidR="0098704D" w:rsidRPr="00FD2464">
        <w:rPr>
          <w:sz w:val="16"/>
          <w:szCs w:val="16"/>
        </w:rPr>
        <w:t>less</w:t>
      </w:r>
      <w:r w:rsidR="00C71A34" w:rsidRPr="00FD2464">
        <w:rPr>
          <w:sz w:val="16"/>
          <w:szCs w:val="16"/>
        </w:rPr>
        <w:t xml:space="preserve"> than the previous month </w:t>
      </w:r>
      <w:r w:rsidRPr="00FD2464">
        <w:rPr>
          <w:sz w:val="16"/>
          <w:szCs w:val="16"/>
        </w:rPr>
        <w:t xml:space="preserve">and </w:t>
      </w:r>
      <w:r w:rsidR="00CF3F14" w:rsidRPr="00FD2464">
        <w:rPr>
          <w:sz w:val="16"/>
          <w:szCs w:val="16"/>
        </w:rPr>
        <w:t>5.5</w:t>
      </w:r>
      <w:r w:rsidRPr="00FD2464">
        <w:rPr>
          <w:sz w:val="16"/>
          <w:szCs w:val="16"/>
        </w:rPr>
        <w:t xml:space="preserve">% </w:t>
      </w:r>
      <w:r w:rsidR="0098704D" w:rsidRPr="00FD2464">
        <w:rPr>
          <w:sz w:val="16"/>
          <w:szCs w:val="16"/>
        </w:rPr>
        <w:t>less</w:t>
      </w:r>
      <w:r w:rsidR="00C71A34" w:rsidRPr="00FD2464">
        <w:rPr>
          <w:sz w:val="16"/>
          <w:szCs w:val="16"/>
        </w:rPr>
        <w:t xml:space="preserve"> than one year ago</w:t>
      </w:r>
      <w:r w:rsidRPr="00FD2464">
        <w:rPr>
          <w:sz w:val="16"/>
          <w:szCs w:val="16"/>
        </w:rPr>
        <w:t>.</w:t>
      </w:r>
    </w:p>
    <w:p w14:paraId="0D4A9B1B" w14:textId="7BD07307" w:rsidR="00206A8C" w:rsidRPr="00FD2464" w:rsidRDefault="00206A8C" w:rsidP="0098704D">
      <w:pPr>
        <w:pStyle w:val="ListParagraph"/>
        <w:numPr>
          <w:ilvl w:val="0"/>
          <w:numId w:val="31"/>
        </w:numPr>
        <w:spacing w:before="40" w:after="40"/>
        <w:ind w:right="227" w:hanging="357"/>
        <w:contextualSpacing w:val="0"/>
        <w:jc w:val="both"/>
        <w:rPr>
          <w:sz w:val="16"/>
          <w:szCs w:val="16"/>
        </w:rPr>
      </w:pPr>
      <w:r w:rsidRPr="00FD2464">
        <w:rPr>
          <w:sz w:val="16"/>
          <w:szCs w:val="16"/>
        </w:rPr>
        <w:t xml:space="preserve">All </w:t>
      </w:r>
      <w:r w:rsidR="00FE0B8C" w:rsidRPr="00FD2464">
        <w:rPr>
          <w:sz w:val="16"/>
          <w:szCs w:val="16"/>
        </w:rPr>
        <w:t>th</w:t>
      </w:r>
      <w:r w:rsidR="0098704D" w:rsidRPr="00FD2464">
        <w:rPr>
          <w:sz w:val="16"/>
          <w:szCs w:val="16"/>
        </w:rPr>
        <w:t>e occupation group</w:t>
      </w:r>
      <w:r w:rsidR="00FE0B8C" w:rsidRPr="00FD2464">
        <w:rPr>
          <w:sz w:val="16"/>
          <w:szCs w:val="16"/>
        </w:rPr>
        <w:t xml:space="preserve">s </w:t>
      </w:r>
      <w:r w:rsidR="00B25B36" w:rsidRPr="00FD2464">
        <w:rPr>
          <w:sz w:val="16"/>
          <w:szCs w:val="16"/>
        </w:rPr>
        <w:t xml:space="preserve">in Western Australia </w:t>
      </w:r>
      <w:r w:rsidR="00FE0B8C" w:rsidRPr="00FD2464">
        <w:rPr>
          <w:sz w:val="16"/>
          <w:szCs w:val="16"/>
        </w:rPr>
        <w:t xml:space="preserve">had falls in </w:t>
      </w:r>
      <w:r w:rsidR="0098704D" w:rsidRPr="00FD2464">
        <w:rPr>
          <w:sz w:val="16"/>
          <w:szCs w:val="16"/>
        </w:rPr>
        <w:t xml:space="preserve">job vacancies over the year to </w:t>
      </w:r>
      <w:r w:rsidR="00FE0B8C" w:rsidRPr="00FD2464">
        <w:rPr>
          <w:sz w:val="16"/>
          <w:szCs w:val="16"/>
        </w:rPr>
        <w:t>February</w:t>
      </w:r>
      <w:r w:rsidR="0098704D" w:rsidRPr="00FD2464">
        <w:rPr>
          <w:sz w:val="16"/>
          <w:szCs w:val="16"/>
        </w:rPr>
        <w:t> 2024</w:t>
      </w:r>
      <w:r w:rsidR="00A7396B" w:rsidRPr="00FD2464">
        <w:rPr>
          <w:sz w:val="16"/>
          <w:szCs w:val="16"/>
        </w:rPr>
        <w:t>.</w:t>
      </w:r>
    </w:p>
    <w:p w14:paraId="35144173" w14:textId="6FB34017" w:rsidR="00206A8C" w:rsidRPr="00FD2464" w:rsidRDefault="00A7396B" w:rsidP="00206A8C">
      <w:pPr>
        <w:pStyle w:val="ListParagraph"/>
        <w:numPr>
          <w:ilvl w:val="0"/>
          <w:numId w:val="33"/>
        </w:numPr>
        <w:spacing w:before="40" w:after="40"/>
        <w:ind w:right="227" w:hanging="357"/>
        <w:contextualSpacing w:val="0"/>
        <w:jc w:val="both"/>
        <w:rPr>
          <w:sz w:val="16"/>
          <w:szCs w:val="16"/>
        </w:rPr>
      </w:pPr>
      <w:r w:rsidRPr="00FD2464">
        <w:rPr>
          <w:sz w:val="16"/>
          <w:szCs w:val="16"/>
        </w:rPr>
        <w:t>V</w:t>
      </w:r>
      <w:r w:rsidR="007B472A" w:rsidRPr="00FD2464">
        <w:rPr>
          <w:sz w:val="16"/>
          <w:szCs w:val="16"/>
        </w:rPr>
        <w:t xml:space="preserve">acancies in </w:t>
      </w:r>
      <w:r w:rsidR="00206A8C" w:rsidRPr="00FD2464">
        <w:rPr>
          <w:sz w:val="16"/>
          <w:szCs w:val="16"/>
        </w:rPr>
        <w:t>the other occupation group fell the most, down by 7.4%. The other occupation group includes community and personal services; clerical and administrative; and sales.</w:t>
      </w:r>
    </w:p>
    <w:p w14:paraId="58DE20D0" w14:textId="4AAEA0F3" w:rsidR="00B25B36" w:rsidRPr="00FD2464" w:rsidRDefault="00206A8C" w:rsidP="00206A8C">
      <w:pPr>
        <w:pStyle w:val="ListParagraph"/>
        <w:numPr>
          <w:ilvl w:val="0"/>
          <w:numId w:val="33"/>
        </w:numPr>
        <w:spacing w:before="40" w:after="40"/>
        <w:ind w:right="227" w:hanging="357"/>
        <w:contextualSpacing w:val="0"/>
        <w:jc w:val="both"/>
        <w:rPr>
          <w:sz w:val="16"/>
          <w:szCs w:val="16"/>
        </w:rPr>
      </w:pPr>
      <w:r w:rsidRPr="00FD2464">
        <w:rPr>
          <w:sz w:val="16"/>
          <w:szCs w:val="16"/>
        </w:rPr>
        <w:t>M</w:t>
      </w:r>
      <w:r w:rsidR="0098704D" w:rsidRPr="00FD2464">
        <w:rPr>
          <w:sz w:val="16"/>
          <w:szCs w:val="16"/>
        </w:rPr>
        <w:t xml:space="preserve">achinery operators, </w:t>
      </w:r>
      <w:r w:rsidR="001A6A89" w:rsidRPr="00FD2464">
        <w:rPr>
          <w:sz w:val="16"/>
          <w:szCs w:val="16"/>
        </w:rPr>
        <w:t>drivers,</w:t>
      </w:r>
      <w:r w:rsidR="0098704D" w:rsidRPr="00FD2464">
        <w:rPr>
          <w:sz w:val="16"/>
          <w:szCs w:val="16"/>
        </w:rPr>
        <w:t xml:space="preserve"> and labourer</w:t>
      </w:r>
      <w:r w:rsidRPr="00FD2464">
        <w:rPr>
          <w:sz w:val="16"/>
          <w:szCs w:val="16"/>
        </w:rPr>
        <w:t>s</w:t>
      </w:r>
      <w:r w:rsidR="007B472A" w:rsidRPr="00FD2464">
        <w:rPr>
          <w:sz w:val="16"/>
          <w:szCs w:val="16"/>
        </w:rPr>
        <w:t xml:space="preserve"> </w:t>
      </w:r>
      <w:r w:rsidR="00A7396B" w:rsidRPr="00FD2464">
        <w:rPr>
          <w:sz w:val="16"/>
          <w:szCs w:val="16"/>
        </w:rPr>
        <w:t xml:space="preserve">fell </w:t>
      </w:r>
      <w:r w:rsidR="007B472A" w:rsidRPr="00FD2464">
        <w:rPr>
          <w:sz w:val="16"/>
          <w:szCs w:val="16"/>
        </w:rPr>
        <w:t xml:space="preserve">by </w:t>
      </w:r>
      <w:r w:rsidR="00FE0B8C" w:rsidRPr="00FD2464">
        <w:rPr>
          <w:sz w:val="16"/>
          <w:szCs w:val="16"/>
        </w:rPr>
        <w:t>11.6</w:t>
      </w:r>
      <w:r w:rsidR="0098704D" w:rsidRPr="00FD2464">
        <w:rPr>
          <w:sz w:val="16"/>
          <w:szCs w:val="16"/>
        </w:rPr>
        <w:t>%</w:t>
      </w:r>
      <w:r w:rsidR="00B25B36" w:rsidRPr="00FD2464">
        <w:rPr>
          <w:sz w:val="16"/>
          <w:szCs w:val="16"/>
        </w:rPr>
        <w:t>.</w:t>
      </w:r>
    </w:p>
    <w:p w14:paraId="5133C86F" w14:textId="28616804" w:rsidR="00B25B36" w:rsidRPr="00FD2464" w:rsidRDefault="00B25B36" w:rsidP="00206A8C">
      <w:pPr>
        <w:pStyle w:val="ListParagraph"/>
        <w:numPr>
          <w:ilvl w:val="0"/>
          <w:numId w:val="33"/>
        </w:numPr>
        <w:spacing w:before="40" w:after="40"/>
        <w:ind w:right="227" w:hanging="357"/>
        <w:contextualSpacing w:val="0"/>
        <w:jc w:val="both"/>
        <w:rPr>
          <w:sz w:val="16"/>
          <w:szCs w:val="16"/>
        </w:rPr>
      </w:pPr>
      <w:r w:rsidRPr="00FD2464">
        <w:rPr>
          <w:sz w:val="16"/>
          <w:szCs w:val="16"/>
        </w:rPr>
        <w:t>M</w:t>
      </w:r>
      <w:r w:rsidR="00A7396B" w:rsidRPr="00FD2464">
        <w:rPr>
          <w:sz w:val="16"/>
          <w:szCs w:val="16"/>
        </w:rPr>
        <w:t>anagers and professionals</w:t>
      </w:r>
      <w:r w:rsidRPr="00FD2464">
        <w:rPr>
          <w:sz w:val="16"/>
          <w:szCs w:val="16"/>
        </w:rPr>
        <w:t xml:space="preserve"> fell by </w:t>
      </w:r>
      <w:r w:rsidR="00A7396B" w:rsidRPr="00FD2464">
        <w:rPr>
          <w:sz w:val="16"/>
          <w:szCs w:val="16"/>
        </w:rPr>
        <w:t>4.2%</w:t>
      </w:r>
      <w:r w:rsidRPr="00FD2464">
        <w:rPr>
          <w:sz w:val="16"/>
          <w:szCs w:val="16"/>
        </w:rPr>
        <w:t>.</w:t>
      </w:r>
    </w:p>
    <w:p w14:paraId="05766458" w14:textId="3BE01DD9" w:rsidR="0098704D" w:rsidRPr="00FD2464" w:rsidRDefault="00B25B36" w:rsidP="00206A8C">
      <w:pPr>
        <w:pStyle w:val="ListParagraph"/>
        <w:numPr>
          <w:ilvl w:val="0"/>
          <w:numId w:val="33"/>
        </w:numPr>
        <w:spacing w:before="40" w:after="40"/>
        <w:ind w:right="227" w:hanging="357"/>
        <w:contextualSpacing w:val="0"/>
        <w:jc w:val="both"/>
        <w:rPr>
          <w:sz w:val="16"/>
          <w:szCs w:val="16"/>
        </w:rPr>
      </w:pPr>
      <w:r w:rsidRPr="00FD2464">
        <w:rPr>
          <w:sz w:val="16"/>
          <w:szCs w:val="16"/>
        </w:rPr>
        <w:t>Technicians and trades fell by 0.6%</w:t>
      </w:r>
      <w:r w:rsidR="0098704D" w:rsidRPr="00FD2464">
        <w:rPr>
          <w:sz w:val="16"/>
          <w:szCs w:val="16"/>
        </w:rPr>
        <w:t>.</w:t>
      </w:r>
    </w:p>
    <w:p w14:paraId="0E186399" w14:textId="54333211" w:rsidR="006C0A76" w:rsidRPr="007B1AE5" w:rsidRDefault="006C0A76" w:rsidP="007B1AE5">
      <w:pPr>
        <w:rPr>
          <w:rFonts w:eastAsiaTheme="majorEastAsia"/>
        </w:rPr>
        <w:sectPr w:rsidR="006C0A76" w:rsidRPr="007B1AE5" w:rsidSect="008628B4">
          <w:type w:val="continuous"/>
          <w:pgSz w:w="11907" w:h="16840" w:code="9"/>
          <w:pgMar w:top="1701" w:right="425" w:bottom="567" w:left="567" w:header="709" w:footer="709" w:gutter="0"/>
          <w:cols w:num="2" w:space="113"/>
          <w:docGrid w:linePitch="360"/>
        </w:sectPr>
      </w:pPr>
    </w:p>
    <w:p w14:paraId="5A5112ED" w14:textId="77777777" w:rsidR="002C2B0F" w:rsidRDefault="002378A7"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0" w:name="_Labour_market_–_2"/>
      <w:bookmarkEnd w:id="10"/>
      <w:r w:rsidRPr="00B820B4">
        <w:rPr>
          <w:color w:val="002060"/>
          <w:sz w:val="24"/>
          <w:szCs w:val="24"/>
        </w:rPr>
        <w:lastRenderedPageBreak/>
        <w:t xml:space="preserve">Labour market – </w:t>
      </w:r>
      <w:r w:rsidR="009D3534" w:rsidRPr="00B820B4">
        <w:rPr>
          <w:color w:val="002060"/>
          <w:sz w:val="24"/>
          <w:szCs w:val="24"/>
        </w:rPr>
        <w:t>wages</w:t>
      </w:r>
    </w:p>
    <w:p w14:paraId="1EAD8BD7" w14:textId="77777777" w:rsidR="00814C57" w:rsidRPr="00814C57" w:rsidRDefault="00B60048"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585E96EC" w14:textId="270F50E4" w:rsidR="002378A7" w:rsidRPr="00AC3621" w:rsidRDefault="009D3534" w:rsidP="00AC3621">
      <w:pPr>
        <w:pStyle w:val="Heading4"/>
        <w:spacing w:before="0"/>
        <w:rPr>
          <w:i w:val="0"/>
          <w:iCs w:val="0"/>
          <w:color w:val="92278F" w:themeColor="accent1"/>
          <w:sz w:val="20"/>
          <w:szCs w:val="20"/>
        </w:rPr>
        <w:sectPr w:rsidR="002378A7"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Wage price index (</w:t>
      </w:r>
      <w:r w:rsidR="00991368" w:rsidRPr="00AC3621">
        <w:rPr>
          <w:i w:val="0"/>
          <w:iCs w:val="0"/>
          <w:color w:val="92278F" w:themeColor="accent1"/>
          <w:sz w:val="20"/>
          <w:szCs w:val="20"/>
        </w:rPr>
        <w:t>change</w:t>
      </w:r>
      <w:r w:rsidRPr="00AC3621">
        <w:rPr>
          <w:i w:val="0"/>
          <w:iCs w:val="0"/>
          <w:color w:val="92278F" w:themeColor="accent1"/>
          <w:sz w:val="20"/>
          <w:szCs w:val="20"/>
        </w:rPr>
        <w:t xml:space="preserve">) and </w:t>
      </w:r>
      <w:r w:rsidR="004579E7" w:rsidRPr="00AC3621">
        <w:rPr>
          <w:i w:val="0"/>
          <w:iCs w:val="0"/>
          <w:color w:val="92278F" w:themeColor="accent1"/>
          <w:sz w:val="20"/>
          <w:szCs w:val="20"/>
        </w:rPr>
        <w:t xml:space="preserve">labour </w:t>
      </w:r>
      <w:r w:rsidR="002378A7" w:rsidRPr="00AC3621">
        <w:rPr>
          <w:i w:val="0"/>
          <w:iCs w:val="0"/>
          <w:color w:val="92278F" w:themeColor="accent1"/>
          <w:sz w:val="20"/>
          <w:szCs w:val="20"/>
        </w:rPr>
        <w:t>utilisation rate</w:t>
      </w:r>
    </w:p>
    <w:p w14:paraId="3FD0B5F3" w14:textId="50F6E964" w:rsidR="002378A7" w:rsidRPr="007B1AE5" w:rsidRDefault="00B86474" w:rsidP="007B1AE5">
      <w:r>
        <w:rPr>
          <w:noProof/>
        </w:rPr>
        <w:drawing>
          <wp:inline distT="0" distB="0" distL="0" distR="0" wp14:anchorId="055C12E6" wp14:editId="04B77C75">
            <wp:extent cx="3240000" cy="2038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0000" cy="2038500"/>
                    </a:xfrm>
                    <a:prstGeom prst="rect">
                      <a:avLst/>
                    </a:prstGeom>
                    <a:noFill/>
                    <a:ln>
                      <a:noFill/>
                    </a:ln>
                  </pic:spPr>
                </pic:pic>
              </a:graphicData>
            </a:graphic>
          </wp:inline>
        </w:drawing>
      </w:r>
    </w:p>
    <w:p w14:paraId="44E0F96D" w14:textId="44D57051" w:rsidR="002378A7" w:rsidRPr="00AF759E" w:rsidRDefault="00450D72" w:rsidP="00BB40E8">
      <w:pPr>
        <w:jc w:val="both"/>
        <w:rPr>
          <w:sz w:val="10"/>
          <w:szCs w:val="10"/>
        </w:rPr>
      </w:pPr>
      <w:r w:rsidRPr="000C0C45">
        <w:rPr>
          <w:sz w:val="10"/>
        </w:rPr>
        <w:t xml:space="preserve">Note – </w:t>
      </w:r>
      <w:r w:rsidR="00BB70D3" w:rsidRPr="00AF759E">
        <w:rPr>
          <w:sz w:val="10"/>
          <w:szCs w:val="10"/>
        </w:rPr>
        <w:t>Current prices</w:t>
      </w:r>
      <w:r w:rsidR="001F0D3C">
        <w:rPr>
          <w:sz w:val="10"/>
          <w:szCs w:val="10"/>
        </w:rPr>
        <w:t>.</w:t>
      </w:r>
      <w:r w:rsidR="00AF4BAD" w:rsidRPr="00AF759E">
        <w:rPr>
          <w:sz w:val="10"/>
          <w:szCs w:val="10"/>
        </w:rPr>
        <w:t xml:space="preserve"> </w:t>
      </w:r>
      <w:r w:rsidR="001F0D3C" w:rsidRPr="00AF759E">
        <w:rPr>
          <w:sz w:val="10"/>
          <w:szCs w:val="10"/>
        </w:rPr>
        <w:t>Original series.</w:t>
      </w:r>
      <w:r w:rsidR="00892BC9">
        <w:rPr>
          <w:sz w:val="10"/>
          <w:szCs w:val="10"/>
        </w:rPr>
        <w:t xml:space="preserve"> </w:t>
      </w:r>
      <w:r w:rsidR="001F0D3C">
        <w:rPr>
          <w:sz w:val="10"/>
          <w:szCs w:val="10"/>
        </w:rPr>
        <w:t>Y</w:t>
      </w:r>
      <w:r w:rsidR="00AF4BAD" w:rsidRPr="00AF759E">
        <w:rPr>
          <w:sz w:val="10"/>
          <w:szCs w:val="10"/>
        </w:rPr>
        <w:t>ear-on-year change</w:t>
      </w:r>
      <w:r w:rsidR="005012D6" w:rsidRPr="00AF759E">
        <w:rPr>
          <w:sz w:val="10"/>
          <w:szCs w:val="10"/>
        </w:rPr>
        <w:t xml:space="preserve"> </w:t>
      </w:r>
      <w:r w:rsidR="00E6799A" w:rsidRPr="00AF759E">
        <w:rPr>
          <w:sz w:val="10"/>
          <w:szCs w:val="10"/>
        </w:rPr>
        <w:t>in quarterly</w:t>
      </w:r>
      <w:r w:rsidR="00892BC9">
        <w:rPr>
          <w:sz w:val="10"/>
          <w:szCs w:val="10"/>
        </w:rPr>
        <w:t xml:space="preserve"> w</w:t>
      </w:r>
      <w:r w:rsidR="00892BC9" w:rsidRPr="00AF759E">
        <w:rPr>
          <w:sz w:val="10"/>
          <w:szCs w:val="10"/>
        </w:rPr>
        <w:t xml:space="preserve">age price index. </w:t>
      </w:r>
      <w:r w:rsidR="00892BC9">
        <w:rPr>
          <w:sz w:val="10"/>
          <w:szCs w:val="10"/>
        </w:rPr>
        <w:t>2008-09 = 100.0</w:t>
      </w:r>
      <w:r w:rsidR="00790F53">
        <w:rPr>
          <w:sz w:val="10"/>
          <w:szCs w:val="10"/>
        </w:rPr>
        <w:t xml:space="preserve">. </w:t>
      </w:r>
      <w:r w:rsidR="00E6799A" w:rsidRPr="00AF759E">
        <w:rPr>
          <w:sz w:val="10"/>
          <w:szCs w:val="10"/>
        </w:rPr>
        <w:t xml:space="preserve">Right vertical axis does not start at zero. (a) </w:t>
      </w:r>
      <w:r w:rsidR="002378A7" w:rsidRPr="00AF759E">
        <w:rPr>
          <w:sz w:val="10"/>
          <w:szCs w:val="10"/>
        </w:rPr>
        <w:t xml:space="preserve">Utilisation rate is the </w:t>
      </w:r>
      <w:r w:rsidR="005012D6" w:rsidRPr="00AF759E">
        <w:rPr>
          <w:sz w:val="10"/>
          <w:szCs w:val="10"/>
        </w:rPr>
        <w:t>p</w:t>
      </w:r>
      <w:r w:rsidR="002378A7" w:rsidRPr="00AF759E">
        <w:rPr>
          <w:sz w:val="10"/>
          <w:szCs w:val="10"/>
        </w:rPr>
        <w:t xml:space="preserve">roportion of </w:t>
      </w:r>
      <w:r w:rsidR="00B87E32" w:rsidRPr="00AF759E">
        <w:rPr>
          <w:sz w:val="10"/>
          <w:szCs w:val="10"/>
        </w:rPr>
        <w:t>persons</w:t>
      </w:r>
      <w:r w:rsidR="005012D6" w:rsidRPr="00AF759E">
        <w:rPr>
          <w:sz w:val="10"/>
          <w:szCs w:val="10"/>
        </w:rPr>
        <w:t xml:space="preserve"> </w:t>
      </w:r>
      <w:r w:rsidR="002378A7" w:rsidRPr="00AF759E">
        <w:rPr>
          <w:sz w:val="10"/>
          <w:szCs w:val="10"/>
        </w:rPr>
        <w:t>in the labour force</w:t>
      </w:r>
      <w:r w:rsidR="00165EBE">
        <w:rPr>
          <w:sz w:val="10"/>
          <w:szCs w:val="10"/>
        </w:rPr>
        <w:t xml:space="preserve"> not underutilised</w:t>
      </w:r>
      <w:r w:rsidR="00E6799A" w:rsidRPr="00AF759E">
        <w:rPr>
          <w:sz w:val="10"/>
          <w:szCs w:val="10"/>
        </w:rPr>
        <w:t>.</w:t>
      </w:r>
    </w:p>
    <w:p w14:paraId="05CDB5C0" w14:textId="77777777" w:rsidR="002378A7" w:rsidRPr="00AF759E" w:rsidRDefault="002378A7" w:rsidP="00BB40E8">
      <w:pPr>
        <w:jc w:val="both"/>
        <w:rPr>
          <w:sz w:val="10"/>
          <w:szCs w:val="10"/>
        </w:rPr>
      </w:pPr>
      <w:r w:rsidRPr="00AF759E">
        <w:rPr>
          <w:sz w:val="10"/>
          <w:szCs w:val="10"/>
        </w:rPr>
        <w:t>Source: Based on ABS data.</w:t>
      </w:r>
    </w:p>
    <w:p w14:paraId="58745EC9" w14:textId="13C77FF4" w:rsidR="00BB40E8" w:rsidRPr="008729C9" w:rsidRDefault="002378A7" w:rsidP="007A2FB8">
      <w:pPr>
        <w:pStyle w:val="ListParagraph"/>
        <w:numPr>
          <w:ilvl w:val="0"/>
          <w:numId w:val="31"/>
        </w:numPr>
        <w:spacing w:before="40" w:after="40"/>
        <w:ind w:left="357" w:right="227" w:hanging="357"/>
        <w:contextualSpacing w:val="0"/>
        <w:jc w:val="both"/>
        <w:rPr>
          <w:sz w:val="16"/>
          <w:szCs w:val="16"/>
        </w:rPr>
      </w:pPr>
      <w:r w:rsidRPr="007B1AE5">
        <w:br w:type="column"/>
      </w:r>
      <w:r w:rsidR="00BB40E8" w:rsidRPr="008729C9">
        <w:rPr>
          <w:sz w:val="16"/>
          <w:szCs w:val="16"/>
        </w:rPr>
        <w:t xml:space="preserve">Wage growth in Western Australia </w:t>
      </w:r>
      <w:r w:rsidR="00FE3587" w:rsidRPr="008729C9">
        <w:rPr>
          <w:sz w:val="16"/>
          <w:szCs w:val="16"/>
        </w:rPr>
        <w:t>generally corresponds with the rate of labour utilisation; that is, when the rate of labour utilisation is high and spare capacity is low, employers offer higher wages to attract and retain workers.</w:t>
      </w:r>
    </w:p>
    <w:p w14:paraId="3C57079D" w14:textId="547061C9" w:rsidR="00FE3587" w:rsidRPr="008729C9" w:rsidRDefault="00FE3587" w:rsidP="007A2FB8">
      <w:pPr>
        <w:pStyle w:val="ListParagraph"/>
        <w:numPr>
          <w:ilvl w:val="0"/>
          <w:numId w:val="31"/>
        </w:numPr>
        <w:spacing w:before="40" w:after="40"/>
        <w:ind w:left="357" w:right="227" w:hanging="357"/>
        <w:contextualSpacing w:val="0"/>
        <w:jc w:val="both"/>
        <w:rPr>
          <w:sz w:val="16"/>
          <w:szCs w:val="16"/>
        </w:rPr>
      </w:pPr>
      <w:r w:rsidRPr="008729C9">
        <w:rPr>
          <w:sz w:val="16"/>
          <w:szCs w:val="16"/>
        </w:rPr>
        <w:t>The labour utilisation rate increased sharply in the economic recovery from the COVID</w:t>
      </w:r>
      <w:r w:rsidRPr="008729C9">
        <w:rPr>
          <w:sz w:val="16"/>
          <w:szCs w:val="16"/>
        </w:rPr>
        <w:noBreakHyphen/>
        <w:t xml:space="preserve">19 pandemic, but it took some time for wage growth to respond. However, wage growth in recent quarters has been more in line with what has been experienced during </w:t>
      </w:r>
      <w:r w:rsidR="006956FA">
        <w:rPr>
          <w:sz w:val="16"/>
          <w:szCs w:val="16"/>
        </w:rPr>
        <w:t xml:space="preserve">previous </w:t>
      </w:r>
      <w:r w:rsidRPr="008729C9">
        <w:rPr>
          <w:sz w:val="16"/>
          <w:szCs w:val="16"/>
        </w:rPr>
        <w:t>periods of high labour utilisation.</w:t>
      </w:r>
    </w:p>
    <w:p w14:paraId="72713E8E" w14:textId="60A74F4C" w:rsidR="002378A7" w:rsidRPr="008729C9" w:rsidRDefault="00CE294F" w:rsidP="007A2FB8">
      <w:pPr>
        <w:pStyle w:val="ListParagraph"/>
        <w:numPr>
          <w:ilvl w:val="0"/>
          <w:numId w:val="31"/>
        </w:numPr>
        <w:spacing w:before="40" w:after="40"/>
        <w:ind w:left="357" w:right="227" w:hanging="357"/>
        <w:contextualSpacing w:val="0"/>
        <w:jc w:val="both"/>
        <w:rPr>
          <w:sz w:val="16"/>
          <w:szCs w:val="16"/>
        </w:rPr>
      </w:pPr>
      <w:r w:rsidRPr="008729C9">
        <w:rPr>
          <w:sz w:val="16"/>
          <w:szCs w:val="16"/>
        </w:rPr>
        <w:t xml:space="preserve">Wage growth in </w:t>
      </w:r>
      <w:r w:rsidR="00232D31" w:rsidRPr="008729C9">
        <w:rPr>
          <w:sz w:val="16"/>
          <w:szCs w:val="16"/>
        </w:rPr>
        <w:t>Western Australia</w:t>
      </w:r>
      <w:r w:rsidRPr="008729C9">
        <w:rPr>
          <w:sz w:val="16"/>
          <w:szCs w:val="16"/>
        </w:rPr>
        <w:t>, as measured by the year</w:t>
      </w:r>
      <w:r w:rsidRPr="008729C9">
        <w:rPr>
          <w:sz w:val="16"/>
          <w:szCs w:val="16"/>
        </w:rPr>
        <w:noBreakHyphen/>
        <w:t>on</w:t>
      </w:r>
      <w:r w:rsidRPr="008729C9">
        <w:rPr>
          <w:sz w:val="16"/>
          <w:szCs w:val="16"/>
        </w:rPr>
        <w:noBreakHyphen/>
        <w:t>year change in the wage price index, increased from 1.4% in the March quarter 2021 to 4.</w:t>
      </w:r>
      <w:r w:rsidR="008729C9" w:rsidRPr="008729C9">
        <w:rPr>
          <w:sz w:val="16"/>
          <w:szCs w:val="16"/>
        </w:rPr>
        <w:t>7</w:t>
      </w:r>
      <w:r w:rsidRPr="008729C9">
        <w:rPr>
          <w:sz w:val="16"/>
          <w:szCs w:val="16"/>
        </w:rPr>
        <w:t xml:space="preserve">% in the </w:t>
      </w:r>
      <w:r w:rsidR="008729C9" w:rsidRPr="008729C9">
        <w:rPr>
          <w:sz w:val="16"/>
          <w:szCs w:val="16"/>
        </w:rPr>
        <w:t>Dec</w:t>
      </w:r>
      <w:r w:rsidRPr="008729C9">
        <w:rPr>
          <w:sz w:val="16"/>
          <w:szCs w:val="16"/>
        </w:rPr>
        <w:t>ember quarter 2023</w:t>
      </w:r>
      <w:r w:rsidR="00001EF4" w:rsidRPr="008729C9">
        <w:rPr>
          <w:sz w:val="16"/>
          <w:szCs w:val="16"/>
        </w:rPr>
        <w:t>, which is the highest rate of wage growth since the June quarter 2012.</w:t>
      </w:r>
    </w:p>
    <w:p w14:paraId="17F6C910" w14:textId="34F105F6" w:rsidR="00BB40E8" w:rsidRPr="008729C9" w:rsidRDefault="00001EF4" w:rsidP="007A2FB8">
      <w:pPr>
        <w:pStyle w:val="ListParagraph"/>
        <w:numPr>
          <w:ilvl w:val="0"/>
          <w:numId w:val="31"/>
        </w:numPr>
        <w:ind w:right="227"/>
        <w:jc w:val="both"/>
        <w:rPr>
          <w:sz w:val="16"/>
          <w:szCs w:val="16"/>
        </w:rPr>
      </w:pPr>
      <w:r w:rsidRPr="008729C9">
        <w:rPr>
          <w:sz w:val="16"/>
          <w:szCs w:val="16"/>
        </w:rPr>
        <w:t>The WA Government Mid-year Financial Projections Statement 2023</w:t>
      </w:r>
      <w:r w:rsidRPr="008729C9">
        <w:rPr>
          <w:sz w:val="16"/>
          <w:szCs w:val="16"/>
        </w:rPr>
        <w:noBreakHyphen/>
        <w:t>24 forecasts Western Australia’s annual average wages will rise 4.25% in 2023</w:t>
      </w:r>
      <w:r w:rsidRPr="008729C9">
        <w:rPr>
          <w:sz w:val="16"/>
          <w:szCs w:val="16"/>
        </w:rPr>
        <w:noBreakHyphen/>
        <w:t>24 and 3.5% in 2024</w:t>
      </w:r>
      <w:r w:rsidRPr="008729C9">
        <w:rPr>
          <w:sz w:val="16"/>
          <w:szCs w:val="16"/>
        </w:rPr>
        <w:noBreakHyphen/>
        <w:t>25.</w:t>
      </w:r>
    </w:p>
    <w:p w14:paraId="5DD550A0" w14:textId="2C0AC738" w:rsidR="00001EF4" w:rsidRPr="00232D31" w:rsidRDefault="00001EF4" w:rsidP="00001EF4">
      <w:pPr>
        <w:pStyle w:val="ListParagraph"/>
        <w:numPr>
          <w:ilvl w:val="0"/>
          <w:numId w:val="31"/>
        </w:numPr>
        <w:jc w:val="both"/>
        <w:rPr>
          <w:sz w:val="16"/>
          <w:szCs w:val="16"/>
        </w:rPr>
        <w:sectPr w:rsidR="00001EF4" w:rsidRPr="00232D31" w:rsidSect="008628B4">
          <w:type w:val="continuous"/>
          <w:pgSz w:w="11907" w:h="16840" w:code="9"/>
          <w:pgMar w:top="1701" w:right="425" w:bottom="567" w:left="567" w:header="709" w:footer="709" w:gutter="0"/>
          <w:cols w:num="2" w:space="113"/>
          <w:docGrid w:linePitch="360"/>
        </w:sectPr>
      </w:pPr>
    </w:p>
    <w:p w14:paraId="49E5D014" w14:textId="4E85EABB" w:rsidR="002378A7" w:rsidRPr="00AC3621" w:rsidRDefault="00266ECF" w:rsidP="001168DD">
      <w:pPr>
        <w:pStyle w:val="Heading4"/>
        <w:rPr>
          <w:i w:val="0"/>
          <w:iCs w:val="0"/>
          <w:color w:val="92278F" w:themeColor="accent1"/>
          <w:sz w:val="20"/>
          <w:szCs w:val="20"/>
        </w:rPr>
        <w:sectPr w:rsidR="002378A7"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w:t>
      </w:r>
      <w:r w:rsidR="00B65736" w:rsidRPr="00AC3621">
        <w:rPr>
          <w:i w:val="0"/>
          <w:iCs w:val="0"/>
          <w:color w:val="92278F" w:themeColor="accent1"/>
          <w:sz w:val="20"/>
          <w:szCs w:val="20"/>
        </w:rPr>
        <w:t>omparison of wage price index (</w:t>
      </w:r>
      <w:r w:rsidR="00991368" w:rsidRPr="00AC3621">
        <w:rPr>
          <w:i w:val="0"/>
          <w:iCs w:val="0"/>
          <w:color w:val="92278F" w:themeColor="accent1"/>
          <w:sz w:val="20"/>
          <w:szCs w:val="20"/>
        </w:rPr>
        <w:t>change</w:t>
      </w:r>
      <w:r w:rsidR="00B65736" w:rsidRPr="00AC3621">
        <w:rPr>
          <w:i w:val="0"/>
          <w:iCs w:val="0"/>
          <w:color w:val="92278F" w:themeColor="accent1"/>
          <w:sz w:val="20"/>
          <w:szCs w:val="20"/>
        </w:rPr>
        <w:t>)</w:t>
      </w:r>
      <w:r w:rsidR="00560A1B">
        <w:rPr>
          <w:i w:val="0"/>
          <w:iCs w:val="0"/>
          <w:color w:val="92278F" w:themeColor="accent1"/>
          <w:sz w:val="20"/>
          <w:szCs w:val="20"/>
        </w:rPr>
        <w:t xml:space="preserve"> and utilisation rate</w:t>
      </w:r>
      <w:r w:rsidR="002378A7" w:rsidRPr="00AC3621">
        <w:rPr>
          <w:i w:val="0"/>
          <w:iCs w:val="0"/>
          <w:color w:val="92278F" w:themeColor="accent1"/>
          <w:sz w:val="20"/>
          <w:szCs w:val="20"/>
        </w:rPr>
        <w:t xml:space="preserve">: </w:t>
      </w:r>
      <w:r w:rsidR="0061471B">
        <w:rPr>
          <w:i w:val="0"/>
          <w:iCs w:val="0"/>
          <w:color w:val="92278F" w:themeColor="accent1"/>
          <w:sz w:val="20"/>
          <w:szCs w:val="20"/>
        </w:rPr>
        <w:t>December</w:t>
      </w:r>
      <w:r w:rsidR="0061471B" w:rsidRPr="00AC3621">
        <w:rPr>
          <w:i w:val="0"/>
          <w:iCs w:val="0"/>
          <w:color w:val="92278F" w:themeColor="accent1"/>
          <w:sz w:val="20"/>
          <w:szCs w:val="20"/>
        </w:rPr>
        <w:t xml:space="preserve"> </w:t>
      </w:r>
      <w:r w:rsidR="002378A7" w:rsidRPr="00AC3621">
        <w:rPr>
          <w:i w:val="0"/>
          <w:iCs w:val="0"/>
          <w:color w:val="92278F" w:themeColor="accent1"/>
          <w:sz w:val="20"/>
          <w:szCs w:val="20"/>
        </w:rPr>
        <w:t>quarter 2023</w:t>
      </w:r>
    </w:p>
    <w:p w14:paraId="106C7ADE" w14:textId="20EC2228" w:rsidR="002378A7" w:rsidRPr="007B1AE5" w:rsidRDefault="00B02930" w:rsidP="007B1AE5">
      <w:r>
        <w:rPr>
          <w:noProof/>
        </w:rPr>
        <w:drawing>
          <wp:inline distT="0" distB="0" distL="0" distR="0" wp14:anchorId="46890D7C" wp14:editId="1DE9746B">
            <wp:extent cx="3240000" cy="20385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0000" cy="2038500"/>
                    </a:xfrm>
                    <a:prstGeom prst="rect">
                      <a:avLst/>
                    </a:prstGeom>
                    <a:noFill/>
                    <a:ln>
                      <a:noFill/>
                    </a:ln>
                  </pic:spPr>
                </pic:pic>
              </a:graphicData>
            </a:graphic>
          </wp:inline>
        </w:drawing>
      </w:r>
    </w:p>
    <w:p w14:paraId="7E9B67B3" w14:textId="440F819D" w:rsidR="00B67870" w:rsidRPr="00AF759E" w:rsidRDefault="00450D72" w:rsidP="00CE294F">
      <w:pPr>
        <w:jc w:val="both"/>
        <w:rPr>
          <w:sz w:val="10"/>
          <w:szCs w:val="10"/>
        </w:rPr>
      </w:pPr>
      <w:r w:rsidRPr="000C0C45">
        <w:rPr>
          <w:sz w:val="10"/>
        </w:rPr>
        <w:t xml:space="preserve">Note – </w:t>
      </w:r>
      <w:r w:rsidR="00B67870" w:rsidRPr="00AF759E">
        <w:rPr>
          <w:sz w:val="10"/>
          <w:szCs w:val="10"/>
        </w:rPr>
        <w:t xml:space="preserve">Current prices. </w:t>
      </w:r>
      <w:r w:rsidR="001F0D3C" w:rsidRPr="00AF759E">
        <w:rPr>
          <w:sz w:val="10"/>
          <w:szCs w:val="10"/>
        </w:rPr>
        <w:t>Original series</w:t>
      </w:r>
      <w:r w:rsidR="001F0D3C">
        <w:rPr>
          <w:sz w:val="10"/>
          <w:szCs w:val="10"/>
        </w:rPr>
        <w:t>.</w:t>
      </w:r>
      <w:r w:rsidR="001F0D3C" w:rsidRPr="00AF759E">
        <w:rPr>
          <w:sz w:val="10"/>
          <w:szCs w:val="10"/>
        </w:rPr>
        <w:t xml:space="preserve"> </w:t>
      </w:r>
      <w:r w:rsidR="00B67870" w:rsidRPr="00AF759E">
        <w:rPr>
          <w:sz w:val="10"/>
          <w:szCs w:val="10"/>
        </w:rPr>
        <w:t xml:space="preserve">Year-on-year change in quarterly </w:t>
      </w:r>
      <w:r w:rsidR="00892BC9">
        <w:rPr>
          <w:sz w:val="10"/>
          <w:szCs w:val="10"/>
        </w:rPr>
        <w:t xml:space="preserve">wage price </w:t>
      </w:r>
      <w:r w:rsidR="00B67870" w:rsidRPr="00AF759E">
        <w:rPr>
          <w:sz w:val="10"/>
          <w:szCs w:val="10"/>
        </w:rPr>
        <w:t>index.</w:t>
      </w:r>
      <w:r w:rsidR="00790F53" w:rsidRPr="00790F53">
        <w:rPr>
          <w:sz w:val="10"/>
          <w:szCs w:val="10"/>
        </w:rPr>
        <w:t xml:space="preserve"> </w:t>
      </w:r>
      <w:r w:rsidR="00790F53">
        <w:rPr>
          <w:sz w:val="10"/>
          <w:szCs w:val="10"/>
        </w:rPr>
        <w:t>2008-09 = 100.0.</w:t>
      </w:r>
    </w:p>
    <w:p w14:paraId="2AE64ABF" w14:textId="77777777" w:rsidR="00B67870" w:rsidRPr="00AF759E" w:rsidRDefault="00B67870" w:rsidP="00CE294F">
      <w:pPr>
        <w:jc w:val="both"/>
        <w:rPr>
          <w:sz w:val="10"/>
          <w:szCs w:val="10"/>
        </w:rPr>
      </w:pPr>
      <w:r w:rsidRPr="00AF759E">
        <w:rPr>
          <w:sz w:val="10"/>
          <w:szCs w:val="10"/>
        </w:rPr>
        <w:t>Source: Based on ABS data.</w:t>
      </w:r>
    </w:p>
    <w:p w14:paraId="3494E7C9" w14:textId="5CA7FF42" w:rsidR="001833AC" w:rsidRPr="008F6185" w:rsidRDefault="002378A7" w:rsidP="007A2FB8">
      <w:pPr>
        <w:pStyle w:val="ListParagraph"/>
        <w:numPr>
          <w:ilvl w:val="0"/>
          <w:numId w:val="31"/>
        </w:numPr>
        <w:spacing w:before="40" w:after="40"/>
        <w:ind w:left="357" w:right="227" w:hanging="357"/>
        <w:contextualSpacing w:val="0"/>
        <w:jc w:val="both"/>
        <w:rPr>
          <w:sz w:val="16"/>
          <w:szCs w:val="16"/>
        </w:rPr>
      </w:pPr>
      <w:r w:rsidRPr="007B1AE5">
        <w:br w:type="column"/>
      </w:r>
      <w:r w:rsidR="001833AC" w:rsidRPr="008F6185">
        <w:rPr>
          <w:sz w:val="16"/>
          <w:szCs w:val="16"/>
        </w:rPr>
        <w:t>Wage growth in Western Australia has been similar to other States and Territories, reflecting relatively tight labour market conditions across Australia.</w:t>
      </w:r>
    </w:p>
    <w:p w14:paraId="0EE48439" w14:textId="37783E15" w:rsidR="00816789" w:rsidRPr="008F6185" w:rsidRDefault="00904110" w:rsidP="007A2FB8">
      <w:pPr>
        <w:pStyle w:val="ListParagraph"/>
        <w:numPr>
          <w:ilvl w:val="0"/>
          <w:numId w:val="31"/>
        </w:numPr>
        <w:spacing w:before="40" w:after="40"/>
        <w:ind w:left="357" w:right="227" w:hanging="357"/>
        <w:contextualSpacing w:val="0"/>
        <w:jc w:val="both"/>
        <w:rPr>
          <w:sz w:val="16"/>
          <w:szCs w:val="16"/>
        </w:rPr>
      </w:pPr>
      <w:r w:rsidRPr="008F6185">
        <w:rPr>
          <w:sz w:val="16"/>
          <w:szCs w:val="16"/>
        </w:rPr>
        <w:t>Year-on</w:t>
      </w:r>
      <w:r w:rsidRPr="008F6185">
        <w:rPr>
          <w:sz w:val="16"/>
          <w:szCs w:val="16"/>
        </w:rPr>
        <w:noBreakHyphen/>
        <w:t xml:space="preserve">year growth in Australia’s wage price index </w:t>
      </w:r>
      <w:r w:rsidR="00816789" w:rsidRPr="008F6185">
        <w:rPr>
          <w:sz w:val="16"/>
          <w:szCs w:val="16"/>
        </w:rPr>
        <w:t xml:space="preserve">in the </w:t>
      </w:r>
      <w:r w:rsidR="008F6185" w:rsidRPr="008F6185">
        <w:rPr>
          <w:sz w:val="16"/>
          <w:szCs w:val="16"/>
        </w:rPr>
        <w:t>Dec</w:t>
      </w:r>
      <w:r w:rsidR="00816789" w:rsidRPr="008F6185">
        <w:rPr>
          <w:sz w:val="16"/>
          <w:szCs w:val="16"/>
        </w:rPr>
        <w:t>ember quarter 2023</w:t>
      </w:r>
      <w:r w:rsidR="001833AC" w:rsidRPr="008F6185">
        <w:rPr>
          <w:sz w:val="16"/>
          <w:szCs w:val="16"/>
        </w:rPr>
        <w:t xml:space="preserve"> </w:t>
      </w:r>
      <w:r w:rsidRPr="008F6185">
        <w:rPr>
          <w:sz w:val="16"/>
          <w:szCs w:val="16"/>
        </w:rPr>
        <w:t>was 4.</w:t>
      </w:r>
      <w:r w:rsidR="008F6185" w:rsidRPr="008F6185">
        <w:rPr>
          <w:sz w:val="16"/>
          <w:szCs w:val="16"/>
        </w:rPr>
        <w:t>3</w:t>
      </w:r>
      <w:r w:rsidRPr="008F6185">
        <w:rPr>
          <w:sz w:val="16"/>
          <w:szCs w:val="16"/>
        </w:rPr>
        <w:t xml:space="preserve">% and ranged from 3.7% in Victoria to </w:t>
      </w:r>
      <w:r w:rsidR="00816789" w:rsidRPr="008F6185">
        <w:rPr>
          <w:sz w:val="16"/>
          <w:szCs w:val="16"/>
        </w:rPr>
        <w:t>4.</w:t>
      </w:r>
      <w:r w:rsidR="008F6185" w:rsidRPr="008F6185">
        <w:rPr>
          <w:sz w:val="16"/>
          <w:szCs w:val="16"/>
        </w:rPr>
        <w:t>8</w:t>
      </w:r>
      <w:r w:rsidR="00816789" w:rsidRPr="008F6185">
        <w:rPr>
          <w:sz w:val="16"/>
          <w:szCs w:val="16"/>
        </w:rPr>
        <w:t>%</w:t>
      </w:r>
      <w:r w:rsidRPr="008F6185">
        <w:rPr>
          <w:sz w:val="16"/>
          <w:szCs w:val="16"/>
        </w:rPr>
        <w:t xml:space="preserve"> in Queensland</w:t>
      </w:r>
      <w:r w:rsidR="00816789" w:rsidRPr="008F6185">
        <w:rPr>
          <w:sz w:val="16"/>
          <w:szCs w:val="16"/>
        </w:rPr>
        <w:t>.</w:t>
      </w:r>
    </w:p>
    <w:p w14:paraId="65A56626" w14:textId="37DC29F0" w:rsidR="001833AC" w:rsidRPr="008F6185" w:rsidRDefault="001833AC" w:rsidP="007A2FB8">
      <w:pPr>
        <w:pStyle w:val="ListParagraph"/>
        <w:numPr>
          <w:ilvl w:val="0"/>
          <w:numId w:val="31"/>
        </w:numPr>
        <w:spacing w:before="40" w:after="40"/>
        <w:ind w:left="357" w:right="227" w:hanging="357"/>
        <w:contextualSpacing w:val="0"/>
        <w:jc w:val="both"/>
        <w:rPr>
          <w:sz w:val="16"/>
          <w:szCs w:val="16"/>
        </w:rPr>
      </w:pPr>
      <w:r w:rsidRPr="008F6185">
        <w:rPr>
          <w:sz w:val="16"/>
          <w:szCs w:val="16"/>
        </w:rPr>
        <w:t xml:space="preserve">The labour utilisation rate for Australia was </w:t>
      </w:r>
      <w:r w:rsidR="008F6185" w:rsidRPr="008F6185">
        <w:rPr>
          <w:sz w:val="16"/>
          <w:szCs w:val="16"/>
        </w:rPr>
        <w:t>89.8</w:t>
      </w:r>
      <w:r w:rsidRPr="008F6185">
        <w:rPr>
          <w:sz w:val="16"/>
          <w:szCs w:val="16"/>
        </w:rPr>
        <w:t xml:space="preserve">% in the </w:t>
      </w:r>
      <w:r w:rsidR="008F6185" w:rsidRPr="008F6185">
        <w:rPr>
          <w:sz w:val="16"/>
          <w:szCs w:val="16"/>
        </w:rPr>
        <w:t>Dec</w:t>
      </w:r>
      <w:r w:rsidRPr="008F6185">
        <w:rPr>
          <w:sz w:val="16"/>
          <w:szCs w:val="16"/>
        </w:rPr>
        <w:t>ember quarter 2023, with a relatively small range across the States and Territories (from 8</w:t>
      </w:r>
      <w:r w:rsidR="008F6185" w:rsidRPr="008F6185">
        <w:rPr>
          <w:sz w:val="16"/>
          <w:szCs w:val="16"/>
        </w:rPr>
        <w:t>9.0</w:t>
      </w:r>
      <w:r w:rsidRPr="008F6185">
        <w:rPr>
          <w:sz w:val="16"/>
          <w:szCs w:val="16"/>
        </w:rPr>
        <w:t xml:space="preserve">% in </w:t>
      </w:r>
      <w:r w:rsidR="008F6185" w:rsidRPr="008F6185">
        <w:rPr>
          <w:sz w:val="16"/>
          <w:szCs w:val="16"/>
        </w:rPr>
        <w:t>Queensland</w:t>
      </w:r>
      <w:r w:rsidRPr="008F6185">
        <w:rPr>
          <w:sz w:val="16"/>
          <w:szCs w:val="16"/>
        </w:rPr>
        <w:t xml:space="preserve"> to 9</w:t>
      </w:r>
      <w:r w:rsidR="008F6185" w:rsidRPr="008F6185">
        <w:rPr>
          <w:sz w:val="16"/>
          <w:szCs w:val="16"/>
        </w:rPr>
        <w:t>1.3</w:t>
      </w:r>
      <w:r w:rsidRPr="008F6185">
        <w:rPr>
          <w:sz w:val="16"/>
          <w:szCs w:val="16"/>
        </w:rPr>
        <w:t>% in the Australian Capital Territory)</w:t>
      </w:r>
      <w:r w:rsidR="00492A21" w:rsidRPr="008F6185">
        <w:rPr>
          <w:sz w:val="16"/>
          <w:szCs w:val="16"/>
        </w:rPr>
        <w:t>.</w:t>
      </w:r>
    </w:p>
    <w:p w14:paraId="00EF07D5" w14:textId="028023AD" w:rsidR="00CE294F" w:rsidRPr="00816789" w:rsidRDefault="00CE294F" w:rsidP="00816789">
      <w:pPr>
        <w:pStyle w:val="ListParagraph"/>
        <w:numPr>
          <w:ilvl w:val="0"/>
          <w:numId w:val="31"/>
        </w:numPr>
        <w:rPr>
          <w:sz w:val="16"/>
          <w:szCs w:val="16"/>
        </w:rPr>
        <w:sectPr w:rsidR="00CE294F" w:rsidRPr="00816789" w:rsidSect="008628B4">
          <w:type w:val="continuous"/>
          <w:pgSz w:w="11907" w:h="16840" w:code="9"/>
          <w:pgMar w:top="1701" w:right="425" w:bottom="567" w:left="567" w:header="709" w:footer="709" w:gutter="0"/>
          <w:cols w:num="2" w:space="113"/>
          <w:docGrid w:linePitch="360"/>
        </w:sectPr>
      </w:pPr>
    </w:p>
    <w:p w14:paraId="15CBF749" w14:textId="77777777" w:rsidR="00C33CE4" w:rsidRPr="00AC3621" w:rsidRDefault="003471AE" w:rsidP="001168DD">
      <w:pPr>
        <w:pStyle w:val="Heading4"/>
        <w:rPr>
          <w:i w:val="0"/>
          <w:iCs w:val="0"/>
          <w:color w:val="92278F" w:themeColor="accent1"/>
          <w:sz w:val="20"/>
          <w:szCs w:val="20"/>
        </w:rPr>
        <w:sectPr w:rsidR="00C33CE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Wage price index (nominal and real change)</w:t>
      </w:r>
    </w:p>
    <w:p w14:paraId="70DE12A3" w14:textId="660FBBB7" w:rsidR="002378A7" w:rsidRPr="007B1AE5" w:rsidRDefault="001C5993" w:rsidP="007B1AE5">
      <w:pPr>
        <w:rPr>
          <w:rFonts w:eastAsiaTheme="majorEastAsia"/>
        </w:rPr>
      </w:pPr>
      <w:r>
        <w:rPr>
          <w:rFonts w:eastAsiaTheme="majorEastAsia"/>
          <w:noProof/>
        </w:rPr>
        <w:drawing>
          <wp:inline distT="0" distB="0" distL="0" distR="0" wp14:anchorId="6951D1FB" wp14:editId="3333BF9D">
            <wp:extent cx="3240000" cy="20452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0000" cy="2045250"/>
                    </a:xfrm>
                    <a:prstGeom prst="rect">
                      <a:avLst/>
                    </a:prstGeom>
                    <a:noFill/>
                    <a:ln>
                      <a:noFill/>
                    </a:ln>
                  </pic:spPr>
                </pic:pic>
              </a:graphicData>
            </a:graphic>
          </wp:inline>
        </w:drawing>
      </w:r>
    </w:p>
    <w:p w14:paraId="1202A540" w14:textId="783BA1BA" w:rsidR="000424E5" w:rsidRPr="00AF759E" w:rsidRDefault="00450D72" w:rsidP="00BA06F9">
      <w:pPr>
        <w:jc w:val="both"/>
        <w:rPr>
          <w:sz w:val="10"/>
          <w:szCs w:val="10"/>
        </w:rPr>
      </w:pPr>
      <w:r w:rsidRPr="000C0C45">
        <w:rPr>
          <w:sz w:val="10"/>
        </w:rPr>
        <w:t xml:space="preserve">Note – </w:t>
      </w:r>
      <w:r w:rsidR="008930F0" w:rsidRPr="00AF759E">
        <w:rPr>
          <w:sz w:val="10"/>
          <w:szCs w:val="10"/>
        </w:rPr>
        <w:t>Original series</w:t>
      </w:r>
      <w:r w:rsidR="008930F0">
        <w:rPr>
          <w:sz w:val="10"/>
          <w:szCs w:val="10"/>
        </w:rPr>
        <w:t xml:space="preserve">. </w:t>
      </w:r>
      <w:r w:rsidR="004B0FA0" w:rsidRPr="00AF759E">
        <w:rPr>
          <w:sz w:val="10"/>
          <w:szCs w:val="10"/>
        </w:rPr>
        <w:t xml:space="preserve">Nominal = index of current prices. Real = index of current prices deflated by all </w:t>
      </w:r>
      <w:proofErr w:type="gramStart"/>
      <w:r w:rsidR="004B0FA0" w:rsidRPr="00AF759E">
        <w:rPr>
          <w:sz w:val="10"/>
          <w:szCs w:val="10"/>
        </w:rPr>
        <w:t>groups</w:t>
      </w:r>
      <w:proofErr w:type="gramEnd"/>
      <w:r w:rsidR="004B0FA0" w:rsidRPr="00AF759E">
        <w:rPr>
          <w:sz w:val="10"/>
          <w:szCs w:val="10"/>
        </w:rPr>
        <w:t xml:space="preserve"> consumer price index for Perth. </w:t>
      </w:r>
      <w:r w:rsidR="00D54F4E" w:rsidRPr="00AF759E">
        <w:rPr>
          <w:sz w:val="10"/>
          <w:szCs w:val="10"/>
        </w:rPr>
        <w:t>Year-on-year change in quarterly index</w:t>
      </w:r>
      <w:r w:rsidR="00D54F4E">
        <w:rPr>
          <w:sz w:val="10"/>
          <w:szCs w:val="10"/>
        </w:rPr>
        <w:t>es.</w:t>
      </w:r>
      <w:r w:rsidR="00D54F4E" w:rsidRPr="00AF759E">
        <w:rPr>
          <w:sz w:val="10"/>
          <w:szCs w:val="10"/>
        </w:rPr>
        <w:t xml:space="preserve"> </w:t>
      </w:r>
      <w:r w:rsidR="004B0FA0" w:rsidRPr="00AF759E">
        <w:rPr>
          <w:sz w:val="10"/>
          <w:szCs w:val="10"/>
        </w:rPr>
        <w:t>(a)</w:t>
      </w:r>
      <w:r w:rsidR="004B0FA0">
        <w:rPr>
          <w:sz w:val="10"/>
          <w:szCs w:val="10"/>
        </w:rPr>
        <w:t> </w:t>
      </w:r>
      <w:r w:rsidR="00D54F4E">
        <w:rPr>
          <w:sz w:val="10"/>
          <w:szCs w:val="10"/>
        </w:rPr>
        <w:t xml:space="preserve">Change in </w:t>
      </w:r>
      <w:proofErr w:type="gramStart"/>
      <w:r w:rsidR="00D54F4E">
        <w:rPr>
          <w:sz w:val="10"/>
          <w:szCs w:val="10"/>
        </w:rPr>
        <w:t>the a</w:t>
      </w:r>
      <w:r w:rsidR="004B0FA0" w:rsidRPr="00AF759E">
        <w:rPr>
          <w:sz w:val="10"/>
          <w:szCs w:val="10"/>
        </w:rPr>
        <w:t>ll</w:t>
      </w:r>
      <w:proofErr w:type="gramEnd"/>
      <w:r w:rsidR="00D54F4E">
        <w:rPr>
          <w:sz w:val="10"/>
          <w:szCs w:val="10"/>
        </w:rPr>
        <w:noBreakHyphen/>
      </w:r>
      <w:r w:rsidR="004B0FA0" w:rsidRPr="00AF759E">
        <w:rPr>
          <w:sz w:val="10"/>
          <w:szCs w:val="10"/>
        </w:rPr>
        <w:t xml:space="preserve">groups consumer price index for Perth </w:t>
      </w:r>
      <w:r w:rsidR="00D54F4E">
        <w:rPr>
          <w:sz w:val="10"/>
          <w:szCs w:val="10"/>
        </w:rPr>
        <w:t>are multiplied by</w:t>
      </w:r>
      <w:r w:rsidR="004B0FA0" w:rsidRPr="00AF759E">
        <w:rPr>
          <w:sz w:val="10"/>
          <w:szCs w:val="10"/>
        </w:rPr>
        <w:t xml:space="preserve"> negative </w:t>
      </w:r>
      <w:r w:rsidR="00D54F4E">
        <w:rPr>
          <w:sz w:val="10"/>
          <w:szCs w:val="10"/>
        </w:rPr>
        <w:t>one,</w:t>
      </w:r>
      <w:r w:rsidR="004B0FA0" w:rsidRPr="00AF759E">
        <w:rPr>
          <w:sz w:val="10"/>
          <w:szCs w:val="10"/>
        </w:rPr>
        <w:t xml:space="preserve"> given </w:t>
      </w:r>
      <w:r w:rsidR="00D54F4E">
        <w:rPr>
          <w:sz w:val="10"/>
          <w:szCs w:val="10"/>
        </w:rPr>
        <w:t>inflation detracts from</w:t>
      </w:r>
      <w:r w:rsidR="004B0FA0" w:rsidRPr="00AF759E">
        <w:rPr>
          <w:sz w:val="10"/>
          <w:szCs w:val="10"/>
        </w:rPr>
        <w:t xml:space="preserve"> real wages</w:t>
      </w:r>
      <w:r w:rsidR="004B0FA0">
        <w:rPr>
          <w:sz w:val="10"/>
          <w:szCs w:val="10"/>
        </w:rPr>
        <w:t>.</w:t>
      </w:r>
    </w:p>
    <w:p w14:paraId="0A8A385C" w14:textId="603BA9AC" w:rsidR="000424E5" w:rsidRPr="00AF759E" w:rsidRDefault="000424E5" w:rsidP="00BA06F9">
      <w:pPr>
        <w:jc w:val="both"/>
        <w:rPr>
          <w:sz w:val="10"/>
          <w:szCs w:val="10"/>
        </w:rPr>
      </w:pPr>
      <w:r w:rsidRPr="00AF759E">
        <w:rPr>
          <w:sz w:val="10"/>
          <w:szCs w:val="10"/>
        </w:rPr>
        <w:t>Source: Based on ABS data.</w:t>
      </w:r>
    </w:p>
    <w:p w14:paraId="2881C8BA" w14:textId="041792FF" w:rsidR="00320950" w:rsidRPr="006956FA" w:rsidRDefault="000424E5" w:rsidP="00FC4A3C">
      <w:pPr>
        <w:pStyle w:val="ListParagraph"/>
        <w:numPr>
          <w:ilvl w:val="0"/>
          <w:numId w:val="31"/>
        </w:numPr>
        <w:spacing w:before="40" w:after="40"/>
        <w:ind w:left="357" w:right="227" w:hanging="357"/>
        <w:contextualSpacing w:val="0"/>
        <w:jc w:val="both"/>
        <w:rPr>
          <w:sz w:val="16"/>
          <w:szCs w:val="16"/>
        </w:rPr>
      </w:pPr>
      <w:r w:rsidRPr="007B1AE5">
        <w:br w:type="column"/>
      </w:r>
      <w:r w:rsidR="00320950" w:rsidRPr="006956FA">
        <w:rPr>
          <w:sz w:val="16"/>
          <w:szCs w:val="16"/>
        </w:rPr>
        <w:t xml:space="preserve">While </w:t>
      </w:r>
      <w:r w:rsidR="000507BF" w:rsidRPr="006956FA">
        <w:rPr>
          <w:sz w:val="16"/>
          <w:szCs w:val="16"/>
        </w:rPr>
        <w:t>nominal wage growth has increased in Western Australia</w:t>
      </w:r>
      <w:r w:rsidR="006956FA" w:rsidRPr="006956FA">
        <w:rPr>
          <w:sz w:val="16"/>
          <w:szCs w:val="16"/>
        </w:rPr>
        <w:t xml:space="preserve"> over the past three years</w:t>
      </w:r>
      <w:r w:rsidR="000507BF" w:rsidRPr="006956FA">
        <w:rPr>
          <w:sz w:val="16"/>
          <w:szCs w:val="16"/>
        </w:rPr>
        <w:t xml:space="preserve">, </w:t>
      </w:r>
      <w:r w:rsidR="006956FA" w:rsidRPr="006956FA">
        <w:rPr>
          <w:sz w:val="16"/>
          <w:szCs w:val="16"/>
        </w:rPr>
        <w:t xml:space="preserve">for most of this time </w:t>
      </w:r>
      <w:r w:rsidR="000507BF" w:rsidRPr="006956FA">
        <w:rPr>
          <w:sz w:val="16"/>
          <w:szCs w:val="16"/>
        </w:rPr>
        <w:t>the rate of inflation has been higher, resulting in falling real wages.</w:t>
      </w:r>
      <w:r w:rsidR="006956FA">
        <w:rPr>
          <w:sz w:val="16"/>
          <w:szCs w:val="16"/>
        </w:rPr>
        <w:t xml:space="preserve"> R</w:t>
      </w:r>
      <w:r w:rsidR="00BA4DC4" w:rsidRPr="006956FA">
        <w:rPr>
          <w:sz w:val="16"/>
          <w:szCs w:val="16"/>
        </w:rPr>
        <w:t>eal wages in Western Australia grew for the first time in almost three years in the December quarter 2023, as the rate of inflation dropped to its lowest level in over two years.</w:t>
      </w:r>
    </w:p>
    <w:p w14:paraId="49BACC7C" w14:textId="234B134E" w:rsidR="00472036" w:rsidRPr="0090339D" w:rsidRDefault="00472036" w:rsidP="007A2FB8">
      <w:pPr>
        <w:pStyle w:val="ListParagraph"/>
        <w:numPr>
          <w:ilvl w:val="0"/>
          <w:numId w:val="31"/>
        </w:numPr>
        <w:spacing w:before="40" w:after="40"/>
        <w:ind w:left="357" w:right="227" w:hanging="357"/>
        <w:contextualSpacing w:val="0"/>
        <w:jc w:val="both"/>
        <w:rPr>
          <w:sz w:val="16"/>
          <w:szCs w:val="16"/>
        </w:rPr>
      </w:pPr>
      <w:r w:rsidRPr="0090339D">
        <w:rPr>
          <w:sz w:val="16"/>
          <w:szCs w:val="16"/>
        </w:rPr>
        <w:t xml:space="preserve">In the </w:t>
      </w:r>
      <w:r w:rsidR="00BA4DC4" w:rsidRPr="0090339D">
        <w:rPr>
          <w:sz w:val="16"/>
          <w:szCs w:val="16"/>
        </w:rPr>
        <w:t>Dec</w:t>
      </w:r>
      <w:r w:rsidRPr="0090339D">
        <w:rPr>
          <w:sz w:val="16"/>
          <w:szCs w:val="16"/>
        </w:rPr>
        <w:t>ember quarter 2023, the year</w:t>
      </w:r>
      <w:r w:rsidRPr="0090339D">
        <w:rPr>
          <w:sz w:val="16"/>
          <w:szCs w:val="16"/>
        </w:rPr>
        <w:noBreakHyphen/>
        <w:t>on</w:t>
      </w:r>
      <w:r w:rsidRPr="0090339D">
        <w:rPr>
          <w:sz w:val="16"/>
          <w:szCs w:val="16"/>
        </w:rPr>
        <w:noBreakHyphen/>
        <w:t xml:space="preserve">year change in the </w:t>
      </w:r>
      <w:r w:rsidR="006956FA">
        <w:rPr>
          <w:sz w:val="16"/>
          <w:szCs w:val="16"/>
        </w:rPr>
        <w:t>wage</w:t>
      </w:r>
      <w:r w:rsidRPr="0090339D">
        <w:rPr>
          <w:sz w:val="16"/>
          <w:szCs w:val="16"/>
        </w:rPr>
        <w:t xml:space="preserve"> price index (</w:t>
      </w:r>
      <w:r w:rsidR="006956FA">
        <w:rPr>
          <w:sz w:val="16"/>
          <w:szCs w:val="16"/>
        </w:rPr>
        <w:t>4.7</w:t>
      </w:r>
      <w:r w:rsidRPr="0090339D">
        <w:rPr>
          <w:sz w:val="16"/>
          <w:szCs w:val="16"/>
        </w:rPr>
        <w:t xml:space="preserve">%) was </w:t>
      </w:r>
      <w:r w:rsidR="006956FA">
        <w:rPr>
          <w:sz w:val="16"/>
          <w:szCs w:val="16"/>
        </w:rPr>
        <w:t>higher</w:t>
      </w:r>
      <w:r w:rsidRPr="0090339D">
        <w:rPr>
          <w:sz w:val="16"/>
          <w:szCs w:val="16"/>
        </w:rPr>
        <w:t xml:space="preserve"> than the year</w:t>
      </w:r>
      <w:r w:rsidRPr="0090339D">
        <w:rPr>
          <w:sz w:val="16"/>
          <w:szCs w:val="16"/>
        </w:rPr>
        <w:noBreakHyphen/>
        <w:t>on</w:t>
      </w:r>
      <w:r w:rsidRPr="0090339D">
        <w:rPr>
          <w:sz w:val="16"/>
          <w:szCs w:val="16"/>
        </w:rPr>
        <w:noBreakHyphen/>
        <w:t xml:space="preserve">year change in the </w:t>
      </w:r>
      <w:r w:rsidR="006956FA">
        <w:rPr>
          <w:sz w:val="16"/>
          <w:szCs w:val="16"/>
        </w:rPr>
        <w:t>consumer</w:t>
      </w:r>
      <w:r w:rsidRPr="0090339D">
        <w:rPr>
          <w:sz w:val="16"/>
          <w:szCs w:val="16"/>
        </w:rPr>
        <w:t xml:space="preserve"> price index (</w:t>
      </w:r>
      <w:r w:rsidR="006956FA">
        <w:rPr>
          <w:sz w:val="16"/>
          <w:szCs w:val="16"/>
        </w:rPr>
        <w:t>3.6</w:t>
      </w:r>
      <w:r w:rsidRPr="0090339D">
        <w:rPr>
          <w:sz w:val="16"/>
          <w:szCs w:val="16"/>
        </w:rPr>
        <w:t>%).</w:t>
      </w:r>
    </w:p>
    <w:p w14:paraId="73192006" w14:textId="2BCF77ED" w:rsidR="00E332D2" w:rsidRPr="0090339D" w:rsidRDefault="00472036" w:rsidP="007A2FB8">
      <w:pPr>
        <w:pStyle w:val="ListParagraph"/>
        <w:numPr>
          <w:ilvl w:val="0"/>
          <w:numId w:val="31"/>
        </w:numPr>
        <w:spacing w:before="40" w:after="40"/>
        <w:ind w:left="357" w:right="227" w:hanging="357"/>
        <w:contextualSpacing w:val="0"/>
        <w:jc w:val="both"/>
        <w:rPr>
          <w:sz w:val="16"/>
          <w:szCs w:val="16"/>
        </w:rPr>
      </w:pPr>
      <w:r w:rsidRPr="0090339D">
        <w:rPr>
          <w:sz w:val="16"/>
          <w:szCs w:val="16"/>
        </w:rPr>
        <w:t>The extended period of inflation being higher than nominal wage growth resulted in real wages falling back to a level previously seen in 2011.</w:t>
      </w:r>
    </w:p>
    <w:p w14:paraId="05474F66" w14:textId="322C8459" w:rsidR="000424E5" w:rsidRPr="007B1AE5" w:rsidRDefault="000424E5" w:rsidP="007B1AE5">
      <w:pPr>
        <w:rPr>
          <w:rFonts w:eastAsiaTheme="majorEastAsia"/>
        </w:rPr>
        <w:sectPr w:rsidR="000424E5" w:rsidRPr="007B1AE5" w:rsidSect="008628B4">
          <w:type w:val="continuous"/>
          <w:pgSz w:w="11907" w:h="16840" w:code="9"/>
          <w:pgMar w:top="1701" w:right="425" w:bottom="567" w:left="567" w:header="709" w:footer="709" w:gutter="0"/>
          <w:cols w:num="2" w:space="113"/>
          <w:docGrid w:linePitch="360"/>
        </w:sectPr>
      </w:pPr>
    </w:p>
    <w:p w14:paraId="7A2E3636" w14:textId="028ADC62" w:rsidR="002C2B0F" w:rsidRDefault="009A78F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1" w:name="_Population"/>
      <w:bookmarkEnd w:id="11"/>
      <w:r w:rsidRPr="00B820B4">
        <w:rPr>
          <w:color w:val="002060"/>
          <w:sz w:val="24"/>
          <w:szCs w:val="24"/>
        </w:rPr>
        <w:lastRenderedPageBreak/>
        <w:t>Population</w:t>
      </w:r>
    </w:p>
    <w:p w14:paraId="02DA6EDB" w14:textId="77777777" w:rsidR="00814C57" w:rsidRPr="00814C57" w:rsidRDefault="00B60048"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73523FF6" w14:textId="40F65252" w:rsidR="00DD61E0" w:rsidRPr="00AC3621" w:rsidRDefault="00A94486" w:rsidP="00AC3621">
      <w:pPr>
        <w:pStyle w:val="Heading4"/>
        <w:spacing w:before="0"/>
        <w:rPr>
          <w:i w:val="0"/>
          <w:iCs w:val="0"/>
          <w:color w:val="92278F" w:themeColor="accent1"/>
          <w:sz w:val="20"/>
          <w:szCs w:val="20"/>
        </w:rPr>
        <w:sectPr w:rsidR="00DD61E0"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Estimated resident population</w:t>
      </w:r>
      <w:r w:rsidR="00DD61E0" w:rsidRPr="00AC3621">
        <w:rPr>
          <w:i w:val="0"/>
          <w:iCs w:val="0"/>
          <w:color w:val="92278F" w:themeColor="accent1"/>
          <w:sz w:val="20"/>
          <w:szCs w:val="20"/>
        </w:rPr>
        <w:t xml:space="preserve"> (change)</w:t>
      </w:r>
    </w:p>
    <w:p w14:paraId="356CC85D" w14:textId="4428C861" w:rsidR="00DD61E0" w:rsidRPr="007B1AE5" w:rsidRDefault="001F5CF4" w:rsidP="007B1AE5">
      <w:r>
        <w:rPr>
          <w:noProof/>
        </w:rPr>
        <w:drawing>
          <wp:inline distT="0" distB="0" distL="0" distR="0" wp14:anchorId="65C906A4" wp14:editId="6503C086">
            <wp:extent cx="3368088" cy="223837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76395" cy="2243896"/>
                    </a:xfrm>
                    <a:prstGeom prst="rect">
                      <a:avLst/>
                    </a:prstGeom>
                    <a:noFill/>
                    <a:ln>
                      <a:noFill/>
                    </a:ln>
                  </pic:spPr>
                </pic:pic>
              </a:graphicData>
            </a:graphic>
          </wp:inline>
        </w:drawing>
      </w:r>
    </w:p>
    <w:p w14:paraId="294F6556" w14:textId="567E1D55" w:rsidR="00DD61E0" w:rsidRPr="00AF759E" w:rsidRDefault="00450D72" w:rsidP="00BA06F9">
      <w:pPr>
        <w:jc w:val="both"/>
        <w:rPr>
          <w:sz w:val="10"/>
          <w:szCs w:val="10"/>
        </w:rPr>
      </w:pPr>
      <w:r w:rsidRPr="000C0C45">
        <w:rPr>
          <w:sz w:val="10"/>
        </w:rPr>
        <w:t xml:space="preserve">Note – </w:t>
      </w:r>
      <w:r w:rsidR="004E4BFF" w:rsidRPr="00AF759E">
        <w:rPr>
          <w:sz w:val="10"/>
          <w:szCs w:val="10"/>
        </w:rPr>
        <w:t>Original series</w:t>
      </w:r>
      <w:r w:rsidR="004E4BFF">
        <w:rPr>
          <w:sz w:val="10"/>
          <w:szCs w:val="10"/>
        </w:rPr>
        <w:t xml:space="preserve">. </w:t>
      </w:r>
      <w:r w:rsidR="00C01EE5" w:rsidRPr="00AF759E">
        <w:rPr>
          <w:sz w:val="10"/>
          <w:szCs w:val="10"/>
        </w:rPr>
        <w:t>Y</w:t>
      </w:r>
      <w:r w:rsidR="00DD61E0" w:rsidRPr="00AF759E">
        <w:rPr>
          <w:sz w:val="10"/>
          <w:szCs w:val="10"/>
        </w:rPr>
        <w:t>ear-on-year change in quarterly</w:t>
      </w:r>
      <w:r w:rsidR="00C01EE5" w:rsidRPr="00AF759E">
        <w:rPr>
          <w:sz w:val="10"/>
          <w:szCs w:val="10"/>
        </w:rPr>
        <w:t xml:space="preserve"> series</w:t>
      </w:r>
      <w:r w:rsidR="00DD61E0" w:rsidRPr="00AF759E">
        <w:rPr>
          <w:sz w:val="10"/>
          <w:szCs w:val="10"/>
        </w:rPr>
        <w:t>.</w:t>
      </w:r>
    </w:p>
    <w:p w14:paraId="65EF6E01" w14:textId="77777777" w:rsidR="00DD61E0" w:rsidRPr="00AF759E" w:rsidRDefault="00DD61E0" w:rsidP="00BA06F9">
      <w:pPr>
        <w:jc w:val="both"/>
        <w:rPr>
          <w:sz w:val="10"/>
          <w:szCs w:val="10"/>
        </w:rPr>
      </w:pPr>
      <w:r w:rsidRPr="00AF759E">
        <w:rPr>
          <w:sz w:val="10"/>
          <w:szCs w:val="10"/>
        </w:rPr>
        <w:t>Source: Based on ABS data.</w:t>
      </w:r>
    </w:p>
    <w:p w14:paraId="4E728974" w14:textId="39E81DE6" w:rsidR="003C015D" w:rsidRPr="00FD2464" w:rsidRDefault="00DD61E0"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FD2464">
        <w:rPr>
          <w:sz w:val="16"/>
          <w:szCs w:val="16"/>
        </w:rPr>
        <w:t>W</w:t>
      </w:r>
      <w:r w:rsidR="003C015D" w:rsidRPr="00FD2464">
        <w:rPr>
          <w:sz w:val="16"/>
          <w:szCs w:val="16"/>
        </w:rPr>
        <w:t>estern Australia’s population is growing at a high rate, relative to both the past fifteen years and to the national rate.</w:t>
      </w:r>
    </w:p>
    <w:p w14:paraId="6C1D90EB" w14:textId="48AA64F9" w:rsidR="00510C3F" w:rsidRPr="00FD2464" w:rsidRDefault="00510C3F" w:rsidP="007A2FB8">
      <w:pPr>
        <w:pStyle w:val="ListParagraph"/>
        <w:numPr>
          <w:ilvl w:val="0"/>
          <w:numId w:val="31"/>
        </w:numPr>
        <w:spacing w:before="40" w:after="40"/>
        <w:ind w:right="227" w:hanging="357"/>
        <w:contextualSpacing w:val="0"/>
        <w:jc w:val="both"/>
        <w:rPr>
          <w:sz w:val="16"/>
          <w:szCs w:val="16"/>
        </w:rPr>
      </w:pPr>
      <w:r w:rsidRPr="00FD2464">
        <w:rPr>
          <w:sz w:val="16"/>
          <w:szCs w:val="16"/>
        </w:rPr>
        <w:t xml:space="preserve">Western Australia’s </w:t>
      </w:r>
      <w:r w:rsidR="003C015D" w:rsidRPr="00FD2464">
        <w:rPr>
          <w:sz w:val="16"/>
          <w:szCs w:val="16"/>
        </w:rPr>
        <w:t xml:space="preserve">estimated resident </w:t>
      </w:r>
      <w:r w:rsidRPr="00FD2464">
        <w:rPr>
          <w:sz w:val="16"/>
          <w:szCs w:val="16"/>
        </w:rPr>
        <w:t xml:space="preserve">population </w:t>
      </w:r>
      <w:r w:rsidR="003C015D" w:rsidRPr="00FD2464">
        <w:rPr>
          <w:sz w:val="16"/>
          <w:szCs w:val="16"/>
        </w:rPr>
        <w:t>was</w:t>
      </w:r>
      <w:r w:rsidRPr="00FD2464">
        <w:rPr>
          <w:sz w:val="16"/>
          <w:szCs w:val="16"/>
        </w:rPr>
        <w:t xml:space="preserve"> 2.</w:t>
      </w:r>
      <w:r w:rsidR="00D645F9" w:rsidRPr="00FD2464">
        <w:rPr>
          <w:sz w:val="16"/>
          <w:szCs w:val="16"/>
        </w:rPr>
        <w:t>91</w:t>
      </w:r>
      <w:r w:rsidR="003C015D" w:rsidRPr="00FD2464">
        <w:rPr>
          <w:sz w:val="16"/>
          <w:szCs w:val="16"/>
        </w:rPr>
        <w:t> </w:t>
      </w:r>
      <w:r w:rsidRPr="00FD2464">
        <w:rPr>
          <w:sz w:val="16"/>
          <w:szCs w:val="16"/>
        </w:rPr>
        <w:t xml:space="preserve">million in the </w:t>
      </w:r>
      <w:r w:rsidR="00D645F9" w:rsidRPr="00FD2464">
        <w:rPr>
          <w:sz w:val="16"/>
          <w:szCs w:val="16"/>
        </w:rPr>
        <w:t>September</w:t>
      </w:r>
      <w:r w:rsidRPr="00FD2464">
        <w:rPr>
          <w:sz w:val="16"/>
          <w:szCs w:val="16"/>
        </w:rPr>
        <w:t xml:space="preserve"> quarter 2023</w:t>
      </w:r>
      <w:r w:rsidR="003C015D" w:rsidRPr="00FD2464">
        <w:rPr>
          <w:sz w:val="16"/>
          <w:szCs w:val="16"/>
        </w:rPr>
        <w:t>,</w:t>
      </w:r>
      <w:r w:rsidRPr="00FD2464">
        <w:rPr>
          <w:sz w:val="16"/>
          <w:szCs w:val="16"/>
        </w:rPr>
        <w:t xml:space="preserve"> </w:t>
      </w:r>
      <w:r w:rsidR="003C015D" w:rsidRPr="00FD2464">
        <w:rPr>
          <w:sz w:val="16"/>
          <w:szCs w:val="16"/>
        </w:rPr>
        <w:t>3.</w:t>
      </w:r>
      <w:r w:rsidR="00D645F9" w:rsidRPr="00FD2464">
        <w:rPr>
          <w:sz w:val="16"/>
          <w:szCs w:val="16"/>
        </w:rPr>
        <w:t>3</w:t>
      </w:r>
      <w:r w:rsidR="003C015D" w:rsidRPr="00FD2464">
        <w:rPr>
          <w:sz w:val="16"/>
          <w:szCs w:val="16"/>
        </w:rPr>
        <w:t xml:space="preserve">% higher than the </w:t>
      </w:r>
      <w:r w:rsidR="00D22CD8" w:rsidRPr="00FD2464">
        <w:rPr>
          <w:sz w:val="16"/>
          <w:szCs w:val="16"/>
        </w:rPr>
        <w:t>September</w:t>
      </w:r>
      <w:r w:rsidR="003C015D" w:rsidRPr="00FD2464">
        <w:rPr>
          <w:sz w:val="16"/>
          <w:szCs w:val="16"/>
        </w:rPr>
        <w:t xml:space="preserve"> quarter 2022</w:t>
      </w:r>
      <w:r w:rsidRPr="00FD2464">
        <w:rPr>
          <w:sz w:val="16"/>
          <w:szCs w:val="16"/>
        </w:rPr>
        <w:t>.</w:t>
      </w:r>
    </w:p>
    <w:p w14:paraId="02657B0D" w14:textId="090B919A" w:rsidR="003C015D" w:rsidRPr="00FD2464" w:rsidRDefault="003C015D" w:rsidP="007A2FB8">
      <w:pPr>
        <w:pStyle w:val="ListParagraph"/>
        <w:numPr>
          <w:ilvl w:val="0"/>
          <w:numId w:val="31"/>
        </w:numPr>
        <w:spacing w:before="40" w:after="40"/>
        <w:ind w:right="227" w:hanging="357"/>
        <w:contextualSpacing w:val="0"/>
        <w:jc w:val="both"/>
        <w:rPr>
          <w:sz w:val="16"/>
          <w:szCs w:val="16"/>
        </w:rPr>
      </w:pPr>
      <w:r w:rsidRPr="00FD2464">
        <w:rPr>
          <w:sz w:val="16"/>
          <w:szCs w:val="16"/>
        </w:rPr>
        <w:t>Australia’s estimated resident population was 26.</w:t>
      </w:r>
      <w:r w:rsidR="00D22CD8" w:rsidRPr="00FD2464">
        <w:rPr>
          <w:sz w:val="16"/>
          <w:szCs w:val="16"/>
        </w:rPr>
        <w:t>82</w:t>
      </w:r>
      <w:r w:rsidRPr="00FD2464">
        <w:rPr>
          <w:sz w:val="16"/>
          <w:szCs w:val="16"/>
        </w:rPr>
        <w:t xml:space="preserve"> million in the </w:t>
      </w:r>
      <w:r w:rsidR="00D22CD8" w:rsidRPr="00FD2464">
        <w:rPr>
          <w:sz w:val="16"/>
          <w:szCs w:val="16"/>
        </w:rPr>
        <w:t>September</w:t>
      </w:r>
      <w:r w:rsidRPr="00FD2464">
        <w:rPr>
          <w:sz w:val="16"/>
          <w:szCs w:val="16"/>
        </w:rPr>
        <w:t xml:space="preserve"> quarter 2023, 2.</w:t>
      </w:r>
      <w:r w:rsidR="00D22CD8" w:rsidRPr="00FD2464">
        <w:rPr>
          <w:sz w:val="16"/>
          <w:szCs w:val="16"/>
        </w:rPr>
        <w:t>5</w:t>
      </w:r>
      <w:r w:rsidRPr="00FD2464">
        <w:rPr>
          <w:sz w:val="16"/>
          <w:szCs w:val="16"/>
        </w:rPr>
        <w:t xml:space="preserve">% higher than the </w:t>
      </w:r>
      <w:r w:rsidR="00D22CD8" w:rsidRPr="00FD2464">
        <w:rPr>
          <w:sz w:val="16"/>
          <w:szCs w:val="16"/>
        </w:rPr>
        <w:t>September</w:t>
      </w:r>
      <w:r w:rsidRPr="00FD2464">
        <w:rPr>
          <w:sz w:val="16"/>
          <w:szCs w:val="16"/>
        </w:rPr>
        <w:t xml:space="preserve"> quarter 2022.</w:t>
      </w:r>
    </w:p>
    <w:p w14:paraId="671571B2" w14:textId="6898FDFC" w:rsidR="00200DC9" w:rsidRPr="00FD2464" w:rsidRDefault="00200DC9" w:rsidP="007A2FB8">
      <w:pPr>
        <w:pStyle w:val="ListParagraph"/>
        <w:numPr>
          <w:ilvl w:val="0"/>
          <w:numId w:val="31"/>
        </w:numPr>
        <w:spacing w:before="40" w:after="40"/>
        <w:ind w:right="227" w:hanging="357"/>
        <w:contextualSpacing w:val="0"/>
        <w:jc w:val="both"/>
        <w:rPr>
          <w:sz w:val="16"/>
          <w:szCs w:val="16"/>
        </w:rPr>
      </w:pPr>
      <w:r w:rsidRPr="00FD2464">
        <w:rPr>
          <w:sz w:val="16"/>
          <w:szCs w:val="16"/>
        </w:rPr>
        <w:t xml:space="preserve">Western Australia accounted for 10.8% of Australia’s population in the </w:t>
      </w:r>
      <w:r w:rsidR="00D22CD8" w:rsidRPr="00FD2464">
        <w:rPr>
          <w:sz w:val="16"/>
          <w:szCs w:val="16"/>
        </w:rPr>
        <w:t>September</w:t>
      </w:r>
      <w:r w:rsidRPr="00FD2464">
        <w:rPr>
          <w:sz w:val="16"/>
          <w:szCs w:val="16"/>
        </w:rPr>
        <w:t xml:space="preserve"> quarter 2023.</w:t>
      </w:r>
    </w:p>
    <w:p w14:paraId="633EEDCB" w14:textId="625430CB" w:rsidR="00510C3F" w:rsidRPr="00FD2464" w:rsidRDefault="00510C3F" w:rsidP="007A2FB8">
      <w:pPr>
        <w:pStyle w:val="ListParagraph"/>
        <w:numPr>
          <w:ilvl w:val="0"/>
          <w:numId w:val="31"/>
        </w:numPr>
        <w:spacing w:before="40" w:after="40"/>
        <w:ind w:right="227" w:hanging="357"/>
        <w:contextualSpacing w:val="0"/>
        <w:jc w:val="both"/>
        <w:rPr>
          <w:sz w:val="16"/>
          <w:szCs w:val="16"/>
        </w:rPr>
      </w:pPr>
      <w:r w:rsidRPr="00FD2464">
        <w:rPr>
          <w:sz w:val="16"/>
          <w:szCs w:val="16"/>
        </w:rPr>
        <w:t xml:space="preserve">In </w:t>
      </w:r>
      <w:r w:rsidR="00605722" w:rsidRPr="00FD2464">
        <w:rPr>
          <w:sz w:val="16"/>
          <w:szCs w:val="16"/>
        </w:rPr>
        <w:t xml:space="preserve">the year to the </w:t>
      </w:r>
      <w:r w:rsidR="00D22CD8" w:rsidRPr="00FD2464">
        <w:rPr>
          <w:sz w:val="16"/>
          <w:szCs w:val="16"/>
        </w:rPr>
        <w:t>September</w:t>
      </w:r>
      <w:r w:rsidR="00605722" w:rsidRPr="00FD2464">
        <w:rPr>
          <w:sz w:val="16"/>
          <w:szCs w:val="16"/>
        </w:rPr>
        <w:t xml:space="preserve"> quarter 20</w:t>
      </w:r>
      <w:r w:rsidRPr="00FD2464">
        <w:rPr>
          <w:sz w:val="16"/>
          <w:szCs w:val="16"/>
        </w:rPr>
        <w:t xml:space="preserve">23, Western Australia’s population grew by </w:t>
      </w:r>
      <w:r w:rsidR="000D1BFC" w:rsidRPr="00FD2464">
        <w:rPr>
          <w:sz w:val="16"/>
          <w:szCs w:val="16"/>
        </w:rPr>
        <w:t>93,591</w:t>
      </w:r>
      <w:r w:rsidRPr="00FD2464">
        <w:rPr>
          <w:sz w:val="16"/>
          <w:szCs w:val="16"/>
        </w:rPr>
        <w:t>, comprising:</w:t>
      </w:r>
    </w:p>
    <w:p w14:paraId="00356D33" w14:textId="5851533E" w:rsidR="00510C3F" w:rsidRPr="00FD2464" w:rsidRDefault="00510C3F" w:rsidP="007A2FB8">
      <w:pPr>
        <w:pStyle w:val="ListParagraph"/>
        <w:numPr>
          <w:ilvl w:val="0"/>
          <w:numId w:val="33"/>
        </w:numPr>
        <w:spacing w:before="40" w:after="40"/>
        <w:ind w:right="227" w:hanging="357"/>
        <w:contextualSpacing w:val="0"/>
        <w:jc w:val="both"/>
        <w:rPr>
          <w:sz w:val="16"/>
          <w:szCs w:val="16"/>
        </w:rPr>
      </w:pPr>
      <w:r w:rsidRPr="00FD2464">
        <w:rPr>
          <w:sz w:val="16"/>
          <w:szCs w:val="16"/>
        </w:rPr>
        <w:t xml:space="preserve">net overseas migration of </w:t>
      </w:r>
      <w:r w:rsidR="000D1BFC" w:rsidRPr="00FD2464">
        <w:rPr>
          <w:sz w:val="16"/>
          <w:szCs w:val="16"/>
        </w:rPr>
        <w:t>67,629</w:t>
      </w:r>
      <w:r w:rsidRPr="00FD2464">
        <w:rPr>
          <w:sz w:val="16"/>
          <w:szCs w:val="16"/>
        </w:rPr>
        <w:t xml:space="preserve"> (</w:t>
      </w:r>
      <w:r w:rsidR="000D1BFC" w:rsidRPr="00FD2464">
        <w:rPr>
          <w:sz w:val="16"/>
          <w:szCs w:val="16"/>
        </w:rPr>
        <w:t>12.3</w:t>
      </w:r>
      <w:r w:rsidRPr="00FD2464">
        <w:rPr>
          <w:sz w:val="16"/>
          <w:szCs w:val="16"/>
        </w:rPr>
        <w:t xml:space="preserve">% of </w:t>
      </w:r>
      <w:r w:rsidR="00200DC9" w:rsidRPr="00FD2464">
        <w:rPr>
          <w:sz w:val="16"/>
          <w:szCs w:val="16"/>
        </w:rPr>
        <w:t>the Australian total</w:t>
      </w:r>
      <w:r w:rsidRPr="00FD2464">
        <w:rPr>
          <w:sz w:val="16"/>
          <w:szCs w:val="16"/>
        </w:rPr>
        <w:t>)</w:t>
      </w:r>
      <w:r w:rsidR="00B67695" w:rsidRPr="00FD2464">
        <w:rPr>
          <w:sz w:val="16"/>
          <w:szCs w:val="16"/>
        </w:rPr>
        <w:t>.</w:t>
      </w:r>
    </w:p>
    <w:p w14:paraId="1CAAF8F3" w14:textId="42F3527B" w:rsidR="00510C3F" w:rsidRPr="00FD2464" w:rsidRDefault="00510C3F" w:rsidP="007A2FB8">
      <w:pPr>
        <w:pStyle w:val="ListParagraph"/>
        <w:numPr>
          <w:ilvl w:val="0"/>
          <w:numId w:val="33"/>
        </w:numPr>
        <w:spacing w:before="40" w:after="40"/>
        <w:ind w:right="227" w:hanging="357"/>
        <w:contextualSpacing w:val="0"/>
        <w:jc w:val="both"/>
        <w:rPr>
          <w:sz w:val="16"/>
          <w:szCs w:val="16"/>
        </w:rPr>
      </w:pPr>
      <w:r w:rsidRPr="00FD2464">
        <w:rPr>
          <w:sz w:val="16"/>
          <w:szCs w:val="16"/>
        </w:rPr>
        <w:t xml:space="preserve">natural increase of </w:t>
      </w:r>
      <w:r w:rsidR="000D1BFC" w:rsidRPr="00FD2464">
        <w:rPr>
          <w:sz w:val="16"/>
          <w:szCs w:val="16"/>
        </w:rPr>
        <w:t>14,729</w:t>
      </w:r>
      <w:r w:rsidRPr="00FD2464">
        <w:rPr>
          <w:sz w:val="16"/>
          <w:szCs w:val="16"/>
        </w:rPr>
        <w:t xml:space="preserve"> (</w:t>
      </w:r>
      <w:r w:rsidR="000D1BFC" w:rsidRPr="00FD2464">
        <w:rPr>
          <w:sz w:val="16"/>
          <w:szCs w:val="16"/>
        </w:rPr>
        <w:t>13.3</w:t>
      </w:r>
      <w:r w:rsidRPr="00FD2464">
        <w:rPr>
          <w:sz w:val="16"/>
          <w:szCs w:val="16"/>
        </w:rPr>
        <w:t xml:space="preserve">% of </w:t>
      </w:r>
      <w:r w:rsidR="00200DC9" w:rsidRPr="00FD2464">
        <w:rPr>
          <w:sz w:val="16"/>
          <w:szCs w:val="16"/>
        </w:rPr>
        <w:t>the Australian total</w:t>
      </w:r>
      <w:r w:rsidRPr="00FD2464">
        <w:rPr>
          <w:sz w:val="16"/>
          <w:szCs w:val="16"/>
        </w:rPr>
        <w:t>)</w:t>
      </w:r>
      <w:r w:rsidR="00B67695" w:rsidRPr="00FD2464">
        <w:rPr>
          <w:sz w:val="16"/>
          <w:szCs w:val="16"/>
        </w:rPr>
        <w:t>.</w:t>
      </w:r>
    </w:p>
    <w:p w14:paraId="661D3753" w14:textId="4F98089B" w:rsidR="00510C3F" w:rsidRPr="00FD2464" w:rsidRDefault="00510C3F" w:rsidP="007A2FB8">
      <w:pPr>
        <w:pStyle w:val="ListParagraph"/>
        <w:numPr>
          <w:ilvl w:val="0"/>
          <w:numId w:val="33"/>
        </w:numPr>
        <w:spacing w:before="40" w:after="40"/>
        <w:ind w:right="227" w:hanging="357"/>
        <w:contextualSpacing w:val="0"/>
        <w:jc w:val="both"/>
        <w:rPr>
          <w:sz w:val="16"/>
          <w:szCs w:val="16"/>
        </w:rPr>
      </w:pPr>
      <w:r w:rsidRPr="00FD2464">
        <w:rPr>
          <w:sz w:val="16"/>
          <w:szCs w:val="16"/>
        </w:rPr>
        <w:t>net interstate migration of 11,</w:t>
      </w:r>
      <w:r w:rsidR="000D1BFC" w:rsidRPr="00FD2464">
        <w:rPr>
          <w:sz w:val="16"/>
          <w:szCs w:val="16"/>
        </w:rPr>
        <w:t>233</w:t>
      </w:r>
      <w:r w:rsidRPr="00FD2464">
        <w:rPr>
          <w:sz w:val="16"/>
          <w:szCs w:val="16"/>
        </w:rPr>
        <w:t>.</w:t>
      </w:r>
    </w:p>
    <w:p w14:paraId="5BE079E9" w14:textId="4F28D36C" w:rsidR="00DD61E0" w:rsidRPr="00FD2464" w:rsidRDefault="00510C3F" w:rsidP="007A2FB8">
      <w:pPr>
        <w:pStyle w:val="ListParagraph"/>
        <w:numPr>
          <w:ilvl w:val="0"/>
          <w:numId w:val="31"/>
        </w:numPr>
        <w:spacing w:before="40" w:after="40"/>
        <w:ind w:right="227" w:hanging="357"/>
        <w:contextualSpacing w:val="0"/>
        <w:jc w:val="both"/>
        <w:rPr>
          <w:sz w:val="16"/>
          <w:szCs w:val="16"/>
        </w:rPr>
      </w:pPr>
      <w:r w:rsidRPr="00FD2464">
        <w:rPr>
          <w:sz w:val="16"/>
          <w:szCs w:val="16"/>
        </w:rPr>
        <w:t>The WA Government Mid-year Financial Projections Statement 2023</w:t>
      </w:r>
      <w:r w:rsidR="003C015D" w:rsidRPr="00FD2464">
        <w:rPr>
          <w:sz w:val="16"/>
          <w:szCs w:val="16"/>
        </w:rPr>
        <w:noBreakHyphen/>
      </w:r>
      <w:r w:rsidRPr="00FD2464">
        <w:rPr>
          <w:sz w:val="16"/>
          <w:szCs w:val="16"/>
        </w:rPr>
        <w:t>24 forecasts Western Australia’s population will grow 2.4% in 2023-24 and 1.7% in 2024-25</w:t>
      </w:r>
      <w:r w:rsidR="00DD61E0" w:rsidRPr="00FD2464">
        <w:rPr>
          <w:sz w:val="16"/>
          <w:szCs w:val="16"/>
        </w:rPr>
        <w:t>.</w:t>
      </w:r>
    </w:p>
    <w:p w14:paraId="15DD79CF" w14:textId="18FA0F10" w:rsidR="00157210" w:rsidRPr="00510C3F" w:rsidRDefault="00157210" w:rsidP="00510C3F">
      <w:pPr>
        <w:pStyle w:val="ListParagraph"/>
        <w:numPr>
          <w:ilvl w:val="0"/>
          <w:numId w:val="31"/>
        </w:numPr>
        <w:rPr>
          <w:sz w:val="16"/>
          <w:szCs w:val="16"/>
        </w:rPr>
        <w:sectPr w:rsidR="00157210" w:rsidRPr="00510C3F" w:rsidSect="008628B4">
          <w:type w:val="continuous"/>
          <w:pgSz w:w="11907" w:h="16840" w:code="9"/>
          <w:pgMar w:top="1701" w:right="425" w:bottom="567" w:left="567" w:header="709" w:footer="709" w:gutter="0"/>
          <w:cols w:num="2" w:space="113"/>
          <w:docGrid w:linePitch="360"/>
        </w:sectPr>
      </w:pPr>
    </w:p>
    <w:p w14:paraId="6FBC0789" w14:textId="6C182B43" w:rsidR="00DD61E0" w:rsidRPr="00AC3621" w:rsidRDefault="00100FB9" w:rsidP="001168DD">
      <w:pPr>
        <w:pStyle w:val="Heading4"/>
        <w:rPr>
          <w:i w:val="0"/>
          <w:iCs w:val="0"/>
          <w:color w:val="92278F" w:themeColor="accent1"/>
          <w:sz w:val="20"/>
          <w:szCs w:val="20"/>
        </w:rPr>
        <w:sectPr w:rsidR="00DD61E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Net o</w:t>
      </w:r>
      <w:r w:rsidR="00356A9B" w:rsidRPr="00AC3621">
        <w:rPr>
          <w:i w:val="0"/>
          <w:iCs w:val="0"/>
          <w:color w:val="92278F" w:themeColor="accent1"/>
          <w:sz w:val="20"/>
          <w:szCs w:val="20"/>
        </w:rPr>
        <w:t>verseas</w:t>
      </w:r>
      <w:r w:rsidR="00A94486" w:rsidRPr="00AC3621">
        <w:rPr>
          <w:i w:val="0"/>
          <w:iCs w:val="0"/>
          <w:color w:val="92278F" w:themeColor="accent1"/>
          <w:sz w:val="20"/>
          <w:szCs w:val="20"/>
        </w:rPr>
        <w:t xml:space="preserve"> migration</w:t>
      </w:r>
    </w:p>
    <w:p w14:paraId="1B7A1838" w14:textId="4AE6E4D9" w:rsidR="00DD61E0" w:rsidRPr="007B1AE5" w:rsidRDefault="0062794F" w:rsidP="007B1AE5">
      <w:r>
        <w:rPr>
          <w:noProof/>
        </w:rPr>
        <w:drawing>
          <wp:inline distT="0" distB="0" distL="0" distR="0" wp14:anchorId="794224FF" wp14:editId="1ABAC224">
            <wp:extent cx="3315876" cy="22920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4476" cy="2298041"/>
                    </a:xfrm>
                    <a:prstGeom prst="rect">
                      <a:avLst/>
                    </a:prstGeom>
                    <a:noFill/>
                    <a:ln>
                      <a:noFill/>
                    </a:ln>
                  </pic:spPr>
                </pic:pic>
              </a:graphicData>
            </a:graphic>
          </wp:inline>
        </w:drawing>
      </w:r>
    </w:p>
    <w:p w14:paraId="35FFE327" w14:textId="53EF78DB" w:rsidR="00DD61E0" w:rsidRPr="00AF759E" w:rsidRDefault="00450D72" w:rsidP="00BA06F9">
      <w:pPr>
        <w:jc w:val="both"/>
        <w:rPr>
          <w:sz w:val="10"/>
          <w:szCs w:val="10"/>
        </w:rPr>
      </w:pPr>
      <w:r w:rsidRPr="000C0C45">
        <w:rPr>
          <w:sz w:val="10"/>
        </w:rPr>
        <w:t xml:space="preserve">Note – </w:t>
      </w:r>
      <w:r w:rsidR="004E4BFF" w:rsidRPr="00AF759E">
        <w:rPr>
          <w:sz w:val="10"/>
          <w:szCs w:val="10"/>
        </w:rPr>
        <w:t>Original series</w:t>
      </w:r>
      <w:r w:rsidR="004E4BFF">
        <w:rPr>
          <w:sz w:val="10"/>
          <w:szCs w:val="10"/>
        </w:rPr>
        <w:t>.</w:t>
      </w:r>
      <w:r w:rsidR="004E4BFF" w:rsidRPr="00AF759E">
        <w:rPr>
          <w:sz w:val="10"/>
          <w:szCs w:val="10"/>
        </w:rPr>
        <w:t xml:space="preserve"> Quarterly series</w:t>
      </w:r>
      <w:r w:rsidR="004E4BFF">
        <w:rPr>
          <w:sz w:val="10"/>
          <w:szCs w:val="10"/>
        </w:rPr>
        <w:t xml:space="preserve">. </w:t>
      </w:r>
      <w:r w:rsidR="00BF5E08" w:rsidRPr="00AF759E">
        <w:rPr>
          <w:sz w:val="10"/>
          <w:szCs w:val="10"/>
        </w:rPr>
        <w:t>Overseas arrivals less departures</w:t>
      </w:r>
      <w:r w:rsidR="00FA2372">
        <w:rPr>
          <w:sz w:val="10"/>
          <w:szCs w:val="10"/>
        </w:rPr>
        <w:t>.</w:t>
      </w:r>
    </w:p>
    <w:p w14:paraId="34BA1B99" w14:textId="77777777" w:rsidR="00DD61E0" w:rsidRPr="00AF759E" w:rsidRDefault="00DD61E0" w:rsidP="00BA06F9">
      <w:pPr>
        <w:jc w:val="both"/>
        <w:rPr>
          <w:sz w:val="10"/>
          <w:szCs w:val="10"/>
        </w:rPr>
      </w:pPr>
      <w:r w:rsidRPr="00AF759E">
        <w:rPr>
          <w:sz w:val="10"/>
          <w:szCs w:val="10"/>
        </w:rPr>
        <w:t>Source: Based on ABS data.</w:t>
      </w:r>
    </w:p>
    <w:p w14:paraId="02755BF9" w14:textId="658B3284" w:rsidR="00200DC9" w:rsidRPr="00FD2464" w:rsidRDefault="00DD61E0"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FD2464">
        <w:rPr>
          <w:sz w:val="16"/>
          <w:szCs w:val="16"/>
        </w:rPr>
        <w:t>W</w:t>
      </w:r>
      <w:r w:rsidR="00200DC9" w:rsidRPr="00FD2464">
        <w:rPr>
          <w:sz w:val="16"/>
          <w:szCs w:val="16"/>
        </w:rPr>
        <w:t>estern Australia’s net overseas migration has been significantly affected by the closing and then re</w:t>
      </w:r>
      <w:r w:rsidR="00200DC9" w:rsidRPr="00FD2464">
        <w:rPr>
          <w:sz w:val="16"/>
          <w:szCs w:val="16"/>
        </w:rPr>
        <w:noBreakHyphen/>
        <w:t>opening of borders during the COVID</w:t>
      </w:r>
      <w:r w:rsidR="00200DC9" w:rsidRPr="00FD2464">
        <w:rPr>
          <w:sz w:val="16"/>
          <w:szCs w:val="16"/>
        </w:rPr>
        <w:noBreakHyphen/>
        <w:t>19 pandemic.</w:t>
      </w:r>
    </w:p>
    <w:p w14:paraId="60642FF1" w14:textId="4BF072C2" w:rsidR="005D66A4" w:rsidRPr="00FD2464" w:rsidRDefault="005D66A4" w:rsidP="007A2FB8">
      <w:pPr>
        <w:pStyle w:val="ListParagraph"/>
        <w:numPr>
          <w:ilvl w:val="0"/>
          <w:numId w:val="31"/>
        </w:numPr>
        <w:spacing w:before="40" w:after="40"/>
        <w:ind w:right="227" w:hanging="357"/>
        <w:contextualSpacing w:val="0"/>
        <w:jc w:val="both"/>
        <w:rPr>
          <w:sz w:val="16"/>
          <w:szCs w:val="16"/>
        </w:rPr>
      </w:pPr>
      <w:r w:rsidRPr="00FD2464">
        <w:rPr>
          <w:sz w:val="16"/>
          <w:szCs w:val="16"/>
        </w:rPr>
        <w:t xml:space="preserve">In </w:t>
      </w:r>
      <w:r w:rsidR="00605722" w:rsidRPr="00FD2464">
        <w:rPr>
          <w:sz w:val="16"/>
          <w:szCs w:val="16"/>
        </w:rPr>
        <w:t xml:space="preserve">the year to the </w:t>
      </w:r>
      <w:r w:rsidR="00DC569E" w:rsidRPr="00FD2464">
        <w:rPr>
          <w:sz w:val="16"/>
          <w:szCs w:val="16"/>
        </w:rPr>
        <w:t>September</w:t>
      </w:r>
      <w:r w:rsidR="00605722" w:rsidRPr="00FD2464">
        <w:rPr>
          <w:sz w:val="16"/>
          <w:szCs w:val="16"/>
        </w:rPr>
        <w:t xml:space="preserve"> quarter 2023</w:t>
      </w:r>
      <w:r w:rsidRPr="00FD2464">
        <w:rPr>
          <w:sz w:val="16"/>
          <w:szCs w:val="16"/>
        </w:rPr>
        <w:t xml:space="preserve">, Western Australia’s net overseas migration was </w:t>
      </w:r>
      <w:r w:rsidR="006D6F24" w:rsidRPr="00FD2464">
        <w:rPr>
          <w:sz w:val="16"/>
          <w:szCs w:val="16"/>
        </w:rPr>
        <w:t>6</w:t>
      </w:r>
      <w:r w:rsidR="00DC569E" w:rsidRPr="00FD2464">
        <w:rPr>
          <w:sz w:val="16"/>
          <w:szCs w:val="16"/>
        </w:rPr>
        <w:t>7,629</w:t>
      </w:r>
      <w:r w:rsidR="006D6F24" w:rsidRPr="00FD2464">
        <w:rPr>
          <w:sz w:val="16"/>
          <w:szCs w:val="16"/>
        </w:rPr>
        <w:t xml:space="preserve">, </w:t>
      </w:r>
      <w:r w:rsidR="00DC569E" w:rsidRPr="00FD2464">
        <w:rPr>
          <w:sz w:val="16"/>
          <w:szCs w:val="16"/>
        </w:rPr>
        <w:t>two</w:t>
      </w:r>
      <w:r w:rsidRPr="00FD2464">
        <w:rPr>
          <w:sz w:val="16"/>
          <w:szCs w:val="16"/>
        </w:rPr>
        <w:t xml:space="preserve"> times larger than </w:t>
      </w:r>
      <w:r w:rsidR="00605722" w:rsidRPr="00FD2464">
        <w:rPr>
          <w:sz w:val="16"/>
          <w:szCs w:val="16"/>
        </w:rPr>
        <w:t xml:space="preserve">in the year to the </w:t>
      </w:r>
      <w:r w:rsidR="00DC569E" w:rsidRPr="00FD2464">
        <w:rPr>
          <w:sz w:val="16"/>
          <w:szCs w:val="16"/>
        </w:rPr>
        <w:t>September</w:t>
      </w:r>
      <w:r w:rsidR="00605722" w:rsidRPr="00FD2464">
        <w:rPr>
          <w:sz w:val="16"/>
          <w:szCs w:val="16"/>
        </w:rPr>
        <w:t xml:space="preserve"> quarter 2022</w:t>
      </w:r>
      <w:r w:rsidR="006D6F24" w:rsidRPr="00FD2464">
        <w:rPr>
          <w:sz w:val="16"/>
          <w:szCs w:val="16"/>
        </w:rPr>
        <w:t>.</w:t>
      </w:r>
    </w:p>
    <w:p w14:paraId="320C2356" w14:textId="25D13445" w:rsidR="00BA06F9" w:rsidRPr="00FD2464" w:rsidRDefault="00BA06F9" w:rsidP="007A2FB8">
      <w:pPr>
        <w:pStyle w:val="ListParagraph"/>
        <w:numPr>
          <w:ilvl w:val="0"/>
          <w:numId w:val="31"/>
        </w:numPr>
        <w:spacing w:before="40" w:after="40"/>
        <w:ind w:right="227" w:hanging="357"/>
        <w:contextualSpacing w:val="0"/>
        <w:jc w:val="both"/>
        <w:rPr>
          <w:sz w:val="16"/>
          <w:szCs w:val="16"/>
        </w:rPr>
      </w:pPr>
      <w:r w:rsidRPr="00FD2464">
        <w:rPr>
          <w:sz w:val="16"/>
          <w:szCs w:val="16"/>
        </w:rPr>
        <w:t>Net overseas migration was 1</w:t>
      </w:r>
      <w:r w:rsidR="000A2756" w:rsidRPr="00FD2464">
        <w:rPr>
          <w:sz w:val="16"/>
          <w:szCs w:val="16"/>
        </w:rPr>
        <w:t>8</w:t>
      </w:r>
      <w:r w:rsidRPr="00FD2464">
        <w:rPr>
          <w:sz w:val="16"/>
          <w:szCs w:val="16"/>
        </w:rPr>
        <w:t>,</w:t>
      </w:r>
      <w:r w:rsidR="000A2756" w:rsidRPr="00FD2464">
        <w:rPr>
          <w:sz w:val="16"/>
          <w:szCs w:val="16"/>
        </w:rPr>
        <w:t>122</w:t>
      </w:r>
      <w:r w:rsidRPr="00FD2464">
        <w:rPr>
          <w:sz w:val="16"/>
          <w:szCs w:val="16"/>
        </w:rPr>
        <w:t xml:space="preserve"> in the </w:t>
      </w:r>
      <w:r w:rsidR="000A2756" w:rsidRPr="00FD2464">
        <w:rPr>
          <w:sz w:val="16"/>
          <w:szCs w:val="16"/>
        </w:rPr>
        <w:t>September</w:t>
      </w:r>
      <w:r w:rsidRPr="00FD2464">
        <w:rPr>
          <w:sz w:val="16"/>
          <w:szCs w:val="16"/>
        </w:rPr>
        <w:t xml:space="preserve"> quarter 2023, down from the record high of 1</w:t>
      </w:r>
      <w:r w:rsidR="000A2756" w:rsidRPr="00FD2464">
        <w:rPr>
          <w:sz w:val="16"/>
          <w:szCs w:val="16"/>
        </w:rPr>
        <w:t>9</w:t>
      </w:r>
      <w:r w:rsidRPr="00FD2464">
        <w:rPr>
          <w:sz w:val="16"/>
          <w:szCs w:val="16"/>
        </w:rPr>
        <w:t>,</w:t>
      </w:r>
      <w:r w:rsidR="000A2756" w:rsidRPr="00FD2464">
        <w:rPr>
          <w:sz w:val="16"/>
          <w:szCs w:val="16"/>
        </w:rPr>
        <w:t>537</w:t>
      </w:r>
      <w:r w:rsidRPr="00FD2464">
        <w:rPr>
          <w:sz w:val="16"/>
          <w:szCs w:val="16"/>
        </w:rPr>
        <w:t xml:space="preserve"> in the March quarter 2023.</w:t>
      </w:r>
    </w:p>
    <w:p w14:paraId="163B3CBC" w14:textId="45BA2105" w:rsidR="001F1CD3" w:rsidRPr="00FD2464" w:rsidRDefault="005D66A4" w:rsidP="007A2FB8">
      <w:pPr>
        <w:pStyle w:val="ListParagraph"/>
        <w:numPr>
          <w:ilvl w:val="0"/>
          <w:numId w:val="31"/>
        </w:numPr>
        <w:spacing w:before="40" w:after="40"/>
        <w:ind w:right="227" w:hanging="357"/>
        <w:contextualSpacing w:val="0"/>
        <w:jc w:val="both"/>
        <w:rPr>
          <w:sz w:val="16"/>
          <w:szCs w:val="16"/>
        </w:rPr>
      </w:pPr>
      <w:r w:rsidRPr="00FD2464">
        <w:rPr>
          <w:sz w:val="16"/>
          <w:szCs w:val="16"/>
        </w:rPr>
        <w:t>Western Australia’s share of Australia’s net overseas migration</w:t>
      </w:r>
      <w:r w:rsidR="001F1CD3" w:rsidRPr="00FD2464">
        <w:rPr>
          <w:sz w:val="16"/>
          <w:szCs w:val="16"/>
        </w:rPr>
        <w:t xml:space="preserve"> was 1</w:t>
      </w:r>
      <w:r w:rsidR="000A2756" w:rsidRPr="00FD2464">
        <w:rPr>
          <w:sz w:val="16"/>
          <w:szCs w:val="16"/>
        </w:rPr>
        <w:t>2.5</w:t>
      </w:r>
      <w:r w:rsidR="001F1CD3" w:rsidRPr="00FD2464">
        <w:rPr>
          <w:sz w:val="16"/>
          <w:szCs w:val="16"/>
        </w:rPr>
        <w:t xml:space="preserve">% in </w:t>
      </w:r>
      <w:r w:rsidR="00605722" w:rsidRPr="00FD2464">
        <w:rPr>
          <w:sz w:val="16"/>
          <w:szCs w:val="16"/>
        </w:rPr>
        <w:t xml:space="preserve">the </w:t>
      </w:r>
      <w:r w:rsidR="000A2756" w:rsidRPr="00FD2464">
        <w:rPr>
          <w:sz w:val="16"/>
          <w:szCs w:val="16"/>
        </w:rPr>
        <w:t>September</w:t>
      </w:r>
      <w:r w:rsidR="00605722" w:rsidRPr="00FD2464">
        <w:rPr>
          <w:sz w:val="16"/>
          <w:szCs w:val="16"/>
        </w:rPr>
        <w:t xml:space="preserve"> quarter 2023</w:t>
      </w:r>
      <w:r w:rsidR="001F1CD3" w:rsidRPr="00FD2464">
        <w:rPr>
          <w:sz w:val="16"/>
          <w:szCs w:val="16"/>
        </w:rPr>
        <w:t>, which is around the long</w:t>
      </w:r>
      <w:r w:rsidR="001F1CD3" w:rsidRPr="00FD2464">
        <w:rPr>
          <w:sz w:val="16"/>
          <w:szCs w:val="16"/>
        </w:rPr>
        <w:noBreakHyphen/>
        <w:t>term average</w:t>
      </w:r>
      <w:r w:rsidRPr="00FD2464">
        <w:rPr>
          <w:sz w:val="16"/>
          <w:szCs w:val="16"/>
        </w:rPr>
        <w:t>.</w:t>
      </w:r>
    </w:p>
    <w:p w14:paraId="77E2A4E0" w14:textId="38EEAFE2" w:rsidR="005D66A4" w:rsidRPr="00FD2464" w:rsidRDefault="001F1CD3" w:rsidP="007A2FB8">
      <w:pPr>
        <w:pStyle w:val="ListParagraph"/>
        <w:numPr>
          <w:ilvl w:val="0"/>
          <w:numId w:val="33"/>
        </w:numPr>
        <w:spacing w:before="40" w:after="40"/>
        <w:ind w:right="227" w:hanging="357"/>
        <w:contextualSpacing w:val="0"/>
        <w:jc w:val="both"/>
        <w:rPr>
          <w:sz w:val="16"/>
          <w:szCs w:val="16"/>
        </w:rPr>
      </w:pPr>
      <w:r w:rsidRPr="00FD2464">
        <w:rPr>
          <w:sz w:val="16"/>
          <w:szCs w:val="16"/>
        </w:rPr>
        <w:t>Western Australia’s share of Australia’s net overseas migration has fluctuated over time based on economic conditions in the State relative to other parts of Australia.</w:t>
      </w:r>
    </w:p>
    <w:p w14:paraId="64238458" w14:textId="506124F2" w:rsidR="00200DC9" w:rsidRPr="005D66A4" w:rsidRDefault="00200DC9" w:rsidP="001F1CD3">
      <w:pPr>
        <w:pStyle w:val="ListParagraph"/>
        <w:numPr>
          <w:ilvl w:val="0"/>
          <w:numId w:val="33"/>
        </w:numPr>
        <w:spacing w:before="40" w:after="40"/>
        <w:ind w:hanging="357"/>
        <w:contextualSpacing w:val="0"/>
        <w:jc w:val="both"/>
        <w:rPr>
          <w:sz w:val="16"/>
          <w:szCs w:val="16"/>
        </w:rPr>
        <w:sectPr w:rsidR="00200DC9" w:rsidRPr="005D66A4" w:rsidSect="008628B4">
          <w:type w:val="continuous"/>
          <w:pgSz w:w="11907" w:h="16840" w:code="9"/>
          <w:pgMar w:top="1701" w:right="425" w:bottom="567" w:left="567" w:header="709" w:footer="709" w:gutter="0"/>
          <w:cols w:num="2" w:space="113"/>
          <w:docGrid w:linePitch="360"/>
        </w:sectPr>
      </w:pPr>
    </w:p>
    <w:p w14:paraId="00B218B5" w14:textId="77777777" w:rsidR="00B0446E" w:rsidRPr="00AC3621" w:rsidRDefault="00A94486" w:rsidP="001168DD">
      <w:pPr>
        <w:pStyle w:val="Heading4"/>
        <w:rPr>
          <w:i w:val="0"/>
          <w:iCs w:val="0"/>
          <w:color w:val="92278F" w:themeColor="accent1"/>
          <w:sz w:val="20"/>
          <w:szCs w:val="20"/>
        </w:rPr>
        <w:sectPr w:rsidR="00B0446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Interstate migration</w:t>
      </w:r>
    </w:p>
    <w:p w14:paraId="0E56CE9D" w14:textId="6A1B4C81" w:rsidR="00DD61E0" w:rsidRPr="007B1AE5" w:rsidRDefault="00DE337A" w:rsidP="007B1AE5">
      <w:pPr>
        <w:rPr>
          <w:rFonts w:eastAsiaTheme="majorEastAsia"/>
        </w:rPr>
      </w:pPr>
      <w:r>
        <w:rPr>
          <w:rFonts w:eastAsiaTheme="majorEastAsia"/>
          <w:noProof/>
        </w:rPr>
        <w:drawing>
          <wp:inline distT="0" distB="0" distL="0" distR="0" wp14:anchorId="2A350D69" wp14:editId="467B80D0">
            <wp:extent cx="3291840" cy="228654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0466" cy="2299483"/>
                    </a:xfrm>
                    <a:prstGeom prst="rect">
                      <a:avLst/>
                    </a:prstGeom>
                    <a:noFill/>
                    <a:ln>
                      <a:noFill/>
                    </a:ln>
                  </pic:spPr>
                </pic:pic>
              </a:graphicData>
            </a:graphic>
          </wp:inline>
        </w:drawing>
      </w:r>
    </w:p>
    <w:p w14:paraId="1B58808C" w14:textId="4BB1AAA8" w:rsidR="00AA0127" w:rsidRPr="00AF759E" w:rsidRDefault="00450D72" w:rsidP="00BA06F9">
      <w:pPr>
        <w:jc w:val="both"/>
        <w:rPr>
          <w:sz w:val="10"/>
          <w:szCs w:val="10"/>
        </w:rPr>
      </w:pPr>
      <w:r w:rsidRPr="000C0C45">
        <w:rPr>
          <w:sz w:val="10"/>
        </w:rPr>
        <w:t xml:space="preserve">Note – </w:t>
      </w:r>
      <w:r w:rsidR="00AA0127" w:rsidRPr="00AF759E">
        <w:rPr>
          <w:sz w:val="10"/>
          <w:szCs w:val="10"/>
        </w:rPr>
        <w:t>Original series. Quarterly series.</w:t>
      </w:r>
    </w:p>
    <w:p w14:paraId="2D482A37" w14:textId="0672F659" w:rsidR="00AA0127" w:rsidRPr="00AF759E" w:rsidRDefault="00AA0127" w:rsidP="00BA06F9">
      <w:pPr>
        <w:jc w:val="both"/>
        <w:rPr>
          <w:sz w:val="10"/>
          <w:szCs w:val="10"/>
        </w:rPr>
      </w:pPr>
      <w:r w:rsidRPr="00AF759E">
        <w:rPr>
          <w:sz w:val="10"/>
          <w:szCs w:val="10"/>
        </w:rPr>
        <w:t>Source: Based on ABS data.</w:t>
      </w:r>
    </w:p>
    <w:p w14:paraId="35316B95" w14:textId="5581E0CB" w:rsidR="00BA06F9" w:rsidRPr="00184BFA" w:rsidRDefault="009A74E2"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184BFA">
        <w:rPr>
          <w:sz w:val="16"/>
          <w:szCs w:val="16"/>
        </w:rPr>
        <w:t>W</w:t>
      </w:r>
      <w:r w:rsidR="00BA06F9" w:rsidRPr="00184BFA">
        <w:rPr>
          <w:sz w:val="16"/>
          <w:szCs w:val="16"/>
        </w:rPr>
        <w:t>estern Australia has had positive net interstate migration since early 2020. This followed 26 quarters of negative net interstate migration from the September quarter 2013 to the December quarter 2019.</w:t>
      </w:r>
    </w:p>
    <w:p w14:paraId="1344799C" w14:textId="42A51EEB" w:rsidR="00FB5DD2" w:rsidRPr="00184BFA" w:rsidRDefault="00FB5DD2" w:rsidP="0061471B">
      <w:pPr>
        <w:pStyle w:val="ListParagraph"/>
        <w:numPr>
          <w:ilvl w:val="0"/>
          <w:numId w:val="31"/>
        </w:numPr>
        <w:spacing w:before="40" w:after="40"/>
        <w:ind w:right="227" w:hanging="357"/>
        <w:contextualSpacing w:val="0"/>
        <w:jc w:val="both"/>
        <w:rPr>
          <w:sz w:val="16"/>
          <w:szCs w:val="16"/>
        </w:rPr>
      </w:pPr>
      <w:r w:rsidRPr="00184BFA">
        <w:rPr>
          <w:sz w:val="16"/>
          <w:szCs w:val="16"/>
        </w:rPr>
        <w:t xml:space="preserve">In </w:t>
      </w:r>
      <w:r w:rsidR="009123AF" w:rsidRPr="00184BFA">
        <w:rPr>
          <w:sz w:val="16"/>
          <w:szCs w:val="16"/>
        </w:rPr>
        <w:t xml:space="preserve">the year to the </w:t>
      </w:r>
      <w:r w:rsidR="00085430" w:rsidRPr="00184BFA">
        <w:rPr>
          <w:sz w:val="16"/>
          <w:szCs w:val="16"/>
        </w:rPr>
        <w:t>September</w:t>
      </w:r>
      <w:r w:rsidR="009123AF" w:rsidRPr="00184BFA">
        <w:rPr>
          <w:sz w:val="16"/>
          <w:szCs w:val="16"/>
        </w:rPr>
        <w:t xml:space="preserve"> quarter 2023</w:t>
      </w:r>
      <w:r w:rsidRPr="00184BFA">
        <w:rPr>
          <w:sz w:val="16"/>
          <w:szCs w:val="16"/>
        </w:rPr>
        <w:t>, Western Australia’s net interstate migration</w:t>
      </w:r>
      <w:r w:rsidR="00BA06F9" w:rsidRPr="00184BFA">
        <w:rPr>
          <w:sz w:val="16"/>
          <w:szCs w:val="16"/>
        </w:rPr>
        <w:t xml:space="preserve"> was</w:t>
      </w:r>
      <w:r w:rsidRPr="00184BFA">
        <w:rPr>
          <w:sz w:val="16"/>
          <w:szCs w:val="16"/>
        </w:rPr>
        <w:t xml:space="preserve"> 11,</w:t>
      </w:r>
      <w:r w:rsidR="00085430" w:rsidRPr="00184BFA">
        <w:rPr>
          <w:sz w:val="16"/>
          <w:szCs w:val="16"/>
        </w:rPr>
        <w:t>233</w:t>
      </w:r>
      <w:r w:rsidR="00BA06F9" w:rsidRPr="00184BFA">
        <w:rPr>
          <w:sz w:val="16"/>
          <w:szCs w:val="16"/>
        </w:rPr>
        <w:t xml:space="preserve">, </w:t>
      </w:r>
      <w:r w:rsidR="0061471B" w:rsidRPr="00184BFA">
        <w:rPr>
          <w:sz w:val="16"/>
          <w:szCs w:val="16"/>
        </w:rPr>
        <w:t>with</w:t>
      </w:r>
      <w:r w:rsidRPr="00184BFA">
        <w:rPr>
          <w:sz w:val="16"/>
          <w:szCs w:val="16"/>
        </w:rPr>
        <w:t>:</w:t>
      </w:r>
    </w:p>
    <w:p w14:paraId="44FA0600" w14:textId="4C67028B" w:rsidR="00FB5DD2" w:rsidRPr="00184BFA" w:rsidRDefault="00FB5DD2" w:rsidP="007A2FB8">
      <w:pPr>
        <w:pStyle w:val="ListParagraph"/>
        <w:numPr>
          <w:ilvl w:val="0"/>
          <w:numId w:val="33"/>
        </w:numPr>
        <w:spacing w:before="40" w:after="40"/>
        <w:ind w:right="227" w:hanging="357"/>
        <w:contextualSpacing w:val="0"/>
        <w:jc w:val="both"/>
        <w:rPr>
          <w:sz w:val="16"/>
          <w:szCs w:val="16"/>
        </w:rPr>
      </w:pPr>
      <w:r w:rsidRPr="00184BFA">
        <w:rPr>
          <w:sz w:val="16"/>
          <w:szCs w:val="16"/>
        </w:rPr>
        <w:t>3</w:t>
      </w:r>
      <w:r w:rsidR="00063EB4" w:rsidRPr="00184BFA">
        <w:rPr>
          <w:sz w:val="16"/>
          <w:szCs w:val="16"/>
        </w:rPr>
        <w:t>7</w:t>
      </w:r>
      <w:r w:rsidRPr="00184BFA">
        <w:rPr>
          <w:sz w:val="16"/>
          <w:szCs w:val="16"/>
        </w:rPr>
        <w:t>,</w:t>
      </w:r>
      <w:r w:rsidR="00182AA1" w:rsidRPr="00184BFA">
        <w:rPr>
          <w:sz w:val="16"/>
          <w:szCs w:val="16"/>
        </w:rPr>
        <w:t>322</w:t>
      </w:r>
      <w:r w:rsidRPr="00184BFA">
        <w:rPr>
          <w:sz w:val="16"/>
          <w:szCs w:val="16"/>
        </w:rPr>
        <w:t xml:space="preserve"> interstate arrivals</w:t>
      </w:r>
    </w:p>
    <w:p w14:paraId="46C50DE8" w14:textId="292228C9" w:rsidR="00FB5DD2" w:rsidRPr="00184BFA" w:rsidRDefault="00FB5DD2" w:rsidP="007A2FB8">
      <w:pPr>
        <w:pStyle w:val="ListParagraph"/>
        <w:numPr>
          <w:ilvl w:val="0"/>
          <w:numId w:val="33"/>
        </w:numPr>
        <w:spacing w:before="40" w:after="40"/>
        <w:ind w:right="227" w:hanging="357"/>
        <w:contextualSpacing w:val="0"/>
        <w:jc w:val="both"/>
        <w:rPr>
          <w:sz w:val="16"/>
          <w:szCs w:val="16"/>
        </w:rPr>
      </w:pPr>
      <w:r w:rsidRPr="00184BFA">
        <w:rPr>
          <w:sz w:val="16"/>
          <w:szCs w:val="16"/>
        </w:rPr>
        <w:t>2</w:t>
      </w:r>
      <w:r w:rsidR="00182AA1" w:rsidRPr="00184BFA">
        <w:rPr>
          <w:sz w:val="16"/>
          <w:szCs w:val="16"/>
        </w:rPr>
        <w:t>6</w:t>
      </w:r>
      <w:r w:rsidRPr="00184BFA">
        <w:rPr>
          <w:sz w:val="16"/>
          <w:szCs w:val="16"/>
        </w:rPr>
        <w:t>,</w:t>
      </w:r>
      <w:r w:rsidR="00182AA1" w:rsidRPr="00184BFA">
        <w:rPr>
          <w:sz w:val="16"/>
          <w:szCs w:val="16"/>
        </w:rPr>
        <w:t>089</w:t>
      </w:r>
      <w:r w:rsidRPr="00184BFA">
        <w:rPr>
          <w:sz w:val="16"/>
          <w:szCs w:val="16"/>
        </w:rPr>
        <w:t xml:space="preserve"> interstate departures.</w:t>
      </w:r>
    </w:p>
    <w:p w14:paraId="39D063BB" w14:textId="64795F8F" w:rsidR="00E332D2" w:rsidRPr="00184BFA" w:rsidRDefault="00BA06F9" w:rsidP="007A2FB8">
      <w:pPr>
        <w:pStyle w:val="ListParagraph"/>
        <w:numPr>
          <w:ilvl w:val="0"/>
          <w:numId w:val="31"/>
        </w:numPr>
        <w:spacing w:before="40" w:after="40"/>
        <w:ind w:right="227" w:hanging="357"/>
        <w:contextualSpacing w:val="0"/>
        <w:jc w:val="both"/>
        <w:rPr>
          <w:sz w:val="16"/>
          <w:szCs w:val="16"/>
        </w:rPr>
      </w:pPr>
      <w:r w:rsidRPr="00184BFA">
        <w:rPr>
          <w:sz w:val="16"/>
          <w:szCs w:val="16"/>
        </w:rPr>
        <w:t>Net interstate migration was 2,</w:t>
      </w:r>
      <w:r w:rsidR="00182AA1" w:rsidRPr="00184BFA">
        <w:rPr>
          <w:sz w:val="16"/>
          <w:szCs w:val="16"/>
        </w:rPr>
        <w:t>237</w:t>
      </w:r>
      <w:r w:rsidRPr="00184BFA">
        <w:rPr>
          <w:sz w:val="16"/>
          <w:szCs w:val="16"/>
        </w:rPr>
        <w:t xml:space="preserve"> in the </w:t>
      </w:r>
      <w:r w:rsidR="00182AA1" w:rsidRPr="00184BFA">
        <w:rPr>
          <w:sz w:val="16"/>
          <w:szCs w:val="16"/>
        </w:rPr>
        <w:t>September</w:t>
      </w:r>
      <w:r w:rsidRPr="00184BFA">
        <w:rPr>
          <w:sz w:val="16"/>
          <w:szCs w:val="16"/>
        </w:rPr>
        <w:t xml:space="preserve"> quarter 2023, lower than the </w:t>
      </w:r>
      <w:r w:rsidR="00182AA1" w:rsidRPr="00184BFA">
        <w:rPr>
          <w:sz w:val="16"/>
          <w:szCs w:val="16"/>
        </w:rPr>
        <w:t>2,708 in the previous quarter</w:t>
      </w:r>
      <w:r w:rsidRPr="00184BFA">
        <w:rPr>
          <w:sz w:val="16"/>
          <w:szCs w:val="16"/>
        </w:rPr>
        <w:t>.</w:t>
      </w:r>
    </w:p>
    <w:p w14:paraId="25AC9B9B" w14:textId="665CB9F5" w:rsidR="00AA0127" w:rsidRPr="007B1AE5" w:rsidRDefault="00AA0127" w:rsidP="007B1AE5">
      <w:pPr>
        <w:rPr>
          <w:rFonts w:eastAsiaTheme="majorEastAsia"/>
        </w:rPr>
        <w:sectPr w:rsidR="00AA0127" w:rsidRPr="007B1AE5" w:rsidSect="008628B4">
          <w:type w:val="continuous"/>
          <w:pgSz w:w="11907" w:h="16840" w:code="9"/>
          <w:pgMar w:top="1701" w:right="425" w:bottom="567" w:left="567" w:header="709" w:footer="709" w:gutter="0"/>
          <w:cols w:num="2" w:space="113"/>
          <w:docGrid w:linePitch="360"/>
        </w:sectPr>
      </w:pPr>
    </w:p>
    <w:p w14:paraId="39139592" w14:textId="77777777" w:rsidR="002C2B0F" w:rsidRDefault="00C36FC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2" w:name="_Housing"/>
      <w:bookmarkEnd w:id="12"/>
      <w:r w:rsidRPr="00B820B4">
        <w:rPr>
          <w:color w:val="002060"/>
          <w:sz w:val="24"/>
          <w:szCs w:val="24"/>
        </w:rPr>
        <w:lastRenderedPageBreak/>
        <w:t>Housing</w:t>
      </w:r>
    </w:p>
    <w:p w14:paraId="10DB806F" w14:textId="77777777" w:rsidR="00814C57" w:rsidRPr="00814C57" w:rsidRDefault="00B60048"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2836F7A3" w14:textId="59DED1B6" w:rsidR="00C36FCB" w:rsidRPr="00AC3621" w:rsidRDefault="00051A1B" w:rsidP="00AC3621">
      <w:pPr>
        <w:pStyle w:val="Heading4"/>
        <w:spacing w:before="0"/>
        <w:rPr>
          <w:i w:val="0"/>
          <w:iCs w:val="0"/>
          <w:color w:val="92278F" w:themeColor="accent1"/>
          <w:sz w:val="20"/>
          <w:szCs w:val="20"/>
        </w:rPr>
        <w:sectPr w:rsidR="00C36FCB"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Dwelling approvals and completions</w:t>
      </w:r>
    </w:p>
    <w:p w14:paraId="5FC6EF65" w14:textId="4AFF549C" w:rsidR="00C36FCB" w:rsidRPr="007B1AE5" w:rsidRDefault="00A276C6" w:rsidP="007B1AE5">
      <w:r>
        <w:rPr>
          <w:noProof/>
        </w:rPr>
        <w:drawing>
          <wp:inline distT="0" distB="0" distL="0" distR="0" wp14:anchorId="30C00781" wp14:editId="2F2A36CC">
            <wp:extent cx="3240000" cy="2038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0000" cy="2038500"/>
                    </a:xfrm>
                    <a:prstGeom prst="rect">
                      <a:avLst/>
                    </a:prstGeom>
                    <a:noFill/>
                    <a:ln>
                      <a:noFill/>
                    </a:ln>
                  </pic:spPr>
                </pic:pic>
              </a:graphicData>
            </a:graphic>
          </wp:inline>
        </w:drawing>
      </w:r>
    </w:p>
    <w:p w14:paraId="6DDAE4F5" w14:textId="4E6D9FAA" w:rsidR="00C36FCB" w:rsidRPr="00AF759E" w:rsidRDefault="00450D72" w:rsidP="006508AF">
      <w:pPr>
        <w:jc w:val="both"/>
        <w:rPr>
          <w:sz w:val="10"/>
          <w:szCs w:val="10"/>
        </w:rPr>
      </w:pPr>
      <w:r w:rsidRPr="000C0C45">
        <w:rPr>
          <w:sz w:val="10"/>
        </w:rPr>
        <w:t xml:space="preserve">Note – </w:t>
      </w:r>
      <w:r w:rsidR="001F0D3C" w:rsidRPr="00AF759E">
        <w:rPr>
          <w:sz w:val="10"/>
          <w:szCs w:val="10"/>
        </w:rPr>
        <w:t>Seasonally adjusted series</w:t>
      </w:r>
      <w:r w:rsidR="004E4BFF">
        <w:rPr>
          <w:sz w:val="10"/>
          <w:szCs w:val="10"/>
        </w:rPr>
        <w:t>.</w:t>
      </w:r>
      <w:r w:rsidR="001F0D3C" w:rsidRPr="00AF759E">
        <w:rPr>
          <w:sz w:val="10"/>
          <w:szCs w:val="10"/>
        </w:rPr>
        <w:t xml:space="preserve"> </w:t>
      </w:r>
      <w:r w:rsidR="004E4BFF" w:rsidRPr="00AF759E">
        <w:rPr>
          <w:sz w:val="10"/>
          <w:szCs w:val="10"/>
        </w:rPr>
        <w:t>Quarterly series</w:t>
      </w:r>
      <w:r w:rsidR="004E4BFF">
        <w:rPr>
          <w:sz w:val="10"/>
          <w:szCs w:val="10"/>
        </w:rPr>
        <w:t xml:space="preserve">. </w:t>
      </w:r>
    </w:p>
    <w:p w14:paraId="018E8118" w14:textId="77777777" w:rsidR="00C36FCB" w:rsidRPr="00AF759E" w:rsidRDefault="00C36FCB" w:rsidP="006508AF">
      <w:pPr>
        <w:jc w:val="both"/>
        <w:rPr>
          <w:sz w:val="10"/>
          <w:szCs w:val="10"/>
        </w:rPr>
      </w:pPr>
      <w:r w:rsidRPr="00AF759E">
        <w:rPr>
          <w:sz w:val="10"/>
          <w:szCs w:val="10"/>
        </w:rPr>
        <w:t>Source: Based on ABS data.</w:t>
      </w:r>
    </w:p>
    <w:p w14:paraId="11EAB725" w14:textId="53A004B2" w:rsidR="00695314" w:rsidRDefault="00C36FCB" w:rsidP="00FC01F7">
      <w:pPr>
        <w:pStyle w:val="ListParagraph"/>
        <w:numPr>
          <w:ilvl w:val="0"/>
          <w:numId w:val="31"/>
        </w:numPr>
        <w:spacing w:before="40" w:after="40"/>
        <w:ind w:left="357" w:right="227" w:hanging="357"/>
        <w:contextualSpacing w:val="0"/>
        <w:jc w:val="both"/>
        <w:rPr>
          <w:sz w:val="16"/>
          <w:szCs w:val="16"/>
        </w:rPr>
      </w:pPr>
      <w:r w:rsidRPr="007B1AE5">
        <w:br w:type="column"/>
      </w:r>
      <w:r w:rsidR="00695314" w:rsidRPr="00695314">
        <w:rPr>
          <w:sz w:val="16"/>
          <w:szCs w:val="16"/>
        </w:rPr>
        <w:t>The number of dwellings completed tracks the number of dwellings approved with a lag as approved dwellings are built. However, the large increase in dwelling approvals in mid</w:t>
      </w:r>
      <w:r w:rsidR="00695314" w:rsidRPr="00695314">
        <w:rPr>
          <w:sz w:val="16"/>
          <w:szCs w:val="16"/>
        </w:rPr>
        <w:noBreakHyphen/>
        <w:t xml:space="preserve">2020 </w:t>
      </w:r>
      <w:r w:rsidR="008B0B09">
        <w:rPr>
          <w:sz w:val="16"/>
          <w:szCs w:val="16"/>
        </w:rPr>
        <w:t>was not</w:t>
      </w:r>
      <w:r w:rsidR="00695314" w:rsidRPr="00695314">
        <w:rPr>
          <w:sz w:val="16"/>
          <w:szCs w:val="16"/>
        </w:rPr>
        <w:t xml:space="preserve"> followed by a </w:t>
      </w:r>
      <w:r w:rsidR="006A5F63" w:rsidRPr="00695314">
        <w:rPr>
          <w:sz w:val="16"/>
          <w:szCs w:val="16"/>
        </w:rPr>
        <w:t>corresponding</w:t>
      </w:r>
      <w:r w:rsidR="00695314" w:rsidRPr="00695314">
        <w:rPr>
          <w:sz w:val="16"/>
          <w:szCs w:val="16"/>
        </w:rPr>
        <w:t xml:space="preserve"> increase in dwellings completed.</w:t>
      </w:r>
    </w:p>
    <w:p w14:paraId="7DDE548F" w14:textId="48032481" w:rsidR="00695314" w:rsidRPr="0061471B" w:rsidRDefault="007C1830" w:rsidP="007A2FB8">
      <w:pPr>
        <w:pStyle w:val="ListParagraph"/>
        <w:numPr>
          <w:ilvl w:val="0"/>
          <w:numId w:val="33"/>
        </w:numPr>
        <w:spacing w:before="40" w:after="40"/>
        <w:ind w:right="227" w:hanging="357"/>
        <w:contextualSpacing w:val="0"/>
        <w:jc w:val="both"/>
        <w:rPr>
          <w:sz w:val="16"/>
          <w:szCs w:val="16"/>
        </w:rPr>
      </w:pPr>
      <w:r w:rsidRPr="0061471B">
        <w:rPr>
          <w:sz w:val="16"/>
          <w:szCs w:val="16"/>
        </w:rPr>
        <w:t>Stimulus measures introduced by the Australian and Western Australian Government in mid</w:t>
      </w:r>
      <w:r w:rsidRPr="0061471B">
        <w:rPr>
          <w:sz w:val="16"/>
          <w:szCs w:val="16"/>
        </w:rPr>
        <w:noBreakHyphen/>
        <w:t>2020 contributed to t</w:t>
      </w:r>
      <w:r w:rsidR="00695314" w:rsidRPr="0061471B">
        <w:rPr>
          <w:sz w:val="16"/>
          <w:szCs w:val="16"/>
        </w:rPr>
        <w:t xml:space="preserve">he number of dwelling units approved </w:t>
      </w:r>
      <w:r w:rsidRPr="0061471B">
        <w:rPr>
          <w:sz w:val="16"/>
          <w:szCs w:val="16"/>
        </w:rPr>
        <w:t>increasing</w:t>
      </w:r>
      <w:r w:rsidR="00695314" w:rsidRPr="0061471B">
        <w:rPr>
          <w:sz w:val="16"/>
          <w:szCs w:val="16"/>
        </w:rPr>
        <w:t xml:space="preserve"> rapidly</w:t>
      </w:r>
      <w:r w:rsidRPr="0061471B">
        <w:rPr>
          <w:sz w:val="16"/>
          <w:szCs w:val="16"/>
        </w:rPr>
        <w:t xml:space="preserve"> from mid</w:t>
      </w:r>
      <w:r w:rsidRPr="0061471B">
        <w:rPr>
          <w:sz w:val="16"/>
          <w:szCs w:val="16"/>
        </w:rPr>
        <w:noBreakHyphen/>
        <w:t>2020,</w:t>
      </w:r>
      <w:r w:rsidR="00695314" w:rsidRPr="0061471B">
        <w:rPr>
          <w:sz w:val="16"/>
          <w:szCs w:val="16"/>
        </w:rPr>
        <w:t xml:space="preserve"> reaching 7,</w:t>
      </w:r>
      <w:r w:rsidR="00A276C6" w:rsidRPr="0061471B">
        <w:rPr>
          <w:sz w:val="16"/>
          <w:szCs w:val="16"/>
        </w:rPr>
        <w:t>9</w:t>
      </w:r>
      <w:r w:rsidR="005317B9" w:rsidRPr="0061471B">
        <w:rPr>
          <w:sz w:val="16"/>
          <w:szCs w:val="16"/>
        </w:rPr>
        <w:t>17</w:t>
      </w:r>
      <w:r w:rsidR="00A276C6" w:rsidRPr="0061471B">
        <w:rPr>
          <w:sz w:val="16"/>
          <w:szCs w:val="16"/>
        </w:rPr>
        <w:t xml:space="preserve"> </w:t>
      </w:r>
      <w:r w:rsidR="00695314" w:rsidRPr="0061471B">
        <w:rPr>
          <w:sz w:val="16"/>
          <w:szCs w:val="16"/>
        </w:rPr>
        <w:t>units in the March quarter 2021.</w:t>
      </w:r>
    </w:p>
    <w:p w14:paraId="7142CA4D" w14:textId="534943EF" w:rsidR="007C1830" w:rsidRDefault="007C1830" w:rsidP="007A2FB8">
      <w:pPr>
        <w:pStyle w:val="ListParagraph"/>
        <w:numPr>
          <w:ilvl w:val="0"/>
          <w:numId w:val="33"/>
        </w:numPr>
        <w:spacing w:before="40" w:after="40"/>
        <w:ind w:right="227" w:hanging="357"/>
        <w:contextualSpacing w:val="0"/>
        <w:jc w:val="both"/>
        <w:rPr>
          <w:sz w:val="16"/>
          <w:szCs w:val="16"/>
        </w:rPr>
      </w:pPr>
      <w:r w:rsidRPr="007C1830">
        <w:rPr>
          <w:sz w:val="16"/>
          <w:szCs w:val="16"/>
        </w:rPr>
        <w:t>Over the same period, the number of dwelling units completed largely plateaued, resulting in large number of approved dwelling units yet to be completed.</w:t>
      </w:r>
    </w:p>
    <w:p w14:paraId="453E35BE" w14:textId="0C99A428" w:rsidR="007C1830" w:rsidRPr="00184BFA" w:rsidRDefault="00150890" w:rsidP="00FC01F7">
      <w:pPr>
        <w:pStyle w:val="ListParagraph"/>
        <w:numPr>
          <w:ilvl w:val="0"/>
          <w:numId w:val="31"/>
        </w:numPr>
        <w:spacing w:before="40" w:after="40"/>
        <w:ind w:left="357" w:right="227" w:hanging="357"/>
        <w:contextualSpacing w:val="0"/>
        <w:jc w:val="both"/>
        <w:rPr>
          <w:sz w:val="16"/>
          <w:szCs w:val="16"/>
        </w:rPr>
      </w:pPr>
      <w:r w:rsidRPr="00184BFA">
        <w:rPr>
          <w:sz w:val="16"/>
          <w:szCs w:val="16"/>
        </w:rPr>
        <w:t>Higher costs and longer timeframes for housing construction contributed to a slowdown in dwelling approvals,</w:t>
      </w:r>
      <w:r w:rsidR="008B0B09" w:rsidRPr="00184BFA">
        <w:rPr>
          <w:sz w:val="16"/>
          <w:szCs w:val="16"/>
        </w:rPr>
        <w:t xml:space="preserve"> which has only recently begun to reverse.</w:t>
      </w:r>
      <w:r w:rsidRPr="00184BFA">
        <w:rPr>
          <w:sz w:val="16"/>
          <w:szCs w:val="16"/>
        </w:rPr>
        <w:t xml:space="preserve"> </w:t>
      </w:r>
      <w:r w:rsidR="008B0B09" w:rsidRPr="00184BFA">
        <w:rPr>
          <w:sz w:val="16"/>
          <w:szCs w:val="16"/>
        </w:rPr>
        <w:t xml:space="preserve">There has been </w:t>
      </w:r>
      <w:r w:rsidRPr="00184BFA">
        <w:rPr>
          <w:sz w:val="16"/>
          <w:szCs w:val="16"/>
        </w:rPr>
        <w:t>a pickup in completions</w:t>
      </w:r>
      <w:r w:rsidR="008B0B09" w:rsidRPr="00184BFA">
        <w:rPr>
          <w:sz w:val="16"/>
          <w:szCs w:val="16"/>
        </w:rPr>
        <w:t>, but the rate of completions remains below the long</w:t>
      </w:r>
      <w:r w:rsidR="008B0B09" w:rsidRPr="00184BFA">
        <w:rPr>
          <w:sz w:val="16"/>
          <w:szCs w:val="16"/>
        </w:rPr>
        <w:noBreakHyphen/>
        <w:t>run average</w:t>
      </w:r>
      <w:r w:rsidRPr="00184BFA">
        <w:rPr>
          <w:sz w:val="16"/>
          <w:szCs w:val="16"/>
        </w:rPr>
        <w:t>.</w:t>
      </w:r>
    </w:p>
    <w:p w14:paraId="67652B57" w14:textId="27C2A694" w:rsidR="00296F9C" w:rsidRPr="00184BFA" w:rsidRDefault="00296F9C" w:rsidP="007A2FB8">
      <w:pPr>
        <w:pStyle w:val="ListParagraph"/>
        <w:numPr>
          <w:ilvl w:val="0"/>
          <w:numId w:val="33"/>
        </w:numPr>
        <w:spacing w:before="40" w:after="40"/>
        <w:ind w:right="227" w:hanging="357"/>
        <w:contextualSpacing w:val="0"/>
        <w:jc w:val="both"/>
        <w:rPr>
          <w:sz w:val="16"/>
          <w:szCs w:val="16"/>
        </w:rPr>
      </w:pPr>
      <w:r w:rsidRPr="00184BFA">
        <w:rPr>
          <w:sz w:val="16"/>
          <w:szCs w:val="16"/>
        </w:rPr>
        <w:t xml:space="preserve">The number of dwelling units approved in Western Australia </w:t>
      </w:r>
      <w:r w:rsidR="00150890" w:rsidRPr="00184BFA">
        <w:rPr>
          <w:sz w:val="16"/>
          <w:szCs w:val="16"/>
        </w:rPr>
        <w:t>was 3,</w:t>
      </w:r>
      <w:r w:rsidR="005317B9" w:rsidRPr="00184BFA">
        <w:rPr>
          <w:sz w:val="16"/>
          <w:szCs w:val="16"/>
        </w:rPr>
        <w:t>945</w:t>
      </w:r>
      <w:r w:rsidR="00150890" w:rsidRPr="00184BFA">
        <w:rPr>
          <w:sz w:val="16"/>
          <w:szCs w:val="16"/>
        </w:rPr>
        <w:t xml:space="preserve"> </w:t>
      </w:r>
      <w:r w:rsidRPr="00184BFA">
        <w:rPr>
          <w:sz w:val="16"/>
          <w:szCs w:val="16"/>
        </w:rPr>
        <w:t xml:space="preserve">in the </w:t>
      </w:r>
      <w:r w:rsidR="00A276C6" w:rsidRPr="00184BFA">
        <w:rPr>
          <w:sz w:val="16"/>
          <w:szCs w:val="16"/>
        </w:rPr>
        <w:t>Dec</w:t>
      </w:r>
      <w:r w:rsidRPr="00184BFA">
        <w:rPr>
          <w:sz w:val="16"/>
          <w:szCs w:val="16"/>
        </w:rPr>
        <w:t>ember quarter 2023</w:t>
      </w:r>
      <w:r w:rsidR="00150890" w:rsidRPr="00184BFA">
        <w:rPr>
          <w:sz w:val="16"/>
          <w:szCs w:val="16"/>
        </w:rPr>
        <w:t>,</w:t>
      </w:r>
      <w:r w:rsidRPr="00184BFA">
        <w:rPr>
          <w:sz w:val="16"/>
          <w:szCs w:val="16"/>
        </w:rPr>
        <w:t xml:space="preserve"> 1</w:t>
      </w:r>
      <w:r w:rsidR="00297A89" w:rsidRPr="00184BFA">
        <w:rPr>
          <w:sz w:val="16"/>
          <w:szCs w:val="16"/>
        </w:rPr>
        <w:t>4.6</w:t>
      </w:r>
      <w:r w:rsidRPr="00184BFA">
        <w:rPr>
          <w:sz w:val="16"/>
          <w:szCs w:val="16"/>
        </w:rPr>
        <w:t xml:space="preserve">% </w:t>
      </w:r>
      <w:r w:rsidR="00A276C6" w:rsidRPr="00184BFA">
        <w:rPr>
          <w:sz w:val="16"/>
          <w:szCs w:val="16"/>
        </w:rPr>
        <w:t>high</w:t>
      </w:r>
      <w:r w:rsidR="00150890" w:rsidRPr="00184BFA">
        <w:rPr>
          <w:sz w:val="16"/>
          <w:szCs w:val="16"/>
        </w:rPr>
        <w:t xml:space="preserve">er than the </w:t>
      </w:r>
      <w:r w:rsidR="00A276C6" w:rsidRPr="00184BFA">
        <w:rPr>
          <w:sz w:val="16"/>
          <w:szCs w:val="16"/>
        </w:rPr>
        <w:t>Dec</w:t>
      </w:r>
      <w:r w:rsidRPr="00184BFA">
        <w:rPr>
          <w:sz w:val="16"/>
          <w:szCs w:val="16"/>
        </w:rPr>
        <w:t xml:space="preserve">ember quarter </w:t>
      </w:r>
      <w:r w:rsidR="00150890" w:rsidRPr="00184BFA">
        <w:rPr>
          <w:sz w:val="16"/>
          <w:szCs w:val="16"/>
        </w:rPr>
        <w:t>2022</w:t>
      </w:r>
      <w:r w:rsidRPr="00184BFA">
        <w:rPr>
          <w:sz w:val="16"/>
          <w:szCs w:val="16"/>
        </w:rPr>
        <w:t>.</w:t>
      </w:r>
    </w:p>
    <w:p w14:paraId="2F3C87C4" w14:textId="3B51994A" w:rsidR="00296F9C" w:rsidRPr="00184BFA" w:rsidRDefault="00296F9C" w:rsidP="007A2FB8">
      <w:pPr>
        <w:pStyle w:val="ListParagraph"/>
        <w:numPr>
          <w:ilvl w:val="0"/>
          <w:numId w:val="33"/>
        </w:numPr>
        <w:spacing w:before="40" w:after="40"/>
        <w:ind w:right="227" w:hanging="357"/>
        <w:contextualSpacing w:val="0"/>
        <w:jc w:val="both"/>
        <w:rPr>
          <w:sz w:val="16"/>
          <w:szCs w:val="16"/>
        </w:rPr>
      </w:pPr>
      <w:r w:rsidRPr="00184BFA">
        <w:rPr>
          <w:sz w:val="16"/>
          <w:szCs w:val="16"/>
        </w:rPr>
        <w:t xml:space="preserve">The number of dwelling units completed </w:t>
      </w:r>
      <w:r w:rsidR="00150890" w:rsidRPr="00184BFA">
        <w:rPr>
          <w:sz w:val="16"/>
          <w:szCs w:val="16"/>
        </w:rPr>
        <w:t xml:space="preserve">in Western Australia was 5,026 </w:t>
      </w:r>
      <w:r w:rsidRPr="00184BFA">
        <w:rPr>
          <w:sz w:val="16"/>
          <w:szCs w:val="16"/>
        </w:rPr>
        <w:t>in the September quarter 2023</w:t>
      </w:r>
      <w:r w:rsidR="00150890" w:rsidRPr="00184BFA">
        <w:rPr>
          <w:sz w:val="16"/>
          <w:szCs w:val="16"/>
        </w:rPr>
        <w:t>,</w:t>
      </w:r>
      <w:r w:rsidRPr="00184BFA">
        <w:rPr>
          <w:sz w:val="16"/>
          <w:szCs w:val="16"/>
        </w:rPr>
        <w:t xml:space="preserve"> 59.1% </w:t>
      </w:r>
      <w:r w:rsidR="00150890" w:rsidRPr="00184BFA">
        <w:rPr>
          <w:sz w:val="16"/>
          <w:szCs w:val="16"/>
        </w:rPr>
        <w:t>higher than</w:t>
      </w:r>
      <w:r w:rsidRPr="00184BFA">
        <w:rPr>
          <w:sz w:val="16"/>
          <w:szCs w:val="16"/>
        </w:rPr>
        <w:t xml:space="preserve"> the September quarter 202</w:t>
      </w:r>
      <w:r w:rsidR="00150890" w:rsidRPr="00184BFA">
        <w:rPr>
          <w:sz w:val="16"/>
          <w:szCs w:val="16"/>
        </w:rPr>
        <w:t>2</w:t>
      </w:r>
      <w:r w:rsidRPr="00184BFA">
        <w:rPr>
          <w:sz w:val="16"/>
          <w:szCs w:val="16"/>
        </w:rPr>
        <w:t>.</w:t>
      </w:r>
    </w:p>
    <w:p w14:paraId="36281BBA" w14:textId="078475EA" w:rsidR="006508AF" w:rsidRPr="00296F9C" w:rsidRDefault="006508AF" w:rsidP="00150890">
      <w:pPr>
        <w:pStyle w:val="ListParagraph"/>
        <w:numPr>
          <w:ilvl w:val="0"/>
          <w:numId w:val="33"/>
        </w:numPr>
        <w:spacing w:before="40" w:after="40"/>
        <w:ind w:hanging="357"/>
        <w:contextualSpacing w:val="0"/>
        <w:jc w:val="both"/>
        <w:rPr>
          <w:sz w:val="16"/>
          <w:szCs w:val="16"/>
        </w:rPr>
        <w:sectPr w:rsidR="006508AF" w:rsidRPr="00296F9C" w:rsidSect="008628B4">
          <w:type w:val="continuous"/>
          <w:pgSz w:w="11907" w:h="16840" w:code="9"/>
          <w:pgMar w:top="1701" w:right="425" w:bottom="567" w:left="567" w:header="709" w:footer="709" w:gutter="0"/>
          <w:cols w:num="2" w:space="113"/>
          <w:docGrid w:linePitch="360"/>
        </w:sectPr>
      </w:pPr>
    </w:p>
    <w:p w14:paraId="49BBC1F9" w14:textId="7D3B4A33" w:rsidR="00C36FCB" w:rsidRPr="00AC3621" w:rsidRDefault="00051A1B" w:rsidP="00A83A6C">
      <w:pPr>
        <w:pStyle w:val="Heading4"/>
        <w:tabs>
          <w:tab w:val="left" w:pos="9586"/>
        </w:tabs>
        <w:rPr>
          <w:i w:val="0"/>
          <w:iCs w:val="0"/>
          <w:color w:val="92278F" w:themeColor="accent1"/>
          <w:sz w:val="20"/>
          <w:szCs w:val="20"/>
        </w:rPr>
        <w:sectPr w:rsidR="00C36FC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House and rental price</w:t>
      </w:r>
      <w:r w:rsidR="00134268" w:rsidRPr="00AC3621">
        <w:rPr>
          <w:i w:val="0"/>
          <w:iCs w:val="0"/>
          <w:color w:val="92278F" w:themeColor="accent1"/>
          <w:sz w:val="20"/>
          <w:szCs w:val="20"/>
        </w:rPr>
        <w:t xml:space="preserve"> index</w:t>
      </w:r>
      <w:r w:rsidR="0080524B">
        <w:rPr>
          <w:i w:val="0"/>
          <w:iCs w:val="0"/>
          <w:color w:val="92278F" w:themeColor="accent1"/>
          <w:sz w:val="20"/>
          <w:szCs w:val="20"/>
        </w:rPr>
        <w:t>es</w:t>
      </w:r>
    </w:p>
    <w:p w14:paraId="430D4A98" w14:textId="77ED7530" w:rsidR="00C36FCB" w:rsidRPr="007B1AE5" w:rsidRDefault="00CB0034" w:rsidP="007B1AE5">
      <w:r>
        <w:rPr>
          <w:noProof/>
        </w:rPr>
        <w:drawing>
          <wp:inline distT="0" distB="0" distL="0" distR="0" wp14:anchorId="1FEE32C0" wp14:editId="62442DBE">
            <wp:extent cx="3240000" cy="2038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0000" cy="2038500"/>
                    </a:xfrm>
                    <a:prstGeom prst="rect">
                      <a:avLst/>
                    </a:prstGeom>
                    <a:noFill/>
                    <a:ln>
                      <a:noFill/>
                    </a:ln>
                  </pic:spPr>
                </pic:pic>
              </a:graphicData>
            </a:graphic>
          </wp:inline>
        </w:drawing>
      </w:r>
    </w:p>
    <w:p w14:paraId="6FF37A97" w14:textId="31C12B40" w:rsidR="00C36FCB" w:rsidRPr="00AF759E" w:rsidRDefault="00450D72" w:rsidP="006A0C7E">
      <w:pPr>
        <w:jc w:val="both"/>
        <w:rPr>
          <w:sz w:val="10"/>
          <w:szCs w:val="10"/>
        </w:rPr>
      </w:pPr>
      <w:r w:rsidRPr="000C0C45">
        <w:rPr>
          <w:sz w:val="10"/>
        </w:rPr>
        <w:t xml:space="preserve">Note – </w:t>
      </w:r>
      <w:r w:rsidR="00134268" w:rsidRPr="00AF759E">
        <w:rPr>
          <w:sz w:val="10"/>
          <w:szCs w:val="10"/>
        </w:rPr>
        <w:t xml:space="preserve">Original series. </w:t>
      </w:r>
      <w:r w:rsidR="004E4BFF" w:rsidRPr="00AF759E">
        <w:rPr>
          <w:sz w:val="10"/>
          <w:szCs w:val="10"/>
        </w:rPr>
        <w:t>Quarterly series</w:t>
      </w:r>
      <w:r w:rsidR="004E4BFF">
        <w:rPr>
          <w:sz w:val="10"/>
          <w:szCs w:val="10"/>
        </w:rPr>
        <w:t>.</w:t>
      </w:r>
      <w:r w:rsidR="00143ADC">
        <w:rPr>
          <w:sz w:val="10"/>
          <w:szCs w:val="10"/>
        </w:rPr>
        <w:t xml:space="preserve"> </w:t>
      </w:r>
      <w:r w:rsidR="00134268" w:rsidRPr="00AF759E">
        <w:rPr>
          <w:sz w:val="10"/>
          <w:szCs w:val="10"/>
        </w:rPr>
        <w:t>2011-12 = 100.0</w:t>
      </w:r>
      <w:r w:rsidR="00051324" w:rsidRPr="00AF759E">
        <w:rPr>
          <w:sz w:val="10"/>
          <w:szCs w:val="10"/>
        </w:rPr>
        <w:t>.</w:t>
      </w:r>
    </w:p>
    <w:p w14:paraId="6AB2D6BC" w14:textId="77777777" w:rsidR="00C36FCB" w:rsidRPr="00AF759E" w:rsidRDefault="00C36FCB" w:rsidP="006A0C7E">
      <w:pPr>
        <w:jc w:val="both"/>
        <w:rPr>
          <w:sz w:val="10"/>
          <w:szCs w:val="10"/>
        </w:rPr>
      </w:pPr>
      <w:r w:rsidRPr="00AF759E">
        <w:rPr>
          <w:sz w:val="10"/>
          <w:szCs w:val="10"/>
        </w:rPr>
        <w:t>Source: Based on ABS data.</w:t>
      </w:r>
    </w:p>
    <w:p w14:paraId="4D4C1969" w14:textId="3426BCE9" w:rsidR="00F46E95" w:rsidRPr="00762EBE" w:rsidRDefault="00C36FCB" w:rsidP="007A2FB8">
      <w:pPr>
        <w:pStyle w:val="ListParagraph"/>
        <w:numPr>
          <w:ilvl w:val="0"/>
          <w:numId w:val="31"/>
        </w:numPr>
        <w:spacing w:before="40" w:after="40"/>
        <w:ind w:left="357" w:right="227" w:hanging="357"/>
        <w:contextualSpacing w:val="0"/>
        <w:jc w:val="both"/>
        <w:rPr>
          <w:sz w:val="16"/>
          <w:szCs w:val="16"/>
        </w:rPr>
      </w:pPr>
      <w:r w:rsidRPr="007B1AE5">
        <w:br w:type="column"/>
      </w:r>
      <w:r w:rsidR="00F46E95" w:rsidRPr="00762EBE">
        <w:rPr>
          <w:sz w:val="16"/>
          <w:szCs w:val="16"/>
        </w:rPr>
        <w:t>The combination of higher demand from relatively high population growth and constraints in delivering new supply has resulted in increases in house and rental prices.</w:t>
      </w:r>
    </w:p>
    <w:p w14:paraId="3CFEF94F" w14:textId="00DB8BEF" w:rsidR="00BE3CF1" w:rsidRPr="00762EBE" w:rsidRDefault="00BE3CF1" w:rsidP="007A2FB8">
      <w:pPr>
        <w:pStyle w:val="ListParagraph"/>
        <w:numPr>
          <w:ilvl w:val="0"/>
          <w:numId w:val="31"/>
        </w:numPr>
        <w:spacing w:before="40" w:after="40"/>
        <w:ind w:left="357" w:right="227" w:hanging="357"/>
        <w:contextualSpacing w:val="0"/>
        <w:jc w:val="both"/>
        <w:rPr>
          <w:sz w:val="16"/>
          <w:szCs w:val="16"/>
        </w:rPr>
      </w:pPr>
      <w:r w:rsidRPr="00762EBE">
        <w:rPr>
          <w:sz w:val="16"/>
          <w:szCs w:val="16"/>
        </w:rPr>
        <w:t xml:space="preserve">Prices for new dwellings purchased by owner-occupiers in Perth rose </w:t>
      </w:r>
      <w:r w:rsidR="0080524B" w:rsidRPr="00762EBE">
        <w:rPr>
          <w:sz w:val="16"/>
          <w:szCs w:val="16"/>
        </w:rPr>
        <w:t>5.6</w:t>
      </w:r>
      <w:r w:rsidRPr="00762EBE">
        <w:rPr>
          <w:sz w:val="16"/>
          <w:szCs w:val="16"/>
        </w:rPr>
        <w:t xml:space="preserve">% in the </w:t>
      </w:r>
      <w:r w:rsidR="0080524B" w:rsidRPr="00762EBE">
        <w:rPr>
          <w:sz w:val="16"/>
          <w:szCs w:val="16"/>
        </w:rPr>
        <w:t>Dec</w:t>
      </w:r>
      <w:r w:rsidRPr="00762EBE">
        <w:rPr>
          <w:sz w:val="16"/>
          <w:szCs w:val="16"/>
        </w:rPr>
        <w:t>ember quarter 2023</w:t>
      </w:r>
      <w:r w:rsidR="00F46E95" w:rsidRPr="00762EBE">
        <w:rPr>
          <w:sz w:val="16"/>
          <w:szCs w:val="16"/>
        </w:rPr>
        <w:t>,</w:t>
      </w:r>
      <w:r w:rsidR="00D86547" w:rsidRPr="00762EBE">
        <w:rPr>
          <w:sz w:val="16"/>
          <w:szCs w:val="16"/>
        </w:rPr>
        <w:t xml:space="preserve"> to be</w:t>
      </w:r>
      <w:r w:rsidRPr="00762EBE">
        <w:rPr>
          <w:sz w:val="16"/>
          <w:szCs w:val="16"/>
        </w:rPr>
        <w:t xml:space="preserve"> </w:t>
      </w:r>
      <w:r w:rsidR="0080524B" w:rsidRPr="00762EBE">
        <w:rPr>
          <w:sz w:val="16"/>
          <w:szCs w:val="16"/>
        </w:rPr>
        <w:t>8.8</w:t>
      </w:r>
      <w:r w:rsidRPr="00762EBE">
        <w:rPr>
          <w:sz w:val="16"/>
          <w:szCs w:val="16"/>
        </w:rPr>
        <w:t xml:space="preserve">% </w:t>
      </w:r>
      <w:r w:rsidR="006508AF" w:rsidRPr="00762EBE">
        <w:rPr>
          <w:sz w:val="16"/>
          <w:szCs w:val="16"/>
        </w:rPr>
        <w:t xml:space="preserve">higher than </w:t>
      </w:r>
      <w:r w:rsidRPr="00762EBE">
        <w:rPr>
          <w:sz w:val="16"/>
          <w:szCs w:val="16"/>
        </w:rPr>
        <w:t xml:space="preserve">in the </w:t>
      </w:r>
      <w:r w:rsidR="0080524B" w:rsidRPr="00762EBE">
        <w:rPr>
          <w:sz w:val="16"/>
          <w:szCs w:val="16"/>
        </w:rPr>
        <w:t>Dec</w:t>
      </w:r>
      <w:r w:rsidRPr="00762EBE">
        <w:rPr>
          <w:sz w:val="16"/>
          <w:szCs w:val="16"/>
        </w:rPr>
        <w:t xml:space="preserve">ember quarter </w:t>
      </w:r>
      <w:r w:rsidR="006508AF" w:rsidRPr="00762EBE">
        <w:rPr>
          <w:sz w:val="16"/>
          <w:szCs w:val="16"/>
        </w:rPr>
        <w:t>2022</w:t>
      </w:r>
      <w:r w:rsidRPr="00762EBE">
        <w:rPr>
          <w:sz w:val="16"/>
          <w:szCs w:val="16"/>
        </w:rPr>
        <w:t>.</w:t>
      </w:r>
    </w:p>
    <w:p w14:paraId="1CAF13EF" w14:textId="586ACD54" w:rsidR="00BE3CF1" w:rsidRPr="00762EBE" w:rsidRDefault="00BE3CF1" w:rsidP="007A2FB8">
      <w:pPr>
        <w:pStyle w:val="ListParagraph"/>
        <w:numPr>
          <w:ilvl w:val="0"/>
          <w:numId w:val="31"/>
        </w:numPr>
        <w:spacing w:before="40" w:after="40"/>
        <w:ind w:left="357" w:right="227" w:hanging="357"/>
        <w:contextualSpacing w:val="0"/>
        <w:jc w:val="both"/>
        <w:rPr>
          <w:sz w:val="16"/>
          <w:szCs w:val="16"/>
        </w:rPr>
      </w:pPr>
      <w:r w:rsidRPr="00762EBE">
        <w:rPr>
          <w:sz w:val="16"/>
          <w:szCs w:val="16"/>
        </w:rPr>
        <w:t xml:space="preserve">Perth’s rents rose </w:t>
      </w:r>
      <w:r w:rsidR="0080524B" w:rsidRPr="00762EBE">
        <w:rPr>
          <w:sz w:val="16"/>
          <w:szCs w:val="16"/>
        </w:rPr>
        <w:t>1.3</w:t>
      </w:r>
      <w:r w:rsidRPr="00762EBE">
        <w:rPr>
          <w:sz w:val="16"/>
          <w:szCs w:val="16"/>
        </w:rPr>
        <w:t xml:space="preserve">% in the </w:t>
      </w:r>
      <w:r w:rsidR="0080524B" w:rsidRPr="00762EBE">
        <w:rPr>
          <w:sz w:val="16"/>
          <w:szCs w:val="16"/>
        </w:rPr>
        <w:t>Dec</w:t>
      </w:r>
      <w:r w:rsidRPr="00762EBE">
        <w:rPr>
          <w:sz w:val="16"/>
          <w:szCs w:val="16"/>
        </w:rPr>
        <w:t xml:space="preserve">ember quarter 2023, to be </w:t>
      </w:r>
      <w:r w:rsidR="0080524B" w:rsidRPr="00762EBE">
        <w:rPr>
          <w:sz w:val="16"/>
          <w:szCs w:val="16"/>
        </w:rPr>
        <w:t>8.9</w:t>
      </w:r>
      <w:r w:rsidRPr="00762EBE">
        <w:rPr>
          <w:sz w:val="16"/>
          <w:szCs w:val="16"/>
        </w:rPr>
        <w:t xml:space="preserve">% higher than in the </w:t>
      </w:r>
      <w:r w:rsidR="0080524B" w:rsidRPr="00762EBE">
        <w:rPr>
          <w:sz w:val="16"/>
          <w:szCs w:val="16"/>
        </w:rPr>
        <w:t>Dec</w:t>
      </w:r>
      <w:r w:rsidRPr="00762EBE">
        <w:rPr>
          <w:sz w:val="16"/>
          <w:szCs w:val="16"/>
        </w:rPr>
        <w:t>ember quarter 2022.</w:t>
      </w:r>
    </w:p>
    <w:p w14:paraId="14E3D3AF" w14:textId="1BFA5EEA" w:rsidR="00C36FCB" w:rsidRPr="00762EBE" w:rsidRDefault="00BE3CF1" w:rsidP="007A2FB8">
      <w:pPr>
        <w:pStyle w:val="ListParagraph"/>
        <w:numPr>
          <w:ilvl w:val="0"/>
          <w:numId w:val="31"/>
        </w:numPr>
        <w:spacing w:before="40" w:after="40"/>
        <w:ind w:left="357" w:right="227" w:hanging="357"/>
        <w:contextualSpacing w:val="0"/>
        <w:jc w:val="both"/>
        <w:rPr>
          <w:sz w:val="16"/>
          <w:szCs w:val="16"/>
        </w:rPr>
      </w:pPr>
      <w:r w:rsidRPr="00762EBE">
        <w:rPr>
          <w:sz w:val="16"/>
          <w:szCs w:val="16"/>
        </w:rPr>
        <w:t>Rental prices in Perth started to grow rapidly on a yearly basis from 2021 as vacancy rates began to fall.</w:t>
      </w:r>
      <w:r w:rsidR="007B730E" w:rsidRPr="00762EBE">
        <w:rPr>
          <w:sz w:val="16"/>
          <w:szCs w:val="16"/>
        </w:rPr>
        <w:t xml:space="preserve"> </w:t>
      </w:r>
      <w:r w:rsidRPr="00762EBE">
        <w:rPr>
          <w:sz w:val="16"/>
          <w:szCs w:val="16"/>
        </w:rPr>
        <w:t xml:space="preserve">Perth’s rental vacancy rate </w:t>
      </w:r>
      <w:r w:rsidR="00CB1CF7" w:rsidRPr="00762EBE">
        <w:rPr>
          <w:sz w:val="16"/>
          <w:szCs w:val="16"/>
        </w:rPr>
        <w:t>was 0.7</w:t>
      </w:r>
      <w:r w:rsidRPr="00762EBE">
        <w:rPr>
          <w:sz w:val="16"/>
          <w:szCs w:val="16"/>
        </w:rPr>
        <w:t xml:space="preserve">% in </w:t>
      </w:r>
      <w:r w:rsidR="00CB1CF7" w:rsidRPr="00762EBE">
        <w:rPr>
          <w:sz w:val="16"/>
          <w:szCs w:val="16"/>
        </w:rPr>
        <w:t>January 2024</w:t>
      </w:r>
      <w:r w:rsidR="00C36FCB" w:rsidRPr="00762EBE">
        <w:rPr>
          <w:sz w:val="16"/>
          <w:szCs w:val="16"/>
        </w:rPr>
        <w:t>.</w:t>
      </w:r>
    </w:p>
    <w:p w14:paraId="5284B023" w14:textId="496C0DD6" w:rsidR="006508AF" w:rsidRPr="00BE3CF1" w:rsidRDefault="006508AF" w:rsidP="00BE3CF1">
      <w:pPr>
        <w:pStyle w:val="ListParagraph"/>
        <w:numPr>
          <w:ilvl w:val="0"/>
          <w:numId w:val="31"/>
        </w:numPr>
        <w:rPr>
          <w:sz w:val="16"/>
          <w:szCs w:val="16"/>
        </w:rPr>
        <w:sectPr w:rsidR="006508AF" w:rsidRPr="00BE3CF1" w:rsidSect="008628B4">
          <w:type w:val="continuous"/>
          <w:pgSz w:w="11907" w:h="16840" w:code="9"/>
          <w:pgMar w:top="1701" w:right="425" w:bottom="567" w:left="567" w:header="709" w:footer="709" w:gutter="0"/>
          <w:cols w:num="2" w:space="113"/>
          <w:docGrid w:linePitch="360"/>
        </w:sectPr>
      </w:pPr>
    </w:p>
    <w:p w14:paraId="13E3B5AC" w14:textId="2437C8E9" w:rsidR="00CE5C9A" w:rsidRPr="00AC3621" w:rsidRDefault="0002437F" w:rsidP="001168DD">
      <w:pPr>
        <w:pStyle w:val="Heading4"/>
        <w:rPr>
          <w:i w:val="0"/>
          <w:iCs w:val="0"/>
          <w:color w:val="92278F" w:themeColor="accent1"/>
          <w:sz w:val="20"/>
          <w:szCs w:val="20"/>
        </w:rPr>
        <w:sectPr w:rsidR="00CE5C9A"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w:t>
      </w:r>
      <w:r w:rsidR="00051A1B" w:rsidRPr="00AC3621">
        <w:rPr>
          <w:i w:val="0"/>
          <w:iCs w:val="0"/>
          <w:color w:val="92278F" w:themeColor="accent1"/>
          <w:sz w:val="20"/>
          <w:szCs w:val="20"/>
        </w:rPr>
        <w:t xml:space="preserve">omparison of </w:t>
      </w:r>
      <w:r w:rsidR="00A2563E" w:rsidRPr="00AC3621">
        <w:rPr>
          <w:i w:val="0"/>
          <w:iCs w:val="0"/>
          <w:color w:val="92278F" w:themeColor="accent1"/>
          <w:sz w:val="20"/>
          <w:szCs w:val="20"/>
        </w:rPr>
        <w:t>median house</w:t>
      </w:r>
      <w:r w:rsidR="007B6204" w:rsidRPr="00AC3621">
        <w:rPr>
          <w:i w:val="0"/>
          <w:iCs w:val="0"/>
          <w:color w:val="92278F" w:themeColor="accent1"/>
          <w:sz w:val="20"/>
          <w:szCs w:val="20"/>
        </w:rPr>
        <w:t xml:space="preserve"> prices</w:t>
      </w:r>
      <w:r w:rsidR="00A01214" w:rsidRPr="00AC3621">
        <w:rPr>
          <w:i w:val="0"/>
          <w:iCs w:val="0"/>
          <w:color w:val="92278F" w:themeColor="accent1"/>
          <w:sz w:val="20"/>
          <w:szCs w:val="20"/>
        </w:rPr>
        <w:t xml:space="preserve">: </w:t>
      </w:r>
      <w:r w:rsidR="009C3658" w:rsidRPr="00184BFA">
        <w:rPr>
          <w:i w:val="0"/>
          <w:iCs w:val="0"/>
          <w:color w:val="92278F" w:themeColor="accent1"/>
          <w:sz w:val="20"/>
          <w:szCs w:val="20"/>
        </w:rPr>
        <w:t>Dec</w:t>
      </w:r>
      <w:r w:rsidR="00A01214" w:rsidRPr="00184BFA">
        <w:rPr>
          <w:i w:val="0"/>
          <w:iCs w:val="0"/>
          <w:color w:val="92278F" w:themeColor="accent1"/>
          <w:sz w:val="20"/>
          <w:szCs w:val="20"/>
        </w:rPr>
        <w:t>ember</w:t>
      </w:r>
      <w:r w:rsidR="00A01214" w:rsidRPr="00AC3621">
        <w:rPr>
          <w:i w:val="0"/>
          <w:iCs w:val="0"/>
          <w:color w:val="92278F" w:themeColor="accent1"/>
          <w:sz w:val="20"/>
          <w:szCs w:val="20"/>
        </w:rPr>
        <w:t xml:space="preserve"> quarter 2023</w:t>
      </w:r>
      <w:r w:rsidR="00886C8D">
        <w:rPr>
          <w:i w:val="0"/>
          <w:iCs w:val="0"/>
          <w:color w:val="92278F" w:themeColor="accent1"/>
          <w:sz w:val="20"/>
          <w:szCs w:val="20"/>
        </w:rPr>
        <w:t xml:space="preserve"> </w:t>
      </w:r>
    </w:p>
    <w:p w14:paraId="4A9C5DE6" w14:textId="1AE65081" w:rsidR="00C36FCB" w:rsidRPr="007B1AE5" w:rsidRDefault="00074217" w:rsidP="007B1AE5">
      <w:pPr>
        <w:rPr>
          <w:rFonts w:eastAsiaTheme="majorEastAsia"/>
        </w:rPr>
      </w:pPr>
      <w:r>
        <w:rPr>
          <w:rFonts w:eastAsiaTheme="majorEastAsia"/>
          <w:noProof/>
        </w:rPr>
        <w:drawing>
          <wp:inline distT="0" distB="0" distL="0" distR="0" wp14:anchorId="540EEEE4" wp14:editId="0DDE4470">
            <wp:extent cx="3240000" cy="21010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0000" cy="2101050"/>
                    </a:xfrm>
                    <a:prstGeom prst="rect">
                      <a:avLst/>
                    </a:prstGeom>
                    <a:noFill/>
                    <a:ln>
                      <a:noFill/>
                    </a:ln>
                  </pic:spPr>
                </pic:pic>
              </a:graphicData>
            </a:graphic>
          </wp:inline>
        </w:drawing>
      </w:r>
    </w:p>
    <w:p w14:paraId="4E27DBBD" w14:textId="57BC2411" w:rsidR="007B6204" w:rsidRPr="00AF759E" w:rsidRDefault="00450D72" w:rsidP="006A0C7E">
      <w:pPr>
        <w:jc w:val="both"/>
        <w:rPr>
          <w:sz w:val="10"/>
          <w:szCs w:val="10"/>
        </w:rPr>
      </w:pPr>
      <w:r w:rsidRPr="000C0C45">
        <w:rPr>
          <w:sz w:val="10"/>
        </w:rPr>
        <w:t xml:space="preserve">Note – </w:t>
      </w:r>
      <w:r w:rsidR="007B6204" w:rsidRPr="00AF759E">
        <w:rPr>
          <w:sz w:val="10"/>
          <w:szCs w:val="10"/>
        </w:rPr>
        <w:t xml:space="preserve">Current prices. Original series. </w:t>
      </w:r>
      <w:r w:rsidR="004E4BFF" w:rsidRPr="00AF759E">
        <w:rPr>
          <w:sz w:val="10"/>
          <w:szCs w:val="10"/>
        </w:rPr>
        <w:t>Quarterly series</w:t>
      </w:r>
      <w:r w:rsidR="004E4BFF">
        <w:rPr>
          <w:sz w:val="10"/>
          <w:szCs w:val="10"/>
        </w:rPr>
        <w:t>.</w:t>
      </w:r>
      <w:r w:rsidR="007F2C1D">
        <w:rPr>
          <w:sz w:val="10"/>
          <w:szCs w:val="10"/>
        </w:rPr>
        <w:t xml:space="preserve"> </w:t>
      </w:r>
      <w:r w:rsidR="007B6204" w:rsidRPr="00AF759E">
        <w:rPr>
          <w:sz w:val="10"/>
          <w:szCs w:val="10"/>
        </w:rPr>
        <w:t>Median price of established house transfers (unstratified).</w:t>
      </w:r>
    </w:p>
    <w:p w14:paraId="6A25B547" w14:textId="77777777" w:rsidR="007B6204" w:rsidRPr="00AF759E" w:rsidRDefault="007B6204" w:rsidP="006A0C7E">
      <w:pPr>
        <w:jc w:val="both"/>
        <w:rPr>
          <w:sz w:val="10"/>
          <w:szCs w:val="10"/>
        </w:rPr>
      </w:pPr>
      <w:r w:rsidRPr="00AF759E">
        <w:rPr>
          <w:sz w:val="10"/>
          <w:szCs w:val="10"/>
        </w:rPr>
        <w:t>Source: Based on ABS data.</w:t>
      </w:r>
    </w:p>
    <w:p w14:paraId="423F7E96" w14:textId="6292C6E6" w:rsidR="00144F91" w:rsidRPr="00184BFA" w:rsidRDefault="00D510B8" w:rsidP="007A2FB8">
      <w:pPr>
        <w:pStyle w:val="ListParagraph"/>
        <w:numPr>
          <w:ilvl w:val="0"/>
          <w:numId w:val="31"/>
        </w:numPr>
        <w:spacing w:before="40" w:after="40"/>
        <w:ind w:left="357" w:right="227" w:hanging="357"/>
        <w:contextualSpacing w:val="0"/>
        <w:jc w:val="both"/>
        <w:rPr>
          <w:sz w:val="16"/>
          <w:szCs w:val="16"/>
        </w:rPr>
      </w:pPr>
      <w:r w:rsidRPr="007B1AE5">
        <w:br w:type="column"/>
      </w:r>
      <w:r w:rsidR="00144F91" w:rsidRPr="00184BFA">
        <w:rPr>
          <w:sz w:val="16"/>
          <w:szCs w:val="16"/>
        </w:rPr>
        <w:t>Despite recent increases, house prices in Perth are lower than</w:t>
      </w:r>
      <w:r w:rsidR="00A24300" w:rsidRPr="00184BFA">
        <w:rPr>
          <w:sz w:val="16"/>
          <w:szCs w:val="16"/>
        </w:rPr>
        <w:t xml:space="preserve"> most of the </w:t>
      </w:r>
      <w:r w:rsidR="00144F91" w:rsidRPr="00184BFA">
        <w:rPr>
          <w:sz w:val="16"/>
          <w:szCs w:val="16"/>
        </w:rPr>
        <w:t>other Australian capital cities.</w:t>
      </w:r>
    </w:p>
    <w:p w14:paraId="48874D49" w14:textId="25BE443F" w:rsidR="009B5844" w:rsidRPr="00184BFA" w:rsidRDefault="009B5844" w:rsidP="006A5F63">
      <w:pPr>
        <w:pStyle w:val="ListParagraph"/>
        <w:numPr>
          <w:ilvl w:val="0"/>
          <w:numId w:val="33"/>
        </w:numPr>
        <w:spacing w:before="40" w:after="40"/>
        <w:ind w:right="227" w:hanging="357"/>
        <w:contextualSpacing w:val="0"/>
        <w:jc w:val="both"/>
        <w:rPr>
          <w:sz w:val="16"/>
          <w:szCs w:val="16"/>
        </w:rPr>
      </w:pPr>
      <w:r w:rsidRPr="00184BFA">
        <w:rPr>
          <w:sz w:val="16"/>
          <w:szCs w:val="16"/>
        </w:rPr>
        <w:t xml:space="preserve">Perth’s median established house price rose </w:t>
      </w:r>
      <w:r w:rsidR="00A24300" w:rsidRPr="00184BFA">
        <w:rPr>
          <w:sz w:val="16"/>
          <w:szCs w:val="16"/>
        </w:rPr>
        <w:t>7.3</w:t>
      </w:r>
      <w:r w:rsidRPr="00184BFA">
        <w:rPr>
          <w:sz w:val="16"/>
          <w:szCs w:val="16"/>
        </w:rPr>
        <w:t>% to $6</w:t>
      </w:r>
      <w:r w:rsidR="00A24300" w:rsidRPr="00184BFA">
        <w:rPr>
          <w:sz w:val="16"/>
          <w:szCs w:val="16"/>
        </w:rPr>
        <w:t>6</w:t>
      </w:r>
      <w:r w:rsidRPr="00184BFA">
        <w:rPr>
          <w:sz w:val="16"/>
          <w:szCs w:val="16"/>
        </w:rPr>
        <w:t xml:space="preserve">5,000 in the </w:t>
      </w:r>
      <w:r w:rsidR="00A24300" w:rsidRPr="00184BFA">
        <w:rPr>
          <w:sz w:val="16"/>
          <w:szCs w:val="16"/>
        </w:rPr>
        <w:t>Dec</w:t>
      </w:r>
      <w:r w:rsidRPr="00184BFA">
        <w:rPr>
          <w:sz w:val="16"/>
          <w:szCs w:val="16"/>
        </w:rPr>
        <w:t xml:space="preserve">ember quarter 2023, the </w:t>
      </w:r>
      <w:r w:rsidR="00A24300" w:rsidRPr="00184BFA">
        <w:rPr>
          <w:sz w:val="16"/>
          <w:szCs w:val="16"/>
        </w:rPr>
        <w:t xml:space="preserve">second </w:t>
      </w:r>
      <w:r w:rsidRPr="00184BFA">
        <w:rPr>
          <w:sz w:val="16"/>
          <w:szCs w:val="16"/>
        </w:rPr>
        <w:t>lowest of all Australian capital cities.</w:t>
      </w:r>
    </w:p>
    <w:p w14:paraId="09ACC3E3" w14:textId="669A8527" w:rsidR="009B5844" w:rsidRPr="00184BFA" w:rsidRDefault="009B5844" w:rsidP="006A5F63">
      <w:pPr>
        <w:pStyle w:val="ListParagraph"/>
        <w:numPr>
          <w:ilvl w:val="0"/>
          <w:numId w:val="33"/>
        </w:numPr>
        <w:spacing w:before="40" w:after="40"/>
        <w:ind w:right="227" w:hanging="357"/>
        <w:contextualSpacing w:val="0"/>
        <w:jc w:val="both"/>
        <w:rPr>
          <w:sz w:val="16"/>
          <w:szCs w:val="16"/>
        </w:rPr>
      </w:pPr>
      <w:r w:rsidRPr="00184BFA">
        <w:rPr>
          <w:sz w:val="16"/>
          <w:szCs w:val="16"/>
        </w:rPr>
        <w:t>Sydney’s median established house price ($1.</w:t>
      </w:r>
      <w:r w:rsidR="008B0B09" w:rsidRPr="00184BFA">
        <w:rPr>
          <w:sz w:val="16"/>
          <w:szCs w:val="16"/>
        </w:rPr>
        <w:t>36</w:t>
      </w:r>
      <w:r w:rsidR="00144F91" w:rsidRPr="00184BFA">
        <w:rPr>
          <w:sz w:val="16"/>
          <w:szCs w:val="16"/>
        </w:rPr>
        <w:t> </w:t>
      </w:r>
      <w:r w:rsidRPr="00184BFA">
        <w:rPr>
          <w:sz w:val="16"/>
          <w:szCs w:val="16"/>
        </w:rPr>
        <w:t>million) was the highest of all Australian capital cities</w:t>
      </w:r>
      <w:r w:rsidR="00144F91" w:rsidRPr="00184BFA">
        <w:rPr>
          <w:sz w:val="16"/>
          <w:szCs w:val="16"/>
        </w:rPr>
        <w:t>,</w:t>
      </w:r>
      <w:r w:rsidRPr="00184BFA">
        <w:rPr>
          <w:sz w:val="16"/>
          <w:szCs w:val="16"/>
        </w:rPr>
        <w:t xml:space="preserve"> despite a 2.2% fall in the </w:t>
      </w:r>
      <w:r w:rsidR="00892F70" w:rsidRPr="00184BFA">
        <w:rPr>
          <w:sz w:val="16"/>
          <w:szCs w:val="16"/>
        </w:rPr>
        <w:t>Dec</w:t>
      </w:r>
      <w:r w:rsidRPr="00184BFA">
        <w:rPr>
          <w:sz w:val="16"/>
          <w:szCs w:val="16"/>
        </w:rPr>
        <w:t>ember quarter 2023.</w:t>
      </w:r>
    </w:p>
    <w:p w14:paraId="4D06F8DF" w14:textId="569ACDDF" w:rsidR="00144F91" w:rsidRPr="00184BFA" w:rsidRDefault="00144F91" w:rsidP="007A2FB8">
      <w:pPr>
        <w:pStyle w:val="ListParagraph"/>
        <w:numPr>
          <w:ilvl w:val="0"/>
          <w:numId w:val="31"/>
        </w:numPr>
        <w:spacing w:before="40" w:after="40"/>
        <w:ind w:left="357" w:right="227" w:hanging="357"/>
        <w:contextualSpacing w:val="0"/>
        <w:jc w:val="both"/>
        <w:rPr>
          <w:sz w:val="16"/>
          <w:szCs w:val="16"/>
        </w:rPr>
      </w:pPr>
      <w:r w:rsidRPr="00184BFA">
        <w:rPr>
          <w:sz w:val="16"/>
          <w:szCs w:val="16"/>
        </w:rPr>
        <w:t xml:space="preserve">House prices in the rest of Western Australia are also lower </w:t>
      </w:r>
      <w:r w:rsidR="00892F70" w:rsidRPr="00184BFA">
        <w:rPr>
          <w:sz w:val="16"/>
          <w:szCs w:val="16"/>
        </w:rPr>
        <w:t xml:space="preserve">than most of the </w:t>
      </w:r>
      <w:r w:rsidRPr="00184BFA">
        <w:rPr>
          <w:sz w:val="16"/>
          <w:szCs w:val="16"/>
        </w:rPr>
        <w:t>other non</w:t>
      </w:r>
      <w:r w:rsidRPr="00184BFA">
        <w:rPr>
          <w:sz w:val="16"/>
          <w:szCs w:val="16"/>
        </w:rPr>
        <w:noBreakHyphen/>
        <w:t>capital city regions of Australia.</w:t>
      </w:r>
    </w:p>
    <w:p w14:paraId="43E39130" w14:textId="562D44B7" w:rsidR="009B5844" w:rsidRPr="00184BFA" w:rsidRDefault="009B5844" w:rsidP="006A5F63">
      <w:pPr>
        <w:pStyle w:val="ListParagraph"/>
        <w:numPr>
          <w:ilvl w:val="0"/>
          <w:numId w:val="33"/>
        </w:numPr>
        <w:spacing w:before="40" w:after="40"/>
        <w:ind w:right="227" w:hanging="357"/>
        <w:contextualSpacing w:val="0"/>
        <w:jc w:val="both"/>
        <w:rPr>
          <w:sz w:val="16"/>
          <w:szCs w:val="16"/>
        </w:rPr>
      </w:pPr>
      <w:r w:rsidRPr="00184BFA">
        <w:rPr>
          <w:sz w:val="16"/>
          <w:szCs w:val="16"/>
        </w:rPr>
        <w:t xml:space="preserve">The median established house price for the rest of Western Australia (excluding Perth) rose </w:t>
      </w:r>
      <w:r w:rsidR="0059541D" w:rsidRPr="00184BFA">
        <w:rPr>
          <w:sz w:val="16"/>
          <w:szCs w:val="16"/>
        </w:rPr>
        <w:t>8.4</w:t>
      </w:r>
      <w:r w:rsidRPr="00184BFA">
        <w:rPr>
          <w:sz w:val="16"/>
          <w:szCs w:val="16"/>
        </w:rPr>
        <w:t>% to $4</w:t>
      </w:r>
      <w:r w:rsidR="0059541D" w:rsidRPr="00184BFA">
        <w:rPr>
          <w:sz w:val="16"/>
          <w:szCs w:val="16"/>
        </w:rPr>
        <w:t>5</w:t>
      </w:r>
      <w:r w:rsidRPr="00184BFA">
        <w:rPr>
          <w:sz w:val="16"/>
          <w:szCs w:val="16"/>
        </w:rPr>
        <w:t xml:space="preserve">0,000 in the </w:t>
      </w:r>
      <w:r w:rsidR="0059541D" w:rsidRPr="00184BFA">
        <w:rPr>
          <w:sz w:val="16"/>
          <w:szCs w:val="16"/>
        </w:rPr>
        <w:t>Dec</w:t>
      </w:r>
      <w:r w:rsidRPr="00184BFA">
        <w:rPr>
          <w:sz w:val="16"/>
          <w:szCs w:val="16"/>
        </w:rPr>
        <w:t>ember quarter 2023</w:t>
      </w:r>
      <w:r w:rsidR="00C76CA7" w:rsidRPr="00184BFA">
        <w:rPr>
          <w:sz w:val="16"/>
          <w:szCs w:val="16"/>
        </w:rPr>
        <w:t xml:space="preserve">, the </w:t>
      </w:r>
      <w:r w:rsidR="0059541D" w:rsidRPr="00184BFA">
        <w:rPr>
          <w:sz w:val="16"/>
          <w:szCs w:val="16"/>
        </w:rPr>
        <w:t xml:space="preserve">second </w:t>
      </w:r>
      <w:r w:rsidR="00C76CA7" w:rsidRPr="00184BFA">
        <w:rPr>
          <w:sz w:val="16"/>
          <w:szCs w:val="16"/>
        </w:rPr>
        <w:t>lowest</w:t>
      </w:r>
      <w:r w:rsidRPr="00184BFA">
        <w:rPr>
          <w:sz w:val="16"/>
          <w:szCs w:val="16"/>
        </w:rPr>
        <w:t xml:space="preserve"> of all Australian regions.</w:t>
      </w:r>
    </w:p>
    <w:p w14:paraId="4B1A236B" w14:textId="577BE141" w:rsidR="00E332D2" w:rsidRPr="00184BFA" w:rsidRDefault="009B5844" w:rsidP="007A2FB8">
      <w:pPr>
        <w:pStyle w:val="ListParagraph"/>
        <w:numPr>
          <w:ilvl w:val="0"/>
          <w:numId w:val="31"/>
        </w:numPr>
        <w:spacing w:before="40" w:after="40"/>
        <w:ind w:left="357" w:right="227" w:hanging="357"/>
        <w:contextualSpacing w:val="0"/>
        <w:jc w:val="both"/>
        <w:rPr>
          <w:sz w:val="16"/>
          <w:szCs w:val="16"/>
        </w:rPr>
      </w:pPr>
      <w:r w:rsidRPr="00184BFA">
        <w:rPr>
          <w:sz w:val="16"/>
          <w:szCs w:val="16"/>
        </w:rPr>
        <w:t>The WA Government Mid-year Financial Projections Statement 2023</w:t>
      </w:r>
      <w:r w:rsidR="00C76CA7" w:rsidRPr="00184BFA">
        <w:rPr>
          <w:sz w:val="16"/>
          <w:szCs w:val="16"/>
        </w:rPr>
        <w:noBreakHyphen/>
      </w:r>
      <w:r w:rsidRPr="00184BFA">
        <w:rPr>
          <w:sz w:val="16"/>
          <w:szCs w:val="16"/>
        </w:rPr>
        <w:t>24 forecasts Western Australia’s median house price will rise 7.7% in 2023</w:t>
      </w:r>
      <w:r w:rsidR="00C76CA7" w:rsidRPr="00184BFA">
        <w:rPr>
          <w:sz w:val="16"/>
          <w:szCs w:val="16"/>
        </w:rPr>
        <w:noBreakHyphen/>
      </w:r>
      <w:r w:rsidRPr="00184BFA">
        <w:rPr>
          <w:sz w:val="16"/>
          <w:szCs w:val="16"/>
        </w:rPr>
        <w:t>24 and 3.3% in 202</w:t>
      </w:r>
      <w:r w:rsidR="00C76CA7" w:rsidRPr="00184BFA">
        <w:rPr>
          <w:sz w:val="16"/>
          <w:szCs w:val="16"/>
        </w:rPr>
        <w:t>4</w:t>
      </w:r>
      <w:r w:rsidR="00C76CA7" w:rsidRPr="00184BFA">
        <w:rPr>
          <w:sz w:val="16"/>
          <w:szCs w:val="16"/>
        </w:rPr>
        <w:noBreakHyphen/>
      </w:r>
      <w:r w:rsidRPr="00184BFA">
        <w:rPr>
          <w:sz w:val="16"/>
          <w:szCs w:val="16"/>
        </w:rPr>
        <w:t>2</w:t>
      </w:r>
      <w:r w:rsidR="00C76CA7" w:rsidRPr="00184BFA">
        <w:rPr>
          <w:sz w:val="16"/>
          <w:szCs w:val="16"/>
        </w:rPr>
        <w:t>5</w:t>
      </w:r>
      <w:r w:rsidRPr="00184BFA">
        <w:rPr>
          <w:sz w:val="16"/>
          <w:szCs w:val="16"/>
        </w:rPr>
        <w:t>.</w:t>
      </w:r>
    </w:p>
    <w:p w14:paraId="325A0AA0" w14:textId="71DD3E82" w:rsidR="007B6204" w:rsidRPr="007B1AE5" w:rsidRDefault="007B6204" w:rsidP="007B1AE5">
      <w:pPr>
        <w:rPr>
          <w:rFonts w:eastAsiaTheme="majorEastAsia"/>
        </w:rPr>
        <w:sectPr w:rsidR="007B6204" w:rsidRPr="007B1AE5" w:rsidSect="008628B4">
          <w:type w:val="continuous"/>
          <w:pgSz w:w="11907" w:h="16840" w:code="9"/>
          <w:pgMar w:top="1701" w:right="425" w:bottom="567" w:left="567" w:header="709" w:footer="709" w:gutter="0"/>
          <w:cols w:num="2" w:space="113"/>
          <w:docGrid w:linePitch="360"/>
        </w:sectPr>
      </w:pPr>
    </w:p>
    <w:p w14:paraId="10EB4BA4" w14:textId="77777777" w:rsidR="002C2B0F" w:rsidRDefault="00AE6A2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3" w:name="_Construction"/>
      <w:bookmarkEnd w:id="13"/>
      <w:r w:rsidRPr="00B820B4">
        <w:rPr>
          <w:color w:val="002060"/>
          <w:sz w:val="24"/>
          <w:szCs w:val="24"/>
        </w:rPr>
        <w:lastRenderedPageBreak/>
        <w:t>Construction</w:t>
      </w:r>
    </w:p>
    <w:p w14:paraId="4FDAD0A2" w14:textId="77777777" w:rsidR="00814C57" w:rsidRPr="00814C57" w:rsidRDefault="00B60048"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6222F8A0" w14:textId="02613D7E" w:rsidR="00512781" w:rsidRPr="00AC3621" w:rsidRDefault="00515A5E" w:rsidP="00AC3621">
      <w:pPr>
        <w:pStyle w:val="Heading4"/>
        <w:spacing w:before="0"/>
        <w:rPr>
          <w:i w:val="0"/>
          <w:iCs w:val="0"/>
          <w:color w:val="92278F" w:themeColor="accent1"/>
          <w:sz w:val="20"/>
          <w:szCs w:val="20"/>
        </w:rPr>
        <w:sectPr w:rsidR="00512781"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Private new capital expenditure</w:t>
      </w:r>
    </w:p>
    <w:p w14:paraId="72A8F900" w14:textId="540EB776" w:rsidR="00512781" w:rsidRPr="007B1AE5" w:rsidRDefault="00B53159" w:rsidP="007B1AE5">
      <w:r>
        <w:rPr>
          <w:noProof/>
        </w:rPr>
        <w:drawing>
          <wp:inline distT="0" distB="0" distL="0" distR="0" wp14:anchorId="1DF05B05" wp14:editId="33A35600">
            <wp:extent cx="3240000" cy="215190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0000" cy="2151900"/>
                    </a:xfrm>
                    <a:prstGeom prst="rect">
                      <a:avLst/>
                    </a:prstGeom>
                    <a:noFill/>
                    <a:ln>
                      <a:noFill/>
                    </a:ln>
                  </pic:spPr>
                </pic:pic>
              </a:graphicData>
            </a:graphic>
          </wp:inline>
        </w:drawing>
      </w:r>
    </w:p>
    <w:p w14:paraId="57655DE6" w14:textId="7074DC04" w:rsidR="00512781" w:rsidRPr="00AF759E" w:rsidRDefault="00450D72" w:rsidP="006A0C7E">
      <w:pPr>
        <w:jc w:val="both"/>
        <w:rPr>
          <w:sz w:val="10"/>
          <w:szCs w:val="10"/>
        </w:rPr>
      </w:pPr>
      <w:r w:rsidRPr="000C0C45">
        <w:rPr>
          <w:sz w:val="10"/>
        </w:rPr>
        <w:t xml:space="preserve">Note – </w:t>
      </w:r>
      <w:r w:rsidR="006F1C54" w:rsidRPr="00AF759E">
        <w:rPr>
          <w:sz w:val="10"/>
          <w:szCs w:val="10"/>
        </w:rPr>
        <w:t>Current prices</w:t>
      </w:r>
      <w:r w:rsidR="00512781" w:rsidRPr="00AF759E">
        <w:rPr>
          <w:sz w:val="10"/>
          <w:szCs w:val="10"/>
        </w:rPr>
        <w:t xml:space="preserve">. </w:t>
      </w:r>
      <w:r w:rsidR="006F1C54" w:rsidRPr="00AF759E">
        <w:rPr>
          <w:sz w:val="10"/>
          <w:szCs w:val="10"/>
        </w:rPr>
        <w:t>Original s</w:t>
      </w:r>
      <w:r w:rsidR="00512781" w:rsidRPr="00AF759E">
        <w:rPr>
          <w:sz w:val="10"/>
          <w:szCs w:val="10"/>
        </w:rPr>
        <w:t>eries. Quarterly series</w:t>
      </w:r>
      <w:r w:rsidR="006F1C54" w:rsidRPr="00AF759E">
        <w:rPr>
          <w:sz w:val="10"/>
          <w:szCs w:val="10"/>
        </w:rPr>
        <w:t>.</w:t>
      </w:r>
      <w:r w:rsidR="0036321E">
        <w:rPr>
          <w:sz w:val="10"/>
          <w:szCs w:val="10"/>
        </w:rPr>
        <w:t xml:space="preserve"> </w:t>
      </w:r>
      <w:r w:rsidR="002C3BE4">
        <w:rPr>
          <w:sz w:val="10"/>
          <w:szCs w:val="10"/>
        </w:rPr>
        <w:t>4-</w:t>
      </w:r>
      <w:r w:rsidR="00EF7087">
        <w:rPr>
          <w:sz w:val="10"/>
          <w:szCs w:val="10"/>
        </w:rPr>
        <w:t>quarter rolling sum</w:t>
      </w:r>
      <w:r w:rsidR="002C3BE4">
        <w:rPr>
          <w:sz w:val="10"/>
          <w:szCs w:val="10"/>
        </w:rPr>
        <w:t xml:space="preserve">. </w:t>
      </w:r>
      <w:r w:rsidR="006F1C54" w:rsidRPr="00AF759E">
        <w:rPr>
          <w:sz w:val="10"/>
          <w:szCs w:val="10"/>
        </w:rPr>
        <w:t>(a) All industries other than mining; agriculture, forestry and fishing; public administration and safety; and superannuation funds</w:t>
      </w:r>
      <w:r w:rsidR="00512781" w:rsidRPr="00AF759E">
        <w:rPr>
          <w:sz w:val="10"/>
          <w:szCs w:val="10"/>
        </w:rPr>
        <w:t>.</w:t>
      </w:r>
    </w:p>
    <w:p w14:paraId="66D025C8" w14:textId="77777777" w:rsidR="00512781" w:rsidRPr="00AF759E" w:rsidRDefault="00512781" w:rsidP="006A0C7E">
      <w:pPr>
        <w:jc w:val="both"/>
        <w:rPr>
          <w:sz w:val="10"/>
          <w:szCs w:val="10"/>
        </w:rPr>
      </w:pPr>
      <w:r w:rsidRPr="00AF759E">
        <w:rPr>
          <w:sz w:val="10"/>
          <w:szCs w:val="10"/>
        </w:rPr>
        <w:t>Source: Based on ABS data.</w:t>
      </w:r>
    </w:p>
    <w:p w14:paraId="4EF49B21" w14:textId="7C25BCFE" w:rsidR="008C7C52" w:rsidRPr="004A1CE7" w:rsidRDefault="00512781" w:rsidP="00906718">
      <w:pPr>
        <w:pStyle w:val="ListParagraph"/>
        <w:numPr>
          <w:ilvl w:val="0"/>
          <w:numId w:val="31"/>
        </w:numPr>
        <w:spacing w:before="40" w:after="40"/>
        <w:ind w:right="227" w:hanging="357"/>
        <w:contextualSpacing w:val="0"/>
        <w:jc w:val="both"/>
        <w:rPr>
          <w:sz w:val="16"/>
          <w:szCs w:val="16"/>
        </w:rPr>
      </w:pPr>
      <w:r w:rsidRPr="007B1AE5">
        <w:br w:type="column"/>
      </w:r>
      <w:r w:rsidR="008C7C52" w:rsidRPr="004A1CE7">
        <w:rPr>
          <w:sz w:val="16"/>
          <w:szCs w:val="16"/>
        </w:rPr>
        <w:t>Private new capital expenditure in Western Australia is increasing, in both mining and non</w:t>
      </w:r>
      <w:r w:rsidR="008C7C52" w:rsidRPr="004A1CE7">
        <w:rPr>
          <w:sz w:val="16"/>
          <w:szCs w:val="16"/>
        </w:rPr>
        <w:noBreakHyphen/>
        <w:t xml:space="preserve">mining industries. In the year to the </w:t>
      </w:r>
      <w:r w:rsidR="006945E0" w:rsidRPr="004A1CE7">
        <w:rPr>
          <w:sz w:val="16"/>
          <w:szCs w:val="16"/>
        </w:rPr>
        <w:t>December</w:t>
      </w:r>
      <w:r w:rsidR="008C7C52" w:rsidRPr="004A1CE7">
        <w:rPr>
          <w:sz w:val="16"/>
          <w:szCs w:val="16"/>
        </w:rPr>
        <w:t xml:space="preserve"> quarter 2023, the value of Western Australia’s new capital expenditure in the:</w:t>
      </w:r>
    </w:p>
    <w:p w14:paraId="18F022EC" w14:textId="580E73EC" w:rsidR="008C7C52" w:rsidRPr="004A1CE7" w:rsidRDefault="008C7C52" w:rsidP="00906718">
      <w:pPr>
        <w:pStyle w:val="ListParagraph"/>
        <w:numPr>
          <w:ilvl w:val="0"/>
          <w:numId w:val="33"/>
        </w:numPr>
        <w:spacing w:before="40" w:after="40"/>
        <w:ind w:right="227" w:hanging="357"/>
        <w:contextualSpacing w:val="0"/>
        <w:jc w:val="both"/>
        <w:rPr>
          <w:sz w:val="16"/>
          <w:szCs w:val="16"/>
        </w:rPr>
      </w:pPr>
      <w:r w:rsidRPr="004A1CE7">
        <w:rPr>
          <w:sz w:val="16"/>
          <w:szCs w:val="16"/>
        </w:rPr>
        <w:t xml:space="preserve">mining industry rose </w:t>
      </w:r>
      <w:r w:rsidR="003639B9" w:rsidRPr="004A1CE7">
        <w:rPr>
          <w:sz w:val="16"/>
          <w:szCs w:val="16"/>
        </w:rPr>
        <w:t>20.2</w:t>
      </w:r>
      <w:r w:rsidRPr="004A1CE7">
        <w:rPr>
          <w:sz w:val="16"/>
          <w:szCs w:val="16"/>
        </w:rPr>
        <w:t>% to $</w:t>
      </w:r>
      <w:r w:rsidR="006945E0" w:rsidRPr="004A1CE7">
        <w:rPr>
          <w:sz w:val="16"/>
          <w:szCs w:val="16"/>
        </w:rPr>
        <w:t>31</w:t>
      </w:r>
      <w:r w:rsidRPr="004A1CE7">
        <w:rPr>
          <w:sz w:val="16"/>
          <w:szCs w:val="16"/>
        </w:rPr>
        <w:t>.1 billion</w:t>
      </w:r>
    </w:p>
    <w:p w14:paraId="4F787AB8" w14:textId="5AF1268C" w:rsidR="008C7C52" w:rsidRPr="004A1CE7" w:rsidRDefault="008C7C52" w:rsidP="00906718">
      <w:pPr>
        <w:pStyle w:val="ListParagraph"/>
        <w:numPr>
          <w:ilvl w:val="0"/>
          <w:numId w:val="33"/>
        </w:numPr>
        <w:spacing w:before="40" w:after="40"/>
        <w:ind w:right="227" w:hanging="357"/>
        <w:contextualSpacing w:val="0"/>
        <w:jc w:val="both"/>
        <w:rPr>
          <w:sz w:val="16"/>
          <w:szCs w:val="16"/>
        </w:rPr>
      </w:pPr>
      <w:r w:rsidRPr="004A1CE7">
        <w:rPr>
          <w:sz w:val="16"/>
          <w:szCs w:val="16"/>
        </w:rPr>
        <w:t xml:space="preserve">non-mining industry rose </w:t>
      </w:r>
      <w:r w:rsidR="003639B9" w:rsidRPr="004A1CE7">
        <w:rPr>
          <w:sz w:val="16"/>
          <w:szCs w:val="16"/>
        </w:rPr>
        <w:t>21.5</w:t>
      </w:r>
      <w:r w:rsidRPr="004A1CE7">
        <w:rPr>
          <w:sz w:val="16"/>
          <w:szCs w:val="16"/>
        </w:rPr>
        <w:t>% to $</w:t>
      </w:r>
      <w:r w:rsidR="006945E0" w:rsidRPr="004A1CE7">
        <w:rPr>
          <w:sz w:val="16"/>
          <w:szCs w:val="16"/>
        </w:rPr>
        <w:t>12.2</w:t>
      </w:r>
      <w:r w:rsidRPr="004A1CE7">
        <w:rPr>
          <w:sz w:val="16"/>
          <w:szCs w:val="16"/>
        </w:rPr>
        <w:t> billion.</w:t>
      </w:r>
    </w:p>
    <w:p w14:paraId="4487C3C7" w14:textId="6AD4A440" w:rsidR="00390202" w:rsidRPr="004A1CE7" w:rsidRDefault="00390202" w:rsidP="00906718">
      <w:pPr>
        <w:pStyle w:val="ListParagraph"/>
        <w:numPr>
          <w:ilvl w:val="0"/>
          <w:numId w:val="31"/>
        </w:numPr>
        <w:spacing w:before="40" w:after="40"/>
        <w:ind w:right="227" w:hanging="357"/>
        <w:contextualSpacing w:val="0"/>
        <w:jc w:val="both"/>
        <w:rPr>
          <w:sz w:val="16"/>
          <w:szCs w:val="16"/>
        </w:rPr>
      </w:pPr>
      <w:r w:rsidRPr="004A1CE7">
        <w:rPr>
          <w:sz w:val="16"/>
          <w:szCs w:val="16"/>
        </w:rPr>
        <w:t xml:space="preserve">Western Australia accounted for </w:t>
      </w:r>
      <w:r w:rsidR="00B53159" w:rsidRPr="004A1CE7">
        <w:rPr>
          <w:sz w:val="16"/>
          <w:szCs w:val="16"/>
        </w:rPr>
        <w:t>24.5</w:t>
      </w:r>
      <w:r w:rsidRPr="004A1CE7">
        <w:rPr>
          <w:sz w:val="16"/>
          <w:szCs w:val="16"/>
        </w:rPr>
        <w:t xml:space="preserve">% of Australia’s private new capital expenditure in the four quarters to the </w:t>
      </w:r>
      <w:r w:rsidR="00B53159" w:rsidRPr="004A1CE7">
        <w:rPr>
          <w:sz w:val="16"/>
          <w:szCs w:val="16"/>
        </w:rPr>
        <w:t>December</w:t>
      </w:r>
      <w:r w:rsidRPr="004A1CE7">
        <w:rPr>
          <w:sz w:val="16"/>
          <w:szCs w:val="16"/>
        </w:rPr>
        <w:t xml:space="preserve"> quarter 2023, including </w:t>
      </w:r>
      <w:r w:rsidR="00B53159" w:rsidRPr="004A1CE7">
        <w:rPr>
          <w:sz w:val="16"/>
          <w:szCs w:val="16"/>
        </w:rPr>
        <w:t>60.7</w:t>
      </w:r>
      <w:r w:rsidRPr="004A1CE7">
        <w:rPr>
          <w:sz w:val="16"/>
          <w:szCs w:val="16"/>
        </w:rPr>
        <w:t>% of Australia’s mining industry new capital expenditure and 9.</w:t>
      </w:r>
      <w:r w:rsidR="00B53159" w:rsidRPr="004A1CE7">
        <w:rPr>
          <w:sz w:val="16"/>
          <w:szCs w:val="16"/>
        </w:rPr>
        <w:t>8</w:t>
      </w:r>
      <w:r w:rsidRPr="004A1CE7">
        <w:rPr>
          <w:sz w:val="16"/>
          <w:szCs w:val="16"/>
        </w:rPr>
        <w:t>% of Australi</w:t>
      </w:r>
      <w:r w:rsidR="00915822" w:rsidRPr="004A1CE7">
        <w:rPr>
          <w:sz w:val="16"/>
          <w:szCs w:val="16"/>
        </w:rPr>
        <w:t>a</w:t>
      </w:r>
      <w:r w:rsidRPr="004A1CE7">
        <w:rPr>
          <w:sz w:val="16"/>
          <w:szCs w:val="16"/>
        </w:rPr>
        <w:t>’s non</w:t>
      </w:r>
      <w:r w:rsidR="00915822" w:rsidRPr="004A1CE7">
        <w:rPr>
          <w:sz w:val="16"/>
          <w:szCs w:val="16"/>
        </w:rPr>
        <w:noBreakHyphen/>
      </w:r>
      <w:r w:rsidRPr="004A1CE7">
        <w:rPr>
          <w:sz w:val="16"/>
          <w:szCs w:val="16"/>
        </w:rPr>
        <w:t>mining industries new capital expenditure.</w:t>
      </w:r>
    </w:p>
    <w:p w14:paraId="13AB652C" w14:textId="48A18B21" w:rsidR="008C7C52" w:rsidRPr="004A1CE7" w:rsidRDefault="008C7C52" w:rsidP="00906718">
      <w:pPr>
        <w:pStyle w:val="ListParagraph"/>
        <w:numPr>
          <w:ilvl w:val="0"/>
          <w:numId w:val="31"/>
        </w:numPr>
        <w:spacing w:before="40" w:after="40"/>
        <w:ind w:right="227" w:hanging="357"/>
        <w:contextualSpacing w:val="0"/>
        <w:jc w:val="both"/>
        <w:rPr>
          <w:sz w:val="16"/>
          <w:szCs w:val="16"/>
        </w:rPr>
      </w:pPr>
      <w:r w:rsidRPr="004A1CE7">
        <w:rPr>
          <w:sz w:val="16"/>
          <w:szCs w:val="16"/>
        </w:rPr>
        <w:t>Although private new capital expenditure in Western Australia has been increasing, the survey of expected expenditure suggests a downturn with the value of private new capital expenditure in the:</w:t>
      </w:r>
    </w:p>
    <w:p w14:paraId="354ADF54" w14:textId="6A4F1038" w:rsidR="00390202" w:rsidRPr="004A1CE7" w:rsidRDefault="00390202" w:rsidP="00906718">
      <w:pPr>
        <w:pStyle w:val="ListParagraph"/>
        <w:numPr>
          <w:ilvl w:val="0"/>
          <w:numId w:val="33"/>
        </w:numPr>
        <w:spacing w:before="40" w:after="40"/>
        <w:ind w:right="227" w:hanging="357"/>
        <w:contextualSpacing w:val="0"/>
        <w:jc w:val="both"/>
        <w:rPr>
          <w:sz w:val="16"/>
          <w:szCs w:val="16"/>
        </w:rPr>
      </w:pPr>
      <w:r w:rsidRPr="004A1CE7">
        <w:rPr>
          <w:sz w:val="16"/>
          <w:szCs w:val="16"/>
        </w:rPr>
        <w:t xml:space="preserve">mining industry expected to fall </w:t>
      </w:r>
      <w:r w:rsidR="00DE3271">
        <w:rPr>
          <w:sz w:val="16"/>
          <w:szCs w:val="16"/>
        </w:rPr>
        <w:t>17.8</w:t>
      </w:r>
      <w:r w:rsidRPr="004A1CE7">
        <w:rPr>
          <w:sz w:val="16"/>
          <w:szCs w:val="16"/>
        </w:rPr>
        <w:t>% in 202</w:t>
      </w:r>
      <w:r w:rsidR="00DE3271">
        <w:rPr>
          <w:sz w:val="16"/>
          <w:szCs w:val="16"/>
        </w:rPr>
        <w:t>4</w:t>
      </w:r>
      <w:r w:rsidRPr="004A1CE7">
        <w:rPr>
          <w:sz w:val="16"/>
          <w:szCs w:val="16"/>
        </w:rPr>
        <w:t>-2</w:t>
      </w:r>
      <w:r w:rsidR="00DE3271">
        <w:rPr>
          <w:sz w:val="16"/>
          <w:szCs w:val="16"/>
        </w:rPr>
        <w:t>5</w:t>
      </w:r>
    </w:p>
    <w:p w14:paraId="14667BD3" w14:textId="249567E3" w:rsidR="00390202" w:rsidRPr="004A1CE7" w:rsidRDefault="00390202" w:rsidP="00906718">
      <w:pPr>
        <w:pStyle w:val="ListParagraph"/>
        <w:numPr>
          <w:ilvl w:val="0"/>
          <w:numId w:val="33"/>
        </w:numPr>
        <w:spacing w:before="40" w:after="40"/>
        <w:ind w:right="227" w:hanging="357"/>
        <w:contextualSpacing w:val="0"/>
        <w:jc w:val="both"/>
        <w:rPr>
          <w:sz w:val="16"/>
          <w:szCs w:val="16"/>
        </w:rPr>
      </w:pPr>
      <w:r w:rsidRPr="004A1CE7">
        <w:rPr>
          <w:sz w:val="16"/>
          <w:szCs w:val="16"/>
        </w:rPr>
        <w:t>non</w:t>
      </w:r>
      <w:r w:rsidR="008C7C52" w:rsidRPr="004A1CE7">
        <w:rPr>
          <w:sz w:val="16"/>
          <w:szCs w:val="16"/>
        </w:rPr>
        <w:noBreakHyphen/>
      </w:r>
      <w:r w:rsidRPr="004A1CE7">
        <w:rPr>
          <w:sz w:val="16"/>
          <w:szCs w:val="16"/>
        </w:rPr>
        <w:t xml:space="preserve">mining industry expected to fall </w:t>
      </w:r>
      <w:r w:rsidR="00DE3271">
        <w:rPr>
          <w:sz w:val="16"/>
          <w:szCs w:val="16"/>
        </w:rPr>
        <w:t>14.9</w:t>
      </w:r>
      <w:r w:rsidRPr="004A1CE7">
        <w:rPr>
          <w:sz w:val="16"/>
          <w:szCs w:val="16"/>
        </w:rPr>
        <w:t>% in 202</w:t>
      </w:r>
      <w:r w:rsidR="00DE3271">
        <w:rPr>
          <w:sz w:val="16"/>
          <w:szCs w:val="16"/>
        </w:rPr>
        <w:t>4</w:t>
      </w:r>
      <w:r w:rsidRPr="004A1CE7">
        <w:rPr>
          <w:sz w:val="16"/>
          <w:szCs w:val="16"/>
        </w:rPr>
        <w:t>-2</w:t>
      </w:r>
      <w:r w:rsidR="00DE3271">
        <w:rPr>
          <w:sz w:val="16"/>
          <w:szCs w:val="16"/>
        </w:rPr>
        <w:t>5</w:t>
      </w:r>
      <w:r w:rsidRPr="004A1CE7">
        <w:rPr>
          <w:sz w:val="16"/>
          <w:szCs w:val="16"/>
        </w:rPr>
        <w:t>.</w:t>
      </w:r>
    </w:p>
    <w:p w14:paraId="5F6B4664" w14:textId="7C9DF920" w:rsidR="00915822" w:rsidRPr="00390202" w:rsidRDefault="00915822" w:rsidP="00915822">
      <w:pPr>
        <w:pStyle w:val="ListParagraph"/>
        <w:numPr>
          <w:ilvl w:val="0"/>
          <w:numId w:val="31"/>
        </w:numPr>
        <w:jc w:val="both"/>
        <w:rPr>
          <w:sz w:val="16"/>
          <w:szCs w:val="16"/>
        </w:rPr>
        <w:sectPr w:rsidR="00915822" w:rsidRPr="00390202" w:rsidSect="008628B4">
          <w:type w:val="continuous"/>
          <w:pgSz w:w="11907" w:h="16840" w:code="9"/>
          <w:pgMar w:top="1701" w:right="425" w:bottom="567" w:left="567" w:header="709" w:footer="709" w:gutter="0"/>
          <w:cols w:num="2" w:space="113"/>
          <w:docGrid w:linePitch="360"/>
        </w:sectPr>
      </w:pPr>
    </w:p>
    <w:p w14:paraId="71C44A49" w14:textId="6030E75B" w:rsidR="00512781" w:rsidRPr="00AC3621" w:rsidRDefault="00515A5E" w:rsidP="001168DD">
      <w:pPr>
        <w:pStyle w:val="Heading4"/>
        <w:rPr>
          <w:i w:val="0"/>
          <w:iCs w:val="0"/>
          <w:color w:val="92278F" w:themeColor="accent1"/>
          <w:sz w:val="20"/>
          <w:szCs w:val="20"/>
        </w:rPr>
        <w:sectPr w:rsidR="0051278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Construction activity</w:t>
      </w:r>
    </w:p>
    <w:p w14:paraId="1262C397" w14:textId="4D5A0C85" w:rsidR="00512781" w:rsidRPr="007B1AE5" w:rsidRDefault="005E1D0F" w:rsidP="007B1AE5">
      <w:r>
        <w:rPr>
          <w:noProof/>
        </w:rPr>
        <w:drawing>
          <wp:inline distT="0" distB="0" distL="0" distR="0" wp14:anchorId="4E19F95E" wp14:editId="1290BFE9">
            <wp:extent cx="3240000" cy="20452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0000" cy="2045250"/>
                    </a:xfrm>
                    <a:prstGeom prst="rect">
                      <a:avLst/>
                    </a:prstGeom>
                    <a:noFill/>
                    <a:ln>
                      <a:noFill/>
                    </a:ln>
                  </pic:spPr>
                </pic:pic>
              </a:graphicData>
            </a:graphic>
          </wp:inline>
        </w:drawing>
      </w:r>
    </w:p>
    <w:p w14:paraId="71F62F13" w14:textId="37FF3118" w:rsidR="00512781" w:rsidRPr="00AF759E" w:rsidRDefault="00450D72" w:rsidP="006A0C7E">
      <w:pPr>
        <w:jc w:val="both"/>
        <w:rPr>
          <w:sz w:val="10"/>
          <w:szCs w:val="10"/>
        </w:rPr>
      </w:pPr>
      <w:r w:rsidRPr="000C0C45">
        <w:rPr>
          <w:sz w:val="10"/>
        </w:rPr>
        <w:t xml:space="preserve">Note – </w:t>
      </w:r>
      <w:r w:rsidR="00B31593" w:rsidRPr="00AF759E">
        <w:rPr>
          <w:sz w:val="10"/>
          <w:szCs w:val="10"/>
        </w:rPr>
        <w:t>Current prices. Seasonally adjusted</w:t>
      </w:r>
      <w:r w:rsidR="00C71668" w:rsidRPr="00AF759E">
        <w:rPr>
          <w:sz w:val="10"/>
          <w:szCs w:val="10"/>
        </w:rPr>
        <w:t xml:space="preserve"> series.</w:t>
      </w:r>
      <w:r w:rsidR="00B31593" w:rsidRPr="00AF759E">
        <w:rPr>
          <w:sz w:val="10"/>
          <w:szCs w:val="10"/>
        </w:rPr>
        <w:t xml:space="preserve"> </w:t>
      </w:r>
      <w:r w:rsidR="002C3BE4">
        <w:rPr>
          <w:sz w:val="10"/>
          <w:szCs w:val="10"/>
        </w:rPr>
        <w:t>4-quarter rolling sum</w:t>
      </w:r>
      <w:r w:rsidR="002C3BE4">
        <w:rPr>
          <w:color w:val="FF0000"/>
          <w:sz w:val="10"/>
          <w:szCs w:val="10"/>
        </w:rPr>
        <w:t>.</w:t>
      </w:r>
      <w:r w:rsidR="002C3BE4" w:rsidRPr="00AF759E" w:rsidDel="00FB05CF">
        <w:rPr>
          <w:sz w:val="10"/>
          <w:szCs w:val="10"/>
        </w:rPr>
        <w:t xml:space="preserve"> </w:t>
      </w:r>
      <w:r w:rsidR="00B31593" w:rsidRPr="00AF759E">
        <w:rPr>
          <w:sz w:val="10"/>
          <w:szCs w:val="10"/>
        </w:rPr>
        <w:t>(a)</w:t>
      </w:r>
      <w:r w:rsidR="002F1314">
        <w:rPr>
          <w:sz w:val="10"/>
          <w:szCs w:val="10"/>
        </w:rPr>
        <w:t xml:space="preserve"> </w:t>
      </w:r>
      <w:r w:rsidR="00C74A9E" w:rsidRPr="00AF759E">
        <w:rPr>
          <w:sz w:val="10"/>
          <w:szCs w:val="10"/>
        </w:rPr>
        <w:t xml:space="preserve">Roads, highways and subdivisions; bridges, railways and harbours; electricity generation and transmission and pipelines; water storage and supply, sewerage and drainage; telecommunications; heaving industry; recreation and other structures. </w:t>
      </w:r>
      <w:r w:rsidR="008716ED" w:rsidRPr="00AF759E">
        <w:rPr>
          <w:sz w:val="10"/>
          <w:szCs w:val="10"/>
        </w:rPr>
        <w:t>(b) Residential, commercial, industrial and other non-residential buildings</w:t>
      </w:r>
      <w:r w:rsidR="00512781" w:rsidRPr="00AF759E">
        <w:rPr>
          <w:sz w:val="10"/>
          <w:szCs w:val="10"/>
        </w:rPr>
        <w:t>.</w:t>
      </w:r>
    </w:p>
    <w:p w14:paraId="0C78E717" w14:textId="77777777" w:rsidR="00512781" w:rsidRPr="00AF759E" w:rsidRDefault="00512781" w:rsidP="006A0C7E">
      <w:pPr>
        <w:jc w:val="both"/>
        <w:rPr>
          <w:sz w:val="10"/>
          <w:szCs w:val="10"/>
        </w:rPr>
      </w:pPr>
      <w:r w:rsidRPr="00AF759E">
        <w:rPr>
          <w:sz w:val="10"/>
          <w:szCs w:val="10"/>
        </w:rPr>
        <w:t>Source: Based on ABS data.</w:t>
      </w:r>
    </w:p>
    <w:p w14:paraId="4736282A" w14:textId="47EA6AA6" w:rsidR="006A3A77" w:rsidRPr="00184BFA" w:rsidRDefault="00512781" w:rsidP="00742D0A">
      <w:pPr>
        <w:pStyle w:val="ListParagraph"/>
        <w:numPr>
          <w:ilvl w:val="0"/>
          <w:numId w:val="31"/>
        </w:numPr>
        <w:spacing w:before="40" w:after="40"/>
        <w:ind w:right="227" w:hanging="357"/>
        <w:contextualSpacing w:val="0"/>
        <w:jc w:val="both"/>
        <w:rPr>
          <w:sz w:val="16"/>
          <w:szCs w:val="16"/>
        </w:rPr>
      </w:pPr>
      <w:r w:rsidRPr="007B1AE5">
        <w:br w:type="column"/>
      </w:r>
      <w:r w:rsidR="006A3A77" w:rsidRPr="00184BFA">
        <w:rPr>
          <w:sz w:val="16"/>
          <w:szCs w:val="16"/>
        </w:rPr>
        <w:t>The value of engineering construction activity in Western Australia rose 2</w:t>
      </w:r>
      <w:r w:rsidR="00DD703A" w:rsidRPr="00184BFA">
        <w:rPr>
          <w:sz w:val="16"/>
          <w:szCs w:val="16"/>
        </w:rPr>
        <w:t>6.7</w:t>
      </w:r>
      <w:r w:rsidR="006A3A77" w:rsidRPr="00184BFA">
        <w:rPr>
          <w:sz w:val="16"/>
          <w:szCs w:val="16"/>
        </w:rPr>
        <w:t xml:space="preserve">% in the four quarters to the </w:t>
      </w:r>
      <w:r w:rsidR="00DD703A" w:rsidRPr="00184BFA">
        <w:rPr>
          <w:sz w:val="16"/>
          <w:szCs w:val="16"/>
        </w:rPr>
        <w:t>Dec</w:t>
      </w:r>
      <w:r w:rsidR="006A3A77" w:rsidRPr="00184BFA">
        <w:rPr>
          <w:sz w:val="16"/>
          <w:szCs w:val="16"/>
        </w:rPr>
        <w:t>ember quarter 2023 to $2</w:t>
      </w:r>
      <w:r w:rsidR="00DD703A" w:rsidRPr="00184BFA">
        <w:rPr>
          <w:sz w:val="16"/>
          <w:szCs w:val="16"/>
        </w:rPr>
        <w:t>7</w:t>
      </w:r>
      <w:r w:rsidR="006A3A77" w:rsidRPr="00184BFA">
        <w:rPr>
          <w:sz w:val="16"/>
          <w:szCs w:val="16"/>
        </w:rPr>
        <w:t>.5</w:t>
      </w:r>
      <w:r w:rsidR="008C7C52" w:rsidRPr="00184BFA">
        <w:rPr>
          <w:sz w:val="16"/>
          <w:szCs w:val="16"/>
        </w:rPr>
        <w:t> </w:t>
      </w:r>
      <w:r w:rsidR="006A3A77" w:rsidRPr="00184BFA">
        <w:rPr>
          <w:sz w:val="16"/>
          <w:szCs w:val="16"/>
        </w:rPr>
        <w:t>billion. This was largely due to increases in the value of construction for:</w:t>
      </w:r>
    </w:p>
    <w:p w14:paraId="03AFA289" w14:textId="0BC4D462" w:rsidR="006A3A77" w:rsidRPr="00184BFA" w:rsidRDefault="006A3A77" w:rsidP="00906718">
      <w:pPr>
        <w:pStyle w:val="ListParagraph"/>
        <w:numPr>
          <w:ilvl w:val="0"/>
          <w:numId w:val="33"/>
        </w:numPr>
        <w:spacing w:before="40" w:after="40"/>
        <w:ind w:right="227" w:hanging="357"/>
        <w:contextualSpacing w:val="0"/>
        <w:jc w:val="both"/>
        <w:rPr>
          <w:sz w:val="16"/>
          <w:szCs w:val="16"/>
        </w:rPr>
      </w:pPr>
      <w:r w:rsidRPr="00184BFA">
        <w:rPr>
          <w:sz w:val="16"/>
          <w:szCs w:val="16"/>
        </w:rPr>
        <w:t xml:space="preserve">heavy industry (up </w:t>
      </w:r>
      <w:r w:rsidR="00DD703A" w:rsidRPr="00184BFA">
        <w:rPr>
          <w:sz w:val="16"/>
          <w:szCs w:val="16"/>
        </w:rPr>
        <w:t>25.9</w:t>
      </w:r>
      <w:r w:rsidRPr="00184BFA">
        <w:rPr>
          <w:sz w:val="16"/>
          <w:szCs w:val="16"/>
        </w:rPr>
        <w:t>%) to $1</w:t>
      </w:r>
      <w:r w:rsidR="00DD703A" w:rsidRPr="00184BFA">
        <w:rPr>
          <w:sz w:val="16"/>
          <w:szCs w:val="16"/>
        </w:rPr>
        <w:t>5.0</w:t>
      </w:r>
      <w:r w:rsidR="008C7C52" w:rsidRPr="00184BFA">
        <w:rPr>
          <w:sz w:val="16"/>
          <w:szCs w:val="16"/>
        </w:rPr>
        <w:t> </w:t>
      </w:r>
      <w:r w:rsidRPr="00184BFA">
        <w:rPr>
          <w:sz w:val="16"/>
          <w:szCs w:val="16"/>
        </w:rPr>
        <w:t>billion</w:t>
      </w:r>
    </w:p>
    <w:p w14:paraId="03FB1BFE" w14:textId="147B765B" w:rsidR="006A3A77" w:rsidRPr="00184BFA" w:rsidRDefault="006A3A77" w:rsidP="00906718">
      <w:pPr>
        <w:pStyle w:val="ListParagraph"/>
        <w:numPr>
          <w:ilvl w:val="0"/>
          <w:numId w:val="33"/>
        </w:numPr>
        <w:spacing w:before="40" w:after="40"/>
        <w:ind w:right="227" w:hanging="357"/>
        <w:contextualSpacing w:val="0"/>
        <w:jc w:val="both"/>
        <w:rPr>
          <w:sz w:val="16"/>
          <w:szCs w:val="16"/>
        </w:rPr>
      </w:pPr>
      <w:r w:rsidRPr="00184BFA">
        <w:rPr>
          <w:sz w:val="16"/>
          <w:szCs w:val="16"/>
        </w:rPr>
        <w:t>bridges, railways and harbours (up 5</w:t>
      </w:r>
      <w:r w:rsidR="00DD703A" w:rsidRPr="00184BFA">
        <w:rPr>
          <w:sz w:val="16"/>
          <w:szCs w:val="16"/>
        </w:rPr>
        <w:t>9.8</w:t>
      </w:r>
      <w:r w:rsidRPr="00184BFA">
        <w:rPr>
          <w:sz w:val="16"/>
          <w:szCs w:val="16"/>
        </w:rPr>
        <w:t>%) to $</w:t>
      </w:r>
      <w:r w:rsidR="00DD703A" w:rsidRPr="00184BFA">
        <w:rPr>
          <w:sz w:val="16"/>
          <w:szCs w:val="16"/>
        </w:rPr>
        <w:t>3.1</w:t>
      </w:r>
      <w:r w:rsidR="008C7C52" w:rsidRPr="00184BFA">
        <w:rPr>
          <w:sz w:val="16"/>
          <w:szCs w:val="16"/>
        </w:rPr>
        <w:t> </w:t>
      </w:r>
      <w:r w:rsidRPr="00184BFA">
        <w:rPr>
          <w:sz w:val="16"/>
          <w:szCs w:val="16"/>
        </w:rPr>
        <w:t>billion.</w:t>
      </w:r>
    </w:p>
    <w:p w14:paraId="2E69F880" w14:textId="574B34D2" w:rsidR="006A3A77" w:rsidRPr="00184BFA" w:rsidRDefault="006A3A77" w:rsidP="00906718">
      <w:pPr>
        <w:pStyle w:val="ListParagraph"/>
        <w:numPr>
          <w:ilvl w:val="0"/>
          <w:numId w:val="31"/>
        </w:numPr>
        <w:spacing w:before="40" w:after="40"/>
        <w:ind w:right="227" w:hanging="357"/>
        <w:contextualSpacing w:val="0"/>
        <w:jc w:val="both"/>
        <w:rPr>
          <w:sz w:val="16"/>
          <w:szCs w:val="16"/>
        </w:rPr>
      </w:pPr>
      <w:r w:rsidRPr="00184BFA">
        <w:rPr>
          <w:sz w:val="16"/>
          <w:szCs w:val="16"/>
        </w:rPr>
        <w:t xml:space="preserve">The value of building activity in Western Australia increased 18.0% to </w:t>
      </w:r>
      <w:r w:rsidR="008C7C52" w:rsidRPr="00184BFA">
        <w:rPr>
          <w:sz w:val="16"/>
          <w:szCs w:val="16"/>
        </w:rPr>
        <w:t>$</w:t>
      </w:r>
      <w:r w:rsidRPr="00184BFA">
        <w:rPr>
          <w:sz w:val="16"/>
          <w:szCs w:val="16"/>
        </w:rPr>
        <w:t>13.6</w:t>
      </w:r>
      <w:r w:rsidR="008C7C52" w:rsidRPr="00184BFA">
        <w:rPr>
          <w:sz w:val="16"/>
          <w:szCs w:val="16"/>
        </w:rPr>
        <w:t> </w:t>
      </w:r>
      <w:r w:rsidRPr="00184BFA">
        <w:rPr>
          <w:sz w:val="16"/>
          <w:szCs w:val="16"/>
        </w:rPr>
        <w:t>billion in the four quarters to the September quarter 2023. The value of:</w:t>
      </w:r>
    </w:p>
    <w:p w14:paraId="326F1015" w14:textId="68DE8C22" w:rsidR="006A3A77" w:rsidRPr="00184BFA" w:rsidRDefault="006A3A77" w:rsidP="00906718">
      <w:pPr>
        <w:pStyle w:val="ListParagraph"/>
        <w:numPr>
          <w:ilvl w:val="0"/>
          <w:numId w:val="33"/>
        </w:numPr>
        <w:spacing w:before="40" w:after="40"/>
        <w:ind w:right="227" w:hanging="357"/>
        <w:contextualSpacing w:val="0"/>
        <w:jc w:val="both"/>
        <w:rPr>
          <w:sz w:val="16"/>
          <w:szCs w:val="16"/>
        </w:rPr>
      </w:pPr>
      <w:r w:rsidRPr="00184BFA">
        <w:rPr>
          <w:sz w:val="16"/>
          <w:szCs w:val="16"/>
        </w:rPr>
        <w:t>residential building activity rose 20.7% to $8.1</w:t>
      </w:r>
      <w:r w:rsidR="008C7C52" w:rsidRPr="00184BFA">
        <w:rPr>
          <w:sz w:val="16"/>
          <w:szCs w:val="16"/>
        </w:rPr>
        <w:t> </w:t>
      </w:r>
      <w:r w:rsidRPr="00184BFA">
        <w:rPr>
          <w:sz w:val="16"/>
          <w:szCs w:val="16"/>
        </w:rPr>
        <w:t>billion</w:t>
      </w:r>
    </w:p>
    <w:p w14:paraId="6BC27EAF" w14:textId="369691B1" w:rsidR="00512781" w:rsidRPr="00184BFA" w:rsidRDefault="006A3A77" w:rsidP="00906718">
      <w:pPr>
        <w:pStyle w:val="ListParagraph"/>
        <w:numPr>
          <w:ilvl w:val="0"/>
          <w:numId w:val="33"/>
        </w:numPr>
        <w:spacing w:before="40" w:after="40"/>
        <w:ind w:right="227" w:hanging="357"/>
        <w:contextualSpacing w:val="0"/>
        <w:jc w:val="both"/>
        <w:rPr>
          <w:sz w:val="16"/>
          <w:szCs w:val="16"/>
        </w:rPr>
      </w:pPr>
      <w:r w:rsidRPr="00184BFA">
        <w:rPr>
          <w:sz w:val="16"/>
          <w:szCs w:val="16"/>
        </w:rPr>
        <w:t>non-residential building activity rose 14.3% to $5.6</w:t>
      </w:r>
      <w:r w:rsidR="008C7C52" w:rsidRPr="00184BFA">
        <w:rPr>
          <w:sz w:val="16"/>
          <w:szCs w:val="16"/>
        </w:rPr>
        <w:t> </w:t>
      </w:r>
      <w:r w:rsidRPr="00184BFA">
        <w:rPr>
          <w:sz w:val="16"/>
          <w:szCs w:val="16"/>
        </w:rPr>
        <w:t>billion</w:t>
      </w:r>
      <w:r w:rsidR="00512781" w:rsidRPr="00184BFA">
        <w:rPr>
          <w:sz w:val="16"/>
          <w:szCs w:val="16"/>
        </w:rPr>
        <w:t>.</w:t>
      </w:r>
    </w:p>
    <w:p w14:paraId="0E46F28C" w14:textId="38F462F4" w:rsidR="008C7C52" w:rsidRPr="006A3A77" w:rsidRDefault="008C7C52" w:rsidP="008C7C52">
      <w:pPr>
        <w:pStyle w:val="ListParagraph"/>
        <w:numPr>
          <w:ilvl w:val="0"/>
          <w:numId w:val="33"/>
        </w:numPr>
        <w:jc w:val="both"/>
        <w:rPr>
          <w:sz w:val="16"/>
          <w:szCs w:val="16"/>
        </w:rPr>
        <w:sectPr w:rsidR="008C7C52" w:rsidRPr="006A3A77" w:rsidSect="008628B4">
          <w:type w:val="continuous"/>
          <w:pgSz w:w="11907" w:h="16840" w:code="9"/>
          <w:pgMar w:top="1701" w:right="425" w:bottom="567" w:left="567" w:header="709" w:footer="709" w:gutter="0"/>
          <w:cols w:num="2" w:space="113"/>
          <w:docGrid w:linePitch="360"/>
        </w:sectPr>
      </w:pPr>
    </w:p>
    <w:p w14:paraId="2BCA9009" w14:textId="77777777" w:rsidR="007249A1" w:rsidRPr="00AC3621" w:rsidRDefault="00512781" w:rsidP="001168DD">
      <w:pPr>
        <w:pStyle w:val="Heading4"/>
        <w:rPr>
          <w:i w:val="0"/>
          <w:iCs w:val="0"/>
          <w:color w:val="92278F" w:themeColor="accent1"/>
          <w:sz w:val="20"/>
          <w:szCs w:val="20"/>
        </w:rPr>
        <w:sectPr w:rsidR="007249A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w:t>
      </w:r>
      <w:r w:rsidR="00515A5E" w:rsidRPr="00AC3621">
        <w:rPr>
          <w:i w:val="0"/>
          <w:iCs w:val="0"/>
          <w:color w:val="92278F" w:themeColor="accent1"/>
          <w:sz w:val="20"/>
          <w:szCs w:val="20"/>
        </w:rPr>
        <w:t>nstruction activity in the pipeline</w:t>
      </w:r>
    </w:p>
    <w:p w14:paraId="47357447" w14:textId="61C9EA88" w:rsidR="00512781" w:rsidRPr="007B1AE5" w:rsidRDefault="00396CB2" w:rsidP="007B1AE5">
      <w:pPr>
        <w:rPr>
          <w:rFonts w:eastAsiaTheme="majorEastAsia"/>
        </w:rPr>
      </w:pPr>
      <w:r>
        <w:rPr>
          <w:rFonts w:eastAsiaTheme="majorEastAsia"/>
          <w:noProof/>
        </w:rPr>
        <w:drawing>
          <wp:inline distT="0" distB="0" distL="0" distR="0" wp14:anchorId="29F2DC15" wp14:editId="0FD5F219">
            <wp:extent cx="3240000" cy="2038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40000" cy="2038500"/>
                    </a:xfrm>
                    <a:prstGeom prst="rect">
                      <a:avLst/>
                    </a:prstGeom>
                    <a:noFill/>
                    <a:ln>
                      <a:noFill/>
                    </a:ln>
                  </pic:spPr>
                </pic:pic>
              </a:graphicData>
            </a:graphic>
          </wp:inline>
        </w:drawing>
      </w:r>
    </w:p>
    <w:p w14:paraId="1C1DF77A" w14:textId="5CBA6AD3" w:rsidR="00926FF8" w:rsidRPr="00AF759E" w:rsidRDefault="00450D72" w:rsidP="006A0C7E">
      <w:pPr>
        <w:jc w:val="both"/>
        <w:rPr>
          <w:sz w:val="10"/>
          <w:szCs w:val="10"/>
        </w:rPr>
      </w:pPr>
      <w:r w:rsidRPr="000C0C45">
        <w:rPr>
          <w:sz w:val="10"/>
        </w:rPr>
        <w:t xml:space="preserve">Note – </w:t>
      </w:r>
      <w:r w:rsidR="00926FF8" w:rsidRPr="00AF759E">
        <w:rPr>
          <w:sz w:val="10"/>
          <w:szCs w:val="10"/>
        </w:rPr>
        <w:t xml:space="preserve">Current prices. Original series. Quarterly series. (a) </w:t>
      </w:r>
      <w:r w:rsidR="00FC5BDC">
        <w:rPr>
          <w:sz w:val="10"/>
          <w:szCs w:val="10"/>
        </w:rPr>
        <w:t xml:space="preserve">Data just for Western Australia is not available for some quarters; the data presented here is the national total excluding all states and territories except for Western Australia and </w:t>
      </w:r>
      <w:r w:rsidR="00926FF8" w:rsidRPr="00AF759E">
        <w:rPr>
          <w:sz w:val="10"/>
          <w:szCs w:val="10"/>
        </w:rPr>
        <w:t>the Northern Territory. (b) Value of work remaining on jobs under construction at the end of the quarter. (c) Sum of the value of work remaining on jobs under construction and work not yet commenced at the end of the quarter.</w:t>
      </w:r>
    </w:p>
    <w:p w14:paraId="44ABB320" w14:textId="77777777" w:rsidR="00926FF8" w:rsidRPr="00AF759E" w:rsidRDefault="00926FF8" w:rsidP="006A0C7E">
      <w:pPr>
        <w:jc w:val="both"/>
        <w:rPr>
          <w:sz w:val="10"/>
          <w:szCs w:val="10"/>
        </w:rPr>
      </w:pPr>
      <w:r w:rsidRPr="00AF759E">
        <w:rPr>
          <w:sz w:val="10"/>
          <w:szCs w:val="10"/>
        </w:rPr>
        <w:t>Source: Based on ABS data.</w:t>
      </w:r>
    </w:p>
    <w:p w14:paraId="410B3B0B" w14:textId="4F9CB886" w:rsidR="00902841" w:rsidRPr="00184BFA" w:rsidRDefault="008D58E2" w:rsidP="00906718">
      <w:pPr>
        <w:pStyle w:val="ListParagraph"/>
        <w:numPr>
          <w:ilvl w:val="0"/>
          <w:numId w:val="31"/>
        </w:numPr>
        <w:spacing w:before="40" w:after="40"/>
        <w:ind w:right="227" w:hanging="357"/>
        <w:contextualSpacing w:val="0"/>
        <w:jc w:val="both"/>
        <w:rPr>
          <w:sz w:val="16"/>
          <w:szCs w:val="16"/>
        </w:rPr>
      </w:pPr>
      <w:r w:rsidRPr="007B1AE5">
        <w:br w:type="column"/>
      </w:r>
      <w:r w:rsidR="00902841" w:rsidRPr="00184BFA">
        <w:rPr>
          <w:sz w:val="16"/>
          <w:szCs w:val="16"/>
        </w:rPr>
        <w:t xml:space="preserve">The value of engineering construction activity in the pipeline increased significantly in the late 2000s and early 2010s as investment was committed to </w:t>
      </w:r>
      <w:r w:rsidR="008D557F" w:rsidRPr="00184BFA">
        <w:rPr>
          <w:sz w:val="16"/>
          <w:szCs w:val="16"/>
        </w:rPr>
        <w:t>several</w:t>
      </w:r>
      <w:r w:rsidR="00902841" w:rsidRPr="00184BFA">
        <w:rPr>
          <w:sz w:val="16"/>
          <w:szCs w:val="16"/>
        </w:rPr>
        <w:t xml:space="preserve"> new iron ore and liquefied natural gas projects, and then fell as these projects were constructed. The pipeline of activity has picked up in recent years with investment in a range of mining and energy projects.</w:t>
      </w:r>
    </w:p>
    <w:p w14:paraId="7C84112C" w14:textId="78FC822B" w:rsidR="000F72AA" w:rsidRPr="00184BFA" w:rsidRDefault="000F72AA" w:rsidP="00906718">
      <w:pPr>
        <w:pStyle w:val="ListParagraph"/>
        <w:numPr>
          <w:ilvl w:val="0"/>
          <w:numId w:val="31"/>
        </w:numPr>
        <w:spacing w:before="40" w:after="40"/>
        <w:ind w:right="227" w:hanging="357"/>
        <w:contextualSpacing w:val="0"/>
        <w:jc w:val="both"/>
        <w:rPr>
          <w:sz w:val="16"/>
          <w:szCs w:val="16"/>
        </w:rPr>
      </w:pPr>
      <w:r w:rsidRPr="00184BFA">
        <w:rPr>
          <w:sz w:val="16"/>
          <w:szCs w:val="16"/>
        </w:rPr>
        <w:t>The value of engineering construction work yet to be done in Western Australia and Northern Territory</w:t>
      </w:r>
      <w:r w:rsidR="00FC5BDC" w:rsidRPr="00184BFA">
        <w:rPr>
          <w:sz w:val="16"/>
          <w:szCs w:val="16"/>
          <w:vertAlign w:val="superscript"/>
        </w:rPr>
        <w:t>(a)</w:t>
      </w:r>
      <w:r w:rsidRPr="00184BFA">
        <w:rPr>
          <w:sz w:val="16"/>
          <w:szCs w:val="16"/>
        </w:rPr>
        <w:t xml:space="preserve"> rose 1.</w:t>
      </w:r>
      <w:r w:rsidR="008D557F" w:rsidRPr="00184BFA">
        <w:rPr>
          <w:sz w:val="16"/>
          <w:szCs w:val="16"/>
        </w:rPr>
        <w:t>2</w:t>
      </w:r>
      <w:r w:rsidRPr="00184BFA">
        <w:rPr>
          <w:sz w:val="16"/>
          <w:szCs w:val="16"/>
        </w:rPr>
        <w:t>% to $</w:t>
      </w:r>
      <w:r w:rsidR="008D557F" w:rsidRPr="00184BFA">
        <w:rPr>
          <w:sz w:val="16"/>
          <w:szCs w:val="16"/>
        </w:rPr>
        <w:t>40.6</w:t>
      </w:r>
      <w:r w:rsidR="00902841" w:rsidRPr="00184BFA">
        <w:rPr>
          <w:sz w:val="16"/>
          <w:szCs w:val="16"/>
        </w:rPr>
        <w:t> </w:t>
      </w:r>
      <w:r w:rsidRPr="00184BFA">
        <w:rPr>
          <w:sz w:val="16"/>
          <w:szCs w:val="16"/>
        </w:rPr>
        <w:t xml:space="preserve">billion in the </w:t>
      </w:r>
      <w:r w:rsidR="008D557F" w:rsidRPr="00184BFA">
        <w:rPr>
          <w:sz w:val="16"/>
          <w:szCs w:val="16"/>
        </w:rPr>
        <w:t>Dec</w:t>
      </w:r>
      <w:r w:rsidRPr="00184BFA">
        <w:rPr>
          <w:sz w:val="16"/>
          <w:szCs w:val="16"/>
        </w:rPr>
        <w:t>ember quarter 2023.</w:t>
      </w:r>
    </w:p>
    <w:p w14:paraId="3BFBFDB7" w14:textId="7D396CB8" w:rsidR="008943B8" w:rsidRPr="00184BFA" w:rsidRDefault="008943B8" w:rsidP="00906718">
      <w:pPr>
        <w:pStyle w:val="ListParagraph"/>
        <w:numPr>
          <w:ilvl w:val="0"/>
          <w:numId w:val="31"/>
        </w:numPr>
        <w:spacing w:before="40" w:after="40"/>
        <w:ind w:right="227" w:hanging="357"/>
        <w:contextualSpacing w:val="0"/>
        <w:jc w:val="both"/>
        <w:rPr>
          <w:sz w:val="16"/>
          <w:szCs w:val="16"/>
        </w:rPr>
      </w:pPr>
      <w:r w:rsidRPr="00184BFA">
        <w:rPr>
          <w:sz w:val="16"/>
          <w:szCs w:val="16"/>
        </w:rPr>
        <w:t xml:space="preserve">The value of building activity in the pipeline increased </w:t>
      </w:r>
      <w:r w:rsidR="006E0C51" w:rsidRPr="00184BFA">
        <w:rPr>
          <w:sz w:val="16"/>
          <w:szCs w:val="16"/>
        </w:rPr>
        <w:t>from mid</w:t>
      </w:r>
      <w:r w:rsidR="006E0C51" w:rsidRPr="00184BFA">
        <w:rPr>
          <w:sz w:val="16"/>
          <w:szCs w:val="16"/>
        </w:rPr>
        <w:noBreakHyphen/>
        <w:t>2020 to mid</w:t>
      </w:r>
      <w:r w:rsidR="006E0C51" w:rsidRPr="00184BFA">
        <w:rPr>
          <w:sz w:val="16"/>
          <w:szCs w:val="16"/>
        </w:rPr>
        <w:noBreakHyphen/>
        <w:t>2022, encouraged by stimulus measures introduced by the Australian and Western Australian Government, but has fallen in recent quarters as higher construction costs and interest rates have deterred new investment.</w:t>
      </w:r>
    </w:p>
    <w:p w14:paraId="7193C496" w14:textId="1D14A49E" w:rsidR="000F72AA" w:rsidRPr="00184BFA" w:rsidRDefault="000F72AA" w:rsidP="00906718">
      <w:pPr>
        <w:pStyle w:val="ListParagraph"/>
        <w:numPr>
          <w:ilvl w:val="0"/>
          <w:numId w:val="31"/>
        </w:numPr>
        <w:spacing w:before="40" w:after="40"/>
        <w:ind w:right="227" w:hanging="357"/>
        <w:contextualSpacing w:val="0"/>
        <w:jc w:val="both"/>
        <w:rPr>
          <w:sz w:val="16"/>
          <w:szCs w:val="16"/>
        </w:rPr>
      </w:pPr>
      <w:r w:rsidRPr="00184BFA">
        <w:rPr>
          <w:sz w:val="16"/>
          <w:szCs w:val="16"/>
        </w:rPr>
        <w:t>The value of building activity in the pipeline in Western Australia rose 0.1% to $10.7</w:t>
      </w:r>
      <w:r w:rsidR="00902841" w:rsidRPr="00184BFA">
        <w:rPr>
          <w:sz w:val="16"/>
          <w:szCs w:val="16"/>
        </w:rPr>
        <w:t> </w:t>
      </w:r>
      <w:r w:rsidRPr="00184BFA">
        <w:rPr>
          <w:sz w:val="16"/>
          <w:szCs w:val="16"/>
        </w:rPr>
        <w:t>billion in the September quarter 2023</w:t>
      </w:r>
      <w:r w:rsidR="00902841" w:rsidRPr="00184BFA">
        <w:rPr>
          <w:sz w:val="16"/>
          <w:szCs w:val="16"/>
        </w:rPr>
        <w:t>,</w:t>
      </w:r>
      <w:r w:rsidRPr="00184BFA">
        <w:rPr>
          <w:sz w:val="16"/>
          <w:szCs w:val="16"/>
        </w:rPr>
        <w:t xml:space="preserve"> 11.4% lower than in the September quarter 2022 with</w:t>
      </w:r>
      <w:r w:rsidR="00902841" w:rsidRPr="00184BFA">
        <w:rPr>
          <w:sz w:val="16"/>
          <w:szCs w:val="16"/>
        </w:rPr>
        <w:t xml:space="preserve"> the value of activity in the pipeline for</w:t>
      </w:r>
      <w:r w:rsidRPr="00184BFA">
        <w:rPr>
          <w:sz w:val="16"/>
          <w:szCs w:val="16"/>
        </w:rPr>
        <w:t>:</w:t>
      </w:r>
    </w:p>
    <w:p w14:paraId="4CE99538" w14:textId="7A4A466E" w:rsidR="000F72AA" w:rsidRPr="00184BFA" w:rsidRDefault="000F72AA" w:rsidP="00906718">
      <w:pPr>
        <w:pStyle w:val="ListParagraph"/>
        <w:numPr>
          <w:ilvl w:val="0"/>
          <w:numId w:val="33"/>
        </w:numPr>
        <w:spacing w:before="40" w:after="40"/>
        <w:ind w:right="227" w:hanging="357"/>
        <w:contextualSpacing w:val="0"/>
        <w:jc w:val="both"/>
        <w:rPr>
          <w:sz w:val="16"/>
          <w:szCs w:val="16"/>
        </w:rPr>
      </w:pPr>
      <w:r w:rsidRPr="00184BFA">
        <w:rPr>
          <w:sz w:val="16"/>
          <w:szCs w:val="16"/>
        </w:rPr>
        <w:t>residential building down 8.4% to $5.6</w:t>
      </w:r>
      <w:r w:rsidR="00902841" w:rsidRPr="00184BFA">
        <w:rPr>
          <w:sz w:val="16"/>
          <w:szCs w:val="16"/>
        </w:rPr>
        <w:t> </w:t>
      </w:r>
      <w:r w:rsidRPr="00184BFA">
        <w:rPr>
          <w:sz w:val="16"/>
          <w:szCs w:val="16"/>
        </w:rPr>
        <w:t>billion</w:t>
      </w:r>
    </w:p>
    <w:p w14:paraId="2DB0FE74" w14:textId="0A47CCF2" w:rsidR="00E332D2" w:rsidRPr="00184BFA" w:rsidRDefault="000F72AA" w:rsidP="00906718">
      <w:pPr>
        <w:pStyle w:val="ListParagraph"/>
        <w:numPr>
          <w:ilvl w:val="0"/>
          <w:numId w:val="33"/>
        </w:numPr>
        <w:spacing w:before="40" w:after="40"/>
        <w:ind w:right="227" w:hanging="357"/>
        <w:contextualSpacing w:val="0"/>
        <w:jc w:val="both"/>
        <w:rPr>
          <w:sz w:val="16"/>
          <w:szCs w:val="16"/>
        </w:rPr>
      </w:pPr>
      <w:r w:rsidRPr="00184BFA">
        <w:rPr>
          <w:sz w:val="16"/>
          <w:szCs w:val="16"/>
        </w:rPr>
        <w:t>non</w:t>
      </w:r>
      <w:r w:rsidR="00902841" w:rsidRPr="00184BFA">
        <w:rPr>
          <w:sz w:val="16"/>
          <w:szCs w:val="16"/>
        </w:rPr>
        <w:noBreakHyphen/>
      </w:r>
      <w:r w:rsidRPr="00184BFA">
        <w:rPr>
          <w:sz w:val="16"/>
          <w:szCs w:val="16"/>
        </w:rPr>
        <w:t>residential building up 11.5% to $5.1</w:t>
      </w:r>
      <w:r w:rsidR="00902841" w:rsidRPr="00184BFA">
        <w:rPr>
          <w:sz w:val="16"/>
          <w:szCs w:val="16"/>
        </w:rPr>
        <w:t> </w:t>
      </w:r>
      <w:r w:rsidRPr="00184BFA">
        <w:rPr>
          <w:sz w:val="16"/>
          <w:szCs w:val="16"/>
        </w:rPr>
        <w:t>billion.</w:t>
      </w:r>
    </w:p>
    <w:p w14:paraId="1948DB46" w14:textId="264D57B8" w:rsidR="00926FF8" w:rsidRPr="007B1AE5" w:rsidRDefault="00926FF8" w:rsidP="007B1AE5">
      <w:pPr>
        <w:rPr>
          <w:rFonts w:eastAsiaTheme="majorEastAsia"/>
        </w:rPr>
        <w:sectPr w:rsidR="00926FF8" w:rsidRPr="007B1AE5" w:rsidSect="008628B4">
          <w:type w:val="continuous"/>
          <w:pgSz w:w="11907" w:h="16840" w:code="9"/>
          <w:pgMar w:top="1701" w:right="425" w:bottom="567" w:left="567" w:header="709" w:footer="709" w:gutter="0"/>
          <w:cols w:num="2" w:space="113"/>
          <w:docGrid w:linePitch="360"/>
        </w:sectPr>
      </w:pPr>
    </w:p>
    <w:p w14:paraId="720B13E1" w14:textId="36874B23" w:rsidR="002C2B0F" w:rsidRDefault="00D2631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4" w:name="_International_trade"/>
      <w:bookmarkEnd w:id="14"/>
      <w:r w:rsidRPr="00B820B4">
        <w:rPr>
          <w:color w:val="002060"/>
          <w:sz w:val="24"/>
          <w:szCs w:val="24"/>
        </w:rPr>
        <w:lastRenderedPageBreak/>
        <w:t>International trade</w:t>
      </w:r>
    </w:p>
    <w:p w14:paraId="1882AB13" w14:textId="77777777" w:rsidR="00814C57" w:rsidRPr="00814C57" w:rsidRDefault="00B60048"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2D00A592" w14:textId="4D0A1CED" w:rsidR="00D26312" w:rsidRPr="00AC3621" w:rsidRDefault="00F66095" w:rsidP="00AC3621">
      <w:pPr>
        <w:pStyle w:val="Heading4"/>
        <w:spacing w:before="0"/>
        <w:rPr>
          <w:i w:val="0"/>
          <w:iCs w:val="0"/>
          <w:color w:val="92278F" w:themeColor="accent1"/>
          <w:sz w:val="20"/>
          <w:szCs w:val="20"/>
        </w:rPr>
        <w:sectPr w:rsidR="00D26312"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Exports of goods</w:t>
      </w:r>
    </w:p>
    <w:p w14:paraId="0CDCAD88" w14:textId="1D5F4224" w:rsidR="00D26312" w:rsidRPr="007B1AE5" w:rsidRDefault="00A22F1C" w:rsidP="007B1AE5">
      <w:r>
        <w:rPr>
          <w:noProof/>
        </w:rPr>
        <w:drawing>
          <wp:inline distT="0" distB="0" distL="0" distR="0" wp14:anchorId="6363C3D2" wp14:editId="12F39B81">
            <wp:extent cx="3254991" cy="208089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7823" cy="2095492"/>
                    </a:xfrm>
                    <a:prstGeom prst="rect">
                      <a:avLst/>
                    </a:prstGeom>
                    <a:noFill/>
                    <a:ln>
                      <a:noFill/>
                    </a:ln>
                  </pic:spPr>
                </pic:pic>
              </a:graphicData>
            </a:graphic>
          </wp:inline>
        </w:drawing>
      </w:r>
    </w:p>
    <w:p w14:paraId="08F9E592" w14:textId="184C9A93" w:rsidR="00D26312" w:rsidRPr="00AF759E" w:rsidRDefault="00450D72" w:rsidP="006A0C7E">
      <w:pPr>
        <w:jc w:val="both"/>
        <w:rPr>
          <w:sz w:val="10"/>
          <w:szCs w:val="10"/>
        </w:rPr>
      </w:pPr>
      <w:r w:rsidRPr="000C0C45">
        <w:rPr>
          <w:sz w:val="10"/>
        </w:rPr>
        <w:t xml:space="preserve">Note – </w:t>
      </w:r>
      <w:r w:rsidR="00D26312" w:rsidRPr="00AF759E">
        <w:rPr>
          <w:sz w:val="10"/>
          <w:szCs w:val="10"/>
        </w:rPr>
        <w:t>Current prices</w:t>
      </w:r>
      <w:r w:rsidR="003F2DDE" w:rsidRPr="00AF759E">
        <w:rPr>
          <w:sz w:val="10"/>
          <w:szCs w:val="10"/>
        </w:rPr>
        <w:t>. Free on board</w:t>
      </w:r>
      <w:r w:rsidR="00D26312" w:rsidRPr="00AF759E">
        <w:rPr>
          <w:sz w:val="10"/>
          <w:szCs w:val="10"/>
        </w:rPr>
        <w:t xml:space="preserve">. Original series. </w:t>
      </w:r>
      <w:r w:rsidR="008E65AB" w:rsidRPr="00AF759E">
        <w:rPr>
          <w:sz w:val="10"/>
          <w:szCs w:val="10"/>
        </w:rPr>
        <w:t>12</w:t>
      </w:r>
      <w:r w:rsidR="00D54F4E">
        <w:rPr>
          <w:sz w:val="10"/>
          <w:szCs w:val="10"/>
        </w:rPr>
        <w:noBreakHyphen/>
      </w:r>
      <w:r w:rsidR="008E65AB" w:rsidRPr="00AF759E">
        <w:rPr>
          <w:sz w:val="10"/>
          <w:szCs w:val="10"/>
        </w:rPr>
        <w:t xml:space="preserve">month rolling </w:t>
      </w:r>
      <w:r w:rsidR="00834763">
        <w:rPr>
          <w:sz w:val="10"/>
          <w:szCs w:val="10"/>
        </w:rPr>
        <w:t>sum</w:t>
      </w:r>
      <w:r w:rsidR="008E65AB" w:rsidRPr="00AF759E">
        <w:rPr>
          <w:sz w:val="10"/>
          <w:szCs w:val="10"/>
        </w:rPr>
        <w:t>.</w:t>
      </w:r>
    </w:p>
    <w:p w14:paraId="75E8B720" w14:textId="77777777" w:rsidR="00D26312" w:rsidRPr="00AF759E" w:rsidRDefault="00D26312" w:rsidP="006A0C7E">
      <w:pPr>
        <w:jc w:val="both"/>
        <w:rPr>
          <w:sz w:val="10"/>
          <w:szCs w:val="10"/>
        </w:rPr>
      </w:pPr>
      <w:r w:rsidRPr="00AF759E">
        <w:rPr>
          <w:sz w:val="10"/>
          <w:szCs w:val="10"/>
        </w:rPr>
        <w:t>Source: Based on ABS data.</w:t>
      </w:r>
    </w:p>
    <w:p w14:paraId="4198D4DE" w14:textId="57D9F74C" w:rsidR="00786DB3" w:rsidRPr="006E7B19" w:rsidRDefault="00D26312" w:rsidP="00906718">
      <w:pPr>
        <w:pStyle w:val="ListParagraph"/>
        <w:numPr>
          <w:ilvl w:val="0"/>
          <w:numId w:val="31"/>
        </w:numPr>
        <w:spacing w:before="40" w:after="40"/>
        <w:ind w:left="357" w:right="227" w:hanging="357"/>
        <w:contextualSpacing w:val="0"/>
        <w:jc w:val="both"/>
        <w:rPr>
          <w:sz w:val="16"/>
          <w:szCs w:val="16"/>
        </w:rPr>
      </w:pPr>
      <w:r w:rsidRPr="007B1AE5">
        <w:br w:type="column"/>
      </w:r>
      <w:r w:rsidR="00786DB3" w:rsidRPr="006E7B19">
        <w:rPr>
          <w:sz w:val="16"/>
          <w:szCs w:val="16"/>
        </w:rPr>
        <w:t xml:space="preserve">The value of Western Australia’s exports has surged in recent years, driven </w:t>
      </w:r>
      <w:r w:rsidR="002146ED" w:rsidRPr="006E7B19">
        <w:rPr>
          <w:sz w:val="16"/>
          <w:szCs w:val="16"/>
        </w:rPr>
        <w:t>by high prices for iron ore, liquefied natural gas, battery and critical minerals and grains. With the prices for these commodities returning to longer</w:t>
      </w:r>
      <w:r w:rsidR="002146ED" w:rsidRPr="006E7B19">
        <w:rPr>
          <w:sz w:val="16"/>
          <w:szCs w:val="16"/>
        </w:rPr>
        <w:noBreakHyphen/>
        <w:t xml:space="preserve">term averages, the value of Western Australia’s exports </w:t>
      </w:r>
      <w:r w:rsidR="005C7CB9" w:rsidRPr="006E7B19">
        <w:rPr>
          <w:sz w:val="16"/>
          <w:szCs w:val="16"/>
        </w:rPr>
        <w:t>has fallen from its peak</w:t>
      </w:r>
      <w:r w:rsidR="002146ED" w:rsidRPr="006E7B19">
        <w:rPr>
          <w:sz w:val="16"/>
          <w:szCs w:val="16"/>
        </w:rPr>
        <w:t>.</w:t>
      </w:r>
    </w:p>
    <w:p w14:paraId="27F3978C" w14:textId="64FE95E3" w:rsidR="00C161D9" w:rsidRPr="006E7B19" w:rsidRDefault="00C161D9" w:rsidP="00906718">
      <w:pPr>
        <w:pStyle w:val="ListParagraph"/>
        <w:numPr>
          <w:ilvl w:val="0"/>
          <w:numId w:val="31"/>
        </w:numPr>
        <w:spacing w:before="40" w:after="40"/>
        <w:ind w:left="357" w:right="227" w:hanging="357"/>
        <w:contextualSpacing w:val="0"/>
        <w:jc w:val="both"/>
        <w:rPr>
          <w:sz w:val="16"/>
          <w:szCs w:val="16"/>
        </w:rPr>
      </w:pPr>
      <w:r w:rsidRPr="006E7B19">
        <w:rPr>
          <w:sz w:val="16"/>
          <w:szCs w:val="16"/>
        </w:rPr>
        <w:t>Western Australia exported $26</w:t>
      </w:r>
      <w:r w:rsidR="00A22F1C" w:rsidRPr="006E7B19">
        <w:rPr>
          <w:sz w:val="16"/>
          <w:szCs w:val="16"/>
        </w:rPr>
        <w:t>1.3</w:t>
      </w:r>
      <w:r w:rsidR="00786DB3" w:rsidRPr="006E7B19">
        <w:rPr>
          <w:sz w:val="16"/>
          <w:szCs w:val="16"/>
        </w:rPr>
        <w:t> </w:t>
      </w:r>
      <w:r w:rsidRPr="006E7B19">
        <w:rPr>
          <w:sz w:val="16"/>
          <w:szCs w:val="16"/>
        </w:rPr>
        <w:t xml:space="preserve">billion of goods in the year to </w:t>
      </w:r>
      <w:r w:rsidR="00A22F1C" w:rsidRPr="006E7B19">
        <w:rPr>
          <w:sz w:val="16"/>
          <w:szCs w:val="16"/>
        </w:rPr>
        <w:t>January</w:t>
      </w:r>
      <w:r w:rsidR="005C7CB9" w:rsidRPr="006E7B19">
        <w:rPr>
          <w:sz w:val="16"/>
          <w:szCs w:val="16"/>
        </w:rPr>
        <w:t> </w:t>
      </w:r>
      <w:r w:rsidRPr="006E7B19">
        <w:rPr>
          <w:sz w:val="16"/>
          <w:szCs w:val="16"/>
        </w:rPr>
        <w:t>202</w:t>
      </w:r>
      <w:r w:rsidR="00A22F1C" w:rsidRPr="006E7B19">
        <w:rPr>
          <w:sz w:val="16"/>
          <w:szCs w:val="16"/>
        </w:rPr>
        <w:t>4</w:t>
      </w:r>
      <w:r w:rsidRPr="006E7B19">
        <w:rPr>
          <w:sz w:val="16"/>
          <w:szCs w:val="16"/>
        </w:rPr>
        <w:t xml:space="preserve">, </w:t>
      </w:r>
      <w:r w:rsidR="00A22F1C" w:rsidRPr="006E7B19">
        <w:rPr>
          <w:sz w:val="16"/>
          <w:szCs w:val="16"/>
        </w:rPr>
        <w:t>0.7</w:t>
      </w:r>
      <w:r w:rsidRPr="006E7B19">
        <w:rPr>
          <w:sz w:val="16"/>
          <w:szCs w:val="16"/>
        </w:rPr>
        <w:t xml:space="preserve">% less than </w:t>
      </w:r>
      <w:r w:rsidR="00762EBE" w:rsidRPr="006E7B19">
        <w:rPr>
          <w:sz w:val="16"/>
          <w:szCs w:val="16"/>
        </w:rPr>
        <w:t xml:space="preserve">in </w:t>
      </w:r>
      <w:r w:rsidRPr="006E7B19">
        <w:rPr>
          <w:sz w:val="16"/>
          <w:szCs w:val="16"/>
        </w:rPr>
        <w:t xml:space="preserve">the year to </w:t>
      </w:r>
      <w:r w:rsidR="00A22F1C" w:rsidRPr="006E7B19">
        <w:rPr>
          <w:sz w:val="16"/>
          <w:szCs w:val="16"/>
        </w:rPr>
        <w:t>December</w:t>
      </w:r>
      <w:r w:rsidR="005C7CB9" w:rsidRPr="006E7B19">
        <w:rPr>
          <w:sz w:val="16"/>
          <w:szCs w:val="16"/>
        </w:rPr>
        <w:t> </w:t>
      </w:r>
      <w:r w:rsidRPr="006E7B19">
        <w:rPr>
          <w:sz w:val="16"/>
          <w:szCs w:val="16"/>
        </w:rPr>
        <w:t>2023.</w:t>
      </w:r>
      <w:r w:rsidR="005C7CB9" w:rsidRPr="006E7B19">
        <w:rPr>
          <w:sz w:val="16"/>
          <w:szCs w:val="16"/>
        </w:rPr>
        <w:t xml:space="preserve"> In the year to </w:t>
      </w:r>
      <w:r w:rsidR="00A22F1C" w:rsidRPr="006E7B19">
        <w:rPr>
          <w:sz w:val="16"/>
          <w:szCs w:val="16"/>
        </w:rPr>
        <w:t>January</w:t>
      </w:r>
      <w:r w:rsidR="005C7CB9" w:rsidRPr="006E7B19">
        <w:rPr>
          <w:sz w:val="16"/>
          <w:szCs w:val="16"/>
        </w:rPr>
        <w:t> 202</w:t>
      </w:r>
      <w:r w:rsidR="00A22F1C" w:rsidRPr="006E7B19">
        <w:rPr>
          <w:sz w:val="16"/>
          <w:szCs w:val="16"/>
        </w:rPr>
        <w:t>4</w:t>
      </w:r>
      <w:r w:rsidR="005C7CB9" w:rsidRPr="006E7B19">
        <w:rPr>
          <w:sz w:val="16"/>
          <w:szCs w:val="16"/>
        </w:rPr>
        <w:t>:</w:t>
      </w:r>
    </w:p>
    <w:p w14:paraId="3903C673" w14:textId="1EEE406B" w:rsidR="005C7CB9" w:rsidRPr="006E7B19" w:rsidRDefault="002E7D71" w:rsidP="00906718">
      <w:pPr>
        <w:pStyle w:val="ListParagraph"/>
        <w:numPr>
          <w:ilvl w:val="0"/>
          <w:numId w:val="33"/>
        </w:numPr>
        <w:spacing w:before="40" w:after="40"/>
        <w:ind w:right="227" w:hanging="357"/>
        <w:contextualSpacing w:val="0"/>
        <w:jc w:val="both"/>
        <w:rPr>
          <w:sz w:val="16"/>
          <w:szCs w:val="16"/>
        </w:rPr>
      </w:pPr>
      <w:r w:rsidRPr="006E7B19">
        <w:rPr>
          <w:sz w:val="16"/>
          <w:szCs w:val="16"/>
        </w:rPr>
        <w:t>t</w:t>
      </w:r>
      <w:r w:rsidR="005C7CB9" w:rsidRPr="006E7B19">
        <w:rPr>
          <w:sz w:val="16"/>
          <w:szCs w:val="16"/>
        </w:rPr>
        <w:t xml:space="preserve">he value of iron ore exports was up </w:t>
      </w:r>
      <w:r w:rsidR="005A3F7F" w:rsidRPr="006E7B19">
        <w:rPr>
          <w:sz w:val="16"/>
          <w:szCs w:val="16"/>
        </w:rPr>
        <w:t>1.7</w:t>
      </w:r>
      <w:r w:rsidR="005C7CB9" w:rsidRPr="006E7B19">
        <w:rPr>
          <w:sz w:val="16"/>
          <w:szCs w:val="16"/>
        </w:rPr>
        <w:t>% to $13</w:t>
      </w:r>
      <w:r w:rsidR="005A3F7F" w:rsidRPr="006E7B19">
        <w:rPr>
          <w:sz w:val="16"/>
          <w:szCs w:val="16"/>
        </w:rPr>
        <w:t>4</w:t>
      </w:r>
      <w:r w:rsidR="005C7CB9" w:rsidRPr="006E7B19">
        <w:rPr>
          <w:sz w:val="16"/>
          <w:szCs w:val="16"/>
        </w:rPr>
        <w:t>.</w:t>
      </w:r>
      <w:r w:rsidR="005A3F7F" w:rsidRPr="006E7B19">
        <w:rPr>
          <w:sz w:val="16"/>
          <w:szCs w:val="16"/>
        </w:rPr>
        <w:t>2</w:t>
      </w:r>
      <w:r w:rsidR="005C7CB9" w:rsidRPr="006E7B19">
        <w:rPr>
          <w:sz w:val="16"/>
          <w:szCs w:val="16"/>
        </w:rPr>
        <w:t> </w:t>
      </w:r>
      <w:proofErr w:type="gramStart"/>
      <w:r w:rsidR="005C7CB9" w:rsidRPr="006E7B19">
        <w:rPr>
          <w:sz w:val="16"/>
          <w:szCs w:val="16"/>
        </w:rPr>
        <w:t>billion</w:t>
      </w:r>
      <w:proofErr w:type="gramEnd"/>
    </w:p>
    <w:p w14:paraId="5C4CB631" w14:textId="3529F898" w:rsidR="005C7CB9" w:rsidRPr="006E7B19" w:rsidRDefault="002E7D71" w:rsidP="00906718">
      <w:pPr>
        <w:pStyle w:val="ListParagraph"/>
        <w:numPr>
          <w:ilvl w:val="0"/>
          <w:numId w:val="33"/>
        </w:numPr>
        <w:spacing w:before="40" w:after="40"/>
        <w:ind w:right="227" w:hanging="357"/>
        <w:contextualSpacing w:val="0"/>
        <w:jc w:val="both"/>
        <w:rPr>
          <w:sz w:val="16"/>
          <w:szCs w:val="16"/>
        </w:rPr>
      </w:pPr>
      <w:r w:rsidRPr="006E7B19">
        <w:rPr>
          <w:sz w:val="16"/>
          <w:szCs w:val="16"/>
        </w:rPr>
        <w:t>t</w:t>
      </w:r>
      <w:r w:rsidR="005C7CB9" w:rsidRPr="006E7B19">
        <w:rPr>
          <w:sz w:val="16"/>
          <w:szCs w:val="16"/>
        </w:rPr>
        <w:t>he value of non</w:t>
      </w:r>
      <w:r w:rsidR="005C7CB9" w:rsidRPr="006E7B19">
        <w:rPr>
          <w:sz w:val="16"/>
          <w:szCs w:val="16"/>
        </w:rPr>
        <w:noBreakHyphen/>
        <w:t xml:space="preserve">iron ore exports was down </w:t>
      </w:r>
      <w:r w:rsidR="00A22F1C" w:rsidRPr="006E7B19">
        <w:rPr>
          <w:sz w:val="16"/>
          <w:szCs w:val="16"/>
        </w:rPr>
        <w:t>3.1</w:t>
      </w:r>
      <w:r w:rsidR="005C7CB9" w:rsidRPr="006E7B19">
        <w:rPr>
          <w:sz w:val="16"/>
          <w:szCs w:val="16"/>
        </w:rPr>
        <w:t>% to $1</w:t>
      </w:r>
      <w:r w:rsidR="005A3F7F" w:rsidRPr="006E7B19">
        <w:rPr>
          <w:sz w:val="16"/>
          <w:szCs w:val="16"/>
        </w:rPr>
        <w:t>2</w:t>
      </w:r>
      <w:r w:rsidR="00A22F1C" w:rsidRPr="006E7B19">
        <w:rPr>
          <w:sz w:val="16"/>
          <w:szCs w:val="16"/>
        </w:rPr>
        <w:t>7.1</w:t>
      </w:r>
      <w:r w:rsidR="005C7CB9" w:rsidRPr="006E7B19">
        <w:rPr>
          <w:sz w:val="16"/>
          <w:szCs w:val="16"/>
        </w:rPr>
        <w:t> billion.</w:t>
      </w:r>
    </w:p>
    <w:p w14:paraId="198E7D3B" w14:textId="7F08F0E9" w:rsidR="00D26312" w:rsidRPr="006E7B19" w:rsidRDefault="005C7CB9" w:rsidP="00906718">
      <w:pPr>
        <w:pStyle w:val="ListParagraph"/>
        <w:numPr>
          <w:ilvl w:val="0"/>
          <w:numId w:val="31"/>
        </w:numPr>
        <w:spacing w:before="40" w:after="40"/>
        <w:ind w:left="357" w:right="227" w:hanging="357"/>
        <w:contextualSpacing w:val="0"/>
        <w:jc w:val="both"/>
        <w:rPr>
          <w:sz w:val="16"/>
          <w:szCs w:val="16"/>
        </w:rPr>
      </w:pPr>
      <w:r w:rsidRPr="006E7B19">
        <w:rPr>
          <w:sz w:val="16"/>
          <w:szCs w:val="16"/>
        </w:rPr>
        <w:t>The peak value of Western Australia’s exports over a 12</w:t>
      </w:r>
      <w:r w:rsidRPr="006E7B19">
        <w:rPr>
          <w:sz w:val="16"/>
          <w:szCs w:val="16"/>
        </w:rPr>
        <w:noBreakHyphen/>
        <w:t xml:space="preserve">month period was $272.1 billion in April 2023. </w:t>
      </w:r>
      <w:r w:rsidR="00C161D9" w:rsidRPr="006E7B19">
        <w:rPr>
          <w:sz w:val="16"/>
          <w:szCs w:val="16"/>
        </w:rPr>
        <w:t>The peak</w:t>
      </w:r>
      <w:r w:rsidRPr="006E7B19">
        <w:rPr>
          <w:sz w:val="16"/>
          <w:szCs w:val="16"/>
        </w:rPr>
        <w:t xml:space="preserve"> value of Western Australia’s iron ore exports over a 12</w:t>
      </w:r>
      <w:r w:rsidRPr="006E7B19">
        <w:rPr>
          <w:sz w:val="16"/>
          <w:szCs w:val="16"/>
        </w:rPr>
        <w:noBreakHyphen/>
        <w:t xml:space="preserve">month period was </w:t>
      </w:r>
      <w:r w:rsidR="00C161D9" w:rsidRPr="006E7B19">
        <w:rPr>
          <w:sz w:val="16"/>
          <w:szCs w:val="16"/>
        </w:rPr>
        <w:t>$162.2</w:t>
      </w:r>
      <w:r w:rsidR="002146ED" w:rsidRPr="006E7B19">
        <w:rPr>
          <w:sz w:val="16"/>
          <w:szCs w:val="16"/>
        </w:rPr>
        <w:t> </w:t>
      </w:r>
      <w:r w:rsidR="00C161D9" w:rsidRPr="006E7B19">
        <w:rPr>
          <w:sz w:val="16"/>
          <w:szCs w:val="16"/>
        </w:rPr>
        <w:t xml:space="preserve">billion in </w:t>
      </w:r>
      <w:r w:rsidR="00115959" w:rsidRPr="006E7B19">
        <w:rPr>
          <w:sz w:val="16"/>
          <w:szCs w:val="16"/>
        </w:rPr>
        <w:t>October</w:t>
      </w:r>
      <w:r w:rsidRPr="006E7B19">
        <w:rPr>
          <w:sz w:val="16"/>
          <w:szCs w:val="16"/>
        </w:rPr>
        <w:t> </w:t>
      </w:r>
      <w:r w:rsidR="00C161D9" w:rsidRPr="006E7B19">
        <w:rPr>
          <w:sz w:val="16"/>
          <w:szCs w:val="16"/>
        </w:rPr>
        <w:t>2021.</w:t>
      </w:r>
    </w:p>
    <w:p w14:paraId="009DD011" w14:textId="7BBBCDBC" w:rsidR="00786DB3" w:rsidRPr="00C161D9" w:rsidRDefault="00786DB3" w:rsidP="00C161D9">
      <w:pPr>
        <w:pStyle w:val="ListParagraph"/>
        <w:numPr>
          <w:ilvl w:val="0"/>
          <w:numId w:val="31"/>
        </w:numPr>
        <w:rPr>
          <w:sz w:val="16"/>
          <w:szCs w:val="16"/>
        </w:rPr>
        <w:sectPr w:rsidR="00786DB3" w:rsidRPr="00C161D9" w:rsidSect="008628B4">
          <w:type w:val="continuous"/>
          <w:pgSz w:w="11907" w:h="16840" w:code="9"/>
          <w:pgMar w:top="1701" w:right="425" w:bottom="567" w:left="567" w:header="709" w:footer="709" w:gutter="0"/>
          <w:cols w:num="2" w:space="113"/>
          <w:docGrid w:linePitch="360"/>
        </w:sectPr>
      </w:pPr>
    </w:p>
    <w:p w14:paraId="62CCAA1F" w14:textId="1A1D5B48" w:rsidR="00D26312" w:rsidRPr="00AC3621" w:rsidRDefault="00F66095" w:rsidP="001168DD">
      <w:pPr>
        <w:pStyle w:val="Heading4"/>
        <w:rPr>
          <w:i w:val="0"/>
          <w:iCs w:val="0"/>
          <w:color w:val="92278F" w:themeColor="accent1"/>
          <w:sz w:val="20"/>
          <w:szCs w:val="20"/>
        </w:rPr>
        <w:sectPr w:rsidR="00D2631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Imports of goods</w:t>
      </w:r>
    </w:p>
    <w:p w14:paraId="60A74E23" w14:textId="4C415582" w:rsidR="00D26312" w:rsidRPr="007B1AE5" w:rsidRDefault="00956AC7" w:rsidP="007B1AE5">
      <w:r>
        <w:rPr>
          <w:noProof/>
        </w:rPr>
        <w:drawing>
          <wp:inline distT="0" distB="0" distL="0" distR="0" wp14:anchorId="7C09DC7B" wp14:editId="16816DD3">
            <wp:extent cx="3252717" cy="195163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74563" cy="1964738"/>
                    </a:xfrm>
                    <a:prstGeom prst="rect">
                      <a:avLst/>
                    </a:prstGeom>
                    <a:noFill/>
                    <a:ln>
                      <a:noFill/>
                    </a:ln>
                  </pic:spPr>
                </pic:pic>
              </a:graphicData>
            </a:graphic>
          </wp:inline>
        </w:drawing>
      </w:r>
    </w:p>
    <w:p w14:paraId="0D6D7D9E" w14:textId="6EFF6DC4" w:rsidR="00D26312" w:rsidRPr="00AF759E" w:rsidRDefault="00450D72" w:rsidP="006A0C7E">
      <w:pPr>
        <w:jc w:val="both"/>
        <w:rPr>
          <w:sz w:val="10"/>
          <w:szCs w:val="10"/>
        </w:rPr>
      </w:pPr>
      <w:r w:rsidRPr="000C0C45">
        <w:rPr>
          <w:sz w:val="10"/>
        </w:rPr>
        <w:t xml:space="preserve">Note – </w:t>
      </w:r>
      <w:r w:rsidR="00D26312" w:rsidRPr="00AF759E">
        <w:rPr>
          <w:sz w:val="10"/>
          <w:szCs w:val="10"/>
        </w:rPr>
        <w:t xml:space="preserve">Current prices. </w:t>
      </w:r>
      <w:r w:rsidR="003F2DDE" w:rsidRPr="00AF759E">
        <w:rPr>
          <w:sz w:val="10"/>
          <w:szCs w:val="10"/>
        </w:rPr>
        <w:t xml:space="preserve">Customs value. </w:t>
      </w:r>
      <w:r w:rsidR="00B21771" w:rsidRPr="00AF759E">
        <w:rPr>
          <w:sz w:val="10"/>
          <w:szCs w:val="10"/>
        </w:rPr>
        <w:t>Original</w:t>
      </w:r>
      <w:r w:rsidR="00D26312" w:rsidRPr="00AF759E">
        <w:rPr>
          <w:sz w:val="10"/>
          <w:szCs w:val="10"/>
        </w:rPr>
        <w:t xml:space="preserve"> series. </w:t>
      </w:r>
      <w:r w:rsidR="00F11EC0" w:rsidRPr="00AF759E">
        <w:rPr>
          <w:sz w:val="10"/>
          <w:szCs w:val="10"/>
        </w:rPr>
        <w:t xml:space="preserve">12-month rolling </w:t>
      </w:r>
      <w:r w:rsidR="00834763">
        <w:rPr>
          <w:sz w:val="10"/>
          <w:szCs w:val="10"/>
        </w:rPr>
        <w:t>sum</w:t>
      </w:r>
      <w:r w:rsidR="006E0A0A">
        <w:rPr>
          <w:sz w:val="10"/>
          <w:szCs w:val="10"/>
        </w:rPr>
        <w:t>. (a) Petroleum, petroleum products and related materials</w:t>
      </w:r>
      <w:r w:rsidR="00271F41" w:rsidRPr="00AF759E">
        <w:rPr>
          <w:sz w:val="10"/>
          <w:szCs w:val="10"/>
        </w:rPr>
        <w:t>.</w:t>
      </w:r>
    </w:p>
    <w:p w14:paraId="3C78D544" w14:textId="77777777" w:rsidR="00D26312" w:rsidRPr="00AF759E" w:rsidRDefault="00D26312" w:rsidP="006A0C7E">
      <w:pPr>
        <w:jc w:val="both"/>
        <w:rPr>
          <w:sz w:val="10"/>
          <w:szCs w:val="10"/>
        </w:rPr>
      </w:pPr>
      <w:r w:rsidRPr="00AF759E">
        <w:rPr>
          <w:sz w:val="10"/>
          <w:szCs w:val="10"/>
        </w:rPr>
        <w:t>Source: Based on ABS data.</w:t>
      </w:r>
    </w:p>
    <w:p w14:paraId="2B600248" w14:textId="5A0FE25D" w:rsidR="00CD28A1" w:rsidRPr="006E7B19" w:rsidRDefault="00D26312" w:rsidP="00906718">
      <w:pPr>
        <w:pStyle w:val="ListParagraph"/>
        <w:numPr>
          <w:ilvl w:val="0"/>
          <w:numId w:val="31"/>
        </w:numPr>
        <w:spacing w:before="40" w:after="40"/>
        <w:ind w:left="357" w:right="227" w:hanging="357"/>
        <w:contextualSpacing w:val="0"/>
        <w:jc w:val="both"/>
        <w:rPr>
          <w:sz w:val="16"/>
          <w:szCs w:val="16"/>
        </w:rPr>
      </w:pPr>
      <w:r w:rsidRPr="007B1AE5">
        <w:br w:type="column"/>
      </w:r>
      <w:r w:rsidR="00CD28A1" w:rsidRPr="006E7B19">
        <w:rPr>
          <w:sz w:val="16"/>
          <w:szCs w:val="16"/>
        </w:rPr>
        <w:t>The value of Western Australia’s imports increased significantly in 2022</w:t>
      </w:r>
      <w:r w:rsidR="00CF620F" w:rsidRPr="006E7B19">
        <w:rPr>
          <w:sz w:val="16"/>
          <w:szCs w:val="16"/>
        </w:rPr>
        <w:t>,</w:t>
      </w:r>
      <w:r w:rsidR="00CD28A1" w:rsidRPr="006E7B19">
        <w:rPr>
          <w:sz w:val="16"/>
          <w:szCs w:val="16"/>
        </w:rPr>
        <w:t xml:space="preserve"> </w:t>
      </w:r>
      <w:r w:rsidR="00CF620F" w:rsidRPr="006E7B19">
        <w:rPr>
          <w:sz w:val="16"/>
          <w:szCs w:val="16"/>
        </w:rPr>
        <w:t>driven by the higher oil price. Higher prices for a range of imported goods are keeping the value of Western Australia’s imports at an elevated level.</w:t>
      </w:r>
    </w:p>
    <w:p w14:paraId="564FB07C" w14:textId="67604287" w:rsidR="004325A2" w:rsidRPr="006E7B19" w:rsidRDefault="004325A2" w:rsidP="00906718">
      <w:pPr>
        <w:pStyle w:val="ListParagraph"/>
        <w:numPr>
          <w:ilvl w:val="0"/>
          <w:numId w:val="31"/>
        </w:numPr>
        <w:spacing w:before="40" w:after="40"/>
        <w:ind w:left="357" w:right="227" w:hanging="357"/>
        <w:contextualSpacing w:val="0"/>
        <w:jc w:val="both"/>
        <w:rPr>
          <w:sz w:val="16"/>
          <w:szCs w:val="16"/>
        </w:rPr>
      </w:pPr>
      <w:r w:rsidRPr="006E7B19">
        <w:rPr>
          <w:sz w:val="16"/>
          <w:szCs w:val="16"/>
        </w:rPr>
        <w:t>Western Australia imported $48.</w:t>
      </w:r>
      <w:r w:rsidR="00956AC7" w:rsidRPr="006E7B19">
        <w:rPr>
          <w:sz w:val="16"/>
          <w:szCs w:val="16"/>
        </w:rPr>
        <w:t>9</w:t>
      </w:r>
      <w:r w:rsidR="00CF620F" w:rsidRPr="006E7B19">
        <w:rPr>
          <w:sz w:val="16"/>
          <w:szCs w:val="16"/>
        </w:rPr>
        <w:t> </w:t>
      </w:r>
      <w:r w:rsidRPr="006E7B19">
        <w:rPr>
          <w:sz w:val="16"/>
          <w:szCs w:val="16"/>
        </w:rPr>
        <w:t xml:space="preserve">billion of goods in the year to </w:t>
      </w:r>
      <w:r w:rsidR="00956AC7" w:rsidRPr="006E7B19">
        <w:rPr>
          <w:sz w:val="16"/>
          <w:szCs w:val="16"/>
        </w:rPr>
        <w:t>January</w:t>
      </w:r>
      <w:r w:rsidRPr="006E7B19">
        <w:rPr>
          <w:sz w:val="16"/>
          <w:szCs w:val="16"/>
        </w:rPr>
        <w:t xml:space="preserve"> 202</w:t>
      </w:r>
      <w:r w:rsidR="00956AC7" w:rsidRPr="006E7B19">
        <w:rPr>
          <w:sz w:val="16"/>
          <w:szCs w:val="16"/>
        </w:rPr>
        <w:t>4</w:t>
      </w:r>
      <w:r w:rsidRPr="006E7B19">
        <w:rPr>
          <w:sz w:val="16"/>
          <w:szCs w:val="16"/>
        </w:rPr>
        <w:t xml:space="preserve">, </w:t>
      </w:r>
      <w:r w:rsidR="00956AC7" w:rsidRPr="006E7B19">
        <w:rPr>
          <w:sz w:val="16"/>
          <w:szCs w:val="16"/>
        </w:rPr>
        <w:t>0.3</w:t>
      </w:r>
      <w:r w:rsidR="00417ACB" w:rsidRPr="006E7B19">
        <w:rPr>
          <w:sz w:val="16"/>
          <w:szCs w:val="16"/>
        </w:rPr>
        <w:t>%</w:t>
      </w:r>
      <w:r w:rsidRPr="006E7B19">
        <w:rPr>
          <w:sz w:val="16"/>
          <w:szCs w:val="16"/>
        </w:rPr>
        <w:t xml:space="preserve"> more than the year to </w:t>
      </w:r>
      <w:r w:rsidR="00956AC7" w:rsidRPr="006E7B19">
        <w:rPr>
          <w:sz w:val="16"/>
          <w:szCs w:val="16"/>
        </w:rPr>
        <w:t>December</w:t>
      </w:r>
      <w:r w:rsidR="00762EBE" w:rsidRPr="006E7B19">
        <w:rPr>
          <w:sz w:val="16"/>
          <w:szCs w:val="16"/>
        </w:rPr>
        <w:t> </w:t>
      </w:r>
      <w:r w:rsidRPr="006E7B19">
        <w:rPr>
          <w:sz w:val="16"/>
          <w:szCs w:val="16"/>
        </w:rPr>
        <w:t>2023.</w:t>
      </w:r>
      <w:r w:rsidR="00CF620F" w:rsidRPr="006E7B19">
        <w:rPr>
          <w:sz w:val="16"/>
          <w:szCs w:val="16"/>
        </w:rPr>
        <w:t xml:space="preserve"> In the year to </w:t>
      </w:r>
      <w:r w:rsidR="00956AC7" w:rsidRPr="006E7B19">
        <w:rPr>
          <w:sz w:val="16"/>
          <w:szCs w:val="16"/>
        </w:rPr>
        <w:t>January</w:t>
      </w:r>
      <w:r w:rsidR="00CF620F" w:rsidRPr="006E7B19">
        <w:rPr>
          <w:sz w:val="16"/>
          <w:szCs w:val="16"/>
        </w:rPr>
        <w:t> 202</w:t>
      </w:r>
      <w:r w:rsidR="00956AC7" w:rsidRPr="006E7B19">
        <w:rPr>
          <w:sz w:val="16"/>
          <w:szCs w:val="16"/>
        </w:rPr>
        <w:t>4</w:t>
      </w:r>
      <w:r w:rsidR="00CF620F" w:rsidRPr="006E7B19">
        <w:rPr>
          <w:sz w:val="16"/>
          <w:szCs w:val="16"/>
        </w:rPr>
        <w:t>:</w:t>
      </w:r>
    </w:p>
    <w:p w14:paraId="14D36885" w14:textId="38CF6BF7" w:rsidR="00CF620F" w:rsidRPr="006E7B19" w:rsidRDefault="00CF620F" w:rsidP="00906718">
      <w:pPr>
        <w:pStyle w:val="ListParagraph"/>
        <w:numPr>
          <w:ilvl w:val="0"/>
          <w:numId w:val="33"/>
        </w:numPr>
        <w:spacing w:before="40" w:after="40"/>
        <w:ind w:right="227" w:hanging="357"/>
        <w:contextualSpacing w:val="0"/>
        <w:jc w:val="both"/>
        <w:rPr>
          <w:sz w:val="16"/>
          <w:szCs w:val="16"/>
        </w:rPr>
      </w:pPr>
      <w:r w:rsidRPr="006E7B19">
        <w:rPr>
          <w:sz w:val="16"/>
          <w:szCs w:val="16"/>
        </w:rPr>
        <w:t>t</w:t>
      </w:r>
      <w:r w:rsidR="004325A2" w:rsidRPr="006E7B19">
        <w:rPr>
          <w:sz w:val="16"/>
          <w:szCs w:val="16"/>
        </w:rPr>
        <w:t>he value of petroleum imports was down 0.</w:t>
      </w:r>
      <w:r w:rsidR="00417ACB" w:rsidRPr="006E7B19">
        <w:rPr>
          <w:sz w:val="16"/>
          <w:szCs w:val="16"/>
        </w:rPr>
        <w:t>7</w:t>
      </w:r>
      <w:r w:rsidR="004325A2" w:rsidRPr="006E7B19">
        <w:rPr>
          <w:sz w:val="16"/>
          <w:szCs w:val="16"/>
        </w:rPr>
        <w:t>% to $11.</w:t>
      </w:r>
      <w:r w:rsidR="00417ACB" w:rsidRPr="006E7B19">
        <w:rPr>
          <w:sz w:val="16"/>
          <w:szCs w:val="16"/>
        </w:rPr>
        <w:t>2</w:t>
      </w:r>
      <w:r w:rsidRPr="006E7B19">
        <w:rPr>
          <w:sz w:val="16"/>
          <w:szCs w:val="16"/>
        </w:rPr>
        <w:t> </w:t>
      </w:r>
      <w:r w:rsidR="004325A2" w:rsidRPr="006E7B19">
        <w:rPr>
          <w:sz w:val="16"/>
          <w:szCs w:val="16"/>
        </w:rPr>
        <w:t>billion</w:t>
      </w:r>
    </w:p>
    <w:p w14:paraId="4A326182" w14:textId="365F5238" w:rsidR="004325A2" w:rsidRPr="006E7B19" w:rsidRDefault="00CF620F" w:rsidP="00906718">
      <w:pPr>
        <w:pStyle w:val="ListParagraph"/>
        <w:numPr>
          <w:ilvl w:val="0"/>
          <w:numId w:val="33"/>
        </w:numPr>
        <w:spacing w:before="40" w:after="40"/>
        <w:ind w:right="227" w:hanging="357"/>
        <w:contextualSpacing w:val="0"/>
        <w:jc w:val="both"/>
        <w:rPr>
          <w:sz w:val="16"/>
          <w:szCs w:val="16"/>
        </w:rPr>
      </w:pPr>
      <w:r w:rsidRPr="006E7B19">
        <w:rPr>
          <w:sz w:val="16"/>
          <w:szCs w:val="16"/>
        </w:rPr>
        <w:t>t</w:t>
      </w:r>
      <w:r w:rsidR="004325A2" w:rsidRPr="006E7B19">
        <w:rPr>
          <w:sz w:val="16"/>
          <w:szCs w:val="16"/>
        </w:rPr>
        <w:t>he value of non</w:t>
      </w:r>
      <w:r w:rsidRPr="006E7B19">
        <w:rPr>
          <w:sz w:val="16"/>
          <w:szCs w:val="16"/>
        </w:rPr>
        <w:noBreakHyphen/>
      </w:r>
      <w:r w:rsidR="004325A2" w:rsidRPr="006E7B19">
        <w:rPr>
          <w:sz w:val="16"/>
          <w:szCs w:val="16"/>
        </w:rPr>
        <w:t xml:space="preserve">petroleum imports was up </w:t>
      </w:r>
      <w:r w:rsidR="001063F8" w:rsidRPr="006E7B19">
        <w:rPr>
          <w:sz w:val="16"/>
          <w:szCs w:val="16"/>
        </w:rPr>
        <w:t>0.6</w:t>
      </w:r>
      <w:r w:rsidR="004325A2" w:rsidRPr="006E7B19">
        <w:rPr>
          <w:sz w:val="16"/>
          <w:szCs w:val="16"/>
        </w:rPr>
        <w:t>% to $37.</w:t>
      </w:r>
      <w:r w:rsidR="001063F8" w:rsidRPr="006E7B19">
        <w:rPr>
          <w:sz w:val="16"/>
          <w:szCs w:val="16"/>
        </w:rPr>
        <w:t>7</w:t>
      </w:r>
      <w:r w:rsidRPr="006E7B19">
        <w:rPr>
          <w:sz w:val="16"/>
          <w:szCs w:val="16"/>
        </w:rPr>
        <w:t> </w:t>
      </w:r>
      <w:r w:rsidR="004325A2" w:rsidRPr="006E7B19">
        <w:rPr>
          <w:sz w:val="16"/>
          <w:szCs w:val="16"/>
        </w:rPr>
        <w:t>billion.</w:t>
      </w:r>
    </w:p>
    <w:p w14:paraId="3B2FCBCC" w14:textId="09FACDF3" w:rsidR="00786DB3" w:rsidRPr="004325A2" w:rsidRDefault="00786DB3" w:rsidP="004325A2">
      <w:pPr>
        <w:pStyle w:val="ListParagraph"/>
        <w:numPr>
          <w:ilvl w:val="0"/>
          <w:numId w:val="31"/>
        </w:numPr>
        <w:rPr>
          <w:sz w:val="16"/>
          <w:szCs w:val="16"/>
        </w:rPr>
        <w:sectPr w:rsidR="00786DB3" w:rsidRPr="004325A2" w:rsidSect="008628B4">
          <w:type w:val="continuous"/>
          <w:pgSz w:w="11907" w:h="16840" w:code="9"/>
          <w:pgMar w:top="1701" w:right="425" w:bottom="567" w:left="567" w:header="709" w:footer="709" w:gutter="0"/>
          <w:cols w:num="2" w:space="113"/>
          <w:docGrid w:linePitch="360"/>
        </w:sectPr>
      </w:pPr>
    </w:p>
    <w:p w14:paraId="693E72E7" w14:textId="77777777" w:rsidR="008C086F" w:rsidRPr="00AC3621" w:rsidRDefault="008C086F" w:rsidP="001168DD">
      <w:pPr>
        <w:pStyle w:val="Heading4"/>
        <w:rPr>
          <w:i w:val="0"/>
          <w:iCs w:val="0"/>
          <w:color w:val="92278F" w:themeColor="accent1"/>
          <w:sz w:val="20"/>
          <w:szCs w:val="20"/>
        </w:rPr>
        <w:sectPr w:rsidR="008C086F"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Shipping f</w:t>
      </w:r>
      <w:r w:rsidR="00F66095" w:rsidRPr="00AC3621">
        <w:rPr>
          <w:i w:val="0"/>
          <w:iCs w:val="0"/>
          <w:color w:val="92278F" w:themeColor="accent1"/>
          <w:sz w:val="20"/>
          <w:szCs w:val="20"/>
        </w:rPr>
        <w:t>reight rates</w:t>
      </w:r>
    </w:p>
    <w:p w14:paraId="679584AD" w14:textId="46CAA170" w:rsidR="00D26312" w:rsidRPr="007B1AE5" w:rsidRDefault="00F95868" w:rsidP="007B1AE5">
      <w:pPr>
        <w:rPr>
          <w:rFonts w:eastAsiaTheme="majorEastAsia"/>
        </w:rPr>
      </w:pPr>
      <w:r>
        <w:rPr>
          <w:rFonts w:eastAsiaTheme="majorEastAsia"/>
          <w:noProof/>
        </w:rPr>
        <w:drawing>
          <wp:inline distT="0" distB="0" distL="0" distR="0" wp14:anchorId="088625DE" wp14:editId="6870223A">
            <wp:extent cx="3200400" cy="2056446"/>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5726" cy="2059869"/>
                    </a:xfrm>
                    <a:prstGeom prst="rect">
                      <a:avLst/>
                    </a:prstGeom>
                    <a:noFill/>
                    <a:ln>
                      <a:noFill/>
                    </a:ln>
                  </pic:spPr>
                </pic:pic>
              </a:graphicData>
            </a:graphic>
          </wp:inline>
        </w:drawing>
      </w:r>
    </w:p>
    <w:p w14:paraId="0415CB9F" w14:textId="231FE8E0" w:rsidR="004C31F2" w:rsidRDefault="00450D72" w:rsidP="007B1AE5">
      <w:pPr>
        <w:rPr>
          <w:sz w:val="10"/>
          <w:szCs w:val="10"/>
        </w:rPr>
      </w:pPr>
      <w:r w:rsidRPr="000C0C45">
        <w:rPr>
          <w:sz w:val="10"/>
        </w:rPr>
        <w:t xml:space="preserve">Note – </w:t>
      </w:r>
      <w:r w:rsidR="003522D3" w:rsidRPr="00AF759E">
        <w:rPr>
          <w:sz w:val="10"/>
          <w:szCs w:val="10"/>
        </w:rPr>
        <w:t>Current prices. Original series. Monthly series.</w:t>
      </w:r>
    </w:p>
    <w:p w14:paraId="2DB65910" w14:textId="71AF6D9A" w:rsidR="003522D3" w:rsidRPr="00AF759E" w:rsidRDefault="003522D3" w:rsidP="007B1AE5">
      <w:pPr>
        <w:rPr>
          <w:sz w:val="10"/>
          <w:szCs w:val="10"/>
        </w:rPr>
      </w:pPr>
      <w:r w:rsidRPr="00AF759E">
        <w:rPr>
          <w:sz w:val="10"/>
          <w:szCs w:val="10"/>
        </w:rPr>
        <w:t xml:space="preserve">Source: </w:t>
      </w:r>
      <w:r w:rsidR="004C31F2">
        <w:rPr>
          <w:sz w:val="10"/>
          <w:szCs w:val="10"/>
        </w:rPr>
        <w:t>Trading Economics</w:t>
      </w:r>
      <w:r w:rsidRPr="00AF759E">
        <w:rPr>
          <w:sz w:val="10"/>
          <w:szCs w:val="10"/>
        </w:rPr>
        <w:t>.</w:t>
      </w:r>
    </w:p>
    <w:p w14:paraId="666D0195" w14:textId="7537A9CA" w:rsidR="00FB78AA" w:rsidRPr="006E7B19" w:rsidRDefault="00114882" w:rsidP="00F406CE">
      <w:pPr>
        <w:pStyle w:val="ListParagraph"/>
        <w:numPr>
          <w:ilvl w:val="0"/>
          <w:numId w:val="31"/>
        </w:numPr>
        <w:spacing w:before="40" w:after="40"/>
        <w:ind w:left="357" w:right="227" w:hanging="357"/>
        <w:contextualSpacing w:val="0"/>
        <w:jc w:val="both"/>
        <w:rPr>
          <w:sz w:val="16"/>
          <w:szCs w:val="16"/>
        </w:rPr>
      </w:pPr>
      <w:r w:rsidRPr="007B1AE5">
        <w:br w:type="column"/>
      </w:r>
      <w:r w:rsidR="00FB78AA" w:rsidRPr="006E7B19">
        <w:rPr>
          <w:sz w:val="16"/>
          <w:szCs w:val="16"/>
        </w:rPr>
        <w:t>The Baltic Dry Index (BDI) measures the shipping cost of transporting raw materials over 20 different sea routes. The index is a composite of three sizes of cargo ships measured by deadweight (</w:t>
      </w:r>
      <w:proofErr w:type="spellStart"/>
      <w:r w:rsidR="00FB78AA" w:rsidRPr="006E7B19">
        <w:rPr>
          <w:sz w:val="16"/>
          <w:szCs w:val="16"/>
        </w:rPr>
        <w:t>DWt</w:t>
      </w:r>
      <w:proofErr w:type="spellEnd"/>
      <w:r w:rsidR="00FB78AA" w:rsidRPr="006E7B19">
        <w:rPr>
          <w:sz w:val="16"/>
          <w:szCs w:val="16"/>
        </w:rPr>
        <w:t>) tonnage (or weight of cargo excluding the weight of the ship).</w:t>
      </w:r>
      <w:r w:rsidR="00F406CE" w:rsidRPr="006E7B19">
        <w:rPr>
          <w:sz w:val="16"/>
          <w:szCs w:val="16"/>
        </w:rPr>
        <w:t xml:space="preserve"> </w:t>
      </w:r>
      <w:r w:rsidR="00FB78AA" w:rsidRPr="006E7B19">
        <w:rPr>
          <w:sz w:val="16"/>
          <w:szCs w:val="16"/>
        </w:rPr>
        <w:t>The index is a useful global trade indicator because 90% of the world’s traded goods occurs via maritime transport.</w:t>
      </w:r>
    </w:p>
    <w:p w14:paraId="505751D3" w14:textId="5C32961C" w:rsidR="00F406CE" w:rsidRPr="006E7B19" w:rsidRDefault="00F406CE" w:rsidP="00FB78AA">
      <w:pPr>
        <w:pStyle w:val="ListParagraph"/>
        <w:numPr>
          <w:ilvl w:val="0"/>
          <w:numId w:val="31"/>
        </w:numPr>
        <w:spacing w:before="40" w:after="40"/>
        <w:ind w:left="357" w:right="227" w:hanging="357"/>
        <w:contextualSpacing w:val="0"/>
        <w:jc w:val="both"/>
        <w:rPr>
          <w:sz w:val="16"/>
          <w:szCs w:val="16"/>
        </w:rPr>
      </w:pPr>
      <w:r w:rsidRPr="006E7B19">
        <w:rPr>
          <w:sz w:val="16"/>
          <w:szCs w:val="16"/>
        </w:rPr>
        <w:t>The BDI increased rapidly from mid-2020 to a peak in September 2021 as the global economy began to recover from the COVID-19 pandemic, which saw increasing demand for raw materials and manufactured goods.</w:t>
      </w:r>
    </w:p>
    <w:p w14:paraId="7EE29A2D" w14:textId="22382805" w:rsidR="00FB78AA" w:rsidRPr="006E7B19" w:rsidRDefault="00FB78AA" w:rsidP="00FB78AA">
      <w:pPr>
        <w:pStyle w:val="ListParagraph"/>
        <w:numPr>
          <w:ilvl w:val="0"/>
          <w:numId w:val="31"/>
        </w:numPr>
        <w:spacing w:before="40" w:after="40"/>
        <w:ind w:left="357" w:right="227" w:hanging="357"/>
        <w:contextualSpacing w:val="0"/>
        <w:jc w:val="both"/>
        <w:rPr>
          <w:sz w:val="16"/>
          <w:szCs w:val="16"/>
        </w:rPr>
      </w:pPr>
      <w:r w:rsidRPr="006E7B19">
        <w:rPr>
          <w:sz w:val="16"/>
          <w:szCs w:val="16"/>
        </w:rPr>
        <w:t>The BDI</w:t>
      </w:r>
      <w:r w:rsidR="00F6694E" w:rsidRPr="006E7B19">
        <w:rPr>
          <w:sz w:val="16"/>
          <w:szCs w:val="16"/>
        </w:rPr>
        <w:t xml:space="preserve"> had fallen back to pre</w:t>
      </w:r>
      <w:r w:rsidR="00F6694E" w:rsidRPr="006E7B19">
        <w:rPr>
          <w:sz w:val="16"/>
          <w:szCs w:val="16"/>
        </w:rPr>
        <w:noBreakHyphen/>
        <w:t>COVID</w:t>
      </w:r>
      <w:r w:rsidR="00F6694E" w:rsidRPr="006E7B19">
        <w:rPr>
          <w:sz w:val="16"/>
          <w:szCs w:val="16"/>
        </w:rPr>
        <w:noBreakHyphen/>
        <w:t xml:space="preserve">19 levels </w:t>
      </w:r>
      <w:r w:rsidR="00074217" w:rsidRPr="006E7B19">
        <w:rPr>
          <w:sz w:val="16"/>
          <w:szCs w:val="16"/>
        </w:rPr>
        <w:t xml:space="preserve">in late 2022 </w:t>
      </w:r>
      <w:r w:rsidR="00F6694E" w:rsidRPr="006E7B19">
        <w:rPr>
          <w:sz w:val="16"/>
          <w:szCs w:val="16"/>
        </w:rPr>
        <w:t>but has been volatile in recent months.</w:t>
      </w:r>
      <w:r w:rsidRPr="006E7B19">
        <w:rPr>
          <w:sz w:val="16"/>
          <w:szCs w:val="16"/>
        </w:rPr>
        <w:t xml:space="preserve"> </w:t>
      </w:r>
      <w:r w:rsidR="00F6694E" w:rsidRPr="006E7B19">
        <w:rPr>
          <w:sz w:val="16"/>
          <w:szCs w:val="16"/>
        </w:rPr>
        <w:t xml:space="preserve">The BDI </w:t>
      </w:r>
      <w:r w:rsidR="00C54A43" w:rsidRPr="006E7B19">
        <w:rPr>
          <w:sz w:val="16"/>
          <w:szCs w:val="16"/>
        </w:rPr>
        <w:t>rose</w:t>
      </w:r>
      <w:r w:rsidRPr="006E7B19">
        <w:rPr>
          <w:sz w:val="16"/>
          <w:szCs w:val="16"/>
        </w:rPr>
        <w:t xml:space="preserve"> </w:t>
      </w:r>
      <w:r w:rsidR="00C54A43" w:rsidRPr="006E7B19">
        <w:rPr>
          <w:sz w:val="16"/>
          <w:szCs w:val="16"/>
        </w:rPr>
        <w:t>51.0</w:t>
      </w:r>
      <w:r w:rsidRPr="006E7B19">
        <w:rPr>
          <w:sz w:val="16"/>
          <w:szCs w:val="16"/>
        </w:rPr>
        <w:t xml:space="preserve">% in </w:t>
      </w:r>
      <w:r w:rsidR="00C54A43" w:rsidRPr="006E7B19">
        <w:rPr>
          <w:sz w:val="16"/>
          <w:szCs w:val="16"/>
        </w:rPr>
        <w:t>February</w:t>
      </w:r>
      <w:r w:rsidR="00F6694E" w:rsidRPr="006E7B19">
        <w:rPr>
          <w:sz w:val="16"/>
          <w:szCs w:val="16"/>
        </w:rPr>
        <w:t> </w:t>
      </w:r>
      <w:r w:rsidRPr="006E7B19">
        <w:rPr>
          <w:sz w:val="16"/>
          <w:szCs w:val="16"/>
        </w:rPr>
        <w:t xml:space="preserve">2024 </w:t>
      </w:r>
      <w:r w:rsidR="00FF0EFB" w:rsidRPr="006E7B19">
        <w:rPr>
          <w:sz w:val="16"/>
          <w:szCs w:val="16"/>
        </w:rPr>
        <w:t>and</w:t>
      </w:r>
      <w:r w:rsidRPr="006E7B19">
        <w:rPr>
          <w:sz w:val="16"/>
          <w:szCs w:val="16"/>
        </w:rPr>
        <w:t xml:space="preserve"> </w:t>
      </w:r>
      <w:r w:rsidR="00074217" w:rsidRPr="006E7B19">
        <w:rPr>
          <w:sz w:val="16"/>
          <w:szCs w:val="16"/>
        </w:rPr>
        <w:t xml:space="preserve">was </w:t>
      </w:r>
      <w:r w:rsidR="00C54A43" w:rsidRPr="006E7B19">
        <w:rPr>
          <w:sz w:val="16"/>
          <w:szCs w:val="16"/>
        </w:rPr>
        <w:t>113</w:t>
      </w:r>
      <w:r w:rsidR="00045BFA" w:rsidRPr="006E7B19">
        <w:rPr>
          <w:sz w:val="16"/>
          <w:szCs w:val="16"/>
        </w:rPr>
        <w:t>.</w:t>
      </w:r>
      <w:r w:rsidR="00C54A43" w:rsidRPr="006E7B19">
        <w:rPr>
          <w:sz w:val="16"/>
          <w:szCs w:val="16"/>
        </w:rPr>
        <w:t>2</w:t>
      </w:r>
      <w:r w:rsidRPr="006E7B19">
        <w:rPr>
          <w:sz w:val="16"/>
          <w:szCs w:val="16"/>
        </w:rPr>
        <w:t xml:space="preserve">% </w:t>
      </w:r>
      <w:r w:rsidR="00F406CE" w:rsidRPr="006E7B19">
        <w:rPr>
          <w:sz w:val="16"/>
          <w:szCs w:val="16"/>
        </w:rPr>
        <w:t>higher than in</w:t>
      </w:r>
      <w:r w:rsidRPr="006E7B19">
        <w:rPr>
          <w:sz w:val="16"/>
          <w:szCs w:val="16"/>
        </w:rPr>
        <w:t xml:space="preserve"> </w:t>
      </w:r>
      <w:r w:rsidR="00C54A43" w:rsidRPr="006E7B19">
        <w:rPr>
          <w:sz w:val="16"/>
          <w:szCs w:val="16"/>
        </w:rPr>
        <w:t>February</w:t>
      </w:r>
      <w:r w:rsidRPr="006E7B19">
        <w:rPr>
          <w:sz w:val="16"/>
          <w:szCs w:val="16"/>
        </w:rPr>
        <w:t xml:space="preserve"> 202</w:t>
      </w:r>
      <w:r w:rsidR="00F406CE" w:rsidRPr="006E7B19">
        <w:rPr>
          <w:sz w:val="16"/>
          <w:szCs w:val="16"/>
        </w:rPr>
        <w:t>3</w:t>
      </w:r>
      <w:r w:rsidRPr="006E7B19">
        <w:rPr>
          <w:sz w:val="16"/>
          <w:szCs w:val="16"/>
        </w:rPr>
        <w:t>.</w:t>
      </w:r>
    </w:p>
    <w:p w14:paraId="3AD32C16" w14:textId="77777777" w:rsidR="00F406CE" w:rsidRPr="006E7B19" w:rsidRDefault="00FB78AA" w:rsidP="00F406CE">
      <w:pPr>
        <w:pStyle w:val="ListParagraph"/>
        <w:numPr>
          <w:ilvl w:val="0"/>
          <w:numId w:val="31"/>
        </w:numPr>
        <w:spacing w:before="40" w:after="40"/>
        <w:ind w:left="357" w:right="227" w:hanging="357"/>
        <w:contextualSpacing w:val="0"/>
        <w:jc w:val="both"/>
        <w:rPr>
          <w:sz w:val="16"/>
          <w:szCs w:val="16"/>
        </w:rPr>
      </w:pPr>
      <w:r w:rsidRPr="006E7B19">
        <w:rPr>
          <w:sz w:val="16"/>
          <w:szCs w:val="16"/>
        </w:rPr>
        <w:t>The containerized freight index (CFI) measures the cost of transporting goods in containers from China’s major ports.</w:t>
      </w:r>
    </w:p>
    <w:p w14:paraId="03B49DDD" w14:textId="39F3FD63" w:rsidR="00F406CE" w:rsidRPr="006E7B19" w:rsidRDefault="00F406CE" w:rsidP="00F406CE">
      <w:pPr>
        <w:pStyle w:val="ListParagraph"/>
        <w:numPr>
          <w:ilvl w:val="0"/>
          <w:numId w:val="31"/>
        </w:numPr>
        <w:spacing w:before="40" w:after="40"/>
        <w:ind w:left="357" w:right="227" w:hanging="357"/>
        <w:contextualSpacing w:val="0"/>
        <w:jc w:val="both"/>
        <w:rPr>
          <w:sz w:val="16"/>
          <w:szCs w:val="16"/>
        </w:rPr>
      </w:pPr>
      <w:r w:rsidRPr="006E7B19">
        <w:rPr>
          <w:sz w:val="16"/>
          <w:szCs w:val="16"/>
        </w:rPr>
        <w:t>Like the BDI, the CFI increased rapidly from mid-2020 to a peak in December 2021 as the global economic recovery</w:t>
      </w:r>
      <w:r w:rsidR="00F6694E" w:rsidRPr="006E7B19">
        <w:rPr>
          <w:sz w:val="16"/>
          <w:szCs w:val="16"/>
        </w:rPr>
        <w:t xml:space="preserve"> combined with disruptions in supply led to a large increase in container freight rates.</w:t>
      </w:r>
    </w:p>
    <w:p w14:paraId="04930C99" w14:textId="7C636233" w:rsidR="00E332D2" w:rsidRPr="006E7B19" w:rsidRDefault="00F6694E" w:rsidP="00F406CE">
      <w:pPr>
        <w:pStyle w:val="ListParagraph"/>
        <w:numPr>
          <w:ilvl w:val="0"/>
          <w:numId w:val="31"/>
        </w:numPr>
        <w:spacing w:before="40" w:after="40"/>
        <w:ind w:left="357" w:right="227" w:hanging="357"/>
        <w:contextualSpacing w:val="0"/>
        <w:jc w:val="both"/>
        <w:rPr>
          <w:sz w:val="16"/>
          <w:szCs w:val="16"/>
        </w:rPr>
      </w:pPr>
      <w:r w:rsidRPr="006E7B19">
        <w:rPr>
          <w:sz w:val="16"/>
          <w:szCs w:val="16"/>
        </w:rPr>
        <w:t xml:space="preserve">The CFI </w:t>
      </w:r>
      <w:r w:rsidR="00074217" w:rsidRPr="006E7B19">
        <w:rPr>
          <w:sz w:val="16"/>
          <w:szCs w:val="16"/>
        </w:rPr>
        <w:t xml:space="preserve">also </w:t>
      </w:r>
      <w:r w:rsidRPr="006E7B19">
        <w:rPr>
          <w:sz w:val="16"/>
          <w:szCs w:val="16"/>
        </w:rPr>
        <w:t xml:space="preserve">had </w:t>
      </w:r>
      <w:r w:rsidR="00074217" w:rsidRPr="006E7B19">
        <w:rPr>
          <w:sz w:val="16"/>
          <w:szCs w:val="16"/>
        </w:rPr>
        <w:t>fallen back</w:t>
      </w:r>
      <w:r w:rsidRPr="006E7B19">
        <w:rPr>
          <w:sz w:val="16"/>
          <w:szCs w:val="16"/>
        </w:rPr>
        <w:t xml:space="preserve"> to around pre</w:t>
      </w:r>
      <w:r w:rsidRPr="006E7B19">
        <w:rPr>
          <w:sz w:val="16"/>
          <w:szCs w:val="16"/>
        </w:rPr>
        <w:noBreakHyphen/>
        <w:t>COVID</w:t>
      </w:r>
      <w:r w:rsidRPr="006E7B19">
        <w:rPr>
          <w:sz w:val="16"/>
          <w:szCs w:val="16"/>
        </w:rPr>
        <w:noBreakHyphen/>
        <w:t>19 levels</w:t>
      </w:r>
      <w:r w:rsidR="00074217" w:rsidRPr="006E7B19">
        <w:rPr>
          <w:sz w:val="16"/>
          <w:szCs w:val="16"/>
        </w:rPr>
        <w:t xml:space="preserve"> in late 2022</w:t>
      </w:r>
      <w:r w:rsidRPr="006E7B19">
        <w:rPr>
          <w:sz w:val="16"/>
          <w:szCs w:val="16"/>
        </w:rPr>
        <w:t xml:space="preserve"> but </w:t>
      </w:r>
      <w:r w:rsidR="00074217" w:rsidRPr="006E7B19">
        <w:rPr>
          <w:sz w:val="16"/>
          <w:szCs w:val="16"/>
        </w:rPr>
        <w:t>increased sharply in late 2023 and early 2024</w:t>
      </w:r>
      <w:r w:rsidRPr="006E7B19">
        <w:rPr>
          <w:sz w:val="16"/>
          <w:szCs w:val="16"/>
        </w:rPr>
        <w:t xml:space="preserve">. </w:t>
      </w:r>
      <w:r w:rsidR="00FB78AA" w:rsidRPr="006E7B19">
        <w:rPr>
          <w:sz w:val="16"/>
          <w:szCs w:val="16"/>
        </w:rPr>
        <w:t xml:space="preserve">The index in </w:t>
      </w:r>
      <w:r w:rsidR="00B40E8E" w:rsidRPr="006E7B19">
        <w:rPr>
          <w:sz w:val="16"/>
          <w:szCs w:val="16"/>
        </w:rPr>
        <w:t>February</w:t>
      </w:r>
      <w:r w:rsidRPr="006E7B19">
        <w:rPr>
          <w:sz w:val="16"/>
          <w:szCs w:val="16"/>
        </w:rPr>
        <w:t> </w:t>
      </w:r>
      <w:r w:rsidR="00FB78AA" w:rsidRPr="006E7B19">
        <w:rPr>
          <w:sz w:val="16"/>
          <w:szCs w:val="16"/>
        </w:rPr>
        <w:t xml:space="preserve">2024 </w:t>
      </w:r>
      <w:r w:rsidRPr="006E7B19">
        <w:rPr>
          <w:sz w:val="16"/>
          <w:szCs w:val="16"/>
        </w:rPr>
        <w:t xml:space="preserve">was </w:t>
      </w:r>
      <w:r w:rsidR="00B40E8E" w:rsidRPr="006E7B19">
        <w:rPr>
          <w:sz w:val="16"/>
          <w:szCs w:val="16"/>
        </w:rPr>
        <w:t>1</w:t>
      </w:r>
      <w:r w:rsidR="00922FE6" w:rsidRPr="006E7B19">
        <w:rPr>
          <w:sz w:val="16"/>
          <w:szCs w:val="16"/>
        </w:rPr>
        <w:t>22</w:t>
      </w:r>
      <w:r w:rsidR="00B40E8E" w:rsidRPr="006E7B19">
        <w:rPr>
          <w:sz w:val="16"/>
          <w:szCs w:val="16"/>
        </w:rPr>
        <w:t>.9</w:t>
      </w:r>
      <w:r w:rsidR="00FB78AA" w:rsidRPr="006E7B19">
        <w:rPr>
          <w:sz w:val="16"/>
          <w:szCs w:val="16"/>
        </w:rPr>
        <w:t xml:space="preserve">% </w:t>
      </w:r>
      <w:r w:rsidRPr="006E7B19">
        <w:rPr>
          <w:sz w:val="16"/>
          <w:szCs w:val="16"/>
        </w:rPr>
        <w:t xml:space="preserve">higher than in </w:t>
      </w:r>
      <w:r w:rsidR="00B40E8E" w:rsidRPr="006E7B19">
        <w:rPr>
          <w:sz w:val="16"/>
          <w:szCs w:val="16"/>
        </w:rPr>
        <w:t>February</w:t>
      </w:r>
      <w:r w:rsidRPr="006E7B19">
        <w:rPr>
          <w:sz w:val="16"/>
          <w:szCs w:val="16"/>
        </w:rPr>
        <w:t> </w:t>
      </w:r>
      <w:r w:rsidR="00FB78AA" w:rsidRPr="006E7B19">
        <w:rPr>
          <w:sz w:val="16"/>
          <w:szCs w:val="16"/>
        </w:rPr>
        <w:t>202</w:t>
      </w:r>
      <w:r w:rsidRPr="006E7B19">
        <w:rPr>
          <w:sz w:val="16"/>
          <w:szCs w:val="16"/>
        </w:rPr>
        <w:t>3</w:t>
      </w:r>
      <w:r w:rsidR="00FB78AA" w:rsidRPr="006E7B19">
        <w:rPr>
          <w:sz w:val="16"/>
          <w:szCs w:val="16"/>
        </w:rPr>
        <w:t>.</w:t>
      </w:r>
    </w:p>
    <w:p w14:paraId="23DC6B54" w14:textId="6D915A96" w:rsidR="003522D3" w:rsidRPr="007B1AE5" w:rsidRDefault="003522D3" w:rsidP="007B1AE5">
      <w:pPr>
        <w:rPr>
          <w:rFonts w:eastAsiaTheme="majorEastAsia"/>
        </w:rPr>
        <w:sectPr w:rsidR="003522D3" w:rsidRPr="007B1AE5" w:rsidSect="008628B4">
          <w:type w:val="continuous"/>
          <w:pgSz w:w="11907" w:h="16840" w:code="9"/>
          <w:pgMar w:top="1701" w:right="425" w:bottom="567" w:left="567" w:header="709" w:footer="709" w:gutter="0"/>
          <w:cols w:num="2" w:space="113"/>
          <w:docGrid w:linePitch="360"/>
        </w:sectPr>
      </w:pPr>
    </w:p>
    <w:p w14:paraId="4DC060E6" w14:textId="09CB0E4E" w:rsidR="00AC781A" w:rsidRDefault="00146E6E" w:rsidP="00AC781A">
      <w:pPr>
        <w:pStyle w:val="Heading2"/>
        <w:spacing w:before="0" w:after="120"/>
        <w:rPr>
          <w:sz w:val="24"/>
          <w:szCs w:val="24"/>
        </w:rPr>
      </w:pPr>
      <w:bookmarkStart w:id="15" w:name="_Western_Australia_–"/>
      <w:bookmarkEnd w:id="15"/>
      <w:r>
        <w:rPr>
          <w:sz w:val="24"/>
          <w:szCs w:val="24"/>
        </w:rPr>
        <w:lastRenderedPageBreak/>
        <w:t xml:space="preserve">Western Australia – </w:t>
      </w:r>
      <w:r w:rsidR="00CD7F57" w:rsidRPr="00241B12">
        <w:rPr>
          <w:sz w:val="24"/>
          <w:szCs w:val="24"/>
        </w:rPr>
        <w:t xml:space="preserve">Economic </w:t>
      </w:r>
      <w:r w:rsidR="00E467C4" w:rsidRPr="00241B12">
        <w:rPr>
          <w:sz w:val="24"/>
          <w:szCs w:val="24"/>
        </w:rPr>
        <w:t>structure and industr</w:t>
      </w:r>
      <w:r>
        <w:rPr>
          <w:sz w:val="24"/>
          <w:szCs w:val="24"/>
        </w:rPr>
        <w:t>ies</w:t>
      </w:r>
    </w:p>
    <w:p w14:paraId="0898DDB8" w14:textId="6FDE4047" w:rsidR="00BA5249" w:rsidRPr="00EF6CF7" w:rsidRDefault="00BA5249" w:rsidP="001F7855">
      <w:pPr>
        <w:spacing w:after="120" w:line="240" w:lineRule="auto"/>
        <w:ind w:right="227"/>
        <w:jc w:val="both"/>
        <w:rPr>
          <w:sz w:val="20"/>
          <w:szCs w:val="20"/>
        </w:rPr>
      </w:pPr>
      <w:r w:rsidRPr="00EF6CF7">
        <w:rPr>
          <w:sz w:val="20"/>
          <w:szCs w:val="20"/>
        </w:rPr>
        <w:t xml:space="preserve">The Western Australian economy has been shaped over time by the physical and geographical attributes of the </w:t>
      </w:r>
      <w:r w:rsidR="001320E4" w:rsidRPr="00EF6CF7">
        <w:rPr>
          <w:sz w:val="20"/>
          <w:szCs w:val="20"/>
        </w:rPr>
        <w:t>S</w:t>
      </w:r>
      <w:r w:rsidRPr="00EF6CF7">
        <w:rPr>
          <w:sz w:val="20"/>
          <w:szCs w:val="20"/>
        </w:rPr>
        <w:t xml:space="preserve">tate: its large land mass and coastline, extensive mineral and petroleum resources, and the distance between the </w:t>
      </w:r>
      <w:r w:rsidR="001320E4" w:rsidRPr="00EF6CF7">
        <w:rPr>
          <w:sz w:val="20"/>
          <w:szCs w:val="20"/>
        </w:rPr>
        <w:t>S</w:t>
      </w:r>
      <w:r w:rsidRPr="00EF6CF7">
        <w:rPr>
          <w:sz w:val="20"/>
          <w:szCs w:val="20"/>
        </w:rPr>
        <w:t xml:space="preserve">tate’s major population centres and other Australian and overseas cities. Over recent decades, Western Australia’s economy has also been shaped by national and global developments, notably domestic economic reforms and global policies such as trade liberalisation that encouraged </w:t>
      </w:r>
      <w:r w:rsidR="001320E4" w:rsidRPr="00EF6CF7">
        <w:rPr>
          <w:sz w:val="20"/>
          <w:szCs w:val="20"/>
        </w:rPr>
        <w:t>the growth of</w:t>
      </w:r>
      <w:r w:rsidRPr="00EF6CF7">
        <w:rPr>
          <w:sz w:val="20"/>
          <w:szCs w:val="20"/>
        </w:rPr>
        <w:t xml:space="preserve"> industries in which the </w:t>
      </w:r>
      <w:r w:rsidR="001320E4" w:rsidRPr="00EF6CF7">
        <w:rPr>
          <w:sz w:val="20"/>
          <w:szCs w:val="20"/>
        </w:rPr>
        <w:t>S</w:t>
      </w:r>
      <w:r w:rsidRPr="00EF6CF7">
        <w:rPr>
          <w:sz w:val="20"/>
          <w:szCs w:val="20"/>
        </w:rPr>
        <w:t xml:space="preserve">tate has a comparative advantage. At the same time, economic development in China and other Asian countries with limited mineral and petroleum resources led to an increase in demand for the </w:t>
      </w:r>
      <w:r w:rsidR="001320E4" w:rsidRPr="00EF6CF7">
        <w:rPr>
          <w:sz w:val="20"/>
          <w:szCs w:val="20"/>
        </w:rPr>
        <w:t>S</w:t>
      </w:r>
      <w:r w:rsidRPr="00EF6CF7">
        <w:rPr>
          <w:sz w:val="20"/>
          <w:szCs w:val="20"/>
        </w:rPr>
        <w:t>tate’s export commodities, predominantly iron ore, but also liquefied natural gas and more recently battery and critical minerals.</w:t>
      </w:r>
    </w:p>
    <w:p w14:paraId="71588DF1" w14:textId="15C7AFB0" w:rsidR="00BA5249" w:rsidRPr="00EF6CF7" w:rsidRDefault="00BA5249" w:rsidP="001F7855">
      <w:pPr>
        <w:spacing w:after="120" w:line="240" w:lineRule="auto"/>
        <w:ind w:right="227"/>
        <w:jc w:val="both"/>
        <w:rPr>
          <w:sz w:val="20"/>
          <w:szCs w:val="20"/>
        </w:rPr>
      </w:pPr>
      <w:r w:rsidRPr="00EF6CF7">
        <w:rPr>
          <w:sz w:val="20"/>
          <w:szCs w:val="20"/>
        </w:rPr>
        <w:t xml:space="preserve">These forces created a mining </w:t>
      </w:r>
      <w:r w:rsidR="001320E4" w:rsidRPr="00EF6CF7">
        <w:rPr>
          <w:sz w:val="20"/>
          <w:szCs w:val="20"/>
        </w:rPr>
        <w:t>expansion</w:t>
      </w:r>
      <w:r w:rsidRPr="00EF6CF7">
        <w:rPr>
          <w:sz w:val="20"/>
          <w:szCs w:val="20"/>
        </w:rPr>
        <w:t xml:space="preserve"> in Western Australia that can be roughly broken down into three phases: an initial phase from the mid</w:t>
      </w:r>
      <w:r w:rsidRPr="00EF6CF7">
        <w:rPr>
          <w:sz w:val="20"/>
          <w:szCs w:val="20"/>
        </w:rPr>
        <w:noBreakHyphen/>
        <w:t>to</w:t>
      </w:r>
      <w:r w:rsidRPr="00EF6CF7">
        <w:rPr>
          <w:sz w:val="20"/>
          <w:szCs w:val="20"/>
        </w:rPr>
        <w:noBreakHyphen/>
        <w:t>late 2000s when higher demand led to an increase in commodity prices; an investment phase from the late</w:t>
      </w:r>
      <w:r w:rsidRPr="00EF6CF7">
        <w:rPr>
          <w:sz w:val="20"/>
          <w:szCs w:val="20"/>
        </w:rPr>
        <w:noBreakHyphen/>
        <w:t>2000s to mid</w:t>
      </w:r>
      <w:r w:rsidRPr="00EF6CF7">
        <w:rPr>
          <w:sz w:val="20"/>
          <w:szCs w:val="20"/>
        </w:rPr>
        <w:noBreakHyphen/>
        <w:t xml:space="preserve">2010s </w:t>
      </w:r>
      <w:r w:rsidR="001320E4" w:rsidRPr="00EF6CF7">
        <w:rPr>
          <w:sz w:val="20"/>
          <w:szCs w:val="20"/>
        </w:rPr>
        <w:t>that</w:t>
      </w:r>
      <w:r w:rsidRPr="00EF6CF7">
        <w:rPr>
          <w:sz w:val="20"/>
          <w:szCs w:val="20"/>
        </w:rPr>
        <w:t xml:space="preserve"> was the supply response to higher demand and prices, and involved the construction of many large</w:t>
      </w:r>
      <w:r w:rsidRPr="00EF6CF7">
        <w:rPr>
          <w:sz w:val="20"/>
          <w:szCs w:val="20"/>
        </w:rPr>
        <w:noBreakHyphen/>
        <w:t>scale resource projects; and a production phase from the mid</w:t>
      </w:r>
      <w:r w:rsidRPr="00EF6CF7">
        <w:rPr>
          <w:sz w:val="20"/>
          <w:szCs w:val="20"/>
        </w:rPr>
        <w:noBreakHyphen/>
        <w:t xml:space="preserve">2010s after those projects become operational. The scale of new activity the mining </w:t>
      </w:r>
      <w:r w:rsidR="00AB1BBF" w:rsidRPr="00EF6CF7">
        <w:rPr>
          <w:sz w:val="20"/>
          <w:szCs w:val="20"/>
        </w:rPr>
        <w:t>expansion</w:t>
      </w:r>
      <w:r w:rsidRPr="00EF6CF7">
        <w:rPr>
          <w:sz w:val="20"/>
          <w:szCs w:val="20"/>
        </w:rPr>
        <w:t xml:space="preserve"> generated in Western Australia significantly changed the structure of the economy. In summary, the striking features of Western Australia’s current economic structure are the relatively high share of merchandise exports in its gross state product, the large share of these exports that go to China, and the mining industry’s high share of investment and gross state product.</w:t>
      </w:r>
    </w:p>
    <w:p w14:paraId="6D4A45F7" w14:textId="5E5A4582" w:rsidR="00BA5249" w:rsidRPr="00EF6CF7" w:rsidRDefault="00BA5249" w:rsidP="001F7855">
      <w:pPr>
        <w:spacing w:after="120" w:line="240" w:lineRule="auto"/>
        <w:ind w:right="227"/>
        <w:jc w:val="both"/>
        <w:rPr>
          <w:sz w:val="20"/>
          <w:szCs w:val="20"/>
        </w:rPr>
      </w:pPr>
      <w:r w:rsidRPr="00EF6CF7">
        <w:rPr>
          <w:sz w:val="20"/>
          <w:szCs w:val="20"/>
        </w:rPr>
        <w:t xml:space="preserve">The mining </w:t>
      </w:r>
      <w:r w:rsidR="001320E4" w:rsidRPr="00EF6CF7">
        <w:rPr>
          <w:sz w:val="20"/>
          <w:szCs w:val="20"/>
        </w:rPr>
        <w:t>expansion</w:t>
      </w:r>
      <w:r w:rsidRPr="00EF6CF7">
        <w:rPr>
          <w:sz w:val="20"/>
          <w:szCs w:val="20"/>
        </w:rPr>
        <w:t xml:space="preserve"> </w:t>
      </w:r>
      <w:r w:rsidR="001320E4" w:rsidRPr="00EF6CF7">
        <w:rPr>
          <w:sz w:val="20"/>
          <w:szCs w:val="20"/>
        </w:rPr>
        <w:t>contributed to</w:t>
      </w:r>
      <w:r w:rsidRPr="00EF6CF7">
        <w:rPr>
          <w:sz w:val="20"/>
          <w:szCs w:val="20"/>
        </w:rPr>
        <w:t xml:space="preserve"> Western Australia enjoy</w:t>
      </w:r>
      <w:r w:rsidR="001320E4" w:rsidRPr="00EF6CF7">
        <w:rPr>
          <w:sz w:val="20"/>
          <w:szCs w:val="20"/>
        </w:rPr>
        <w:t>ing</w:t>
      </w:r>
      <w:r w:rsidRPr="00EF6CF7">
        <w:rPr>
          <w:sz w:val="20"/>
          <w:szCs w:val="20"/>
        </w:rPr>
        <w:t xml:space="preserve"> a sustained period of economic growth, often in excess of national levels. This included during the COVID</w:t>
      </w:r>
      <w:r w:rsidRPr="00EF6CF7">
        <w:rPr>
          <w:sz w:val="20"/>
          <w:szCs w:val="20"/>
        </w:rPr>
        <w:noBreakHyphen/>
        <w:t>19 pandemic</w:t>
      </w:r>
      <w:r w:rsidR="001F7855" w:rsidRPr="00EF6CF7">
        <w:rPr>
          <w:sz w:val="20"/>
          <w:szCs w:val="20"/>
        </w:rPr>
        <w:t>,</w:t>
      </w:r>
      <w:r w:rsidRPr="00EF6CF7">
        <w:rPr>
          <w:sz w:val="20"/>
          <w:szCs w:val="20"/>
        </w:rPr>
        <w:t xml:space="preserve"> when the mining industry in Western Australia was largely able to sustain production volumes and benefit from higher iron ore prices, while other economies </w:t>
      </w:r>
      <w:r w:rsidR="001F7855" w:rsidRPr="00EF6CF7">
        <w:rPr>
          <w:sz w:val="20"/>
          <w:szCs w:val="20"/>
        </w:rPr>
        <w:t>with</w:t>
      </w:r>
      <w:r w:rsidRPr="00EF6CF7">
        <w:rPr>
          <w:sz w:val="20"/>
          <w:szCs w:val="20"/>
        </w:rPr>
        <w:t xml:space="preserve"> a higher reliance on services exports experienced a significant downturn when these exports were curtailed by travel restrictions.</w:t>
      </w:r>
    </w:p>
    <w:p w14:paraId="556B18D4" w14:textId="7AE681AF" w:rsidR="00BA5249" w:rsidRPr="00EF6CF7" w:rsidRDefault="00BA5249" w:rsidP="001F7855">
      <w:pPr>
        <w:spacing w:after="120" w:line="240" w:lineRule="auto"/>
        <w:ind w:right="227"/>
        <w:jc w:val="both"/>
        <w:rPr>
          <w:sz w:val="20"/>
          <w:szCs w:val="20"/>
        </w:rPr>
      </w:pPr>
      <w:r w:rsidRPr="00EF6CF7">
        <w:rPr>
          <w:sz w:val="20"/>
          <w:szCs w:val="20"/>
        </w:rPr>
        <w:t xml:space="preserve">However, the impact of Western Australia’s economic growth on household incomes has changed through the phases of the mining </w:t>
      </w:r>
      <w:r w:rsidR="001F7855" w:rsidRPr="00EF6CF7">
        <w:rPr>
          <w:sz w:val="20"/>
          <w:szCs w:val="20"/>
        </w:rPr>
        <w:t>expansion</w:t>
      </w:r>
      <w:r w:rsidRPr="00EF6CF7">
        <w:rPr>
          <w:sz w:val="20"/>
          <w:szCs w:val="20"/>
        </w:rPr>
        <w:t xml:space="preserve">. The investment phase required a significant domestic workforce, which boosted labour demand and wages, but </w:t>
      </w:r>
      <w:r w:rsidR="001F7855" w:rsidRPr="00EF6CF7">
        <w:rPr>
          <w:sz w:val="20"/>
          <w:szCs w:val="20"/>
        </w:rPr>
        <w:t xml:space="preserve">the </w:t>
      </w:r>
      <w:r w:rsidRPr="00EF6CF7">
        <w:rPr>
          <w:sz w:val="20"/>
          <w:szCs w:val="20"/>
        </w:rPr>
        <w:t>workforce requirements diminished once projects became operational. With the capital for mining projects being largely owned outside the State, and while commodity prices are high enough to generate substantial profits, a higher proportion of the income from Western Australia’s economic output now flows outside of the State. So</w:t>
      </w:r>
      <w:r w:rsidR="001F7855" w:rsidRPr="00EF6CF7">
        <w:rPr>
          <w:sz w:val="20"/>
          <w:szCs w:val="20"/>
        </w:rPr>
        <w:t>,</w:t>
      </w:r>
      <w:r w:rsidRPr="00EF6CF7">
        <w:rPr>
          <w:sz w:val="20"/>
          <w:szCs w:val="20"/>
        </w:rPr>
        <w:t xml:space="preserve"> while in 2022</w:t>
      </w:r>
      <w:r w:rsidRPr="00EF6CF7">
        <w:rPr>
          <w:sz w:val="20"/>
          <w:szCs w:val="20"/>
        </w:rPr>
        <w:noBreakHyphen/>
        <w:t>23 Western Australia’s gross state product per capita was 62 per cent higher than the Australian average, gross disposable household income per capita was only 10 per cent higher than the Australian average.</w:t>
      </w:r>
    </w:p>
    <w:p w14:paraId="08A45FDA" w14:textId="4A6E0551" w:rsidR="00BA5249" w:rsidRPr="00EF6CF7" w:rsidRDefault="00BA5249" w:rsidP="001F7855">
      <w:pPr>
        <w:spacing w:after="120" w:line="240" w:lineRule="auto"/>
        <w:ind w:right="227"/>
        <w:jc w:val="both"/>
        <w:rPr>
          <w:sz w:val="20"/>
          <w:szCs w:val="20"/>
        </w:rPr>
      </w:pPr>
      <w:r w:rsidRPr="00EF6CF7">
        <w:rPr>
          <w:sz w:val="20"/>
          <w:szCs w:val="20"/>
        </w:rPr>
        <w:t xml:space="preserve">The mining industry will likely continue to make the largest contribution to Western Australia’s economic output of any industry for decades to come. However, the main driving force of the mining </w:t>
      </w:r>
      <w:r w:rsidR="00AB1BBF" w:rsidRPr="00EF6CF7">
        <w:rPr>
          <w:sz w:val="20"/>
          <w:szCs w:val="20"/>
        </w:rPr>
        <w:t>expansion</w:t>
      </w:r>
      <w:r w:rsidRPr="00EF6CF7">
        <w:rPr>
          <w:sz w:val="20"/>
          <w:szCs w:val="20"/>
        </w:rPr>
        <w:t xml:space="preserve"> – growth in China’s steel production from economic development and urbanisation – is receding, meaning that mining cannot be expected to contribute to economic growth in Western Australia </w:t>
      </w:r>
      <w:r w:rsidR="001F7855" w:rsidRPr="00EF6CF7">
        <w:rPr>
          <w:sz w:val="20"/>
          <w:szCs w:val="20"/>
        </w:rPr>
        <w:t xml:space="preserve">in the future </w:t>
      </w:r>
      <w:r w:rsidRPr="00EF6CF7">
        <w:rPr>
          <w:sz w:val="20"/>
          <w:szCs w:val="20"/>
        </w:rPr>
        <w:t>in the same way as it has for the past two decades. With the mining industry now accounting for a higher share of Western Australia’s gross state product, the State’s economy is also potentially more vulnerable to volatility in commodity prices</w:t>
      </w:r>
      <w:r w:rsidR="001F7855" w:rsidRPr="00EF6CF7">
        <w:rPr>
          <w:sz w:val="20"/>
          <w:szCs w:val="20"/>
        </w:rPr>
        <w:t xml:space="preserve"> than it was historically</w:t>
      </w:r>
      <w:r w:rsidRPr="00EF6CF7">
        <w:rPr>
          <w:sz w:val="20"/>
          <w:szCs w:val="20"/>
        </w:rPr>
        <w:t>. Western Australia’s economy must also be able to adapt to other global challenges and shifts, including climate change, and imminent technological changes such as the increasing role of AI and automation.</w:t>
      </w:r>
    </w:p>
    <w:p w14:paraId="6D17AF5D" w14:textId="16A199CC" w:rsidR="00C87063" w:rsidRPr="00EF6CF7" w:rsidRDefault="00BA5249" w:rsidP="001F7855">
      <w:pPr>
        <w:spacing w:after="120" w:line="240" w:lineRule="auto"/>
        <w:ind w:right="227"/>
        <w:jc w:val="both"/>
        <w:rPr>
          <w:rFonts w:cstheme="minorHAnsi"/>
          <w:sz w:val="20"/>
          <w:szCs w:val="20"/>
        </w:rPr>
      </w:pPr>
      <w:r w:rsidRPr="00EF6CF7">
        <w:rPr>
          <w:rFonts w:cstheme="minorHAnsi"/>
          <w:sz w:val="20"/>
          <w:szCs w:val="20"/>
        </w:rPr>
        <w:t xml:space="preserve">In recognition of these challenges and the need to broaden the sources of economic growth, in 2019 the Western Australian Government released </w:t>
      </w:r>
      <w:hyperlink r:id="rId53" w:history="1">
        <w:r w:rsidRPr="00AF15ED">
          <w:rPr>
            <w:rStyle w:val="Hyperlink"/>
            <w:rFonts w:cstheme="minorHAnsi"/>
            <w:i/>
            <w:iCs/>
            <w:sz w:val="20"/>
            <w:szCs w:val="20"/>
          </w:rPr>
          <w:t>Diversify WA</w:t>
        </w:r>
      </w:hyperlink>
      <w:r w:rsidRPr="002C7CC0">
        <w:rPr>
          <w:rFonts w:cstheme="minorHAnsi"/>
          <w:sz w:val="20"/>
          <w:szCs w:val="20"/>
        </w:rPr>
        <w:t xml:space="preserve">, </w:t>
      </w:r>
      <w:r w:rsidRPr="00EF6CF7">
        <w:rPr>
          <w:rFonts w:cstheme="minorHAnsi"/>
          <w:sz w:val="20"/>
          <w:szCs w:val="20"/>
        </w:rPr>
        <w:t xml:space="preserve">a framework that identified priority sectors for strategic development that match Western Australia’s strengths with global trends. This was followed in 2023 by the release of </w:t>
      </w:r>
      <w:hyperlink r:id="rId54" w:history="1">
        <w:r w:rsidRPr="00920105">
          <w:rPr>
            <w:rStyle w:val="Hyperlink"/>
            <w:rFonts w:cstheme="minorHAnsi"/>
            <w:i/>
            <w:iCs/>
            <w:sz w:val="20"/>
            <w:szCs w:val="20"/>
          </w:rPr>
          <w:t>Future State: Accelerating Diversify WA</w:t>
        </w:r>
      </w:hyperlink>
      <w:r w:rsidRPr="002C7CC0">
        <w:rPr>
          <w:rFonts w:cstheme="minorHAnsi"/>
          <w:sz w:val="20"/>
          <w:szCs w:val="20"/>
        </w:rPr>
        <w:t xml:space="preserve">, </w:t>
      </w:r>
      <w:r w:rsidRPr="00EF6CF7">
        <w:rPr>
          <w:rFonts w:cstheme="minorHAnsi"/>
          <w:sz w:val="20"/>
          <w:szCs w:val="20"/>
        </w:rPr>
        <w:t>which focuses on the most significant opportunities to drive international investment to Western Australia. At the same time, Western Australia – along with many other developed economies – is grappling with lower rates of productivity growth than were achieved in previous decades. With an ageing population and the largest gains from higher female labour force participation having been made, higher productivity growth across the economy will be required to sustain increases in per capita incomes.</w:t>
      </w:r>
    </w:p>
    <w:p w14:paraId="007AD108" w14:textId="162E5F3A" w:rsidR="00CD7F57" w:rsidRPr="00536854" w:rsidRDefault="00CD7F57" w:rsidP="009E262C">
      <w:pPr>
        <w:spacing w:before="40" w:after="40"/>
        <w:ind w:right="227"/>
        <w:rPr>
          <w:sz w:val="16"/>
          <w:szCs w:val="16"/>
        </w:rPr>
        <w:sectPr w:rsidR="00CD7F57" w:rsidRPr="00536854" w:rsidSect="008628B4">
          <w:type w:val="continuous"/>
          <w:pgSz w:w="11907" w:h="16840" w:code="9"/>
          <w:pgMar w:top="1701" w:right="425" w:bottom="567" w:left="567" w:header="709" w:footer="709" w:gutter="0"/>
          <w:cols w:space="720"/>
          <w:docGrid w:linePitch="360"/>
        </w:sectPr>
      </w:pPr>
    </w:p>
    <w:p w14:paraId="748BB821" w14:textId="0C487B67" w:rsidR="00E467C4" w:rsidRPr="00241B12" w:rsidRDefault="00A379C4" w:rsidP="00581EEA">
      <w:pPr>
        <w:pStyle w:val="Heading3"/>
        <w:spacing w:before="0" w:after="120"/>
        <w:rPr>
          <w:color w:val="002060"/>
          <w:sz w:val="24"/>
          <w:szCs w:val="24"/>
        </w:rPr>
        <w:sectPr w:rsidR="00E467C4" w:rsidRPr="00241B12" w:rsidSect="008628B4">
          <w:type w:val="continuous"/>
          <w:pgSz w:w="11907" w:h="16840" w:code="9"/>
          <w:pgMar w:top="1701" w:right="425" w:bottom="567" w:left="567" w:header="709" w:footer="709" w:gutter="0"/>
          <w:cols w:space="720"/>
          <w:docGrid w:linePitch="360"/>
        </w:sectPr>
      </w:pPr>
      <w:bookmarkStart w:id="16" w:name="_Contents_of_economic"/>
      <w:bookmarkEnd w:id="16"/>
      <w:r>
        <w:rPr>
          <w:color w:val="002060"/>
          <w:sz w:val="24"/>
          <w:szCs w:val="24"/>
        </w:rPr>
        <w:t xml:space="preserve">Economic structure and industries – </w:t>
      </w:r>
      <w:r w:rsidR="00CD7F57" w:rsidRPr="00241B12">
        <w:rPr>
          <w:color w:val="002060"/>
          <w:sz w:val="24"/>
          <w:szCs w:val="24"/>
        </w:rPr>
        <w:t>Contents</w:t>
      </w:r>
    </w:p>
    <w:p w14:paraId="206CEBEE" w14:textId="413D9E5B" w:rsidR="00CD7F57" w:rsidRPr="00AC781A" w:rsidRDefault="00B60048" w:rsidP="00AC781A">
      <w:pPr>
        <w:spacing w:after="120"/>
        <w:rPr>
          <w:b/>
          <w:bCs/>
          <w:sz w:val="20"/>
          <w:szCs w:val="20"/>
        </w:rPr>
      </w:pPr>
      <w:hyperlink w:anchor="_Gross_state_product" w:history="1">
        <w:r w:rsidR="00CA0E86" w:rsidRPr="00AC781A">
          <w:rPr>
            <w:rStyle w:val="Hyperlink"/>
            <w:b/>
            <w:bCs/>
            <w:sz w:val="20"/>
            <w:szCs w:val="20"/>
          </w:rPr>
          <w:t>G</w:t>
        </w:r>
        <w:r w:rsidR="00E467C4" w:rsidRPr="00AC781A">
          <w:rPr>
            <w:rStyle w:val="Hyperlink"/>
            <w:b/>
            <w:bCs/>
            <w:sz w:val="20"/>
            <w:szCs w:val="20"/>
          </w:rPr>
          <w:t>ross state product</w:t>
        </w:r>
      </w:hyperlink>
    </w:p>
    <w:p w14:paraId="61A4A60B" w14:textId="4706946A" w:rsidR="00E467C4" w:rsidRPr="00AC781A" w:rsidRDefault="00B60048" w:rsidP="00AC781A">
      <w:pPr>
        <w:spacing w:after="120"/>
        <w:rPr>
          <w:b/>
          <w:bCs/>
          <w:sz w:val="20"/>
          <w:szCs w:val="20"/>
        </w:rPr>
      </w:pPr>
      <w:hyperlink w:anchor="_Per_capita_incomes" w:history="1">
        <w:r w:rsidR="00E467C4" w:rsidRPr="00AC781A">
          <w:rPr>
            <w:rStyle w:val="Hyperlink"/>
            <w:b/>
            <w:bCs/>
            <w:sz w:val="20"/>
            <w:szCs w:val="20"/>
          </w:rPr>
          <w:t xml:space="preserve">Per capita </w:t>
        </w:r>
        <w:r w:rsidR="006E1B9D" w:rsidRPr="00AC781A">
          <w:rPr>
            <w:rStyle w:val="Hyperlink"/>
            <w:b/>
            <w:bCs/>
            <w:sz w:val="20"/>
            <w:szCs w:val="20"/>
          </w:rPr>
          <w:t>in</w:t>
        </w:r>
        <w:r w:rsidR="00E467C4" w:rsidRPr="00AC781A">
          <w:rPr>
            <w:rStyle w:val="Hyperlink"/>
            <w:b/>
            <w:bCs/>
            <w:sz w:val="20"/>
            <w:szCs w:val="20"/>
          </w:rPr>
          <w:t>comes</w:t>
        </w:r>
      </w:hyperlink>
    </w:p>
    <w:p w14:paraId="32A8B886" w14:textId="19A0FAB7" w:rsidR="00E467C4" w:rsidRPr="00AC781A" w:rsidRDefault="00B60048" w:rsidP="00AC781A">
      <w:pPr>
        <w:spacing w:after="120"/>
        <w:rPr>
          <w:b/>
          <w:bCs/>
          <w:sz w:val="20"/>
          <w:szCs w:val="20"/>
        </w:rPr>
      </w:pPr>
      <w:hyperlink w:anchor="_International_trade_(annual)" w:history="1">
        <w:r w:rsidR="00E467C4" w:rsidRPr="00AC781A">
          <w:rPr>
            <w:rStyle w:val="Hyperlink"/>
            <w:b/>
            <w:bCs/>
            <w:sz w:val="20"/>
            <w:szCs w:val="20"/>
          </w:rPr>
          <w:t>International trade</w:t>
        </w:r>
        <w:r w:rsidR="00093A98" w:rsidRPr="00AC781A">
          <w:rPr>
            <w:rStyle w:val="Hyperlink"/>
            <w:b/>
            <w:bCs/>
            <w:sz w:val="20"/>
            <w:szCs w:val="20"/>
          </w:rPr>
          <w:t xml:space="preserve"> (</w:t>
        </w:r>
        <w:r w:rsidR="006E1B9D" w:rsidRPr="00AC781A">
          <w:rPr>
            <w:rStyle w:val="Hyperlink"/>
            <w:b/>
            <w:bCs/>
            <w:sz w:val="20"/>
            <w:szCs w:val="20"/>
          </w:rPr>
          <w:t>annual</w:t>
        </w:r>
        <w:r w:rsidR="00093A98" w:rsidRPr="00AC781A">
          <w:rPr>
            <w:rStyle w:val="Hyperlink"/>
            <w:b/>
            <w:bCs/>
            <w:sz w:val="20"/>
            <w:szCs w:val="20"/>
          </w:rPr>
          <w:t>)</w:t>
        </w:r>
      </w:hyperlink>
    </w:p>
    <w:p w14:paraId="55DEA312" w14:textId="175CF49B" w:rsidR="00E467C4" w:rsidRPr="00AC781A" w:rsidRDefault="00B60048" w:rsidP="00AC781A">
      <w:pPr>
        <w:spacing w:after="120"/>
        <w:rPr>
          <w:b/>
          <w:bCs/>
          <w:sz w:val="20"/>
          <w:szCs w:val="20"/>
        </w:rPr>
      </w:pPr>
      <w:hyperlink w:anchor="_Productivity" w:history="1">
        <w:r w:rsidR="00E467C4" w:rsidRPr="00AC781A">
          <w:rPr>
            <w:rStyle w:val="Hyperlink"/>
            <w:b/>
            <w:bCs/>
            <w:sz w:val="20"/>
            <w:szCs w:val="20"/>
          </w:rPr>
          <w:t>Productivity</w:t>
        </w:r>
      </w:hyperlink>
    </w:p>
    <w:p w14:paraId="343B1961" w14:textId="72C1BE33" w:rsidR="00E467C4" w:rsidRPr="00AC781A" w:rsidRDefault="00B60048" w:rsidP="00AC781A">
      <w:pPr>
        <w:spacing w:after="120"/>
        <w:rPr>
          <w:b/>
          <w:bCs/>
          <w:sz w:val="20"/>
          <w:szCs w:val="20"/>
        </w:rPr>
      </w:pPr>
      <w:hyperlink w:anchor="_Population_(annual)" w:history="1">
        <w:r w:rsidR="00E467C4" w:rsidRPr="00AC781A">
          <w:rPr>
            <w:rStyle w:val="Hyperlink"/>
            <w:b/>
            <w:bCs/>
            <w:sz w:val="20"/>
            <w:szCs w:val="20"/>
          </w:rPr>
          <w:t>Population</w:t>
        </w:r>
        <w:r w:rsidR="00093A98" w:rsidRPr="00AC781A">
          <w:rPr>
            <w:rStyle w:val="Hyperlink"/>
            <w:b/>
            <w:bCs/>
            <w:sz w:val="20"/>
            <w:szCs w:val="20"/>
          </w:rPr>
          <w:t xml:space="preserve"> (</w:t>
        </w:r>
        <w:r w:rsidR="006E1B9D" w:rsidRPr="00AC781A">
          <w:rPr>
            <w:rStyle w:val="Hyperlink"/>
            <w:b/>
            <w:bCs/>
            <w:sz w:val="20"/>
            <w:szCs w:val="20"/>
          </w:rPr>
          <w:t>annual</w:t>
        </w:r>
        <w:r w:rsidR="00093A98" w:rsidRPr="00AC781A">
          <w:rPr>
            <w:rStyle w:val="Hyperlink"/>
            <w:b/>
            <w:bCs/>
            <w:sz w:val="20"/>
            <w:szCs w:val="20"/>
          </w:rPr>
          <w:t>)</w:t>
        </w:r>
      </w:hyperlink>
    </w:p>
    <w:p w14:paraId="05845B22" w14:textId="2EA0A096" w:rsidR="00852E7C" w:rsidRPr="00AC781A" w:rsidRDefault="00B60048" w:rsidP="00AC781A">
      <w:pPr>
        <w:spacing w:after="120"/>
        <w:rPr>
          <w:b/>
          <w:bCs/>
          <w:sz w:val="20"/>
          <w:szCs w:val="20"/>
        </w:rPr>
      </w:pPr>
      <w:hyperlink w:anchor="_Environment" w:history="1">
        <w:r w:rsidR="00E467C4" w:rsidRPr="00AC781A">
          <w:rPr>
            <w:rStyle w:val="Hyperlink"/>
            <w:b/>
            <w:bCs/>
            <w:sz w:val="20"/>
            <w:szCs w:val="20"/>
          </w:rPr>
          <w:t>Environment</w:t>
        </w:r>
      </w:hyperlink>
    </w:p>
    <w:p w14:paraId="07A31463" w14:textId="794AA83F" w:rsidR="00852E7C" w:rsidRPr="00AC781A" w:rsidRDefault="00B60048" w:rsidP="00AC781A">
      <w:pPr>
        <w:spacing w:after="120"/>
        <w:rPr>
          <w:b/>
          <w:bCs/>
          <w:sz w:val="20"/>
          <w:szCs w:val="20"/>
        </w:rPr>
      </w:pPr>
      <w:hyperlink w:anchor="_Industry_gross_value" w:history="1">
        <w:r w:rsidR="00FD16A8" w:rsidRPr="00AC781A">
          <w:rPr>
            <w:rStyle w:val="Hyperlink"/>
            <w:b/>
            <w:bCs/>
            <w:sz w:val="20"/>
            <w:szCs w:val="20"/>
          </w:rPr>
          <w:t>I</w:t>
        </w:r>
        <w:r w:rsidR="00E467C4" w:rsidRPr="00AC781A">
          <w:rPr>
            <w:rStyle w:val="Hyperlink"/>
            <w:b/>
            <w:bCs/>
            <w:sz w:val="20"/>
            <w:szCs w:val="20"/>
          </w:rPr>
          <w:t>ndustry</w:t>
        </w:r>
        <w:r w:rsidR="00772725" w:rsidRPr="00AC781A">
          <w:rPr>
            <w:rStyle w:val="Hyperlink"/>
            <w:b/>
            <w:bCs/>
            <w:sz w:val="20"/>
            <w:szCs w:val="20"/>
          </w:rPr>
          <w:t xml:space="preserve"> </w:t>
        </w:r>
        <w:r w:rsidR="00FD16A8" w:rsidRPr="00AC781A">
          <w:rPr>
            <w:rStyle w:val="Hyperlink"/>
            <w:b/>
            <w:bCs/>
            <w:sz w:val="20"/>
            <w:szCs w:val="20"/>
          </w:rPr>
          <w:t xml:space="preserve">gross </w:t>
        </w:r>
        <w:r w:rsidR="00772725" w:rsidRPr="00AC781A">
          <w:rPr>
            <w:rStyle w:val="Hyperlink"/>
            <w:b/>
            <w:bCs/>
            <w:sz w:val="20"/>
            <w:szCs w:val="20"/>
          </w:rPr>
          <w:t>value added</w:t>
        </w:r>
      </w:hyperlink>
      <w:r w:rsidR="00852E7C" w:rsidRPr="00AC781A">
        <w:rPr>
          <w:b/>
          <w:bCs/>
          <w:sz w:val="20"/>
          <w:szCs w:val="20"/>
        </w:rPr>
        <w:br w:type="column"/>
      </w:r>
      <w:hyperlink w:anchor="_Industry_investment" w:history="1">
        <w:r w:rsidR="00852E7C" w:rsidRPr="00AC781A">
          <w:rPr>
            <w:rStyle w:val="Hyperlink"/>
            <w:b/>
            <w:bCs/>
            <w:sz w:val="20"/>
            <w:szCs w:val="20"/>
          </w:rPr>
          <w:t>Industry</w:t>
        </w:r>
        <w:r w:rsidR="00772725" w:rsidRPr="00AC781A">
          <w:rPr>
            <w:rStyle w:val="Hyperlink"/>
            <w:b/>
            <w:bCs/>
            <w:sz w:val="20"/>
            <w:szCs w:val="20"/>
          </w:rPr>
          <w:t xml:space="preserve"> investment</w:t>
        </w:r>
      </w:hyperlink>
    </w:p>
    <w:p w14:paraId="27609082" w14:textId="5A92EB05" w:rsidR="00E467C4" w:rsidRPr="00AC781A" w:rsidRDefault="00B60048" w:rsidP="00AC781A">
      <w:pPr>
        <w:spacing w:after="120"/>
        <w:rPr>
          <w:b/>
          <w:bCs/>
          <w:sz w:val="20"/>
          <w:szCs w:val="20"/>
        </w:rPr>
      </w:pPr>
      <w:hyperlink w:anchor="_Industry_employment" w:history="1">
        <w:r w:rsidR="00772725" w:rsidRPr="00AC781A">
          <w:rPr>
            <w:rStyle w:val="Hyperlink"/>
            <w:b/>
            <w:bCs/>
            <w:sz w:val="20"/>
            <w:szCs w:val="20"/>
          </w:rPr>
          <w:t>I</w:t>
        </w:r>
        <w:r w:rsidR="00E467C4" w:rsidRPr="00AC781A">
          <w:rPr>
            <w:rStyle w:val="Hyperlink"/>
            <w:b/>
            <w:bCs/>
            <w:sz w:val="20"/>
            <w:szCs w:val="20"/>
          </w:rPr>
          <w:t>ndustry</w:t>
        </w:r>
        <w:r w:rsidR="00772725" w:rsidRPr="00AC781A">
          <w:rPr>
            <w:rStyle w:val="Hyperlink"/>
            <w:b/>
            <w:bCs/>
            <w:sz w:val="20"/>
            <w:szCs w:val="20"/>
          </w:rPr>
          <w:t xml:space="preserve"> employment</w:t>
        </w:r>
      </w:hyperlink>
    </w:p>
    <w:p w14:paraId="203463A7" w14:textId="2D438B6F" w:rsidR="00E467C4" w:rsidRPr="00AC781A" w:rsidRDefault="00B60048" w:rsidP="00AC781A">
      <w:pPr>
        <w:spacing w:after="120"/>
        <w:rPr>
          <w:b/>
          <w:bCs/>
          <w:sz w:val="20"/>
          <w:szCs w:val="20"/>
        </w:rPr>
      </w:pPr>
      <w:hyperlink w:anchor="_Mining_and_energy" w:history="1">
        <w:r w:rsidR="00E467C4" w:rsidRPr="00AC781A">
          <w:rPr>
            <w:rStyle w:val="Hyperlink"/>
            <w:b/>
            <w:bCs/>
            <w:sz w:val="20"/>
            <w:szCs w:val="20"/>
          </w:rPr>
          <w:t>Mining</w:t>
        </w:r>
        <w:r w:rsidR="00C9166A" w:rsidRPr="00AC781A">
          <w:rPr>
            <w:rStyle w:val="Hyperlink"/>
            <w:b/>
            <w:bCs/>
            <w:sz w:val="20"/>
            <w:szCs w:val="20"/>
          </w:rPr>
          <w:t xml:space="preserve"> </w:t>
        </w:r>
        <w:r w:rsidR="00E467C4" w:rsidRPr="00AC781A">
          <w:rPr>
            <w:rStyle w:val="Hyperlink"/>
            <w:b/>
            <w:bCs/>
            <w:sz w:val="20"/>
            <w:szCs w:val="20"/>
          </w:rPr>
          <w:t>and energy</w:t>
        </w:r>
        <w:r w:rsidR="00C9166A" w:rsidRPr="00AC781A">
          <w:rPr>
            <w:rStyle w:val="Hyperlink"/>
            <w:b/>
            <w:bCs/>
            <w:sz w:val="20"/>
            <w:szCs w:val="20"/>
          </w:rPr>
          <w:t xml:space="preserve"> industries</w:t>
        </w:r>
      </w:hyperlink>
    </w:p>
    <w:p w14:paraId="1FD7D952" w14:textId="42292A4B" w:rsidR="00E467C4" w:rsidRPr="00AC781A" w:rsidRDefault="00B60048" w:rsidP="00AC781A">
      <w:pPr>
        <w:spacing w:after="120"/>
        <w:rPr>
          <w:b/>
          <w:bCs/>
          <w:sz w:val="20"/>
          <w:szCs w:val="20"/>
        </w:rPr>
      </w:pPr>
      <w:hyperlink w:anchor="_Primary_industries_and" w:history="1">
        <w:r w:rsidR="00E467C4" w:rsidRPr="00AC781A">
          <w:rPr>
            <w:rStyle w:val="Hyperlink"/>
            <w:b/>
            <w:bCs/>
            <w:sz w:val="20"/>
            <w:szCs w:val="20"/>
          </w:rPr>
          <w:t>Primary industries and defence industries</w:t>
        </w:r>
      </w:hyperlink>
    </w:p>
    <w:p w14:paraId="12B18E27" w14:textId="57D25234" w:rsidR="00E467C4" w:rsidRPr="00AC781A" w:rsidRDefault="00B60048" w:rsidP="00AC781A">
      <w:pPr>
        <w:spacing w:after="120"/>
        <w:rPr>
          <w:b/>
          <w:bCs/>
          <w:sz w:val="20"/>
          <w:szCs w:val="20"/>
        </w:rPr>
      </w:pPr>
      <w:hyperlink w:anchor="_Tourism_and_international" w:history="1">
        <w:r w:rsidR="00E467C4" w:rsidRPr="00AC781A">
          <w:rPr>
            <w:rStyle w:val="Hyperlink"/>
            <w:b/>
            <w:bCs/>
            <w:sz w:val="20"/>
            <w:szCs w:val="20"/>
          </w:rPr>
          <w:t>Tourism and international education</w:t>
        </w:r>
        <w:r w:rsidR="00C9166A" w:rsidRPr="00AC781A">
          <w:rPr>
            <w:rStyle w:val="Hyperlink"/>
            <w:b/>
            <w:bCs/>
            <w:sz w:val="20"/>
            <w:szCs w:val="20"/>
          </w:rPr>
          <w:t xml:space="preserve"> industries</w:t>
        </w:r>
      </w:hyperlink>
    </w:p>
    <w:p w14:paraId="2D6D4B0B" w14:textId="16B068DC" w:rsidR="00E467C4" w:rsidRPr="00AC781A" w:rsidRDefault="00B60048" w:rsidP="00AC781A">
      <w:pPr>
        <w:spacing w:after="120"/>
        <w:rPr>
          <w:b/>
          <w:bCs/>
          <w:sz w:val="20"/>
          <w:szCs w:val="20"/>
        </w:rPr>
      </w:pPr>
      <w:hyperlink w:anchor="_Regions" w:history="1">
        <w:r w:rsidR="00E467C4" w:rsidRPr="00AC781A">
          <w:rPr>
            <w:rStyle w:val="Hyperlink"/>
            <w:b/>
            <w:bCs/>
            <w:sz w:val="20"/>
            <w:szCs w:val="20"/>
          </w:rPr>
          <w:t>Regions</w:t>
        </w:r>
      </w:hyperlink>
    </w:p>
    <w:p w14:paraId="02B1CFB7" w14:textId="3D0398ED" w:rsidR="00E467C4" w:rsidRPr="007B1AE5" w:rsidRDefault="00E467C4" w:rsidP="007B1AE5">
      <w:pPr>
        <w:sectPr w:rsidR="00E467C4" w:rsidRPr="007B1AE5" w:rsidSect="008628B4">
          <w:type w:val="continuous"/>
          <w:pgSz w:w="11907" w:h="16840" w:code="9"/>
          <w:pgMar w:top="1701" w:right="425" w:bottom="567" w:left="567" w:header="709" w:footer="709" w:gutter="0"/>
          <w:cols w:num="2" w:space="113"/>
          <w:docGrid w:linePitch="360"/>
        </w:sectPr>
      </w:pPr>
    </w:p>
    <w:p w14:paraId="14F5CBCC" w14:textId="77777777" w:rsidR="003E65FF" w:rsidRPr="00D859C6" w:rsidRDefault="00CA0E86" w:rsidP="00005C94">
      <w:pPr>
        <w:pStyle w:val="Heading3"/>
        <w:spacing w:before="0"/>
        <w:rPr>
          <w:color w:val="002060"/>
          <w:sz w:val="24"/>
          <w:szCs w:val="24"/>
        </w:rPr>
        <w:sectPr w:rsidR="003E65FF" w:rsidRPr="00D859C6" w:rsidSect="008628B4">
          <w:pgSz w:w="11907" w:h="16840" w:code="9"/>
          <w:pgMar w:top="1701" w:right="425" w:bottom="567" w:left="567" w:header="709" w:footer="709" w:gutter="0"/>
          <w:cols w:space="720"/>
          <w:docGrid w:linePitch="360"/>
        </w:sectPr>
      </w:pPr>
      <w:bookmarkStart w:id="17" w:name="_Gross_state_product"/>
      <w:bookmarkEnd w:id="17"/>
      <w:r w:rsidRPr="00D859C6">
        <w:rPr>
          <w:color w:val="002060"/>
          <w:sz w:val="24"/>
          <w:szCs w:val="24"/>
        </w:rPr>
        <w:lastRenderedPageBreak/>
        <w:t>G</w:t>
      </w:r>
      <w:r w:rsidR="00D711F9" w:rsidRPr="00D859C6">
        <w:rPr>
          <w:color w:val="002060"/>
          <w:sz w:val="24"/>
          <w:szCs w:val="24"/>
        </w:rPr>
        <w:t>ross state product</w:t>
      </w:r>
    </w:p>
    <w:p w14:paraId="1970F061" w14:textId="068A28B8" w:rsidR="00D711F9" w:rsidRPr="003E65FF" w:rsidRDefault="00B60048" w:rsidP="001059CA">
      <w:pPr>
        <w:ind w:right="227"/>
        <w:jc w:val="right"/>
        <w:rPr>
          <w:b/>
          <w:bCs/>
          <w:color w:val="002060"/>
          <w:sz w:val="20"/>
          <w:szCs w:val="20"/>
        </w:rPr>
        <w:sectPr w:rsidR="00D711F9" w:rsidRPr="003E65FF" w:rsidSect="003E65FF">
          <w:type w:val="continuous"/>
          <w:pgSz w:w="11907" w:h="16840" w:code="9"/>
          <w:pgMar w:top="1701" w:right="425" w:bottom="567" w:left="567" w:header="709" w:footer="709" w:gutter="0"/>
          <w:cols w:space="720"/>
          <w:docGrid w:linePitch="360"/>
        </w:sectPr>
      </w:pPr>
      <w:hyperlink w:anchor="_Contents_of_economic" w:history="1">
        <w:r w:rsidR="003E65FF" w:rsidRPr="003E65FF">
          <w:rPr>
            <w:rStyle w:val="Hyperlink"/>
            <w:b/>
            <w:bCs/>
            <w:sz w:val="16"/>
            <w:szCs w:val="16"/>
          </w:rPr>
          <w:t>Back to contents</w:t>
        </w:r>
      </w:hyperlink>
    </w:p>
    <w:p w14:paraId="3B8B68CA" w14:textId="5C0A7CE7" w:rsidR="00C55D31" w:rsidRPr="00AC3621" w:rsidRDefault="00CA0E86" w:rsidP="00AC3621">
      <w:pPr>
        <w:pStyle w:val="Heading4"/>
        <w:spacing w:before="0"/>
        <w:rPr>
          <w:i w:val="0"/>
          <w:iCs w:val="0"/>
          <w:color w:val="92278F" w:themeColor="accent1"/>
          <w:sz w:val="20"/>
          <w:szCs w:val="20"/>
        </w:rPr>
        <w:sectPr w:rsidR="00C55D3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Gross state product by b</w:t>
      </w:r>
      <w:r w:rsidR="00654289" w:rsidRPr="00AC3621">
        <w:rPr>
          <w:i w:val="0"/>
          <w:iCs w:val="0"/>
          <w:color w:val="92278F" w:themeColor="accent1"/>
          <w:sz w:val="20"/>
          <w:szCs w:val="20"/>
        </w:rPr>
        <w:t>road component</w:t>
      </w:r>
    </w:p>
    <w:p w14:paraId="7CBE8E5E" w14:textId="50EA8015" w:rsidR="00CB6E94" w:rsidRPr="007B1AE5" w:rsidRDefault="003846E7" w:rsidP="007B1AE5">
      <w:r w:rsidRPr="007B1AE5">
        <w:rPr>
          <w:noProof/>
        </w:rPr>
        <w:drawing>
          <wp:inline distT="0" distB="0" distL="0" distR="0" wp14:anchorId="179053AB" wp14:editId="152F491A">
            <wp:extent cx="3240000" cy="211304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40000" cy="2113043"/>
                    </a:xfrm>
                    <a:prstGeom prst="rect">
                      <a:avLst/>
                    </a:prstGeom>
                    <a:noFill/>
                    <a:ln>
                      <a:noFill/>
                    </a:ln>
                  </pic:spPr>
                </pic:pic>
              </a:graphicData>
            </a:graphic>
          </wp:inline>
        </w:drawing>
      </w:r>
    </w:p>
    <w:p w14:paraId="6BD85147" w14:textId="7E957656" w:rsidR="00703F42" w:rsidRPr="00AF759E" w:rsidRDefault="00450D72" w:rsidP="007B1AE5">
      <w:pPr>
        <w:rPr>
          <w:sz w:val="10"/>
          <w:szCs w:val="10"/>
        </w:rPr>
      </w:pPr>
      <w:r w:rsidRPr="000C0C45">
        <w:rPr>
          <w:sz w:val="10"/>
        </w:rPr>
        <w:t xml:space="preserve">Note – </w:t>
      </w:r>
      <w:r w:rsidR="00703F42" w:rsidRPr="00AF759E">
        <w:rPr>
          <w:sz w:val="10"/>
          <w:szCs w:val="10"/>
        </w:rPr>
        <w:t>C</w:t>
      </w:r>
      <w:r w:rsidR="00F24D43" w:rsidRPr="00AF759E">
        <w:rPr>
          <w:sz w:val="10"/>
          <w:szCs w:val="10"/>
        </w:rPr>
        <w:t>urrent price</w:t>
      </w:r>
      <w:r w:rsidR="00703F42" w:rsidRPr="00AF759E">
        <w:rPr>
          <w:sz w:val="10"/>
          <w:szCs w:val="10"/>
        </w:rPr>
        <w:t>s. Original series</w:t>
      </w:r>
      <w:r w:rsidR="00D711F9" w:rsidRPr="00AF759E">
        <w:rPr>
          <w:sz w:val="10"/>
          <w:szCs w:val="10"/>
        </w:rPr>
        <w:t>. (a) Household and general government final consumption expenditure, and gross fixed capital formation. (b) Exports less imports of goods and services</w:t>
      </w:r>
      <w:r w:rsidR="00703F42" w:rsidRPr="00AF759E">
        <w:rPr>
          <w:sz w:val="10"/>
          <w:szCs w:val="10"/>
        </w:rPr>
        <w:t>.</w:t>
      </w:r>
      <w:r w:rsidR="00FE7A0B" w:rsidRPr="00AF759E">
        <w:rPr>
          <w:sz w:val="10"/>
          <w:szCs w:val="10"/>
        </w:rPr>
        <w:t xml:space="preserve"> Changes in </w:t>
      </w:r>
      <w:r w:rsidR="007C19D0">
        <w:rPr>
          <w:sz w:val="10"/>
          <w:szCs w:val="10"/>
        </w:rPr>
        <w:t xml:space="preserve">state final demand </w:t>
      </w:r>
      <w:r w:rsidR="00FE7A0B" w:rsidRPr="00AF759E">
        <w:rPr>
          <w:sz w:val="10"/>
          <w:szCs w:val="10"/>
        </w:rPr>
        <w:t>can be exaggerated by large swings in business investment without adjusting for the associated changes in imports.</w:t>
      </w:r>
    </w:p>
    <w:p w14:paraId="0C57A643" w14:textId="15FC95D2" w:rsidR="00EC4B74" w:rsidRPr="00AF759E" w:rsidRDefault="00EC4B74" w:rsidP="007B1AE5">
      <w:pPr>
        <w:rPr>
          <w:sz w:val="10"/>
          <w:szCs w:val="10"/>
        </w:rPr>
      </w:pPr>
      <w:r w:rsidRPr="00AF759E">
        <w:rPr>
          <w:sz w:val="10"/>
          <w:szCs w:val="10"/>
        </w:rPr>
        <w:t>Source: Based on ABS data.</w:t>
      </w:r>
    </w:p>
    <w:p w14:paraId="31501B40" w14:textId="6D5425EB" w:rsidR="009F7BBC" w:rsidRPr="009F7BBC" w:rsidRDefault="00626BA4" w:rsidP="00CA0147">
      <w:pPr>
        <w:pStyle w:val="ListParagraph"/>
        <w:numPr>
          <w:ilvl w:val="0"/>
          <w:numId w:val="31"/>
        </w:numPr>
        <w:spacing w:before="40" w:after="40"/>
        <w:ind w:right="227" w:hanging="357"/>
        <w:contextualSpacing w:val="0"/>
        <w:jc w:val="both"/>
        <w:rPr>
          <w:sz w:val="16"/>
          <w:szCs w:val="16"/>
        </w:rPr>
      </w:pPr>
      <w:r w:rsidRPr="007B1AE5">
        <w:br w:type="column"/>
      </w:r>
      <w:r w:rsidR="009F7BBC" w:rsidRPr="009F7BBC">
        <w:rPr>
          <w:sz w:val="16"/>
          <w:szCs w:val="16"/>
        </w:rPr>
        <w:t xml:space="preserve">Gross State Product </w:t>
      </w:r>
      <w:r w:rsidR="006A0C7E">
        <w:rPr>
          <w:sz w:val="16"/>
          <w:szCs w:val="16"/>
        </w:rPr>
        <w:t xml:space="preserve">(GSP) </w:t>
      </w:r>
      <w:r w:rsidR="009F7BBC" w:rsidRPr="009F7BBC">
        <w:rPr>
          <w:sz w:val="16"/>
          <w:szCs w:val="16"/>
        </w:rPr>
        <w:t xml:space="preserve">can be divided into state final demand, which measures total consumption and investment, and net </w:t>
      </w:r>
      <w:r w:rsidR="006A0C7E">
        <w:rPr>
          <w:sz w:val="16"/>
          <w:szCs w:val="16"/>
        </w:rPr>
        <w:t>(</w:t>
      </w:r>
      <w:r w:rsidR="00A86A30">
        <w:rPr>
          <w:sz w:val="16"/>
          <w:szCs w:val="16"/>
        </w:rPr>
        <w:t>international</w:t>
      </w:r>
      <w:r w:rsidR="006A0C7E">
        <w:rPr>
          <w:sz w:val="16"/>
          <w:szCs w:val="16"/>
        </w:rPr>
        <w:t>)</w:t>
      </w:r>
      <w:r w:rsidR="00A86A30">
        <w:rPr>
          <w:sz w:val="16"/>
          <w:szCs w:val="16"/>
        </w:rPr>
        <w:t xml:space="preserve"> </w:t>
      </w:r>
      <w:r w:rsidR="009F7BBC" w:rsidRPr="009F7BBC">
        <w:rPr>
          <w:sz w:val="16"/>
          <w:szCs w:val="16"/>
        </w:rPr>
        <w:t>exports of goods and services.</w:t>
      </w:r>
    </w:p>
    <w:p w14:paraId="69323E4A" w14:textId="44EB0B7A" w:rsidR="009F7BBC" w:rsidRPr="009F7BBC" w:rsidRDefault="009F7BBC" w:rsidP="00CB03A3">
      <w:pPr>
        <w:pStyle w:val="ListParagraph"/>
        <w:numPr>
          <w:ilvl w:val="0"/>
          <w:numId w:val="31"/>
        </w:numPr>
        <w:spacing w:before="40" w:after="40"/>
        <w:ind w:right="227" w:hanging="357"/>
        <w:contextualSpacing w:val="0"/>
        <w:jc w:val="both"/>
        <w:rPr>
          <w:sz w:val="16"/>
          <w:szCs w:val="16"/>
        </w:rPr>
      </w:pPr>
      <w:r w:rsidRPr="009F7BBC">
        <w:rPr>
          <w:sz w:val="16"/>
          <w:szCs w:val="16"/>
        </w:rPr>
        <w:t>In 2022-23</w:t>
      </w:r>
      <w:r w:rsidR="00EF64DB">
        <w:rPr>
          <w:sz w:val="16"/>
          <w:szCs w:val="16"/>
        </w:rPr>
        <w:t>, the value of Western Australia’s</w:t>
      </w:r>
      <w:r w:rsidR="008735E4">
        <w:rPr>
          <w:sz w:val="16"/>
          <w:szCs w:val="16"/>
        </w:rPr>
        <w:t>:</w:t>
      </w:r>
    </w:p>
    <w:p w14:paraId="478C8722" w14:textId="54B9FE37" w:rsidR="009F7BBC" w:rsidRPr="009F7BBC" w:rsidRDefault="009F7BBC" w:rsidP="00CB03A3">
      <w:pPr>
        <w:pStyle w:val="ListParagraph"/>
        <w:numPr>
          <w:ilvl w:val="0"/>
          <w:numId w:val="33"/>
        </w:numPr>
        <w:spacing w:before="40" w:after="40"/>
        <w:ind w:right="227" w:hanging="357"/>
        <w:contextualSpacing w:val="0"/>
        <w:jc w:val="both"/>
        <w:rPr>
          <w:sz w:val="16"/>
          <w:szCs w:val="16"/>
        </w:rPr>
      </w:pPr>
      <w:r>
        <w:rPr>
          <w:sz w:val="16"/>
          <w:szCs w:val="16"/>
        </w:rPr>
        <w:t>s</w:t>
      </w:r>
      <w:r w:rsidRPr="009F7BBC">
        <w:rPr>
          <w:sz w:val="16"/>
          <w:szCs w:val="16"/>
        </w:rPr>
        <w:t xml:space="preserve">tate final demand </w:t>
      </w:r>
      <w:r w:rsidR="00EF64DB">
        <w:rPr>
          <w:sz w:val="16"/>
          <w:szCs w:val="16"/>
        </w:rPr>
        <w:t>was</w:t>
      </w:r>
      <w:r w:rsidRPr="009F7BBC">
        <w:rPr>
          <w:sz w:val="16"/>
          <w:szCs w:val="16"/>
        </w:rPr>
        <w:t xml:space="preserve"> $274.6</w:t>
      </w:r>
      <w:r w:rsidR="00A86A30">
        <w:rPr>
          <w:sz w:val="16"/>
          <w:szCs w:val="16"/>
        </w:rPr>
        <w:t> </w:t>
      </w:r>
      <w:r w:rsidRPr="009F7BBC">
        <w:rPr>
          <w:sz w:val="16"/>
          <w:szCs w:val="16"/>
        </w:rPr>
        <w:t>billion</w:t>
      </w:r>
      <w:r w:rsidR="00EF64DB">
        <w:rPr>
          <w:sz w:val="16"/>
          <w:szCs w:val="16"/>
        </w:rPr>
        <w:t>,</w:t>
      </w:r>
      <w:r w:rsidRPr="009F7BBC">
        <w:rPr>
          <w:sz w:val="16"/>
          <w:szCs w:val="16"/>
        </w:rPr>
        <w:t xml:space="preserve"> 62% of GSP expenditure</w:t>
      </w:r>
    </w:p>
    <w:p w14:paraId="7528EC8E" w14:textId="64D73C41" w:rsidR="009F7BBC" w:rsidRDefault="009F7BBC" w:rsidP="00CB03A3">
      <w:pPr>
        <w:pStyle w:val="ListParagraph"/>
        <w:numPr>
          <w:ilvl w:val="0"/>
          <w:numId w:val="33"/>
        </w:numPr>
        <w:spacing w:before="40" w:after="40"/>
        <w:ind w:right="227" w:hanging="357"/>
        <w:contextualSpacing w:val="0"/>
        <w:jc w:val="both"/>
        <w:rPr>
          <w:sz w:val="16"/>
          <w:szCs w:val="16"/>
        </w:rPr>
      </w:pPr>
      <w:r>
        <w:rPr>
          <w:sz w:val="16"/>
          <w:szCs w:val="16"/>
        </w:rPr>
        <w:t>n</w:t>
      </w:r>
      <w:r w:rsidRPr="009F7BBC">
        <w:rPr>
          <w:sz w:val="16"/>
          <w:szCs w:val="16"/>
        </w:rPr>
        <w:t xml:space="preserve">et exports of goods and services </w:t>
      </w:r>
      <w:r w:rsidR="00EF64DB">
        <w:rPr>
          <w:sz w:val="16"/>
          <w:szCs w:val="16"/>
        </w:rPr>
        <w:t>was</w:t>
      </w:r>
      <w:r w:rsidRPr="009F7BBC">
        <w:rPr>
          <w:sz w:val="16"/>
          <w:szCs w:val="16"/>
        </w:rPr>
        <w:t xml:space="preserve"> $219.1</w:t>
      </w:r>
      <w:r w:rsidR="00A86A30">
        <w:rPr>
          <w:sz w:val="16"/>
          <w:szCs w:val="16"/>
        </w:rPr>
        <w:t> </w:t>
      </w:r>
      <w:r w:rsidRPr="009F7BBC">
        <w:rPr>
          <w:sz w:val="16"/>
          <w:szCs w:val="16"/>
        </w:rPr>
        <w:t>billion</w:t>
      </w:r>
      <w:r w:rsidR="00EF64DB">
        <w:rPr>
          <w:sz w:val="16"/>
          <w:szCs w:val="16"/>
        </w:rPr>
        <w:t>,</w:t>
      </w:r>
      <w:r w:rsidRPr="009F7BBC">
        <w:rPr>
          <w:sz w:val="16"/>
          <w:szCs w:val="16"/>
        </w:rPr>
        <w:t xml:space="preserve"> 49% of GSP expenditure</w:t>
      </w:r>
    </w:p>
    <w:p w14:paraId="748DA7A0" w14:textId="4E5F2296" w:rsidR="00ED0522" w:rsidRPr="00762EBE" w:rsidRDefault="00ED0522" w:rsidP="00ED0522">
      <w:pPr>
        <w:pStyle w:val="ListParagraph"/>
        <w:numPr>
          <w:ilvl w:val="0"/>
          <w:numId w:val="33"/>
        </w:numPr>
        <w:spacing w:before="40" w:after="40"/>
        <w:ind w:right="227" w:hanging="357"/>
        <w:contextualSpacing w:val="0"/>
        <w:jc w:val="both"/>
        <w:rPr>
          <w:sz w:val="16"/>
          <w:szCs w:val="16"/>
        </w:rPr>
      </w:pPr>
      <w:r w:rsidRPr="00762EBE">
        <w:rPr>
          <w:sz w:val="16"/>
          <w:szCs w:val="16"/>
        </w:rPr>
        <w:t>net interstate trade and other items detracted $48.3</w:t>
      </w:r>
      <w:r w:rsidR="00762EBE">
        <w:rPr>
          <w:sz w:val="16"/>
          <w:szCs w:val="16"/>
        </w:rPr>
        <w:t> </w:t>
      </w:r>
      <w:r w:rsidRPr="00762EBE">
        <w:rPr>
          <w:sz w:val="16"/>
          <w:szCs w:val="16"/>
        </w:rPr>
        <w:t>billion (11%) from Western Australia’s GSP in 2022-23.</w:t>
      </w:r>
    </w:p>
    <w:p w14:paraId="69E5CBDC" w14:textId="1136717E" w:rsidR="00A86A30" w:rsidRDefault="00A86A30" w:rsidP="00CA0147">
      <w:pPr>
        <w:pStyle w:val="ListParagraph"/>
        <w:numPr>
          <w:ilvl w:val="0"/>
          <w:numId w:val="31"/>
        </w:numPr>
        <w:spacing w:before="40" w:after="40"/>
        <w:ind w:right="227" w:hanging="357"/>
        <w:contextualSpacing w:val="0"/>
        <w:jc w:val="both"/>
        <w:rPr>
          <w:sz w:val="16"/>
          <w:szCs w:val="16"/>
        </w:rPr>
      </w:pPr>
      <w:r>
        <w:rPr>
          <w:sz w:val="16"/>
          <w:szCs w:val="16"/>
        </w:rPr>
        <w:t xml:space="preserve">The cycles of activity in the mining industry have had a significant effect on the balance of state final demand and net exports </w:t>
      </w:r>
      <w:r w:rsidR="006E1D65">
        <w:rPr>
          <w:sz w:val="16"/>
          <w:szCs w:val="16"/>
        </w:rPr>
        <w:t>in Western Australia</w:t>
      </w:r>
      <w:r w:rsidR="006A0C7E">
        <w:rPr>
          <w:sz w:val="16"/>
          <w:szCs w:val="16"/>
        </w:rPr>
        <w:t>’s GSP</w:t>
      </w:r>
      <w:r w:rsidR="006E1D65">
        <w:rPr>
          <w:sz w:val="16"/>
          <w:szCs w:val="16"/>
        </w:rPr>
        <w:t xml:space="preserve"> </w:t>
      </w:r>
      <w:r>
        <w:rPr>
          <w:sz w:val="16"/>
          <w:szCs w:val="16"/>
        </w:rPr>
        <w:t xml:space="preserve">over the past </w:t>
      </w:r>
      <w:r w:rsidR="006E1D65">
        <w:rPr>
          <w:sz w:val="16"/>
          <w:szCs w:val="16"/>
        </w:rPr>
        <w:t>20 years.</w:t>
      </w:r>
    </w:p>
    <w:p w14:paraId="108351AA" w14:textId="3B116CFF" w:rsidR="006E1D65" w:rsidRDefault="006E1D65" w:rsidP="00CA0147">
      <w:pPr>
        <w:pStyle w:val="ListParagraph"/>
        <w:numPr>
          <w:ilvl w:val="0"/>
          <w:numId w:val="33"/>
        </w:numPr>
        <w:spacing w:before="40" w:after="40"/>
        <w:ind w:right="227" w:hanging="357"/>
        <w:contextualSpacing w:val="0"/>
        <w:jc w:val="both"/>
        <w:rPr>
          <w:sz w:val="16"/>
          <w:szCs w:val="16"/>
        </w:rPr>
      </w:pPr>
      <w:r>
        <w:rPr>
          <w:sz w:val="16"/>
          <w:szCs w:val="16"/>
        </w:rPr>
        <w:t xml:space="preserve">Higher investment in mining projects led to state final demand increasing </w:t>
      </w:r>
      <w:r w:rsidR="00EF64DB">
        <w:rPr>
          <w:sz w:val="16"/>
          <w:szCs w:val="16"/>
        </w:rPr>
        <w:t>rapidly from the early 2000s to the mid</w:t>
      </w:r>
      <w:r w:rsidR="00EF64DB">
        <w:rPr>
          <w:sz w:val="16"/>
          <w:szCs w:val="16"/>
        </w:rPr>
        <w:noBreakHyphen/>
        <w:t>2010s</w:t>
      </w:r>
      <w:r>
        <w:rPr>
          <w:sz w:val="16"/>
          <w:szCs w:val="16"/>
        </w:rPr>
        <w:t>.</w:t>
      </w:r>
    </w:p>
    <w:p w14:paraId="55EF62BF" w14:textId="77DF5EB4" w:rsidR="006E1D65" w:rsidRDefault="006E1D65" w:rsidP="00CA0147">
      <w:pPr>
        <w:pStyle w:val="ListParagraph"/>
        <w:numPr>
          <w:ilvl w:val="0"/>
          <w:numId w:val="33"/>
        </w:numPr>
        <w:spacing w:before="40" w:after="40"/>
        <w:ind w:right="227" w:hanging="357"/>
        <w:contextualSpacing w:val="0"/>
        <w:jc w:val="both"/>
        <w:rPr>
          <w:sz w:val="16"/>
          <w:szCs w:val="16"/>
        </w:rPr>
      </w:pPr>
      <w:r>
        <w:rPr>
          <w:sz w:val="16"/>
          <w:szCs w:val="16"/>
        </w:rPr>
        <w:t xml:space="preserve">The </w:t>
      </w:r>
      <w:r w:rsidRPr="009F7BBC">
        <w:rPr>
          <w:sz w:val="16"/>
          <w:szCs w:val="16"/>
        </w:rPr>
        <w:t xml:space="preserve">newly installed productive capacity </w:t>
      </w:r>
      <w:r>
        <w:rPr>
          <w:sz w:val="16"/>
          <w:szCs w:val="16"/>
        </w:rPr>
        <w:t xml:space="preserve">from this investment </w:t>
      </w:r>
      <w:r w:rsidRPr="009F7BBC">
        <w:rPr>
          <w:sz w:val="16"/>
          <w:szCs w:val="16"/>
        </w:rPr>
        <w:t xml:space="preserve">contributed to </w:t>
      </w:r>
      <w:r w:rsidR="00EF64DB">
        <w:rPr>
          <w:sz w:val="16"/>
          <w:szCs w:val="16"/>
        </w:rPr>
        <w:t>high</w:t>
      </w:r>
      <w:r w:rsidRPr="009F7BBC">
        <w:rPr>
          <w:sz w:val="16"/>
          <w:szCs w:val="16"/>
        </w:rPr>
        <w:t xml:space="preserve"> growth in net exports from </w:t>
      </w:r>
      <w:r w:rsidR="00EF64DB">
        <w:rPr>
          <w:sz w:val="16"/>
          <w:szCs w:val="16"/>
        </w:rPr>
        <w:t>the mid</w:t>
      </w:r>
      <w:r w:rsidR="00EF64DB">
        <w:rPr>
          <w:sz w:val="16"/>
          <w:szCs w:val="16"/>
        </w:rPr>
        <w:noBreakHyphen/>
        <w:t>2010s</w:t>
      </w:r>
      <w:r w:rsidRPr="009F7BBC">
        <w:rPr>
          <w:sz w:val="16"/>
          <w:szCs w:val="16"/>
        </w:rPr>
        <w:t>.</w:t>
      </w:r>
    </w:p>
    <w:p w14:paraId="2B8B4F65" w14:textId="6C4D9DF3" w:rsidR="006A0C7E" w:rsidRPr="006A0C7E" w:rsidRDefault="006A0C7E" w:rsidP="00CA0147">
      <w:pPr>
        <w:pStyle w:val="ListParagraph"/>
        <w:numPr>
          <w:ilvl w:val="0"/>
          <w:numId w:val="33"/>
        </w:numPr>
        <w:spacing w:before="40" w:after="40"/>
        <w:ind w:right="227" w:hanging="357"/>
        <w:contextualSpacing w:val="0"/>
        <w:jc w:val="both"/>
        <w:rPr>
          <w:sz w:val="16"/>
          <w:szCs w:val="16"/>
        </w:rPr>
      </w:pPr>
      <w:r w:rsidRPr="006A0C7E">
        <w:rPr>
          <w:sz w:val="16"/>
          <w:szCs w:val="16"/>
        </w:rPr>
        <w:t>A</w:t>
      </w:r>
      <w:r w:rsidR="006E1D65" w:rsidRPr="006A0C7E">
        <w:rPr>
          <w:sz w:val="16"/>
          <w:szCs w:val="16"/>
        </w:rPr>
        <w:t xml:space="preserve">s projects were completed and the pipeline of new projects became smaller, </w:t>
      </w:r>
      <w:r w:rsidR="00EF64DB" w:rsidRPr="006A0C7E">
        <w:rPr>
          <w:sz w:val="16"/>
          <w:szCs w:val="16"/>
        </w:rPr>
        <w:t xml:space="preserve">the value of </w:t>
      </w:r>
      <w:r w:rsidR="006E1D65" w:rsidRPr="006A0C7E">
        <w:rPr>
          <w:sz w:val="16"/>
          <w:szCs w:val="16"/>
        </w:rPr>
        <w:t>state final demand contracted between 2014-15 and 2018-19.</w:t>
      </w:r>
      <w:r>
        <w:rPr>
          <w:sz w:val="16"/>
          <w:szCs w:val="16"/>
        </w:rPr>
        <w:t xml:space="preserve"> However, growth has become more balanced since 2018</w:t>
      </w:r>
      <w:r>
        <w:rPr>
          <w:sz w:val="16"/>
          <w:szCs w:val="16"/>
        </w:rPr>
        <w:noBreakHyphen/>
        <w:t>19.</w:t>
      </w:r>
    </w:p>
    <w:p w14:paraId="04F87B0D" w14:textId="0A1688CC" w:rsidR="00A86A30" w:rsidRPr="00EB1814" w:rsidRDefault="00A86A30" w:rsidP="009F7BBC">
      <w:pPr>
        <w:pStyle w:val="ListParagraph"/>
        <w:numPr>
          <w:ilvl w:val="0"/>
          <w:numId w:val="31"/>
        </w:numPr>
        <w:rPr>
          <w:sz w:val="16"/>
          <w:szCs w:val="16"/>
        </w:rPr>
        <w:sectPr w:rsidR="00A86A30" w:rsidRPr="00EB1814" w:rsidSect="008628B4">
          <w:type w:val="continuous"/>
          <w:pgSz w:w="11907" w:h="16840" w:code="9"/>
          <w:pgMar w:top="1701" w:right="425" w:bottom="567" w:left="567" w:header="709" w:footer="709" w:gutter="0"/>
          <w:cols w:num="2" w:space="113"/>
          <w:docGrid w:linePitch="360"/>
        </w:sectPr>
      </w:pPr>
    </w:p>
    <w:p w14:paraId="1EA34BB0" w14:textId="75B32FC7" w:rsidR="00DE4A22" w:rsidRPr="00AC3621" w:rsidRDefault="00CA0E86" w:rsidP="001168DD">
      <w:pPr>
        <w:pStyle w:val="Heading4"/>
        <w:rPr>
          <w:i w:val="0"/>
          <w:iCs w:val="0"/>
          <w:color w:val="92278F" w:themeColor="accent1"/>
          <w:sz w:val="20"/>
          <w:szCs w:val="20"/>
        </w:rPr>
        <w:sectPr w:rsidR="00DE4A2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w:t>
      </w:r>
      <w:r w:rsidR="00DE4A22" w:rsidRPr="00AC3621">
        <w:rPr>
          <w:i w:val="0"/>
          <w:iCs w:val="0"/>
          <w:color w:val="92278F" w:themeColor="accent1"/>
          <w:sz w:val="20"/>
          <w:szCs w:val="20"/>
        </w:rPr>
        <w:t>ross state product</w:t>
      </w:r>
      <w:r w:rsidRPr="00AC3621">
        <w:rPr>
          <w:i w:val="0"/>
          <w:iCs w:val="0"/>
          <w:color w:val="92278F" w:themeColor="accent1"/>
          <w:sz w:val="20"/>
          <w:szCs w:val="20"/>
        </w:rPr>
        <w:t xml:space="preserve"> by component</w:t>
      </w:r>
      <w:r w:rsidR="00DE4A22" w:rsidRPr="00AC3621">
        <w:rPr>
          <w:i w:val="0"/>
          <w:iCs w:val="0"/>
          <w:color w:val="92278F" w:themeColor="accent1"/>
          <w:sz w:val="20"/>
          <w:szCs w:val="20"/>
        </w:rPr>
        <w:t xml:space="preserve"> (share)</w:t>
      </w:r>
    </w:p>
    <w:p w14:paraId="271396F7" w14:textId="61CB6D46" w:rsidR="00AB04AC" w:rsidRPr="007B1AE5" w:rsidRDefault="00BA30BC" w:rsidP="007B1AE5">
      <w:r w:rsidRPr="007B1AE5">
        <w:rPr>
          <w:noProof/>
        </w:rPr>
        <w:drawing>
          <wp:inline distT="0" distB="0" distL="0" distR="0" wp14:anchorId="6FEA53BA" wp14:editId="7ED58E92">
            <wp:extent cx="3187700" cy="20002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87700" cy="2000250"/>
                    </a:xfrm>
                    <a:prstGeom prst="rect">
                      <a:avLst/>
                    </a:prstGeom>
                    <a:noFill/>
                    <a:ln>
                      <a:noFill/>
                    </a:ln>
                  </pic:spPr>
                </pic:pic>
              </a:graphicData>
            </a:graphic>
          </wp:inline>
        </w:drawing>
      </w:r>
    </w:p>
    <w:p w14:paraId="16F17FF3" w14:textId="3E50781C" w:rsidR="00C36306" w:rsidRPr="00AF759E" w:rsidRDefault="00450D72" w:rsidP="007B1AE5">
      <w:pPr>
        <w:rPr>
          <w:sz w:val="10"/>
          <w:szCs w:val="10"/>
        </w:rPr>
      </w:pPr>
      <w:bookmarkStart w:id="18" w:name="_Hlk156309051"/>
      <w:r w:rsidRPr="000C0C45">
        <w:rPr>
          <w:sz w:val="10"/>
        </w:rPr>
        <w:t xml:space="preserve">Note – </w:t>
      </w:r>
      <w:r w:rsidR="00C36306" w:rsidRPr="00AF759E">
        <w:rPr>
          <w:sz w:val="10"/>
          <w:szCs w:val="10"/>
        </w:rPr>
        <w:t xml:space="preserve">Current prices. Original series. </w:t>
      </w:r>
      <w:r w:rsidR="00F24D43" w:rsidRPr="00AF759E">
        <w:rPr>
          <w:sz w:val="10"/>
          <w:szCs w:val="10"/>
        </w:rPr>
        <w:t xml:space="preserve">(a) Private gross fixed capital formation. </w:t>
      </w:r>
      <w:r w:rsidR="00C36306" w:rsidRPr="00AF759E">
        <w:rPr>
          <w:sz w:val="10"/>
          <w:szCs w:val="10"/>
        </w:rPr>
        <w:t>(</w:t>
      </w:r>
      <w:r w:rsidR="00F24D43" w:rsidRPr="00AF759E">
        <w:rPr>
          <w:sz w:val="10"/>
          <w:szCs w:val="10"/>
        </w:rPr>
        <w:t>b</w:t>
      </w:r>
      <w:r w:rsidR="00C36306" w:rsidRPr="00AF759E">
        <w:rPr>
          <w:sz w:val="10"/>
          <w:szCs w:val="10"/>
        </w:rPr>
        <w:t>) General government final consumption expenditure and public gross fixed capital formation.</w:t>
      </w:r>
      <w:r w:rsidR="00F24D43" w:rsidRPr="00AF759E">
        <w:rPr>
          <w:sz w:val="10"/>
          <w:szCs w:val="10"/>
        </w:rPr>
        <w:t xml:space="preserve"> (c) Exports less imports of goods and services.</w:t>
      </w:r>
    </w:p>
    <w:p w14:paraId="5B2E3699" w14:textId="7507738C" w:rsidR="00C36306" w:rsidRPr="00AF759E" w:rsidRDefault="00C36306" w:rsidP="007B1AE5">
      <w:pPr>
        <w:rPr>
          <w:sz w:val="10"/>
          <w:szCs w:val="10"/>
        </w:rPr>
      </w:pPr>
      <w:r w:rsidRPr="00AF759E">
        <w:rPr>
          <w:sz w:val="10"/>
          <w:szCs w:val="10"/>
        </w:rPr>
        <w:t>Source: Based on ABS data.</w:t>
      </w:r>
    </w:p>
    <w:bookmarkEnd w:id="18"/>
    <w:p w14:paraId="39E8A54A" w14:textId="363512DD" w:rsidR="00C36306" w:rsidRPr="006A0C7E" w:rsidRDefault="00C36306" w:rsidP="00CA0147">
      <w:pPr>
        <w:pStyle w:val="ListParagraph"/>
        <w:numPr>
          <w:ilvl w:val="0"/>
          <w:numId w:val="31"/>
        </w:numPr>
        <w:spacing w:before="40" w:after="40"/>
        <w:ind w:left="357" w:right="227" w:hanging="357"/>
        <w:contextualSpacing w:val="0"/>
        <w:jc w:val="both"/>
        <w:rPr>
          <w:sz w:val="16"/>
          <w:szCs w:val="16"/>
        </w:rPr>
      </w:pPr>
      <w:r w:rsidRPr="007B1AE5">
        <w:br w:type="column"/>
      </w:r>
      <w:r w:rsidRPr="006A0C7E">
        <w:rPr>
          <w:sz w:val="16"/>
          <w:szCs w:val="16"/>
        </w:rPr>
        <w:t>Western Australia’s economy has become more reliant on international trade over the past 30</w:t>
      </w:r>
      <w:r w:rsidR="008735E4">
        <w:rPr>
          <w:sz w:val="16"/>
          <w:szCs w:val="16"/>
        </w:rPr>
        <w:t> </w:t>
      </w:r>
      <w:r w:rsidRPr="006A0C7E">
        <w:rPr>
          <w:sz w:val="16"/>
          <w:szCs w:val="16"/>
        </w:rPr>
        <w:t>ye</w:t>
      </w:r>
      <w:r w:rsidR="00F95DD9" w:rsidRPr="006A0C7E">
        <w:rPr>
          <w:sz w:val="16"/>
          <w:szCs w:val="16"/>
        </w:rPr>
        <w:t xml:space="preserve">ars. </w:t>
      </w:r>
      <w:r w:rsidR="006A0C7E">
        <w:rPr>
          <w:sz w:val="16"/>
          <w:szCs w:val="16"/>
        </w:rPr>
        <w:t>The GSP share of n</w:t>
      </w:r>
      <w:r w:rsidR="00F95DD9" w:rsidRPr="006A0C7E">
        <w:rPr>
          <w:sz w:val="16"/>
          <w:szCs w:val="16"/>
        </w:rPr>
        <w:t xml:space="preserve">et exports of goods and services </w:t>
      </w:r>
      <w:r w:rsidR="006A0C7E">
        <w:rPr>
          <w:sz w:val="16"/>
          <w:szCs w:val="16"/>
        </w:rPr>
        <w:t>increased</w:t>
      </w:r>
      <w:r w:rsidR="00F95DD9" w:rsidRPr="006A0C7E">
        <w:rPr>
          <w:sz w:val="16"/>
          <w:szCs w:val="16"/>
        </w:rPr>
        <w:t xml:space="preserve"> from 25%</w:t>
      </w:r>
      <w:r w:rsidR="007E2834" w:rsidRPr="006A0C7E">
        <w:rPr>
          <w:sz w:val="16"/>
          <w:szCs w:val="16"/>
        </w:rPr>
        <w:t xml:space="preserve"> </w:t>
      </w:r>
      <w:r w:rsidR="006A0C7E">
        <w:rPr>
          <w:sz w:val="16"/>
          <w:szCs w:val="16"/>
        </w:rPr>
        <w:t>in 1992</w:t>
      </w:r>
      <w:r w:rsidR="006A0C7E">
        <w:rPr>
          <w:sz w:val="16"/>
          <w:szCs w:val="16"/>
        </w:rPr>
        <w:noBreakHyphen/>
        <w:t xml:space="preserve">93 </w:t>
      </w:r>
      <w:r w:rsidR="007E2834" w:rsidRPr="006A0C7E">
        <w:rPr>
          <w:sz w:val="16"/>
          <w:szCs w:val="16"/>
        </w:rPr>
        <w:t xml:space="preserve">to 49% </w:t>
      </w:r>
      <w:r w:rsidR="006A0C7E">
        <w:rPr>
          <w:sz w:val="16"/>
          <w:szCs w:val="16"/>
        </w:rPr>
        <w:t xml:space="preserve">in </w:t>
      </w:r>
      <w:r w:rsidR="007E2834" w:rsidRPr="006A0C7E">
        <w:rPr>
          <w:sz w:val="16"/>
          <w:szCs w:val="16"/>
        </w:rPr>
        <w:t>2</w:t>
      </w:r>
      <w:r w:rsidR="00F95DD9" w:rsidRPr="006A0C7E">
        <w:rPr>
          <w:sz w:val="16"/>
          <w:szCs w:val="16"/>
        </w:rPr>
        <w:t>022</w:t>
      </w:r>
      <w:r w:rsidR="006A0C7E">
        <w:rPr>
          <w:sz w:val="16"/>
          <w:szCs w:val="16"/>
        </w:rPr>
        <w:noBreakHyphen/>
      </w:r>
      <w:r w:rsidR="00F95DD9" w:rsidRPr="006A0C7E">
        <w:rPr>
          <w:sz w:val="16"/>
          <w:szCs w:val="16"/>
        </w:rPr>
        <w:t>23</w:t>
      </w:r>
      <w:r w:rsidR="006A0C7E">
        <w:rPr>
          <w:sz w:val="16"/>
          <w:szCs w:val="16"/>
        </w:rPr>
        <w:t>,</w:t>
      </w:r>
      <w:r w:rsidR="00934181" w:rsidRPr="006A0C7E">
        <w:rPr>
          <w:sz w:val="16"/>
          <w:szCs w:val="16"/>
        </w:rPr>
        <w:t xml:space="preserve"> </w:t>
      </w:r>
      <w:r w:rsidR="006A0C7E">
        <w:rPr>
          <w:sz w:val="16"/>
          <w:szCs w:val="16"/>
        </w:rPr>
        <w:t>peaking</w:t>
      </w:r>
      <w:r w:rsidR="00F95DD9" w:rsidRPr="006A0C7E">
        <w:rPr>
          <w:sz w:val="16"/>
          <w:szCs w:val="16"/>
        </w:rPr>
        <w:t xml:space="preserve"> at 52% in 2020</w:t>
      </w:r>
      <w:r w:rsidR="006A0C7E">
        <w:rPr>
          <w:sz w:val="16"/>
          <w:szCs w:val="16"/>
        </w:rPr>
        <w:noBreakHyphen/>
      </w:r>
      <w:r w:rsidR="00F95DD9" w:rsidRPr="006A0C7E">
        <w:rPr>
          <w:sz w:val="16"/>
          <w:szCs w:val="16"/>
        </w:rPr>
        <w:t>21 as</w:t>
      </w:r>
      <w:r w:rsidR="00934181" w:rsidRPr="006A0C7E">
        <w:rPr>
          <w:sz w:val="16"/>
          <w:szCs w:val="16"/>
        </w:rPr>
        <w:t xml:space="preserve"> merchandise exports remained strong </w:t>
      </w:r>
      <w:r w:rsidR="007E2834" w:rsidRPr="006A0C7E">
        <w:rPr>
          <w:sz w:val="16"/>
          <w:szCs w:val="16"/>
        </w:rPr>
        <w:t>during the COVID-19 pandemic</w:t>
      </w:r>
      <w:r w:rsidR="00F95DD9" w:rsidRPr="006A0C7E">
        <w:rPr>
          <w:sz w:val="16"/>
          <w:szCs w:val="16"/>
        </w:rPr>
        <w:t>.</w:t>
      </w:r>
    </w:p>
    <w:p w14:paraId="0BAD8817" w14:textId="127DF375" w:rsidR="002B27D2" w:rsidRDefault="006720FA" w:rsidP="00CA0147">
      <w:pPr>
        <w:pStyle w:val="ListParagraph"/>
        <w:numPr>
          <w:ilvl w:val="0"/>
          <w:numId w:val="31"/>
        </w:numPr>
        <w:spacing w:before="40" w:after="40"/>
        <w:ind w:left="357" w:right="227" w:hanging="357"/>
        <w:contextualSpacing w:val="0"/>
        <w:jc w:val="both"/>
        <w:rPr>
          <w:sz w:val="16"/>
          <w:szCs w:val="16"/>
        </w:rPr>
      </w:pPr>
      <w:r w:rsidRPr="00EB1814">
        <w:rPr>
          <w:sz w:val="16"/>
          <w:szCs w:val="16"/>
        </w:rPr>
        <w:t xml:space="preserve">The </w:t>
      </w:r>
      <w:r w:rsidR="002B27D2">
        <w:rPr>
          <w:sz w:val="16"/>
          <w:szCs w:val="16"/>
        </w:rPr>
        <w:t xml:space="preserve">GSP share of private </w:t>
      </w:r>
      <w:r w:rsidR="00852FDE" w:rsidRPr="00EB1814">
        <w:rPr>
          <w:sz w:val="16"/>
          <w:szCs w:val="16"/>
        </w:rPr>
        <w:t xml:space="preserve">investment </w:t>
      </w:r>
      <w:r w:rsidR="002B27D2">
        <w:rPr>
          <w:sz w:val="16"/>
          <w:szCs w:val="16"/>
        </w:rPr>
        <w:t>has been influenced by cycles of mining investment. The share peaked at 36% in 2012</w:t>
      </w:r>
      <w:r w:rsidR="002B27D2">
        <w:rPr>
          <w:sz w:val="16"/>
          <w:szCs w:val="16"/>
        </w:rPr>
        <w:noBreakHyphen/>
        <w:t xml:space="preserve">13 when construction activity on multiple iron ore and liquefied natural gas projects was at its </w:t>
      </w:r>
      <w:proofErr w:type="gramStart"/>
      <w:r w:rsidR="00CA0147">
        <w:rPr>
          <w:sz w:val="16"/>
          <w:szCs w:val="16"/>
        </w:rPr>
        <w:t>height</w:t>
      </w:r>
      <w:r w:rsidR="00EE0676">
        <w:rPr>
          <w:sz w:val="16"/>
          <w:szCs w:val="16"/>
        </w:rPr>
        <w:t>,</w:t>
      </w:r>
      <w:r w:rsidR="00CA0147">
        <w:rPr>
          <w:sz w:val="16"/>
          <w:szCs w:val="16"/>
        </w:rPr>
        <w:t xml:space="preserve"> but</w:t>
      </w:r>
      <w:proofErr w:type="gramEnd"/>
      <w:r w:rsidR="002B27D2">
        <w:rPr>
          <w:sz w:val="16"/>
          <w:szCs w:val="16"/>
        </w:rPr>
        <w:t xml:space="preserve"> fell to 15% in 2022</w:t>
      </w:r>
      <w:r w:rsidR="002B27D2">
        <w:rPr>
          <w:sz w:val="16"/>
          <w:szCs w:val="16"/>
        </w:rPr>
        <w:noBreakHyphen/>
        <w:t xml:space="preserve">23 as </w:t>
      </w:r>
      <w:r w:rsidR="002B27D2" w:rsidRPr="002B27D2">
        <w:rPr>
          <w:sz w:val="16"/>
          <w:szCs w:val="16"/>
        </w:rPr>
        <w:t xml:space="preserve">the mining expansion moved from </w:t>
      </w:r>
      <w:r w:rsidR="002B27D2">
        <w:rPr>
          <w:sz w:val="16"/>
          <w:szCs w:val="16"/>
        </w:rPr>
        <w:t xml:space="preserve">its </w:t>
      </w:r>
      <w:r w:rsidR="002B27D2" w:rsidRPr="002B27D2">
        <w:rPr>
          <w:sz w:val="16"/>
          <w:szCs w:val="16"/>
        </w:rPr>
        <w:t>construction to the operation phase</w:t>
      </w:r>
      <w:r w:rsidR="002B27D2">
        <w:rPr>
          <w:sz w:val="16"/>
          <w:szCs w:val="16"/>
        </w:rPr>
        <w:t xml:space="preserve"> and output from these projects contributed to net exports.</w:t>
      </w:r>
    </w:p>
    <w:p w14:paraId="33510AB8" w14:textId="30A07D61" w:rsidR="008B6C41" w:rsidRDefault="002B27D2" w:rsidP="00CA0147">
      <w:pPr>
        <w:pStyle w:val="ListParagraph"/>
        <w:numPr>
          <w:ilvl w:val="0"/>
          <w:numId w:val="31"/>
        </w:numPr>
        <w:spacing w:before="40" w:after="40"/>
        <w:ind w:left="357" w:right="227" w:hanging="357"/>
        <w:contextualSpacing w:val="0"/>
        <w:jc w:val="both"/>
        <w:rPr>
          <w:sz w:val="16"/>
          <w:szCs w:val="16"/>
        </w:rPr>
      </w:pPr>
      <w:r>
        <w:rPr>
          <w:sz w:val="16"/>
          <w:szCs w:val="16"/>
        </w:rPr>
        <w:t xml:space="preserve">While household consumption </w:t>
      </w:r>
      <w:r w:rsidR="003409D1">
        <w:rPr>
          <w:sz w:val="16"/>
          <w:szCs w:val="16"/>
        </w:rPr>
        <w:t xml:space="preserve">and public final demand </w:t>
      </w:r>
      <w:r>
        <w:rPr>
          <w:sz w:val="16"/>
          <w:szCs w:val="16"/>
        </w:rPr>
        <w:t>in Western Australia ha</w:t>
      </w:r>
      <w:r w:rsidR="003409D1">
        <w:rPr>
          <w:sz w:val="16"/>
          <w:szCs w:val="16"/>
        </w:rPr>
        <w:t>ve</w:t>
      </w:r>
      <w:r>
        <w:rPr>
          <w:sz w:val="16"/>
          <w:szCs w:val="16"/>
        </w:rPr>
        <w:t xml:space="preserve"> grown over time, </w:t>
      </w:r>
      <w:r w:rsidR="003409D1">
        <w:rPr>
          <w:sz w:val="16"/>
          <w:szCs w:val="16"/>
        </w:rPr>
        <w:t>their</w:t>
      </w:r>
      <w:r>
        <w:rPr>
          <w:sz w:val="16"/>
          <w:szCs w:val="16"/>
        </w:rPr>
        <w:t xml:space="preserve"> share of the economy has fallen as</w:t>
      </w:r>
      <w:r w:rsidR="003409D1">
        <w:rPr>
          <w:sz w:val="16"/>
          <w:szCs w:val="16"/>
        </w:rPr>
        <w:t xml:space="preserve"> net exports have grown at a faster rate. </w:t>
      </w:r>
      <w:r>
        <w:rPr>
          <w:sz w:val="16"/>
          <w:szCs w:val="16"/>
        </w:rPr>
        <w:t>The GSP share of h</w:t>
      </w:r>
      <w:r w:rsidR="00AE2E09" w:rsidRPr="00EB1814">
        <w:rPr>
          <w:sz w:val="16"/>
          <w:szCs w:val="16"/>
        </w:rPr>
        <w:t xml:space="preserve">ousehold consumption </w:t>
      </w:r>
      <w:r>
        <w:rPr>
          <w:sz w:val="16"/>
          <w:szCs w:val="16"/>
        </w:rPr>
        <w:t>fell from 54% in 1992</w:t>
      </w:r>
      <w:r>
        <w:rPr>
          <w:sz w:val="16"/>
          <w:szCs w:val="16"/>
        </w:rPr>
        <w:noBreakHyphen/>
        <w:t>93 to 30% in 2022</w:t>
      </w:r>
      <w:r>
        <w:rPr>
          <w:sz w:val="16"/>
          <w:szCs w:val="16"/>
        </w:rPr>
        <w:noBreakHyphen/>
        <w:t>23</w:t>
      </w:r>
      <w:r w:rsidR="003409D1">
        <w:rPr>
          <w:sz w:val="16"/>
          <w:szCs w:val="16"/>
        </w:rPr>
        <w:t>, while the GSP share of public final demand fell from 24% in 1992</w:t>
      </w:r>
      <w:r w:rsidR="003409D1">
        <w:rPr>
          <w:sz w:val="16"/>
          <w:szCs w:val="16"/>
        </w:rPr>
        <w:noBreakHyphen/>
        <w:t>93 to 16% in 2022</w:t>
      </w:r>
      <w:r w:rsidR="003409D1">
        <w:rPr>
          <w:sz w:val="16"/>
          <w:szCs w:val="16"/>
        </w:rPr>
        <w:noBreakHyphen/>
        <w:t>23.</w:t>
      </w:r>
    </w:p>
    <w:p w14:paraId="58E6DD67" w14:textId="77777777" w:rsidR="006A0C7E" w:rsidRPr="00EB1814" w:rsidRDefault="006A0C7E" w:rsidP="006A0C7E">
      <w:pPr>
        <w:pStyle w:val="ListParagraph"/>
        <w:numPr>
          <w:ilvl w:val="0"/>
          <w:numId w:val="31"/>
        </w:numPr>
        <w:jc w:val="both"/>
        <w:rPr>
          <w:sz w:val="16"/>
          <w:szCs w:val="16"/>
        </w:rPr>
        <w:sectPr w:rsidR="006A0C7E" w:rsidRPr="00EB1814" w:rsidSect="008628B4">
          <w:type w:val="continuous"/>
          <w:pgSz w:w="11907" w:h="16840" w:code="9"/>
          <w:pgMar w:top="1701" w:right="425" w:bottom="567" w:left="567" w:header="709" w:footer="709" w:gutter="0"/>
          <w:cols w:num="2" w:space="113"/>
          <w:docGrid w:linePitch="360"/>
        </w:sectPr>
      </w:pPr>
    </w:p>
    <w:p w14:paraId="19E605AA" w14:textId="52247B6C" w:rsidR="008B6C41" w:rsidRPr="00AC3621" w:rsidRDefault="00B912D3" w:rsidP="001168DD">
      <w:pPr>
        <w:pStyle w:val="Heading4"/>
        <w:rPr>
          <w:i w:val="0"/>
          <w:iCs w:val="0"/>
          <w:color w:val="92278F" w:themeColor="accent1"/>
          <w:sz w:val="20"/>
          <w:szCs w:val="20"/>
        </w:rPr>
        <w:sectPr w:rsidR="008B6C4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w:t>
      </w:r>
      <w:r w:rsidR="002D046B" w:rsidRPr="00AC3621">
        <w:rPr>
          <w:i w:val="0"/>
          <w:iCs w:val="0"/>
          <w:color w:val="92278F" w:themeColor="accent1"/>
          <w:sz w:val="20"/>
          <w:szCs w:val="20"/>
        </w:rPr>
        <w:t>omparison</w:t>
      </w:r>
      <w:r w:rsidR="008B6C41" w:rsidRPr="00AC3621">
        <w:rPr>
          <w:i w:val="0"/>
          <w:iCs w:val="0"/>
          <w:color w:val="92278F" w:themeColor="accent1"/>
          <w:sz w:val="20"/>
          <w:szCs w:val="20"/>
        </w:rPr>
        <w:t xml:space="preserve"> </w:t>
      </w:r>
      <w:r w:rsidR="002D046B" w:rsidRPr="00AC3621">
        <w:rPr>
          <w:i w:val="0"/>
          <w:iCs w:val="0"/>
          <w:color w:val="92278F" w:themeColor="accent1"/>
          <w:sz w:val="20"/>
          <w:szCs w:val="20"/>
        </w:rPr>
        <w:t xml:space="preserve">of gross </w:t>
      </w:r>
      <w:r w:rsidR="00644C11" w:rsidRPr="00AC3621">
        <w:rPr>
          <w:i w:val="0"/>
          <w:iCs w:val="0"/>
          <w:color w:val="92278F" w:themeColor="accent1"/>
          <w:sz w:val="20"/>
          <w:szCs w:val="20"/>
        </w:rPr>
        <w:t>state/domestic product</w:t>
      </w:r>
      <w:r w:rsidR="00CA0E86" w:rsidRPr="00AC3621">
        <w:rPr>
          <w:i w:val="0"/>
          <w:iCs w:val="0"/>
          <w:color w:val="92278F" w:themeColor="accent1"/>
          <w:sz w:val="20"/>
          <w:szCs w:val="20"/>
        </w:rPr>
        <w:t xml:space="preserve"> of component</w:t>
      </w:r>
      <w:r w:rsidR="002D046B" w:rsidRPr="00AC3621">
        <w:rPr>
          <w:i w:val="0"/>
          <w:iCs w:val="0"/>
          <w:color w:val="92278F" w:themeColor="accent1"/>
          <w:sz w:val="20"/>
          <w:szCs w:val="20"/>
        </w:rPr>
        <w:t xml:space="preserve"> (share</w:t>
      </w:r>
      <w:r w:rsidR="00644C11" w:rsidRPr="00AC3621">
        <w:rPr>
          <w:i w:val="0"/>
          <w:iCs w:val="0"/>
          <w:color w:val="92278F" w:themeColor="accent1"/>
          <w:sz w:val="20"/>
          <w:szCs w:val="20"/>
        </w:rPr>
        <w:t>): 2022</w:t>
      </w:r>
      <w:r w:rsidR="00203C5F">
        <w:rPr>
          <w:i w:val="0"/>
          <w:iCs w:val="0"/>
          <w:color w:val="92278F" w:themeColor="accent1"/>
          <w:sz w:val="20"/>
          <w:szCs w:val="20"/>
        </w:rPr>
        <w:noBreakHyphen/>
      </w:r>
      <w:r w:rsidR="00644C11" w:rsidRPr="00AC3621">
        <w:rPr>
          <w:i w:val="0"/>
          <w:iCs w:val="0"/>
          <w:color w:val="92278F" w:themeColor="accent1"/>
          <w:sz w:val="20"/>
          <w:szCs w:val="20"/>
        </w:rPr>
        <w:t>23</w:t>
      </w:r>
    </w:p>
    <w:p w14:paraId="28740833" w14:textId="1832304B" w:rsidR="008B6C41" w:rsidRPr="007B1AE5" w:rsidRDefault="00654289" w:rsidP="007B1AE5">
      <w:r w:rsidRPr="007B1AE5">
        <w:rPr>
          <w:noProof/>
        </w:rPr>
        <w:drawing>
          <wp:inline distT="0" distB="0" distL="0" distR="0" wp14:anchorId="61ACA12C" wp14:editId="7A469C61">
            <wp:extent cx="3240000" cy="177316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40000" cy="1773160"/>
                    </a:xfrm>
                    <a:prstGeom prst="rect">
                      <a:avLst/>
                    </a:prstGeom>
                    <a:noFill/>
                    <a:ln>
                      <a:noFill/>
                    </a:ln>
                  </pic:spPr>
                </pic:pic>
              </a:graphicData>
            </a:graphic>
          </wp:inline>
        </w:drawing>
      </w:r>
    </w:p>
    <w:p w14:paraId="066B6446" w14:textId="239B6D48" w:rsidR="008B6C41" w:rsidRPr="00AF759E" w:rsidRDefault="00450D72" w:rsidP="007B1AE5">
      <w:pPr>
        <w:rPr>
          <w:sz w:val="10"/>
          <w:szCs w:val="10"/>
        </w:rPr>
      </w:pPr>
      <w:r w:rsidRPr="000C0C45">
        <w:rPr>
          <w:sz w:val="10"/>
        </w:rPr>
        <w:t xml:space="preserve">Note – </w:t>
      </w:r>
      <w:r w:rsidR="008B6C41"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60F27971" w14:textId="77777777" w:rsidR="008B6C41" w:rsidRPr="00AF759E" w:rsidRDefault="008B6C41" w:rsidP="007B1AE5">
      <w:pPr>
        <w:rPr>
          <w:sz w:val="10"/>
          <w:szCs w:val="10"/>
        </w:rPr>
      </w:pPr>
      <w:r w:rsidRPr="00AF759E">
        <w:rPr>
          <w:sz w:val="10"/>
          <w:szCs w:val="10"/>
        </w:rPr>
        <w:t>Source: Based on ABS data.</w:t>
      </w:r>
    </w:p>
    <w:p w14:paraId="35C0871B" w14:textId="58186291" w:rsidR="00F63F86" w:rsidRPr="00F63F86" w:rsidRDefault="008B6C41" w:rsidP="00CA0147">
      <w:pPr>
        <w:pStyle w:val="ListParagraph"/>
        <w:numPr>
          <w:ilvl w:val="0"/>
          <w:numId w:val="31"/>
        </w:numPr>
        <w:spacing w:before="40" w:after="40"/>
        <w:ind w:left="357" w:right="227" w:hanging="357"/>
        <w:contextualSpacing w:val="0"/>
        <w:jc w:val="both"/>
        <w:rPr>
          <w:sz w:val="16"/>
          <w:szCs w:val="16"/>
        </w:rPr>
      </w:pPr>
      <w:r w:rsidRPr="007B1AE5">
        <w:br w:type="column"/>
      </w:r>
      <w:r w:rsidR="00F63F86" w:rsidRPr="00F63F86">
        <w:rPr>
          <w:sz w:val="16"/>
          <w:szCs w:val="16"/>
        </w:rPr>
        <w:t>The changes in Western Australia’s economy over the past 30 years means that it now has an economic structure that is quite different to the rest of Australia.</w:t>
      </w:r>
    </w:p>
    <w:p w14:paraId="64FBAF08" w14:textId="2D41DCE1" w:rsidR="00F63F86" w:rsidRDefault="00F63F86" w:rsidP="00CA0147">
      <w:pPr>
        <w:pStyle w:val="ListParagraph"/>
        <w:numPr>
          <w:ilvl w:val="0"/>
          <w:numId w:val="31"/>
        </w:numPr>
        <w:spacing w:before="40" w:after="40"/>
        <w:ind w:left="357" w:right="227" w:hanging="357"/>
        <w:contextualSpacing w:val="0"/>
        <w:jc w:val="both"/>
        <w:rPr>
          <w:sz w:val="16"/>
          <w:szCs w:val="16"/>
        </w:rPr>
      </w:pPr>
      <w:r>
        <w:rPr>
          <w:sz w:val="16"/>
          <w:szCs w:val="16"/>
        </w:rPr>
        <w:t>Household consumption accounted for 50% of Australia’s gross domestic product (GDP) in 2022</w:t>
      </w:r>
      <w:r>
        <w:rPr>
          <w:sz w:val="16"/>
          <w:szCs w:val="16"/>
        </w:rPr>
        <w:noBreakHyphen/>
        <w:t>23, much higher than its share of Western Australia’s GSP in 2022</w:t>
      </w:r>
      <w:r>
        <w:rPr>
          <w:sz w:val="16"/>
          <w:szCs w:val="16"/>
        </w:rPr>
        <w:noBreakHyphen/>
        <w:t>23, but similar to the share of Western Australia’s GSP in 1992</w:t>
      </w:r>
      <w:r>
        <w:rPr>
          <w:sz w:val="16"/>
          <w:szCs w:val="16"/>
        </w:rPr>
        <w:noBreakHyphen/>
        <w:t>93.</w:t>
      </w:r>
    </w:p>
    <w:p w14:paraId="0AA0543B" w14:textId="2E304CD3" w:rsidR="00505AC4" w:rsidRPr="00505AC4" w:rsidRDefault="00505AC4" w:rsidP="00CA0147">
      <w:pPr>
        <w:pStyle w:val="ListParagraph"/>
        <w:numPr>
          <w:ilvl w:val="0"/>
          <w:numId w:val="31"/>
        </w:numPr>
        <w:spacing w:before="40" w:after="40"/>
        <w:ind w:left="357" w:right="227" w:hanging="357"/>
        <w:contextualSpacing w:val="0"/>
        <w:jc w:val="both"/>
        <w:rPr>
          <w:sz w:val="16"/>
          <w:szCs w:val="16"/>
        </w:rPr>
      </w:pPr>
      <w:r w:rsidRPr="00505AC4">
        <w:rPr>
          <w:sz w:val="16"/>
          <w:szCs w:val="16"/>
        </w:rPr>
        <w:t xml:space="preserve">Net exports of goods and services accounted for 5% of Australia’s </w:t>
      </w:r>
      <w:r w:rsidR="00307C34">
        <w:rPr>
          <w:sz w:val="16"/>
          <w:szCs w:val="16"/>
        </w:rPr>
        <w:t>GDP in 2022</w:t>
      </w:r>
      <w:r w:rsidR="00307C34">
        <w:rPr>
          <w:sz w:val="16"/>
          <w:szCs w:val="16"/>
        </w:rPr>
        <w:noBreakHyphen/>
        <w:t>23</w:t>
      </w:r>
      <w:r w:rsidRPr="00505AC4">
        <w:rPr>
          <w:sz w:val="16"/>
          <w:szCs w:val="16"/>
        </w:rPr>
        <w:t xml:space="preserve">, demonstrating the extent to which Western Australia contributes to national merchandise </w:t>
      </w:r>
      <w:r w:rsidR="00307C34">
        <w:rPr>
          <w:sz w:val="16"/>
          <w:szCs w:val="16"/>
        </w:rPr>
        <w:t>exports</w:t>
      </w:r>
      <w:r w:rsidRPr="00505AC4">
        <w:rPr>
          <w:sz w:val="16"/>
          <w:szCs w:val="16"/>
        </w:rPr>
        <w:t>. Western Australia accounted for 46% of Australia’s total goods exports in 2022</w:t>
      </w:r>
      <w:r w:rsidR="00307C34">
        <w:rPr>
          <w:sz w:val="16"/>
          <w:szCs w:val="16"/>
        </w:rPr>
        <w:noBreakHyphen/>
      </w:r>
      <w:r w:rsidRPr="00505AC4">
        <w:rPr>
          <w:sz w:val="16"/>
          <w:szCs w:val="16"/>
        </w:rPr>
        <w:t>23.</w:t>
      </w:r>
    </w:p>
    <w:p w14:paraId="4BE95EB3" w14:textId="229729CC" w:rsidR="00B51765" w:rsidRPr="00307C34" w:rsidRDefault="00307C34" w:rsidP="00CA0147">
      <w:pPr>
        <w:pStyle w:val="ListParagraph"/>
        <w:numPr>
          <w:ilvl w:val="0"/>
          <w:numId w:val="31"/>
        </w:numPr>
        <w:spacing w:before="40" w:after="40"/>
        <w:ind w:left="357" w:right="227" w:hanging="357"/>
        <w:contextualSpacing w:val="0"/>
        <w:jc w:val="both"/>
        <w:rPr>
          <w:sz w:val="16"/>
          <w:szCs w:val="16"/>
        </w:rPr>
      </w:pPr>
      <w:r w:rsidRPr="00307C34">
        <w:rPr>
          <w:sz w:val="16"/>
          <w:szCs w:val="16"/>
        </w:rPr>
        <w:t>The GDP shares of p</w:t>
      </w:r>
      <w:r w:rsidR="00505AC4" w:rsidRPr="00307C34">
        <w:rPr>
          <w:sz w:val="16"/>
          <w:szCs w:val="16"/>
        </w:rPr>
        <w:t xml:space="preserve">rivate investment </w:t>
      </w:r>
      <w:r w:rsidRPr="00307C34">
        <w:rPr>
          <w:sz w:val="16"/>
          <w:szCs w:val="16"/>
        </w:rPr>
        <w:t>(18% in 2022</w:t>
      </w:r>
      <w:r w:rsidRPr="00307C34">
        <w:rPr>
          <w:sz w:val="16"/>
          <w:szCs w:val="16"/>
        </w:rPr>
        <w:noBreakHyphen/>
        <w:t>23) and public final demand (27% in 2022</w:t>
      </w:r>
      <w:r w:rsidRPr="00307C34">
        <w:rPr>
          <w:sz w:val="16"/>
          <w:szCs w:val="16"/>
        </w:rPr>
        <w:noBreakHyphen/>
        <w:t>23) are higher compared to their shares of Western Australia’s GSP</w:t>
      </w:r>
      <w:r>
        <w:rPr>
          <w:sz w:val="16"/>
          <w:szCs w:val="16"/>
        </w:rPr>
        <w:t>, although this is partly explained by the high share of net exports in Western Australia’s GSP</w:t>
      </w:r>
      <w:r w:rsidR="00505AC4" w:rsidRPr="00307C34">
        <w:rPr>
          <w:sz w:val="16"/>
          <w:szCs w:val="16"/>
        </w:rPr>
        <w:t>.</w:t>
      </w:r>
    </w:p>
    <w:p w14:paraId="64B9326A" w14:textId="34AFB283" w:rsidR="00347764" w:rsidRPr="007B1AE5" w:rsidRDefault="00347764" w:rsidP="007B1AE5">
      <w:pPr>
        <w:sectPr w:rsidR="00347764" w:rsidRPr="007B1AE5" w:rsidSect="008628B4">
          <w:type w:val="continuous"/>
          <w:pgSz w:w="11907" w:h="16840" w:code="9"/>
          <w:pgMar w:top="1701" w:right="425" w:bottom="567" w:left="567" w:header="709" w:footer="709" w:gutter="0"/>
          <w:cols w:num="2" w:space="113"/>
          <w:docGrid w:linePitch="360"/>
        </w:sectPr>
      </w:pPr>
    </w:p>
    <w:p w14:paraId="0FEB5D70" w14:textId="77777777" w:rsidR="009300C3" w:rsidRDefault="00644C11"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19" w:name="_Per_capita_incomes"/>
      <w:bookmarkEnd w:id="19"/>
      <w:r w:rsidRPr="00D859C6">
        <w:rPr>
          <w:color w:val="002060"/>
          <w:sz w:val="24"/>
          <w:szCs w:val="24"/>
        </w:rPr>
        <w:lastRenderedPageBreak/>
        <w:t xml:space="preserve">Per capita </w:t>
      </w:r>
      <w:r w:rsidR="006E1B9D" w:rsidRPr="00D859C6">
        <w:rPr>
          <w:color w:val="002060"/>
          <w:sz w:val="24"/>
          <w:szCs w:val="24"/>
        </w:rPr>
        <w:t>in</w:t>
      </w:r>
      <w:r w:rsidR="000E0B0F" w:rsidRPr="00D859C6">
        <w:rPr>
          <w:color w:val="002060"/>
          <w:sz w:val="24"/>
          <w:szCs w:val="24"/>
        </w:rPr>
        <w:t>comes</w:t>
      </w:r>
    </w:p>
    <w:p w14:paraId="536C43BD" w14:textId="77777777" w:rsidR="009300C3" w:rsidRPr="003E65FF" w:rsidRDefault="00B60048"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234E8D3E" w14:textId="0AD3F164" w:rsidR="0095255D" w:rsidRPr="00AC3621" w:rsidRDefault="00B26FC1" w:rsidP="00AC3621">
      <w:pPr>
        <w:pStyle w:val="Heading4"/>
        <w:spacing w:before="0"/>
        <w:rPr>
          <w:i w:val="0"/>
          <w:iCs w:val="0"/>
          <w:color w:val="92278F" w:themeColor="accent1"/>
          <w:sz w:val="20"/>
          <w:szCs w:val="20"/>
        </w:rPr>
        <w:sectPr w:rsidR="0095255D"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Gross state</w:t>
      </w:r>
      <w:r w:rsidR="00DA55CF">
        <w:rPr>
          <w:i w:val="0"/>
          <w:iCs w:val="0"/>
          <w:color w:val="92278F" w:themeColor="accent1"/>
          <w:sz w:val="20"/>
          <w:szCs w:val="20"/>
        </w:rPr>
        <w:t>/</w:t>
      </w:r>
      <w:r w:rsidRPr="00AC3621">
        <w:rPr>
          <w:i w:val="0"/>
          <w:iCs w:val="0"/>
          <w:color w:val="92278F" w:themeColor="accent1"/>
          <w:sz w:val="20"/>
          <w:szCs w:val="20"/>
        </w:rPr>
        <w:t>domestic product p</w:t>
      </w:r>
      <w:r w:rsidR="00CC110F" w:rsidRPr="00AC3621">
        <w:rPr>
          <w:i w:val="0"/>
          <w:iCs w:val="0"/>
          <w:color w:val="92278F" w:themeColor="accent1"/>
          <w:sz w:val="20"/>
          <w:szCs w:val="20"/>
        </w:rPr>
        <w:t>er capita</w:t>
      </w:r>
    </w:p>
    <w:p w14:paraId="4873B45D" w14:textId="4A6AE7C1" w:rsidR="006720FA" w:rsidRPr="007B1AE5" w:rsidRDefault="00AF7A1A" w:rsidP="007B1AE5">
      <w:r w:rsidRPr="007B1AE5">
        <w:rPr>
          <w:noProof/>
        </w:rPr>
        <w:drawing>
          <wp:inline distT="0" distB="0" distL="0" distR="0" wp14:anchorId="2DB96DF6" wp14:editId="7BCE50C4">
            <wp:extent cx="3240000" cy="19452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40000" cy="1945226"/>
                    </a:xfrm>
                    <a:prstGeom prst="rect">
                      <a:avLst/>
                    </a:prstGeom>
                    <a:noFill/>
                    <a:ln>
                      <a:noFill/>
                    </a:ln>
                  </pic:spPr>
                </pic:pic>
              </a:graphicData>
            </a:graphic>
          </wp:inline>
        </w:drawing>
      </w:r>
    </w:p>
    <w:p w14:paraId="73183AF5" w14:textId="257EE749" w:rsidR="00335140" w:rsidRPr="00AF759E" w:rsidRDefault="00450D72" w:rsidP="007B1AE5">
      <w:pPr>
        <w:rPr>
          <w:sz w:val="10"/>
          <w:szCs w:val="10"/>
        </w:rPr>
      </w:pPr>
      <w:r w:rsidRPr="000C0C45">
        <w:rPr>
          <w:sz w:val="10"/>
        </w:rPr>
        <w:t xml:space="preserve">Note – </w:t>
      </w:r>
      <w:r w:rsidR="00335140" w:rsidRPr="00AF759E">
        <w:rPr>
          <w:sz w:val="10"/>
          <w:szCs w:val="10"/>
        </w:rPr>
        <w:t>Current prices. Original series.</w:t>
      </w:r>
    </w:p>
    <w:p w14:paraId="039AC52A" w14:textId="77777777" w:rsidR="00335140" w:rsidRPr="00AF759E" w:rsidRDefault="00335140" w:rsidP="007B1AE5">
      <w:pPr>
        <w:rPr>
          <w:sz w:val="10"/>
          <w:szCs w:val="10"/>
        </w:rPr>
      </w:pPr>
      <w:r w:rsidRPr="00AF759E">
        <w:rPr>
          <w:sz w:val="10"/>
          <w:szCs w:val="10"/>
        </w:rPr>
        <w:t>Source: Based on ABS data.</w:t>
      </w:r>
    </w:p>
    <w:p w14:paraId="5B245E81" w14:textId="4DA4DD16" w:rsidR="00DA55CF" w:rsidRPr="00DA55CF" w:rsidRDefault="00953128" w:rsidP="00DA55CF">
      <w:pPr>
        <w:pStyle w:val="ListParagraph"/>
        <w:numPr>
          <w:ilvl w:val="0"/>
          <w:numId w:val="31"/>
        </w:numPr>
        <w:spacing w:before="40" w:after="40"/>
        <w:ind w:left="357" w:right="227" w:hanging="357"/>
        <w:contextualSpacing w:val="0"/>
        <w:jc w:val="both"/>
        <w:rPr>
          <w:sz w:val="16"/>
          <w:szCs w:val="16"/>
        </w:rPr>
      </w:pPr>
      <w:r w:rsidRPr="007B1AE5">
        <w:br w:type="column"/>
      </w:r>
      <w:r w:rsidR="00DA55CF">
        <w:rPr>
          <w:sz w:val="16"/>
          <w:szCs w:val="16"/>
        </w:rPr>
        <w:t>Western Australia’s nominal GSP has grown at a faster rate than Australia’s nominal GSP over the past 20 years, resulting in a large gap between Western Australia’s GSP per capita and Australia’s GDP per capita.</w:t>
      </w:r>
    </w:p>
    <w:p w14:paraId="747981CE" w14:textId="1C9088C6" w:rsidR="00722C8F" w:rsidRDefault="00722C8F" w:rsidP="00DA55CF">
      <w:pPr>
        <w:pStyle w:val="ListParagraph"/>
        <w:numPr>
          <w:ilvl w:val="0"/>
          <w:numId w:val="31"/>
        </w:numPr>
        <w:spacing w:before="40" w:after="40"/>
        <w:ind w:left="357" w:right="227" w:hanging="357"/>
        <w:contextualSpacing w:val="0"/>
        <w:jc w:val="both"/>
        <w:rPr>
          <w:sz w:val="16"/>
          <w:szCs w:val="16"/>
        </w:rPr>
      </w:pPr>
      <w:r>
        <w:rPr>
          <w:sz w:val="16"/>
          <w:szCs w:val="16"/>
        </w:rPr>
        <w:t>In 2002</w:t>
      </w:r>
      <w:r>
        <w:rPr>
          <w:sz w:val="16"/>
          <w:szCs w:val="16"/>
        </w:rPr>
        <w:noBreakHyphen/>
        <w:t>03, Western Australia’s GSP was $196.0 billion, which was 11</w:t>
      </w:r>
      <w:r w:rsidDel="00B715D2">
        <w:rPr>
          <w:sz w:val="16"/>
          <w:szCs w:val="16"/>
        </w:rPr>
        <w:t>.0</w:t>
      </w:r>
      <w:r>
        <w:rPr>
          <w:sz w:val="16"/>
          <w:szCs w:val="16"/>
        </w:rPr>
        <w:t> per cent of Australia’s GDP. In 2022</w:t>
      </w:r>
      <w:r>
        <w:rPr>
          <w:sz w:val="16"/>
          <w:szCs w:val="16"/>
        </w:rPr>
        <w:noBreakHyphen/>
        <w:t xml:space="preserve">23, </w:t>
      </w:r>
      <w:r w:rsidR="00ED2D64" w:rsidRPr="00ED2D64">
        <w:rPr>
          <w:sz w:val="16"/>
          <w:szCs w:val="16"/>
        </w:rPr>
        <w:t>Western Australia’s GSP was $445.3</w:t>
      </w:r>
      <w:r>
        <w:rPr>
          <w:sz w:val="16"/>
          <w:szCs w:val="16"/>
        </w:rPr>
        <w:t> </w:t>
      </w:r>
      <w:r w:rsidR="00ED2D64" w:rsidRPr="00ED2D64">
        <w:rPr>
          <w:sz w:val="16"/>
          <w:szCs w:val="16"/>
        </w:rPr>
        <w:t>billion in 2022</w:t>
      </w:r>
      <w:r>
        <w:rPr>
          <w:sz w:val="16"/>
          <w:szCs w:val="16"/>
        </w:rPr>
        <w:noBreakHyphen/>
      </w:r>
      <w:r w:rsidR="00ED2D64" w:rsidRPr="00ED2D64">
        <w:rPr>
          <w:sz w:val="16"/>
          <w:szCs w:val="16"/>
        </w:rPr>
        <w:t xml:space="preserve">23, </w:t>
      </w:r>
      <w:r>
        <w:rPr>
          <w:sz w:val="16"/>
          <w:szCs w:val="16"/>
        </w:rPr>
        <w:t>and its share of Australia’s GDP had grown to</w:t>
      </w:r>
      <w:r w:rsidR="00ED2D64" w:rsidRPr="00ED2D64">
        <w:rPr>
          <w:sz w:val="16"/>
          <w:szCs w:val="16"/>
        </w:rPr>
        <w:t xml:space="preserve"> 17</w:t>
      </w:r>
      <w:r w:rsidR="00ED2D64" w:rsidRPr="00ED2D64" w:rsidDel="00964913">
        <w:rPr>
          <w:sz w:val="16"/>
          <w:szCs w:val="16"/>
        </w:rPr>
        <w:t>.4</w:t>
      </w:r>
      <w:r w:rsidR="00ED2D64" w:rsidRPr="00ED2D64">
        <w:rPr>
          <w:sz w:val="16"/>
          <w:szCs w:val="16"/>
        </w:rPr>
        <w:t>%</w:t>
      </w:r>
      <w:r>
        <w:rPr>
          <w:sz w:val="16"/>
          <w:szCs w:val="16"/>
        </w:rPr>
        <w:t>.</w:t>
      </w:r>
    </w:p>
    <w:p w14:paraId="52C3C042" w14:textId="29DDDF3E" w:rsidR="00953128" w:rsidRPr="00722C8F" w:rsidRDefault="00722C8F" w:rsidP="0099150E">
      <w:pPr>
        <w:pStyle w:val="ListParagraph"/>
        <w:numPr>
          <w:ilvl w:val="0"/>
          <w:numId w:val="31"/>
        </w:numPr>
        <w:spacing w:before="40" w:after="40"/>
        <w:ind w:left="357" w:right="227" w:hanging="357"/>
        <w:contextualSpacing w:val="0"/>
        <w:jc w:val="both"/>
        <w:rPr>
          <w:sz w:val="16"/>
          <w:szCs w:val="16"/>
        </w:rPr>
      </w:pPr>
      <w:r w:rsidRPr="00722C8F">
        <w:rPr>
          <w:sz w:val="16"/>
          <w:szCs w:val="16"/>
        </w:rPr>
        <w:t>In 2002</w:t>
      </w:r>
      <w:r w:rsidRPr="00722C8F">
        <w:rPr>
          <w:sz w:val="16"/>
          <w:szCs w:val="16"/>
        </w:rPr>
        <w:noBreakHyphen/>
        <w:t>03, Western Australia’s GSP was $45,541, which was 11% higher than Australia’s G</w:t>
      </w:r>
      <w:r w:rsidR="002C58F0">
        <w:rPr>
          <w:sz w:val="16"/>
          <w:szCs w:val="16"/>
        </w:rPr>
        <w:t>D</w:t>
      </w:r>
      <w:r w:rsidRPr="00722C8F">
        <w:rPr>
          <w:sz w:val="16"/>
          <w:szCs w:val="16"/>
        </w:rPr>
        <w:t>P per capita of $40,968. In 2022</w:t>
      </w:r>
      <w:r w:rsidRPr="00722C8F">
        <w:rPr>
          <w:sz w:val="16"/>
          <w:szCs w:val="16"/>
        </w:rPr>
        <w:noBreakHyphen/>
        <w:t xml:space="preserve">23, </w:t>
      </w:r>
      <w:r w:rsidR="00ED2D64" w:rsidRPr="00722C8F">
        <w:rPr>
          <w:sz w:val="16"/>
          <w:szCs w:val="16"/>
        </w:rPr>
        <w:t>Western Australia’s GSP per capita was $157,390, 62% above Australia’s GDP per capita of $97,435</w:t>
      </w:r>
      <w:r w:rsidR="00953128" w:rsidRPr="00722C8F">
        <w:rPr>
          <w:sz w:val="16"/>
          <w:szCs w:val="16"/>
        </w:rPr>
        <w:t>.</w:t>
      </w:r>
    </w:p>
    <w:p w14:paraId="45CF3D3F" w14:textId="2E61C443" w:rsidR="00DA55CF" w:rsidRPr="00EB1814" w:rsidRDefault="00DA55CF" w:rsidP="00CA0147">
      <w:pPr>
        <w:pStyle w:val="ListParagraph"/>
        <w:numPr>
          <w:ilvl w:val="0"/>
          <w:numId w:val="31"/>
        </w:numPr>
        <w:ind w:right="227"/>
        <w:rPr>
          <w:sz w:val="16"/>
          <w:szCs w:val="16"/>
        </w:rPr>
        <w:sectPr w:rsidR="00DA55CF" w:rsidRPr="00EB1814" w:rsidSect="008628B4">
          <w:type w:val="continuous"/>
          <w:pgSz w:w="11907" w:h="16840" w:code="9"/>
          <w:pgMar w:top="1701" w:right="425" w:bottom="567" w:left="567" w:header="709" w:footer="709" w:gutter="0"/>
          <w:cols w:num="2" w:space="113"/>
          <w:docGrid w:linePitch="360"/>
        </w:sectPr>
      </w:pPr>
    </w:p>
    <w:p w14:paraId="05EB0AE5" w14:textId="17E6B7AB" w:rsidR="00953128" w:rsidRPr="00AC3621" w:rsidRDefault="00CB23E1" w:rsidP="001168DD">
      <w:pPr>
        <w:pStyle w:val="Heading4"/>
        <w:rPr>
          <w:i w:val="0"/>
          <w:iCs w:val="0"/>
          <w:color w:val="92278F" w:themeColor="accent1"/>
          <w:sz w:val="20"/>
          <w:szCs w:val="20"/>
        </w:rPr>
        <w:sectPr w:rsidR="0095312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w:t>
      </w:r>
      <w:r w:rsidR="00E509B9" w:rsidRPr="00AC3621">
        <w:rPr>
          <w:i w:val="0"/>
          <w:iCs w:val="0"/>
          <w:color w:val="92278F" w:themeColor="accent1"/>
          <w:sz w:val="20"/>
          <w:szCs w:val="20"/>
        </w:rPr>
        <w:t>ross state product</w:t>
      </w:r>
      <w:r w:rsidRPr="00AC3621">
        <w:rPr>
          <w:i w:val="0"/>
          <w:iCs w:val="0"/>
          <w:color w:val="92278F" w:themeColor="accent1"/>
          <w:sz w:val="20"/>
          <w:szCs w:val="20"/>
        </w:rPr>
        <w:t xml:space="preserve"> by </w:t>
      </w:r>
      <w:r w:rsidR="00237BFA" w:rsidRPr="00AC3621">
        <w:rPr>
          <w:i w:val="0"/>
          <w:iCs w:val="0"/>
          <w:color w:val="92278F" w:themeColor="accent1"/>
          <w:sz w:val="20"/>
          <w:szCs w:val="20"/>
        </w:rPr>
        <w:t xml:space="preserve">factor </w:t>
      </w:r>
      <w:r w:rsidRPr="00AC3621">
        <w:rPr>
          <w:i w:val="0"/>
          <w:iCs w:val="0"/>
          <w:color w:val="92278F" w:themeColor="accent1"/>
          <w:sz w:val="20"/>
          <w:szCs w:val="20"/>
        </w:rPr>
        <w:t>income</w:t>
      </w:r>
    </w:p>
    <w:p w14:paraId="73A11A5A" w14:textId="2FF717C2" w:rsidR="00335140" w:rsidRPr="007B1AE5" w:rsidRDefault="006909FF" w:rsidP="007B1AE5">
      <w:r w:rsidRPr="007B1AE5">
        <w:rPr>
          <w:noProof/>
        </w:rPr>
        <w:drawing>
          <wp:inline distT="0" distB="0" distL="0" distR="0" wp14:anchorId="2A21DDCD" wp14:editId="6ED1DD39">
            <wp:extent cx="3240000" cy="194274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40000" cy="1942747"/>
                    </a:xfrm>
                    <a:prstGeom prst="rect">
                      <a:avLst/>
                    </a:prstGeom>
                    <a:noFill/>
                    <a:ln>
                      <a:noFill/>
                    </a:ln>
                  </pic:spPr>
                </pic:pic>
              </a:graphicData>
            </a:graphic>
          </wp:inline>
        </w:drawing>
      </w:r>
    </w:p>
    <w:p w14:paraId="00B73607" w14:textId="0FBAFB8D" w:rsidR="00036B5D" w:rsidRPr="00AF759E" w:rsidRDefault="00450D72" w:rsidP="007B1AE5">
      <w:pPr>
        <w:rPr>
          <w:sz w:val="10"/>
          <w:szCs w:val="10"/>
        </w:rPr>
      </w:pPr>
      <w:r w:rsidRPr="000C0C45">
        <w:rPr>
          <w:sz w:val="10"/>
        </w:rPr>
        <w:t xml:space="preserve">Note – </w:t>
      </w:r>
      <w:r w:rsidR="00071DFB" w:rsidRPr="00AF759E">
        <w:rPr>
          <w:sz w:val="10"/>
          <w:szCs w:val="10"/>
        </w:rPr>
        <w:t xml:space="preserve">Current prices. Original series. (a) Compensation of employees. (b) Gross operating surplus and gross mixed income. (c) </w:t>
      </w:r>
      <w:bookmarkStart w:id="20" w:name="_Hlk158802591"/>
      <w:r w:rsidR="00071DFB" w:rsidRPr="00AF759E">
        <w:rPr>
          <w:sz w:val="10"/>
          <w:szCs w:val="10"/>
        </w:rPr>
        <w:t>Ownership of dwellings; taxes less subsidies on production and imports; and statistical discrepancy</w:t>
      </w:r>
      <w:bookmarkEnd w:id="20"/>
      <w:r w:rsidR="00036B5D" w:rsidRPr="00AF759E">
        <w:rPr>
          <w:sz w:val="10"/>
          <w:szCs w:val="10"/>
        </w:rPr>
        <w:t>.</w:t>
      </w:r>
    </w:p>
    <w:p w14:paraId="0FA058A1" w14:textId="77777777" w:rsidR="00036B5D" w:rsidRPr="00AF759E" w:rsidRDefault="00036B5D" w:rsidP="007B1AE5">
      <w:pPr>
        <w:rPr>
          <w:sz w:val="10"/>
          <w:szCs w:val="10"/>
        </w:rPr>
      </w:pPr>
      <w:r w:rsidRPr="00AF759E">
        <w:rPr>
          <w:sz w:val="10"/>
          <w:szCs w:val="10"/>
        </w:rPr>
        <w:t>Source: Based on ABS data.</w:t>
      </w:r>
    </w:p>
    <w:p w14:paraId="58766759" w14:textId="2C554D5F" w:rsidR="00475EF4" w:rsidRPr="00475EF4" w:rsidRDefault="00363093" w:rsidP="00475EF4">
      <w:pPr>
        <w:pStyle w:val="ListParagraph"/>
        <w:numPr>
          <w:ilvl w:val="0"/>
          <w:numId w:val="31"/>
        </w:numPr>
        <w:ind w:right="227"/>
        <w:jc w:val="both"/>
        <w:rPr>
          <w:sz w:val="16"/>
          <w:szCs w:val="16"/>
        </w:rPr>
      </w:pPr>
      <w:r w:rsidRPr="007B1AE5">
        <w:br w:type="column"/>
      </w:r>
      <w:r w:rsidR="00475EF4" w:rsidRPr="00475EF4">
        <w:rPr>
          <w:sz w:val="16"/>
          <w:szCs w:val="16"/>
        </w:rPr>
        <w:t xml:space="preserve">The </w:t>
      </w:r>
      <w:r w:rsidR="00475EF4">
        <w:rPr>
          <w:sz w:val="16"/>
          <w:szCs w:val="16"/>
        </w:rPr>
        <w:t>growth of the mining industry in Western Australia has had a significant effect on the distribution of GSP across factor incomes</w:t>
      </w:r>
      <w:r w:rsidR="00FC5BDC">
        <w:rPr>
          <w:sz w:val="16"/>
          <w:szCs w:val="16"/>
        </w:rPr>
        <w:t xml:space="preserve"> (the returns to labour and capital)</w:t>
      </w:r>
      <w:r w:rsidR="00475EF4">
        <w:rPr>
          <w:sz w:val="16"/>
          <w:szCs w:val="16"/>
        </w:rPr>
        <w:t>.</w:t>
      </w:r>
    </w:p>
    <w:p w14:paraId="6BDD1E71" w14:textId="278D503B" w:rsidR="00ED2D64"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Higher commodity prices in the mid</w:t>
      </w:r>
      <w:r>
        <w:rPr>
          <w:sz w:val="16"/>
          <w:szCs w:val="16"/>
        </w:rPr>
        <w:noBreakHyphen/>
        <w:t>2000s led to profits assuming a greater share of Western Australia’s GSP.</w:t>
      </w:r>
    </w:p>
    <w:p w14:paraId="3B42979D" w14:textId="0F6BCE95" w:rsidR="00EF5D42"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The high labour demand from the construction of multiple major projects in the early to mid</w:t>
      </w:r>
      <w:r>
        <w:rPr>
          <w:sz w:val="16"/>
          <w:szCs w:val="16"/>
        </w:rPr>
        <w:noBreakHyphen/>
        <w:t>2010s contributed to the share of wages and salaries in Western Australia’s GSP increasing back to 46% in 2015</w:t>
      </w:r>
      <w:r>
        <w:rPr>
          <w:sz w:val="16"/>
          <w:szCs w:val="16"/>
        </w:rPr>
        <w:noBreakHyphen/>
        <w:t>16.</w:t>
      </w:r>
    </w:p>
    <w:p w14:paraId="519F8F1F" w14:textId="55F9349A" w:rsidR="00EF5D42" w:rsidRPr="00ED2D64"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The combination of these projects moving into a far less labour</w:t>
      </w:r>
      <w:r>
        <w:rPr>
          <w:sz w:val="16"/>
          <w:szCs w:val="16"/>
        </w:rPr>
        <w:noBreakHyphen/>
        <w:t>intensive operational phase and high commodity prices led to profits again assuming a greater share of Western Australia’s GSP.</w:t>
      </w:r>
    </w:p>
    <w:p w14:paraId="1EEBD711" w14:textId="0F58957E" w:rsidR="00363093" w:rsidRDefault="00EF5D42" w:rsidP="00475EF4">
      <w:pPr>
        <w:pStyle w:val="ListParagraph"/>
        <w:numPr>
          <w:ilvl w:val="0"/>
          <w:numId w:val="31"/>
        </w:numPr>
        <w:ind w:right="227"/>
        <w:jc w:val="both"/>
        <w:rPr>
          <w:sz w:val="16"/>
          <w:szCs w:val="16"/>
        </w:rPr>
      </w:pPr>
      <w:r>
        <w:rPr>
          <w:sz w:val="16"/>
          <w:szCs w:val="16"/>
        </w:rPr>
        <w:t>In 2022</w:t>
      </w:r>
      <w:r>
        <w:rPr>
          <w:sz w:val="16"/>
          <w:szCs w:val="16"/>
        </w:rPr>
        <w:noBreakHyphen/>
        <w:t>23:</w:t>
      </w:r>
    </w:p>
    <w:p w14:paraId="460746B8" w14:textId="2247DDDA" w:rsidR="00EF5D42"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 xml:space="preserve">Wages and salaries were $146.0 billion </w:t>
      </w:r>
      <w:r w:rsidR="003D3247">
        <w:rPr>
          <w:sz w:val="16"/>
          <w:szCs w:val="16"/>
        </w:rPr>
        <w:t>(</w:t>
      </w:r>
      <w:r>
        <w:rPr>
          <w:sz w:val="16"/>
          <w:szCs w:val="16"/>
        </w:rPr>
        <w:t>33% of GSP</w:t>
      </w:r>
      <w:r w:rsidR="003D3247">
        <w:rPr>
          <w:sz w:val="16"/>
          <w:szCs w:val="16"/>
        </w:rPr>
        <w:t>)</w:t>
      </w:r>
    </w:p>
    <w:p w14:paraId="60CB5ADC" w14:textId="50A2674A" w:rsidR="00EF5D42"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Profits were $256.7 billion</w:t>
      </w:r>
      <w:r w:rsidR="003D3247">
        <w:rPr>
          <w:sz w:val="16"/>
          <w:szCs w:val="16"/>
        </w:rPr>
        <w:t xml:space="preserve"> (</w:t>
      </w:r>
      <w:r w:rsidR="00FB65A4">
        <w:rPr>
          <w:sz w:val="16"/>
          <w:szCs w:val="16"/>
        </w:rPr>
        <w:t>58% of GSP</w:t>
      </w:r>
      <w:r w:rsidR="003D3247">
        <w:rPr>
          <w:sz w:val="16"/>
          <w:szCs w:val="16"/>
        </w:rPr>
        <w:t>)</w:t>
      </w:r>
    </w:p>
    <w:p w14:paraId="445AD659" w14:textId="4319E2A6" w:rsidR="00FB65A4" w:rsidRDefault="00FB65A4" w:rsidP="00EF5D42">
      <w:pPr>
        <w:pStyle w:val="ListParagraph"/>
        <w:numPr>
          <w:ilvl w:val="0"/>
          <w:numId w:val="33"/>
        </w:numPr>
        <w:spacing w:before="40" w:after="40"/>
        <w:ind w:right="227" w:hanging="357"/>
        <w:contextualSpacing w:val="0"/>
        <w:jc w:val="both"/>
        <w:rPr>
          <w:sz w:val="16"/>
          <w:szCs w:val="16"/>
        </w:rPr>
      </w:pPr>
      <w:r>
        <w:rPr>
          <w:sz w:val="16"/>
          <w:szCs w:val="16"/>
        </w:rPr>
        <w:t>The ‘Other’ category (o</w:t>
      </w:r>
      <w:r w:rsidRPr="00FB65A4">
        <w:rPr>
          <w:sz w:val="16"/>
          <w:szCs w:val="16"/>
        </w:rPr>
        <w:t>wnership of dwellings; taxes less subsidies on production and imports; and statistical discrepancy</w:t>
      </w:r>
      <w:r>
        <w:rPr>
          <w:sz w:val="16"/>
          <w:szCs w:val="16"/>
        </w:rPr>
        <w:t>) was $42.7 billion</w:t>
      </w:r>
      <w:r w:rsidR="003D3247">
        <w:rPr>
          <w:sz w:val="16"/>
          <w:szCs w:val="16"/>
        </w:rPr>
        <w:t xml:space="preserve"> (</w:t>
      </w:r>
      <w:r>
        <w:rPr>
          <w:sz w:val="16"/>
          <w:szCs w:val="16"/>
        </w:rPr>
        <w:t>10% of GSP</w:t>
      </w:r>
      <w:r w:rsidR="003D3247">
        <w:rPr>
          <w:sz w:val="16"/>
          <w:szCs w:val="16"/>
        </w:rPr>
        <w:t>)</w:t>
      </w:r>
      <w:r>
        <w:rPr>
          <w:sz w:val="16"/>
          <w:szCs w:val="16"/>
        </w:rPr>
        <w:t>.</w:t>
      </w:r>
    </w:p>
    <w:p w14:paraId="3BDDFC2C" w14:textId="34D6EBA1" w:rsidR="00475EF4" w:rsidRPr="00EB1814" w:rsidRDefault="00475EF4" w:rsidP="00CA0147">
      <w:pPr>
        <w:pStyle w:val="ListParagraph"/>
        <w:numPr>
          <w:ilvl w:val="0"/>
          <w:numId w:val="31"/>
        </w:numPr>
        <w:ind w:right="227"/>
        <w:rPr>
          <w:sz w:val="16"/>
          <w:szCs w:val="16"/>
        </w:rPr>
        <w:sectPr w:rsidR="00475EF4" w:rsidRPr="00EB1814" w:rsidSect="008628B4">
          <w:type w:val="continuous"/>
          <w:pgSz w:w="11907" w:h="16840" w:code="9"/>
          <w:pgMar w:top="1701" w:right="425" w:bottom="567" w:left="567" w:header="709" w:footer="709" w:gutter="0"/>
          <w:cols w:num="2" w:space="113"/>
          <w:docGrid w:linePitch="360"/>
        </w:sectPr>
      </w:pPr>
    </w:p>
    <w:p w14:paraId="721784A6" w14:textId="201792B6" w:rsidR="00822355" w:rsidRPr="00AC3621" w:rsidRDefault="00F34AAA" w:rsidP="001168DD">
      <w:pPr>
        <w:pStyle w:val="Heading4"/>
        <w:rPr>
          <w:i w:val="0"/>
          <w:iCs w:val="0"/>
          <w:color w:val="92278F" w:themeColor="accent1"/>
          <w:sz w:val="20"/>
          <w:szCs w:val="20"/>
        </w:rPr>
        <w:sectPr w:rsidR="00822355"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Gross household disposable </w:t>
      </w:r>
      <w:r w:rsidR="00CA1479" w:rsidRPr="00AC3621">
        <w:rPr>
          <w:i w:val="0"/>
          <w:iCs w:val="0"/>
          <w:color w:val="92278F" w:themeColor="accent1"/>
          <w:sz w:val="20"/>
          <w:szCs w:val="20"/>
        </w:rPr>
        <w:t>income</w:t>
      </w:r>
      <w:r w:rsidRPr="00AC3621">
        <w:rPr>
          <w:i w:val="0"/>
          <w:iCs w:val="0"/>
          <w:color w:val="92278F" w:themeColor="accent1"/>
          <w:sz w:val="20"/>
          <w:szCs w:val="20"/>
        </w:rPr>
        <w:t xml:space="preserve"> per capita</w:t>
      </w:r>
    </w:p>
    <w:p w14:paraId="34FD9E85" w14:textId="2378D0FC" w:rsidR="00036B5D" w:rsidRPr="007B1AE5" w:rsidRDefault="005275C8" w:rsidP="007B1AE5">
      <w:r>
        <w:rPr>
          <w:noProof/>
        </w:rPr>
        <w:drawing>
          <wp:inline distT="0" distB="0" distL="0" distR="0" wp14:anchorId="2ACBEED9" wp14:editId="4C353B12">
            <wp:extent cx="3240000" cy="204697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40000" cy="2046977"/>
                    </a:xfrm>
                    <a:prstGeom prst="rect">
                      <a:avLst/>
                    </a:prstGeom>
                    <a:noFill/>
                    <a:ln>
                      <a:noFill/>
                    </a:ln>
                  </pic:spPr>
                </pic:pic>
              </a:graphicData>
            </a:graphic>
          </wp:inline>
        </w:drawing>
      </w:r>
    </w:p>
    <w:p w14:paraId="69FDD59E" w14:textId="4F611D9E" w:rsidR="00006955" w:rsidRPr="00AF759E" w:rsidRDefault="00450D72" w:rsidP="007B1AE5">
      <w:pPr>
        <w:rPr>
          <w:sz w:val="10"/>
          <w:szCs w:val="10"/>
        </w:rPr>
      </w:pPr>
      <w:r w:rsidRPr="000C0C45">
        <w:rPr>
          <w:sz w:val="10"/>
        </w:rPr>
        <w:t xml:space="preserve">Note – </w:t>
      </w:r>
      <w:r w:rsidR="00006955" w:rsidRPr="00AF759E">
        <w:rPr>
          <w:sz w:val="10"/>
          <w:szCs w:val="10"/>
        </w:rPr>
        <w:t>Current prices. Original series.</w:t>
      </w:r>
    </w:p>
    <w:p w14:paraId="09FCD61F" w14:textId="49F8F68C" w:rsidR="00946D24" w:rsidRPr="00AF759E" w:rsidRDefault="00006955" w:rsidP="007B1AE5">
      <w:pPr>
        <w:rPr>
          <w:sz w:val="10"/>
          <w:szCs w:val="10"/>
        </w:rPr>
      </w:pPr>
      <w:r w:rsidRPr="00AF759E">
        <w:rPr>
          <w:sz w:val="10"/>
          <w:szCs w:val="10"/>
        </w:rPr>
        <w:t>Source: Based on ABS data</w:t>
      </w:r>
      <w:r w:rsidR="00946D24" w:rsidRPr="00AF759E">
        <w:rPr>
          <w:sz w:val="10"/>
          <w:szCs w:val="10"/>
        </w:rPr>
        <w:t>.</w:t>
      </w:r>
    </w:p>
    <w:p w14:paraId="2E313AC4" w14:textId="2E2F6993" w:rsidR="002F5037" w:rsidRDefault="00946D24" w:rsidP="00DA5E4C">
      <w:pPr>
        <w:pStyle w:val="ListParagraph"/>
        <w:numPr>
          <w:ilvl w:val="0"/>
          <w:numId w:val="31"/>
        </w:numPr>
        <w:spacing w:before="40" w:after="40"/>
        <w:ind w:left="357" w:right="227" w:hanging="357"/>
        <w:contextualSpacing w:val="0"/>
        <w:jc w:val="both"/>
        <w:rPr>
          <w:sz w:val="16"/>
          <w:szCs w:val="16"/>
        </w:rPr>
      </w:pPr>
      <w:r w:rsidRPr="007B1AE5">
        <w:br w:type="column"/>
      </w:r>
      <w:r w:rsidR="002F5037">
        <w:rPr>
          <w:sz w:val="16"/>
          <w:szCs w:val="16"/>
        </w:rPr>
        <w:t xml:space="preserve">A high share of the capital that has </w:t>
      </w:r>
      <w:r w:rsidR="00B04977">
        <w:rPr>
          <w:sz w:val="16"/>
          <w:szCs w:val="16"/>
        </w:rPr>
        <w:t>generated</w:t>
      </w:r>
      <w:r w:rsidR="002F5037">
        <w:rPr>
          <w:sz w:val="16"/>
          <w:szCs w:val="16"/>
        </w:rPr>
        <w:t xml:space="preserve"> large profits in recent years in Western Australia is owned outside the State. This means that a significant portion of the additional income from Western Australia’s recent GSP growth has flowed outside the State. As such, the difference </w:t>
      </w:r>
      <w:r w:rsidR="00B637F3">
        <w:rPr>
          <w:sz w:val="16"/>
          <w:szCs w:val="16"/>
        </w:rPr>
        <w:t>in gross household disposable income per capita between Western Australia and Australia is a lot smaller than it is for gross state/domestic product per capita.</w:t>
      </w:r>
    </w:p>
    <w:p w14:paraId="390EEDB3" w14:textId="7B5DDAF9" w:rsidR="00EC1FDB" w:rsidRPr="00EC1FDB" w:rsidRDefault="00EC1FDB" w:rsidP="00DA5E4C">
      <w:pPr>
        <w:pStyle w:val="ListParagraph"/>
        <w:numPr>
          <w:ilvl w:val="0"/>
          <w:numId w:val="31"/>
        </w:numPr>
        <w:spacing w:before="40" w:after="40"/>
        <w:ind w:left="357" w:right="227" w:hanging="357"/>
        <w:contextualSpacing w:val="0"/>
        <w:jc w:val="both"/>
        <w:rPr>
          <w:sz w:val="16"/>
          <w:szCs w:val="16"/>
        </w:rPr>
      </w:pPr>
      <w:r w:rsidRPr="00EC1FDB">
        <w:rPr>
          <w:sz w:val="16"/>
          <w:szCs w:val="16"/>
        </w:rPr>
        <w:t>Western Australia’s gross household disposable income per capita tracked largely in line with the national average from 1992</w:t>
      </w:r>
      <w:r w:rsidR="00B637F3">
        <w:rPr>
          <w:sz w:val="16"/>
          <w:szCs w:val="16"/>
        </w:rPr>
        <w:noBreakHyphen/>
      </w:r>
      <w:r w:rsidRPr="00EC1FDB">
        <w:rPr>
          <w:sz w:val="16"/>
          <w:szCs w:val="16"/>
        </w:rPr>
        <w:t xml:space="preserve">93 to 2001-02 but has been consistently higher than </w:t>
      </w:r>
      <w:r w:rsidR="00B637F3">
        <w:rPr>
          <w:sz w:val="16"/>
          <w:szCs w:val="16"/>
        </w:rPr>
        <w:t xml:space="preserve">the </w:t>
      </w:r>
      <w:r w:rsidRPr="00EC1FDB">
        <w:rPr>
          <w:sz w:val="16"/>
          <w:szCs w:val="16"/>
        </w:rPr>
        <w:t>national average since 2002-03.</w:t>
      </w:r>
    </w:p>
    <w:p w14:paraId="0CC1B41D" w14:textId="2261F985" w:rsidR="00EC1FDB" w:rsidRPr="00EC1FDB" w:rsidRDefault="00EC1FDB" w:rsidP="00DA5E4C">
      <w:pPr>
        <w:pStyle w:val="ListParagraph"/>
        <w:numPr>
          <w:ilvl w:val="0"/>
          <w:numId w:val="31"/>
        </w:numPr>
        <w:spacing w:before="40" w:after="40"/>
        <w:ind w:left="357" w:right="227" w:hanging="357"/>
        <w:contextualSpacing w:val="0"/>
        <w:jc w:val="both"/>
        <w:rPr>
          <w:sz w:val="16"/>
          <w:szCs w:val="16"/>
        </w:rPr>
      </w:pPr>
      <w:r w:rsidRPr="00EC1FDB">
        <w:rPr>
          <w:sz w:val="16"/>
          <w:szCs w:val="16"/>
        </w:rPr>
        <w:t xml:space="preserve">The gap was highest </w:t>
      </w:r>
      <w:r w:rsidR="00B637F3">
        <w:rPr>
          <w:sz w:val="16"/>
          <w:szCs w:val="16"/>
        </w:rPr>
        <w:t>in 2013</w:t>
      </w:r>
      <w:r w:rsidR="00B637F3">
        <w:rPr>
          <w:sz w:val="16"/>
          <w:szCs w:val="16"/>
        </w:rPr>
        <w:noBreakHyphen/>
        <w:t xml:space="preserve">14, </w:t>
      </w:r>
      <w:r w:rsidRPr="00EC1FDB">
        <w:rPr>
          <w:sz w:val="16"/>
          <w:szCs w:val="16"/>
        </w:rPr>
        <w:t>during the construction phase of the mining expansion</w:t>
      </w:r>
      <w:r w:rsidR="00B637F3">
        <w:rPr>
          <w:sz w:val="16"/>
          <w:szCs w:val="16"/>
        </w:rPr>
        <w:t>,</w:t>
      </w:r>
      <w:r w:rsidRPr="00EC1FDB">
        <w:rPr>
          <w:sz w:val="16"/>
          <w:szCs w:val="16"/>
        </w:rPr>
        <w:t xml:space="preserve"> when Western Australia’s gross household disposable income per capita </w:t>
      </w:r>
      <w:r w:rsidR="00B637F3">
        <w:rPr>
          <w:sz w:val="16"/>
          <w:szCs w:val="16"/>
        </w:rPr>
        <w:t>was</w:t>
      </w:r>
      <w:r w:rsidRPr="00EC1FDB">
        <w:rPr>
          <w:sz w:val="16"/>
          <w:szCs w:val="16"/>
        </w:rPr>
        <w:t xml:space="preserve"> $55,140, </w:t>
      </w:r>
      <w:r w:rsidR="00B637F3">
        <w:rPr>
          <w:sz w:val="16"/>
          <w:szCs w:val="16"/>
        </w:rPr>
        <w:t>23</w:t>
      </w:r>
      <w:r w:rsidRPr="00EC1FDB">
        <w:rPr>
          <w:sz w:val="16"/>
          <w:szCs w:val="16"/>
        </w:rPr>
        <w:t>% higher than the national figure of $44,798.</w:t>
      </w:r>
      <w:r w:rsidR="006F76EF">
        <w:rPr>
          <w:sz w:val="16"/>
          <w:szCs w:val="16"/>
        </w:rPr>
        <w:t xml:space="preserve"> The gap closed in the transition to the operational phase but has widened slightly in recent years from Western Australia’s relatively good economic performance through the COVID</w:t>
      </w:r>
      <w:r w:rsidR="006F76EF">
        <w:rPr>
          <w:sz w:val="16"/>
          <w:szCs w:val="16"/>
        </w:rPr>
        <w:noBreakHyphen/>
        <w:t>19 pandemic.</w:t>
      </w:r>
    </w:p>
    <w:p w14:paraId="176D548D" w14:textId="3BA07AAE" w:rsidR="00673CE6" w:rsidRPr="00EC1FDB" w:rsidRDefault="00B637F3" w:rsidP="00DA5E4C">
      <w:pPr>
        <w:pStyle w:val="ListParagraph"/>
        <w:numPr>
          <w:ilvl w:val="0"/>
          <w:numId w:val="31"/>
        </w:numPr>
        <w:spacing w:before="40" w:after="40"/>
        <w:ind w:left="357" w:right="227" w:hanging="357"/>
        <w:contextualSpacing w:val="0"/>
        <w:jc w:val="both"/>
        <w:rPr>
          <w:sz w:val="16"/>
          <w:szCs w:val="16"/>
        </w:rPr>
      </w:pPr>
      <w:r>
        <w:rPr>
          <w:sz w:val="16"/>
          <w:szCs w:val="16"/>
        </w:rPr>
        <w:t>In 2022</w:t>
      </w:r>
      <w:r>
        <w:rPr>
          <w:sz w:val="16"/>
          <w:szCs w:val="16"/>
        </w:rPr>
        <w:noBreakHyphen/>
        <w:t xml:space="preserve">23, Western Australia’s </w:t>
      </w:r>
      <w:r w:rsidRPr="00EC1FDB">
        <w:rPr>
          <w:sz w:val="16"/>
          <w:szCs w:val="16"/>
        </w:rPr>
        <w:t xml:space="preserve">gross household disposable income per capita </w:t>
      </w:r>
      <w:r>
        <w:rPr>
          <w:sz w:val="16"/>
          <w:szCs w:val="16"/>
        </w:rPr>
        <w:t>was</w:t>
      </w:r>
      <w:r w:rsidRPr="00EC1FDB">
        <w:rPr>
          <w:sz w:val="16"/>
          <w:szCs w:val="16"/>
        </w:rPr>
        <w:t xml:space="preserve"> $</w:t>
      </w:r>
      <w:r>
        <w:rPr>
          <w:sz w:val="16"/>
          <w:szCs w:val="16"/>
        </w:rPr>
        <w:t>62</w:t>
      </w:r>
      <w:r w:rsidRPr="00EC1FDB">
        <w:rPr>
          <w:sz w:val="16"/>
          <w:szCs w:val="16"/>
        </w:rPr>
        <w:t>,</w:t>
      </w:r>
      <w:r>
        <w:rPr>
          <w:sz w:val="16"/>
          <w:szCs w:val="16"/>
        </w:rPr>
        <w:t>539</w:t>
      </w:r>
      <w:r w:rsidRPr="00EC1FDB">
        <w:rPr>
          <w:sz w:val="16"/>
          <w:szCs w:val="16"/>
        </w:rPr>
        <w:t xml:space="preserve">, </w:t>
      </w:r>
      <w:r>
        <w:rPr>
          <w:sz w:val="16"/>
          <w:szCs w:val="16"/>
        </w:rPr>
        <w:t>10</w:t>
      </w:r>
      <w:r w:rsidRPr="00EC1FDB">
        <w:rPr>
          <w:sz w:val="16"/>
          <w:szCs w:val="16"/>
        </w:rPr>
        <w:t>% higher than the national figure of $</w:t>
      </w:r>
      <w:r>
        <w:rPr>
          <w:sz w:val="16"/>
          <w:szCs w:val="16"/>
        </w:rPr>
        <w:t>56,824</w:t>
      </w:r>
      <w:r w:rsidRPr="00EC1FDB">
        <w:rPr>
          <w:sz w:val="16"/>
          <w:szCs w:val="16"/>
        </w:rPr>
        <w:t>.</w:t>
      </w:r>
    </w:p>
    <w:p w14:paraId="3FA5E5F6" w14:textId="70CE6A30" w:rsidR="00946D24" w:rsidRPr="003E59B3" w:rsidRDefault="00946D24" w:rsidP="009E2AB6">
      <w:pPr>
        <w:pStyle w:val="ListParagraph"/>
        <w:numPr>
          <w:ilvl w:val="0"/>
          <w:numId w:val="31"/>
        </w:numPr>
        <w:rPr>
          <w:sz w:val="16"/>
          <w:szCs w:val="16"/>
        </w:rPr>
        <w:sectPr w:rsidR="00946D24" w:rsidRPr="003E59B3" w:rsidSect="008628B4">
          <w:type w:val="continuous"/>
          <w:pgSz w:w="11907" w:h="16840" w:code="9"/>
          <w:pgMar w:top="1701" w:right="425" w:bottom="567" w:left="567" w:header="709" w:footer="709" w:gutter="0"/>
          <w:cols w:num="2" w:space="113"/>
          <w:docGrid w:linePitch="360"/>
        </w:sectPr>
      </w:pPr>
    </w:p>
    <w:p w14:paraId="1E3AE4E7" w14:textId="77777777" w:rsidR="009300C3" w:rsidRDefault="00525FAC"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1" w:name="_International_trade_(annual)"/>
      <w:bookmarkEnd w:id="21"/>
      <w:r w:rsidRPr="00D859C6">
        <w:rPr>
          <w:color w:val="002060"/>
          <w:sz w:val="24"/>
          <w:szCs w:val="24"/>
        </w:rPr>
        <w:lastRenderedPageBreak/>
        <w:t>International trade</w:t>
      </w:r>
      <w:r w:rsidR="006E1B9D" w:rsidRPr="00D859C6">
        <w:rPr>
          <w:color w:val="002060"/>
          <w:sz w:val="24"/>
          <w:szCs w:val="24"/>
        </w:rPr>
        <w:t xml:space="preserve"> </w:t>
      </w:r>
      <w:r w:rsidR="00093A98" w:rsidRPr="00D859C6">
        <w:rPr>
          <w:color w:val="002060"/>
          <w:sz w:val="24"/>
          <w:szCs w:val="24"/>
        </w:rPr>
        <w:t>(</w:t>
      </w:r>
      <w:r w:rsidR="006E1B9D" w:rsidRPr="00D859C6">
        <w:rPr>
          <w:color w:val="002060"/>
          <w:sz w:val="24"/>
          <w:szCs w:val="24"/>
        </w:rPr>
        <w:t>annual</w:t>
      </w:r>
      <w:r w:rsidR="00093A98" w:rsidRPr="00D859C6">
        <w:rPr>
          <w:color w:val="002060"/>
          <w:sz w:val="24"/>
          <w:szCs w:val="24"/>
        </w:rPr>
        <w:t>)</w:t>
      </w:r>
    </w:p>
    <w:p w14:paraId="546C2C23" w14:textId="77777777" w:rsidR="009300C3" w:rsidRPr="003E65FF" w:rsidRDefault="00B60048"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7E4E3238" w14:textId="5A893201" w:rsidR="001A7004" w:rsidRPr="00AC3621" w:rsidRDefault="00525FAC" w:rsidP="00AC3621">
      <w:pPr>
        <w:pStyle w:val="Heading4"/>
        <w:spacing w:before="0"/>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 and imports of goods</w:t>
      </w:r>
    </w:p>
    <w:p w14:paraId="18E9784C" w14:textId="5A097DE0" w:rsidR="001A7004" w:rsidRPr="007B1AE5" w:rsidRDefault="00D156E7" w:rsidP="007B1AE5">
      <w:r w:rsidRPr="007B1AE5">
        <w:rPr>
          <w:noProof/>
        </w:rPr>
        <w:drawing>
          <wp:inline distT="0" distB="0" distL="0" distR="0" wp14:anchorId="6AF5874F" wp14:editId="5577B6B8">
            <wp:extent cx="3240000" cy="194015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0000" cy="1940158"/>
                    </a:xfrm>
                    <a:prstGeom prst="rect">
                      <a:avLst/>
                    </a:prstGeom>
                    <a:noFill/>
                    <a:ln>
                      <a:noFill/>
                    </a:ln>
                  </pic:spPr>
                </pic:pic>
              </a:graphicData>
            </a:graphic>
          </wp:inline>
        </w:drawing>
      </w:r>
    </w:p>
    <w:p w14:paraId="4FB8A917" w14:textId="5937CE25" w:rsidR="001A7004" w:rsidRPr="00AF759E" w:rsidRDefault="006C5F9A" w:rsidP="007B1AE5">
      <w:pPr>
        <w:rPr>
          <w:sz w:val="10"/>
          <w:szCs w:val="10"/>
        </w:rPr>
      </w:pPr>
      <w:r w:rsidRPr="000C0C45">
        <w:rPr>
          <w:sz w:val="10"/>
        </w:rPr>
        <w:t xml:space="preserve">Note – </w:t>
      </w:r>
      <w:r w:rsidR="00D156E7" w:rsidRPr="00AF759E">
        <w:rPr>
          <w:sz w:val="10"/>
          <w:szCs w:val="10"/>
        </w:rPr>
        <w:t>Current prices</w:t>
      </w:r>
      <w:r w:rsidR="00CB396D" w:rsidRPr="00AF759E">
        <w:rPr>
          <w:sz w:val="10"/>
          <w:szCs w:val="10"/>
        </w:rPr>
        <w:t xml:space="preserve">. </w:t>
      </w:r>
      <w:r w:rsidR="001A7004" w:rsidRPr="00AF759E">
        <w:rPr>
          <w:sz w:val="10"/>
          <w:szCs w:val="10"/>
        </w:rPr>
        <w:t>Original series</w:t>
      </w:r>
      <w:r w:rsidR="00D156E7" w:rsidRPr="00AF759E">
        <w:rPr>
          <w:sz w:val="10"/>
          <w:szCs w:val="10"/>
        </w:rPr>
        <w:t xml:space="preserve">. Imports of goods are displayed as negative values </w:t>
      </w:r>
      <w:proofErr w:type="gramStart"/>
      <w:r w:rsidR="00D156E7" w:rsidRPr="00AF759E">
        <w:rPr>
          <w:sz w:val="10"/>
          <w:szCs w:val="10"/>
        </w:rPr>
        <w:t>given</w:t>
      </w:r>
      <w:proofErr w:type="gramEnd"/>
      <w:r w:rsidR="00D156E7" w:rsidRPr="00AF759E">
        <w:rPr>
          <w:sz w:val="10"/>
          <w:szCs w:val="10"/>
        </w:rPr>
        <w:t xml:space="preserve"> </w:t>
      </w:r>
      <w:r w:rsidR="00A050BF" w:rsidRPr="00AF759E">
        <w:rPr>
          <w:sz w:val="10"/>
          <w:szCs w:val="10"/>
        </w:rPr>
        <w:t>they</w:t>
      </w:r>
      <w:r w:rsidR="00D156E7" w:rsidRPr="00AF759E">
        <w:rPr>
          <w:sz w:val="10"/>
          <w:szCs w:val="10"/>
        </w:rPr>
        <w:t xml:space="preserve"> detract from gross state product.</w:t>
      </w:r>
    </w:p>
    <w:p w14:paraId="7A3BBB02" w14:textId="77777777" w:rsidR="001A7004" w:rsidRPr="00AF759E" w:rsidRDefault="001A7004" w:rsidP="007B1AE5">
      <w:pPr>
        <w:rPr>
          <w:sz w:val="10"/>
          <w:szCs w:val="10"/>
        </w:rPr>
      </w:pPr>
      <w:r w:rsidRPr="00AF759E">
        <w:rPr>
          <w:sz w:val="10"/>
          <w:szCs w:val="10"/>
        </w:rPr>
        <w:t>Source: Based on ABS data.</w:t>
      </w:r>
    </w:p>
    <w:p w14:paraId="2EEACA36" w14:textId="60311DA4" w:rsidR="006F76EF" w:rsidRPr="00136745" w:rsidRDefault="001A7004" w:rsidP="00396A36">
      <w:pPr>
        <w:pStyle w:val="ListParagraph"/>
        <w:numPr>
          <w:ilvl w:val="0"/>
          <w:numId w:val="31"/>
        </w:numPr>
        <w:spacing w:before="40" w:after="40"/>
        <w:ind w:left="357" w:right="227" w:hanging="357"/>
        <w:contextualSpacing w:val="0"/>
        <w:jc w:val="both"/>
        <w:rPr>
          <w:sz w:val="16"/>
          <w:szCs w:val="16"/>
        </w:rPr>
      </w:pPr>
      <w:r w:rsidRPr="007B1AE5">
        <w:br w:type="column"/>
      </w:r>
      <w:r w:rsidR="00136745" w:rsidRPr="00136745">
        <w:rPr>
          <w:sz w:val="16"/>
          <w:szCs w:val="16"/>
        </w:rPr>
        <w:t xml:space="preserve">Western Australia has a very large surplus in </w:t>
      </w:r>
      <w:r w:rsidR="00136745">
        <w:rPr>
          <w:sz w:val="16"/>
          <w:szCs w:val="16"/>
        </w:rPr>
        <w:t>goods</w:t>
      </w:r>
      <w:r w:rsidR="00136745" w:rsidRPr="00136745">
        <w:rPr>
          <w:sz w:val="16"/>
          <w:szCs w:val="16"/>
        </w:rPr>
        <w:t xml:space="preserve"> trade. </w:t>
      </w:r>
      <w:r w:rsidR="00136745">
        <w:rPr>
          <w:sz w:val="16"/>
          <w:szCs w:val="16"/>
        </w:rPr>
        <w:t>H</w:t>
      </w:r>
      <w:r w:rsidR="00136745" w:rsidRPr="00136745">
        <w:rPr>
          <w:sz w:val="16"/>
          <w:szCs w:val="16"/>
        </w:rPr>
        <w:t>igh</w:t>
      </w:r>
      <w:r w:rsidR="00136745" w:rsidRPr="00136745">
        <w:rPr>
          <w:sz w:val="16"/>
          <w:szCs w:val="16"/>
        </w:rPr>
        <w:noBreakHyphen/>
        <w:t xml:space="preserve">volume production of minerals, energy and agricultural commodities generates </w:t>
      </w:r>
      <w:r w:rsidR="00136745">
        <w:rPr>
          <w:sz w:val="16"/>
          <w:szCs w:val="16"/>
        </w:rPr>
        <w:t xml:space="preserve">significant revenue and the small domestic market for these commodities means much of that revenue is through exports. </w:t>
      </w:r>
    </w:p>
    <w:p w14:paraId="33AFF8DC" w14:textId="7F5BE23C" w:rsidR="00136745" w:rsidRDefault="00136745" w:rsidP="00396A36">
      <w:pPr>
        <w:pStyle w:val="ListParagraph"/>
        <w:numPr>
          <w:ilvl w:val="0"/>
          <w:numId w:val="31"/>
        </w:numPr>
        <w:spacing w:before="40" w:after="40"/>
        <w:ind w:left="357" w:right="227" w:hanging="357"/>
        <w:contextualSpacing w:val="0"/>
        <w:jc w:val="both"/>
        <w:rPr>
          <w:sz w:val="16"/>
          <w:szCs w:val="16"/>
        </w:rPr>
      </w:pPr>
      <w:r w:rsidRPr="00FC65EB">
        <w:rPr>
          <w:sz w:val="16"/>
          <w:szCs w:val="16"/>
        </w:rPr>
        <w:t>Between 1992</w:t>
      </w:r>
      <w:r>
        <w:rPr>
          <w:sz w:val="16"/>
          <w:szCs w:val="16"/>
        </w:rPr>
        <w:noBreakHyphen/>
      </w:r>
      <w:r w:rsidRPr="00FC65EB">
        <w:rPr>
          <w:sz w:val="16"/>
          <w:szCs w:val="16"/>
        </w:rPr>
        <w:t>93 and 2022</w:t>
      </w:r>
      <w:r>
        <w:rPr>
          <w:sz w:val="16"/>
          <w:szCs w:val="16"/>
        </w:rPr>
        <w:noBreakHyphen/>
      </w:r>
      <w:r w:rsidRPr="00FC65EB">
        <w:rPr>
          <w:sz w:val="16"/>
          <w:szCs w:val="16"/>
        </w:rPr>
        <w:t>23</w:t>
      </w:r>
      <w:r w:rsidR="00795DC0">
        <w:rPr>
          <w:sz w:val="16"/>
          <w:szCs w:val="16"/>
        </w:rPr>
        <w:t>,</w:t>
      </w:r>
      <w:r w:rsidRPr="00FC65EB">
        <w:rPr>
          <w:sz w:val="16"/>
          <w:szCs w:val="16"/>
        </w:rPr>
        <w:t xml:space="preserve"> the value of Western Australia’s goods exports increased by an average of 10% annually</w:t>
      </w:r>
      <w:r>
        <w:rPr>
          <w:sz w:val="16"/>
          <w:szCs w:val="16"/>
        </w:rPr>
        <w:t>,</w:t>
      </w:r>
      <w:r w:rsidRPr="00FC65EB">
        <w:rPr>
          <w:sz w:val="16"/>
          <w:szCs w:val="16"/>
        </w:rPr>
        <w:t xml:space="preserve"> driven by significant growth of mineral and petroleum exports</w:t>
      </w:r>
      <w:r w:rsidR="00795DC0">
        <w:rPr>
          <w:sz w:val="16"/>
          <w:szCs w:val="16"/>
        </w:rPr>
        <w:t xml:space="preserve"> (especially </w:t>
      </w:r>
      <w:r w:rsidR="00795DC0" w:rsidRPr="00FC65EB">
        <w:rPr>
          <w:sz w:val="16"/>
          <w:szCs w:val="16"/>
        </w:rPr>
        <w:t>iron ore</w:t>
      </w:r>
      <w:r w:rsidR="00795DC0">
        <w:rPr>
          <w:sz w:val="16"/>
          <w:szCs w:val="16"/>
        </w:rPr>
        <w:t>)</w:t>
      </w:r>
      <w:r>
        <w:rPr>
          <w:sz w:val="16"/>
          <w:szCs w:val="16"/>
        </w:rPr>
        <w:t xml:space="preserve"> over this period.</w:t>
      </w:r>
    </w:p>
    <w:p w14:paraId="4A640781" w14:textId="0A728301" w:rsidR="00FC65EB" w:rsidRPr="00FC65EB" w:rsidRDefault="00FC65EB" w:rsidP="00396A36">
      <w:pPr>
        <w:pStyle w:val="ListParagraph"/>
        <w:numPr>
          <w:ilvl w:val="0"/>
          <w:numId w:val="31"/>
        </w:numPr>
        <w:spacing w:before="40" w:after="40"/>
        <w:ind w:left="357" w:right="227" w:hanging="357"/>
        <w:contextualSpacing w:val="0"/>
        <w:jc w:val="both"/>
        <w:rPr>
          <w:sz w:val="16"/>
          <w:szCs w:val="16"/>
        </w:rPr>
      </w:pPr>
      <w:r w:rsidRPr="00FC65EB">
        <w:rPr>
          <w:sz w:val="16"/>
          <w:szCs w:val="16"/>
        </w:rPr>
        <w:t xml:space="preserve">The value of Western Australia’s goods exports </w:t>
      </w:r>
      <w:r w:rsidR="00136745">
        <w:rPr>
          <w:sz w:val="16"/>
          <w:szCs w:val="16"/>
        </w:rPr>
        <w:t>was</w:t>
      </w:r>
      <w:r w:rsidRPr="00FC65EB">
        <w:rPr>
          <w:sz w:val="16"/>
          <w:szCs w:val="16"/>
        </w:rPr>
        <w:t xml:space="preserve"> $275.1</w:t>
      </w:r>
      <w:r w:rsidR="00136745">
        <w:rPr>
          <w:sz w:val="16"/>
          <w:szCs w:val="16"/>
        </w:rPr>
        <w:t> </w:t>
      </w:r>
      <w:r w:rsidRPr="00FC65EB">
        <w:rPr>
          <w:sz w:val="16"/>
          <w:szCs w:val="16"/>
        </w:rPr>
        <w:t>billion in 2022</w:t>
      </w:r>
      <w:r w:rsidR="00136745">
        <w:rPr>
          <w:sz w:val="16"/>
          <w:szCs w:val="16"/>
        </w:rPr>
        <w:noBreakHyphen/>
      </w:r>
      <w:r w:rsidRPr="00FC65EB">
        <w:rPr>
          <w:sz w:val="16"/>
          <w:szCs w:val="16"/>
        </w:rPr>
        <w:t>23 (46% of Australia’s total goods exports).</w:t>
      </w:r>
    </w:p>
    <w:p w14:paraId="0B93F7E0" w14:textId="76CA7D17" w:rsidR="00136745" w:rsidRDefault="00136745" w:rsidP="00396A36">
      <w:pPr>
        <w:pStyle w:val="ListParagraph"/>
        <w:numPr>
          <w:ilvl w:val="0"/>
          <w:numId w:val="31"/>
        </w:numPr>
        <w:spacing w:before="40" w:after="40"/>
        <w:ind w:left="357" w:right="227" w:hanging="357"/>
        <w:contextualSpacing w:val="0"/>
        <w:jc w:val="both"/>
        <w:rPr>
          <w:sz w:val="16"/>
          <w:szCs w:val="16"/>
        </w:rPr>
      </w:pPr>
      <w:r w:rsidRPr="00FC65EB">
        <w:rPr>
          <w:sz w:val="16"/>
          <w:szCs w:val="16"/>
        </w:rPr>
        <w:t>Western Australia’s major import</w:t>
      </w:r>
      <w:r>
        <w:rPr>
          <w:sz w:val="16"/>
          <w:szCs w:val="16"/>
        </w:rPr>
        <w:t>s</w:t>
      </w:r>
      <w:r w:rsidRPr="00FC65EB">
        <w:rPr>
          <w:sz w:val="16"/>
          <w:szCs w:val="16"/>
        </w:rPr>
        <w:t xml:space="preserve"> are refined petroleum oils, motor vehicles, non-monetary gold (for further refining at the Perth Mint) and chemicals.</w:t>
      </w:r>
    </w:p>
    <w:p w14:paraId="66A05674" w14:textId="596FD444" w:rsidR="00136745" w:rsidRDefault="00136745" w:rsidP="00396A36">
      <w:pPr>
        <w:pStyle w:val="ListParagraph"/>
        <w:numPr>
          <w:ilvl w:val="0"/>
          <w:numId w:val="31"/>
        </w:numPr>
        <w:spacing w:before="40" w:after="40"/>
        <w:ind w:left="357" w:right="227" w:hanging="357"/>
        <w:contextualSpacing w:val="0"/>
        <w:jc w:val="both"/>
        <w:rPr>
          <w:sz w:val="16"/>
          <w:szCs w:val="16"/>
        </w:rPr>
      </w:pPr>
      <w:r w:rsidRPr="00FC65EB">
        <w:rPr>
          <w:sz w:val="16"/>
          <w:szCs w:val="16"/>
        </w:rPr>
        <w:t>Between 1992</w:t>
      </w:r>
      <w:r>
        <w:rPr>
          <w:sz w:val="16"/>
          <w:szCs w:val="16"/>
        </w:rPr>
        <w:noBreakHyphen/>
      </w:r>
      <w:r w:rsidRPr="00FC65EB">
        <w:rPr>
          <w:sz w:val="16"/>
          <w:szCs w:val="16"/>
        </w:rPr>
        <w:t>93 and 2022</w:t>
      </w:r>
      <w:r>
        <w:rPr>
          <w:sz w:val="16"/>
          <w:szCs w:val="16"/>
        </w:rPr>
        <w:noBreakHyphen/>
      </w:r>
      <w:r w:rsidRPr="00FC65EB">
        <w:rPr>
          <w:sz w:val="16"/>
          <w:szCs w:val="16"/>
        </w:rPr>
        <w:t xml:space="preserve">23 the value of Western Australia’s goods imports increased by an average of </w:t>
      </w:r>
      <w:r w:rsidR="002220F3">
        <w:rPr>
          <w:sz w:val="16"/>
          <w:szCs w:val="16"/>
        </w:rPr>
        <w:t>8</w:t>
      </w:r>
      <w:r w:rsidRPr="00FC65EB">
        <w:rPr>
          <w:sz w:val="16"/>
          <w:szCs w:val="16"/>
        </w:rPr>
        <w:t>% annually.</w:t>
      </w:r>
    </w:p>
    <w:p w14:paraId="3042AE44" w14:textId="2A466728" w:rsidR="00FC65EB" w:rsidRPr="00FC65EB" w:rsidRDefault="00FC65EB" w:rsidP="00396A36">
      <w:pPr>
        <w:pStyle w:val="ListParagraph"/>
        <w:numPr>
          <w:ilvl w:val="0"/>
          <w:numId w:val="31"/>
        </w:numPr>
        <w:spacing w:before="40" w:after="40"/>
        <w:ind w:left="357" w:right="227" w:hanging="357"/>
        <w:contextualSpacing w:val="0"/>
        <w:jc w:val="both"/>
        <w:rPr>
          <w:sz w:val="16"/>
          <w:szCs w:val="16"/>
        </w:rPr>
      </w:pPr>
      <w:r w:rsidRPr="00762EBE">
        <w:rPr>
          <w:sz w:val="16"/>
          <w:szCs w:val="16"/>
        </w:rPr>
        <w:t xml:space="preserve">The value of Western Australia’s goods imports </w:t>
      </w:r>
      <w:r w:rsidR="00136745" w:rsidRPr="00762EBE">
        <w:rPr>
          <w:sz w:val="16"/>
          <w:szCs w:val="16"/>
        </w:rPr>
        <w:t>was</w:t>
      </w:r>
      <w:r w:rsidRPr="00762EBE">
        <w:rPr>
          <w:sz w:val="16"/>
          <w:szCs w:val="16"/>
        </w:rPr>
        <w:t xml:space="preserve"> $52.7</w:t>
      </w:r>
      <w:r w:rsidR="00136745" w:rsidRPr="00762EBE">
        <w:rPr>
          <w:sz w:val="16"/>
          <w:szCs w:val="16"/>
        </w:rPr>
        <w:t> </w:t>
      </w:r>
      <w:r w:rsidRPr="00762EBE">
        <w:rPr>
          <w:sz w:val="16"/>
          <w:szCs w:val="16"/>
        </w:rPr>
        <w:t>billion in 2022</w:t>
      </w:r>
      <w:r w:rsidR="00136745" w:rsidRPr="00762EBE">
        <w:rPr>
          <w:sz w:val="16"/>
          <w:szCs w:val="16"/>
        </w:rPr>
        <w:noBreakHyphen/>
      </w:r>
      <w:r w:rsidRPr="00762EBE">
        <w:rPr>
          <w:sz w:val="16"/>
          <w:szCs w:val="16"/>
        </w:rPr>
        <w:t>23 (12% of Australia’s goods imports).</w:t>
      </w:r>
    </w:p>
    <w:p w14:paraId="0E5C4552" w14:textId="7114ED81" w:rsidR="001A7004" w:rsidRPr="00FC65EB" w:rsidRDefault="001A7004" w:rsidP="006F76EF">
      <w:pPr>
        <w:pStyle w:val="ListParagraph"/>
        <w:numPr>
          <w:ilvl w:val="0"/>
          <w:numId w:val="31"/>
        </w:numPr>
        <w:ind w:right="227"/>
        <w:jc w:val="both"/>
        <w:rPr>
          <w:sz w:val="16"/>
          <w:szCs w:val="16"/>
        </w:rPr>
        <w:sectPr w:rsidR="001A7004" w:rsidRPr="00FC65EB" w:rsidSect="008628B4">
          <w:type w:val="continuous"/>
          <w:pgSz w:w="11907" w:h="16840" w:code="9"/>
          <w:pgMar w:top="1701" w:right="425" w:bottom="567" w:left="567" w:header="709" w:footer="709" w:gutter="0"/>
          <w:cols w:num="2" w:space="113"/>
          <w:docGrid w:linePitch="360"/>
        </w:sectPr>
      </w:pPr>
    </w:p>
    <w:p w14:paraId="04DC019B" w14:textId="71668211" w:rsidR="001A7004" w:rsidRPr="00AC3621" w:rsidRDefault="001160D7" w:rsidP="001168DD">
      <w:pPr>
        <w:pStyle w:val="Heading4"/>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w:t>
      </w:r>
      <w:r w:rsidR="002F1651" w:rsidRPr="00AC3621">
        <w:rPr>
          <w:i w:val="0"/>
          <w:iCs w:val="0"/>
          <w:color w:val="92278F" w:themeColor="accent1"/>
          <w:sz w:val="20"/>
          <w:szCs w:val="20"/>
        </w:rPr>
        <w:t xml:space="preserve">xports </w:t>
      </w:r>
      <w:r w:rsidRPr="00AC3621">
        <w:rPr>
          <w:i w:val="0"/>
          <w:iCs w:val="0"/>
          <w:color w:val="92278F" w:themeColor="accent1"/>
          <w:sz w:val="20"/>
          <w:szCs w:val="20"/>
        </w:rPr>
        <w:t>and imports of services</w:t>
      </w:r>
    </w:p>
    <w:p w14:paraId="07364E3C" w14:textId="55EF18D7" w:rsidR="001A7004" w:rsidRPr="007B1AE5" w:rsidRDefault="00F54905" w:rsidP="007B1AE5">
      <w:r w:rsidRPr="007B1AE5">
        <w:rPr>
          <w:noProof/>
        </w:rPr>
        <w:drawing>
          <wp:inline distT="0" distB="0" distL="0" distR="0" wp14:anchorId="1622A56C" wp14:editId="1052DFBA">
            <wp:extent cx="3240000" cy="1940304"/>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0000" cy="1940304"/>
                    </a:xfrm>
                    <a:prstGeom prst="rect">
                      <a:avLst/>
                    </a:prstGeom>
                    <a:noFill/>
                    <a:ln>
                      <a:noFill/>
                    </a:ln>
                  </pic:spPr>
                </pic:pic>
              </a:graphicData>
            </a:graphic>
          </wp:inline>
        </w:drawing>
      </w:r>
    </w:p>
    <w:p w14:paraId="681FCEFC" w14:textId="5D5BDD0D" w:rsidR="00A050BF" w:rsidRPr="00AF759E" w:rsidRDefault="006C5F9A" w:rsidP="007B1AE5">
      <w:pPr>
        <w:rPr>
          <w:sz w:val="10"/>
          <w:szCs w:val="10"/>
        </w:rPr>
      </w:pPr>
      <w:r w:rsidRPr="000C0C45">
        <w:rPr>
          <w:sz w:val="10"/>
        </w:rPr>
        <w:t xml:space="preserve">Note – </w:t>
      </w:r>
      <w:r w:rsidR="00A050BF" w:rsidRPr="00AF759E">
        <w:rPr>
          <w:sz w:val="10"/>
          <w:szCs w:val="10"/>
        </w:rPr>
        <w:t xml:space="preserve">Current prices. Original series. Imports of services are displayed as negative values </w:t>
      </w:r>
      <w:proofErr w:type="gramStart"/>
      <w:r w:rsidR="00A050BF" w:rsidRPr="00AF759E">
        <w:rPr>
          <w:sz w:val="10"/>
          <w:szCs w:val="10"/>
        </w:rPr>
        <w:t>given</w:t>
      </w:r>
      <w:proofErr w:type="gramEnd"/>
      <w:r w:rsidR="00A050BF" w:rsidRPr="00AF759E">
        <w:rPr>
          <w:sz w:val="10"/>
          <w:szCs w:val="10"/>
        </w:rPr>
        <w:t xml:space="preserve"> they detract from gross state product.</w:t>
      </w:r>
    </w:p>
    <w:p w14:paraId="1E49B0AA" w14:textId="275478DC" w:rsidR="001A7004" w:rsidRPr="00AF759E" w:rsidRDefault="00A050BF" w:rsidP="007B1AE5">
      <w:pPr>
        <w:rPr>
          <w:sz w:val="10"/>
          <w:szCs w:val="10"/>
        </w:rPr>
      </w:pPr>
      <w:r w:rsidRPr="00AF759E">
        <w:rPr>
          <w:sz w:val="10"/>
          <w:szCs w:val="10"/>
        </w:rPr>
        <w:t>Source: Based on ABS data</w:t>
      </w:r>
      <w:r w:rsidR="001A7004" w:rsidRPr="00AF759E">
        <w:rPr>
          <w:sz w:val="10"/>
          <w:szCs w:val="10"/>
        </w:rPr>
        <w:t>.</w:t>
      </w:r>
    </w:p>
    <w:p w14:paraId="3CC843CC" w14:textId="6100EFBD" w:rsidR="00396A36" w:rsidRDefault="001A7004" w:rsidP="00A73D28">
      <w:pPr>
        <w:pStyle w:val="ListParagraph"/>
        <w:numPr>
          <w:ilvl w:val="0"/>
          <w:numId w:val="31"/>
        </w:numPr>
        <w:spacing w:beforeLines="40" w:before="96" w:afterLines="40" w:after="96"/>
        <w:ind w:right="227"/>
        <w:contextualSpacing w:val="0"/>
        <w:jc w:val="both"/>
        <w:rPr>
          <w:sz w:val="16"/>
          <w:szCs w:val="16"/>
        </w:rPr>
      </w:pPr>
      <w:r w:rsidRPr="007B1AE5">
        <w:br w:type="column"/>
      </w:r>
      <w:r w:rsidR="00396A36" w:rsidRPr="00396A36">
        <w:rPr>
          <w:sz w:val="16"/>
          <w:szCs w:val="16"/>
        </w:rPr>
        <w:t>In contrast to its trade in goods, Western Australia usually has a deficit in its trade in services.</w:t>
      </w:r>
      <w:r w:rsidR="00396A36">
        <w:rPr>
          <w:sz w:val="16"/>
          <w:szCs w:val="16"/>
        </w:rPr>
        <w:t xml:space="preserve"> The deficit emerged in the mid</w:t>
      </w:r>
      <w:r w:rsidR="00396A36">
        <w:rPr>
          <w:sz w:val="16"/>
          <w:szCs w:val="16"/>
        </w:rPr>
        <w:noBreakHyphen/>
        <w:t>2000s when growth in incomes led more Western Australians to travel overseas (an import of services).</w:t>
      </w:r>
    </w:p>
    <w:p w14:paraId="44B6D60A" w14:textId="284CBC0F" w:rsidR="00396A36" w:rsidRPr="00396A36" w:rsidRDefault="00396A36" w:rsidP="00A73D28">
      <w:pPr>
        <w:pStyle w:val="ListParagraph"/>
        <w:numPr>
          <w:ilvl w:val="0"/>
          <w:numId w:val="31"/>
        </w:numPr>
        <w:spacing w:beforeLines="40" w:before="96" w:afterLines="40" w:after="96"/>
        <w:ind w:right="227"/>
        <w:contextualSpacing w:val="0"/>
        <w:jc w:val="both"/>
        <w:rPr>
          <w:sz w:val="16"/>
          <w:szCs w:val="16"/>
        </w:rPr>
      </w:pPr>
      <w:r>
        <w:rPr>
          <w:sz w:val="16"/>
          <w:szCs w:val="16"/>
        </w:rPr>
        <w:t xml:space="preserve">The </w:t>
      </w:r>
      <w:r w:rsidRPr="00B34EE0">
        <w:rPr>
          <w:sz w:val="16"/>
          <w:szCs w:val="16"/>
        </w:rPr>
        <w:t xml:space="preserve">restrictions on travel and trade associated with the </w:t>
      </w:r>
      <w:r>
        <w:rPr>
          <w:sz w:val="16"/>
          <w:szCs w:val="16"/>
        </w:rPr>
        <w:t>COVID</w:t>
      </w:r>
      <w:r>
        <w:rPr>
          <w:sz w:val="16"/>
          <w:szCs w:val="16"/>
        </w:rPr>
        <w:noBreakHyphen/>
        <w:t>19 pandemic led to a sharp fall in the value of both imported and exported services. This briefly returned the balance of services trade to parity in 2020</w:t>
      </w:r>
      <w:r>
        <w:rPr>
          <w:sz w:val="16"/>
          <w:szCs w:val="16"/>
        </w:rPr>
        <w:noBreakHyphen/>
        <w:t>21, however the re</w:t>
      </w:r>
      <w:r>
        <w:rPr>
          <w:sz w:val="16"/>
          <w:szCs w:val="16"/>
        </w:rPr>
        <w:noBreakHyphen/>
        <w:t>opening of borders has led to higher growth in services imports compared to services exports.</w:t>
      </w:r>
    </w:p>
    <w:p w14:paraId="4660B528" w14:textId="77777777" w:rsidR="00A73D28" w:rsidRDefault="00A73D28" w:rsidP="00A73D28">
      <w:pPr>
        <w:pStyle w:val="ListParagraph"/>
        <w:numPr>
          <w:ilvl w:val="0"/>
          <w:numId w:val="31"/>
        </w:numPr>
        <w:spacing w:before="40" w:after="40"/>
        <w:ind w:right="227"/>
        <w:contextualSpacing w:val="0"/>
        <w:jc w:val="both"/>
        <w:rPr>
          <w:sz w:val="16"/>
          <w:szCs w:val="16"/>
        </w:rPr>
      </w:pPr>
      <w:r>
        <w:rPr>
          <w:sz w:val="16"/>
          <w:szCs w:val="16"/>
        </w:rPr>
        <w:t>In 2022</w:t>
      </w:r>
      <w:r>
        <w:rPr>
          <w:sz w:val="16"/>
          <w:szCs w:val="16"/>
        </w:rPr>
        <w:noBreakHyphen/>
        <w:t>23:</w:t>
      </w:r>
    </w:p>
    <w:p w14:paraId="74069CFD" w14:textId="6C175DFE" w:rsidR="00B34EE0" w:rsidRDefault="00A73D28" w:rsidP="00A73D28">
      <w:pPr>
        <w:pStyle w:val="ListParagraph"/>
        <w:numPr>
          <w:ilvl w:val="0"/>
          <w:numId w:val="33"/>
        </w:numPr>
        <w:spacing w:before="40" w:after="40"/>
        <w:ind w:right="227" w:hanging="357"/>
        <w:contextualSpacing w:val="0"/>
        <w:jc w:val="both"/>
        <w:rPr>
          <w:sz w:val="16"/>
          <w:szCs w:val="16"/>
        </w:rPr>
      </w:pPr>
      <w:r>
        <w:rPr>
          <w:sz w:val="16"/>
          <w:szCs w:val="16"/>
        </w:rPr>
        <w:t>T</w:t>
      </w:r>
      <w:r w:rsidR="00B34EE0" w:rsidRPr="00B34EE0">
        <w:rPr>
          <w:sz w:val="16"/>
          <w:szCs w:val="16"/>
        </w:rPr>
        <w:t xml:space="preserve">he value of Western Australia’s services exports </w:t>
      </w:r>
      <w:r>
        <w:rPr>
          <w:sz w:val="16"/>
          <w:szCs w:val="16"/>
        </w:rPr>
        <w:t>was</w:t>
      </w:r>
      <w:r w:rsidR="00B34EE0" w:rsidRPr="00B34EE0">
        <w:rPr>
          <w:sz w:val="16"/>
          <w:szCs w:val="16"/>
        </w:rPr>
        <w:t xml:space="preserve"> $6.4</w:t>
      </w:r>
      <w:r>
        <w:rPr>
          <w:sz w:val="16"/>
          <w:szCs w:val="16"/>
        </w:rPr>
        <w:t> </w:t>
      </w:r>
      <w:r w:rsidR="00B34EE0" w:rsidRPr="00B34EE0">
        <w:rPr>
          <w:sz w:val="16"/>
          <w:szCs w:val="16"/>
        </w:rPr>
        <w:t>billion (6.8% of Australia’s services exports)</w:t>
      </w:r>
    </w:p>
    <w:p w14:paraId="104C833F" w14:textId="0E0D69EB" w:rsidR="00A73D28" w:rsidRPr="00B34EE0" w:rsidRDefault="00A73D28" w:rsidP="00A73D28">
      <w:pPr>
        <w:pStyle w:val="ListParagraph"/>
        <w:numPr>
          <w:ilvl w:val="0"/>
          <w:numId w:val="33"/>
        </w:numPr>
        <w:spacing w:before="40" w:after="40"/>
        <w:ind w:right="227" w:hanging="357"/>
        <w:contextualSpacing w:val="0"/>
        <w:jc w:val="both"/>
        <w:rPr>
          <w:sz w:val="16"/>
          <w:szCs w:val="16"/>
        </w:rPr>
      </w:pPr>
      <w:r>
        <w:rPr>
          <w:sz w:val="16"/>
          <w:szCs w:val="16"/>
        </w:rPr>
        <w:t xml:space="preserve">The value of Western Australia’s services imports was $9.7 billion </w:t>
      </w:r>
      <w:r w:rsidRPr="00B34EE0">
        <w:rPr>
          <w:sz w:val="16"/>
          <w:szCs w:val="16"/>
        </w:rPr>
        <w:t>(9.1% of Australia’s services imports)</w:t>
      </w:r>
      <w:r>
        <w:rPr>
          <w:sz w:val="16"/>
          <w:szCs w:val="16"/>
        </w:rPr>
        <w:t>.</w:t>
      </w:r>
    </w:p>
    <w:p w14:paraId="44C9695B" w14:textId="0A035413" w:rsidR="00396A36" w:rsidRPr="00B34EE0" w:rsidRDefault="00396A36" w:rsidP="008F43AA">
      <w:pPr>
        <w:pStyle w:val="ListParagraph"/>
        <w:numPr>
          <w:ilvl w:val="0"/>
          <w:numId w:val="31"/>
        </w:numPr>
        <w:ind w:right="227"/>
        <w:rPr>
          <w:sz w:val="16"/>
          <w:szCs w:val="16"/>
        </w:rPr>
        <w:sectPr w:rsidR="00396A36" w:rsidRPr="00B34EE0" w:rsidSect="008628B4">
          <w:type w:val="continuous"/>
          <w:pgSz w:w="11907" w:h="16840" w:code="9"/>
          <w:pgMar w:top="1701" w:right="425" w:bottom="567" w:left="567" w:header="709" w:footer="709" w:gutter="0"/>
          <w:cols w:num="2" w:space="113"/>
          <w:docGrid w:linePitch="360"/>
        </w:sectPr>
      </w:pPr>
    </w:p>
    <w:p w14:paraId="05B39CF5" w14:textId="6DEBF1F5" w:rsidR="001A7004" w:rsidRPr="00AC3621" w:rsidRDefault="00CB23E1" w:rsidP="001168DD">
      <w:pPr>
        <w:pStyle w:val="Heading4"/>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w:t>
      </w:r>
      <w:r w:rsidR="001160D7" w:rsidRPr="00AC3621">
        <w:rPr>
          <w:i w:val="0"/>
          <w:iCs w:val="0"/>
          <w:color w:val="92278F" w:themeColor="accent1"/>
          <w:sz w:val="20"/>
          <w:szCs w:val="20"/>
        </w:rPr>
        <w:t xml:space="preserve">xports </w:t>
      </w:r>
      <w:r w:rsidRPr="00AC3621">
        <w:rPr>
          <w:i w:val="0"/>
          <w:iCs w:val="0"/>
          <w:color w:val="92278F" w:themeColor="accent1"/>
          <w:sz w:val="20"/>
          <w:szCs w:val="20"/>
        </w:rPr>
        <w:t xml:space="preserve">of goods </w:t>
      </w:r>
      <w:r w:rsidR="002C3565" w:rsidRPr="00AC3621">
        <w:rPr>
          <w:i w:val="0"/>
          <w:iCs w:val="0"/>
          <w:color w:val="92278F" w:themeColor="accent1"/>
          <w:sz w:val="20"/>
          <w:szCs w:val="20"/>
        </w:rPr>
        <w:t>by</w:t>
      </w:r>
      <w:r w:rsidR="00C5317B" w:rsidRPr="00AC3621">
        <w:rPr>
          <w:i w:val="0"/>
          <w:iCs w:val="0"/>
          <w:color w:val="92278F" w:themeColor="accent1"/>
          <w:sz w:val="20"/>
          <w:szCs w:val="20"/>
        </w:rPr>
        <w:t xml:space="preserve"> </w:t>
      </w:r>
      <w:r w:rsidR="002F1651" w:rsidRPr="00AC3621">
        <w:rPr>
          <w:i w:val="0"/>
          <w:iCs w:val="0"/>
          <w:color w:val="92278F" w:themeColor="accent1"/>
          <w:sz w:val="20"/>
          <w:szCs w:val="20"/>
        </w:rPr>
        <w:t>market</w:t>
      </w:r>
    </w:p>
    <w:p w14:paraId="704971EA" w14:textId="5A453DB8" w:rsidR="001A7004" w:rsidRPr="007B1AE5" w:rsidRDefault="00563548" w:rsidP="007B1AE5">
      <w:r w:rsidRPr="007B1AE5">
        <w:rPr>
          <w:noProof/>
        </w:rPr>
        <w:drawing>
          <wp:inline distT="0" distB="0" distL="0" distR="0" wp14:anchorId="08BC7E1F" wp14:editId="1F66517F">
            <wp:extent cx="3240000" cy="1942771"/>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0000" cy="1942771"/>
                    </a:xfrm>
                    <a:prstGeom prst="rect">
                      <a:avLst/>
                    </a:prstGeom>
                    <a:noFill/>
                    <a:ln>
                      <a:noFill/>
                    </a:ln>
                  </pic:spPr>
                </pic:pic>
              </a:graphicData>
            </a:graphic>
          </wp:inline>
        </w:drawing>
      </w:r>
    </w:p>
    <w:p w14:paraId="4CA3FEBD" w14:textId="1FB320E2" w:rsidR="001A7004" w:rsidRPr="00AF759E" w:rsidRDefault="006C5F9A" w:rsidP="00B04977">
      <w:pPr>
        <w:jc w:val="both"/>
        <w:rPr>
          <w:sz w:val="10"/>
          <w:szCs w:val="10"/>
        </w:rPr>
      </w:pPr>
      <w:r w:rsidRPr="000C0C45">
        <w:rPr>
          <w:sz w:val="10"/>
        </w:rPr>
        <w:t xml:space="preserve">Note – </w:t>
      </w:r>
      <w:r w:rsidR="004D0DFB" w:rsidRPr="00AF759E">
        <w:rPr>
          <w:sz w:val="10"/>
          <w:szCs w:val="10"/>
        </w:rPr>
        <w:t>Current prices</w:t>
      </w:r>
      <w:r w:rsidR="001A7004" w:rsidRPr="00AF759E">
        <w:rPr>
          <w:sz w:val="10"/>
          <w:szCs w:val="10"/>
        </w:rPr>
        <w:t>. Original series.</w:t>
      </w:r>
      <w:r w:rsidR="004D0DFB" w:rsidRPr="00AF759E">
        <w:rPr>
          <w:sz w:val="10"/>
          <w:szCs w:val="10"/>
        </w:rPr>
        <w:t xml:space="preserve"> Free on board</w:t>
      </w:r>
      <w:r w:rsidR="00BA5249">
        <w:rPr>
          <w:sz w:val="10"/>
          <w:szCs w:val="10"/>
        </w:rPr>
        <w:t>.</w:t>
      </w:r>
    </w:p>
    <w:p w14:paraId="4A7085AE" w14:textId="77777777" w:rsidR="001A7004" w:rsidRPr="00AF759E" w:rsidRDefault="001A7004" w:rsidP="00B04977">
      <w:pPr>
        <w:jc w:val="both"/>
        <w:rPr>
          <w:sz w:val="10"/>
          <w:szCs w:val="10"/>
        </w:rPr>
      </w:pPr>
      <w:r w:rsidRPr="00AF759E">
        <w:rPr>
          <w:sz w:val="10"/>
          <w:szCs w:val="10"/>
        </w:rPr>
        <w:t>Source: Based on ABS data.</w:t>
      </w:r>
    </w:p>
    <w:p w14:paraId="119EC681" w14:textId="7A8E37CF" w:rsidR="00CB03A3" w:rsidRDefault="001A7004" w:rsidP="00FF250C">
      <w:pPr>
        <w:pStyle w:val="ListParagraph"/>
        <w:numPr>
          <w:ilvl w:val="0"/>
          <w:numId w:val="31"/>
        </w:numPr>
        <w:spacing w:before="40" w:after="40"/>
        <w:ind w:left="357" w:right="227" w:hanging="357"/>
        <w:contextualSpacing w:val="0"/>
        <w:jc w:val="both"/>
        <w:rPr>
          <w:sz w:val="16"/>
          <w:szCs w:val="16"/>
        </w:rPr>
      </w:pPr>
      <w:r w:rsidRPr="007B1AE5">
        <w:br w:type="column"/>
      </w:r>
      <w:r w:rsidR="00CB03A3" w:rsidRPr="00CB03A3">
        <w:rPr>
          <w:sz w:val="16"/>
          <w:szCs w:val="16"/>
        </w:rPr>
        <w:t xml:space="preserve">The growth in Western Australia’s goods exports </w:t>
      </w:r>
      <w:r w:rsidR="00CB03A3">
        <w:rPr>
          <w:sz w:val="16"/>
          <w:szCs w:val="16"/>
        </w:rPr>
        <w:t>over the past 30 years has been largely due to higher demand from China</w:t>
      </w:r>
      <w:r w:rsidR="00FF250C">
        <w:rPr>
          <w:sz w:val="16"/>
          <w:szCs w:val="16"/>
        </w:rPr>
        <w:t>, in particular for iron ore.</w:t>
      </w:r>
    </w:p>
    <w:p w14:paraId="6A525141" w14:textId="0238E85F" w:rsidR="00CB03A3" w:rsidRPr="00CB03A3" w:rsidRDefault="00CB03A3" w:rsidP="00FF250C">
      <w:pPr>
        <w:pStyle w:val="ListParagraph"/>
        <w:numPr>
          <w:ilvl w:val="0"/>
          <w:numId w:val="31"/>
        </w:numPr>
        <w:spacing w:before="40" w:after="40"/>
        <w:ind w:left="357" w:right="227" w:hanging="357"/>
        <w:contextualSpacing w:val="0"/>
        <w:jc w:val="both"/>
        <w:rPr>
          <w:sz w:val="16"/>
          <w:szCs w:val="16"/>
        </w:rPr>
      </w:pPr>
      <w:r>
        <w:rPr>
          <w:sz w:val="16"/>
          <w:szCs w:val="16"/>
        </w:rPr>
        <w:t>In 1992</w:t>
      </w:r>
      <w:r>
        <w:rPr>
          <w:sz w:val="16"/>
          <w:szCs w:val="16"/>
        </w:rPr>
        <w:noBreakHyphen/>
        <w:t>93, China accounted for 6% of Western Australia’s goods exports. In that year, Japan was the State’s largest export market, accounting for 29% of Western Australia’s goods exports, with South Korea accounting for 8%.</w:t>
      </w:r>
    </w:p>
    <w:p w14:paraId="2649A1C5" w14:textId="3A1BFA67" w:rsidR="00CB03A3" w:rsidRDefault="00FF250C" w:rsidP="00FF250C">
      <w:pPr>
        <w:pStyle w:val="ListParagraph"/>
        <w:numPr>
          <w:ilvl w:val="0"/>
          <w:numId w:val="31"/>
        </w:numPr>
        <w:spacing w:before="40" w:after="40"/>
        <w:ind w:left="357" w:right="227" w:hanging="357"/>
        <w:contextualSpacing w:val="0"/>
        <w:jc w:val="both"/>
        <w:rPr>
          <w:sz w:val="16"/>
          <w:szCs w:val="16"/>
        </w:rPr>
      </w:pPr>
      <w:r w:rsidRPr="00FF250C">
        <w:rPr>
          <w:sz w:val="16"/>
          <w:szCs w:val="16"/>
        </w:rPr>
        <w:t>China became Western Australia’s largest market for goods exports in 2006-07</w:t>
      </w:r>
      <w:r>
        <w:rPr>
          <w:sz w:val="16"/>
          <w:szCs w:val="16"/>
        </w:rPr>
        <w:t>, overtaking Japan which had been the largest market since 1962</w:t>
      </w:r>
      <w:r>
        <w:rPr>
          <w:sz w:val="16"/>
          <w:szCs w:val="16"/>
        </w:rPr>
        <w:noBreakHyphen/>
        <w:t>63.</w:t>
      </w:r>
    </w:p>
    <w:p w14:paraId="2621A92E" w14:textId="22870DC2" w:rsidR="0028277F" w:rsidRPr="00762EBE" w:rsidRDefault="0028277F" w:rsidP="00FF250C">
      <w:pPr>
        <w:pStyle w:val="ListParagraph"/>
        <w:numPr>
          <w:ilvl w:val="0"/>
          <w:numId w:val="31"/>
        </w:numPr>
        <w:spacing w:before="40" w:after="40"/>
        <w:ind w:left="357" w:right="227" w:hanging="357"/>
        <w:contextualSpacing w:val="0"/>
        <w:jc w:val="both"/>
        <w:rPr>
          <w:sz w:val="16"/>
          <w:szCs w:val="16"/>
        </w:rPr>
      </w:pPr>
      <w:r w:rsidRPr="00762EBE">
        <w:rPr>
          <w:sz w:val="16"/>
          <w:szCs w:val="16"/>
        </w:rPr>
        <w:t>In 2022-23, Western Australia’s largest market for goods exports was China ($14</w:t>
      </w:r>
      <w:r w:rsidR="00662F68" w:rsidRPr="00762EBE">
        <w:rPr>
          <w:sz w:val="16"/>
          <w:szCs w:val="16"/>
        </w:rPr>
        <w:t>6.6 </w:t>
      </w:r>
      <w:r w:rsidRPr="00762EBE">
        <w:rPr>
          <w:sz w:val="16"/>
          <w:szCs w:val="16"/>
        </w:rPr>
        <w:t>billion</w:t>
      </w:r>
      <w:r w:rsidR="00FF250C" w:rsidRPr="00762EBE">
        <w:rPr>
          <w:sz w:val="16"/>
          <w:szCs w:val="16"/>
        </w:rPr>
        <w:t xml:space="preserve"> or </w:t>
      </w:r>
      <w:r w:rsidR="00BD6AC1" w:rsidRPr="00762EBE">
        <w:rPr>
          <w:sz w:val="16"/>
          <w:szCs w:val="16"/>
        </w:rPr>
        <w:t>55</w:t>
      </w:r>
      <w:r w:rsidR="00FF250C" w:rsidRPr="00762EBE">
        <w:rPr>
          <w:sz w:val="16"/>
          <w:szCs w:val="16"/>
        </w:rPr>
        <w:t>%</w:t>
      </w:r>
      <w:r w:rsidRPr="00762EBE">
        <w:rPr>
          <w:sz w:val="16"/>
          <w:szCs w:val="16"/>
        </w:rPr>
        <w:t>), followed by Japan ($36</w:t>
      </w:r>
      <w:r w:rsidR="00662F68" w:rsidRPr="00762EBE">
        <w:rPr>
          <w:sz w:val="16"/>
          <w:szCs w:val="16"/>
        </w:rPr>
        <w:t>.1</w:t>
      </w:r>
      <w:r w:rsidR="00FF250C" w:rsidRPr="00762EBE">
        <w:rPr>
          <w:sz w:val="16"/>
          <w:szCs w:val="16"/>
        </w:rPr>
        <w:t> </w:t>
      </w:r>
      <w:r w:rsidRPr="00762EBE">
        <w:rPr>
          <w:sz w:val="16"/>
          <w:szCs w:val="16"/>
        </w:rPr>
        <w:t>billion</w:t>
      </w:r>
      <w:r w:rsidR="00FF250C" w:rsidRPr="00762EBE">
        <w:rPr>
          <w:sz w:val="16"/>
          <w:szCs w:val="16"/>
        </w:rPr>
        <w:t xml:space="preserve"> or </w:t>
      </w:r>
      <w:r w:rsidR="00BD6AC1" w:rsidRPr="00762EBE">
        <w:rPr>
          <w:sz w:val="16"/>
          <w:szCs w:val="16"/>
        </w:rPr>
        <w:t>13</w:t>
      </w:r>
      <w:r w:rsidR="00FF250C" w:rsidRPr="00762EBE">
        <w:rPr>
          <w:sz w:val="16"/>
          <w:szCs w:val="16"/>
        </w:rPr>
        <w:t>%</w:t>
      </w:r>
      <w:r w:rsidRPr="00762EBE">
        <w:rPr>
          <w:sz w:val="16"/>
          <w:szCs w:val="16"/>
        </w:rPr>
        <w:t>) and South</w:t>
      </w:r>
      <w:r w:rsidR="00FF250C" w:rsidRPr="00762EBE">
        <w:rPr>
          <w:sz w:val="16"/>
          <w:szCs w:val="16"/>
        </w:rPr>
        <w:t> </w:t>
      </w:r>
      <w:r w:rsidRPr="00762EBE">
        <w:rPr>
          <w:sz w:val="16"/>
          <w:szCs w:val="16"/>
        </w:rPr>
        <w:t>Korea ($19</w:t>
      </w:r>
      <w:r w:rsidR="00662F68" w:rsidRPr="00762EBE">
        <w:rPr>
          <w:sz w:val="16"/>
          <w:szCs w:val="16"/>
        </w:rPr>
        <w:t>.0</w:t>
      </w:r>
      <w:r w:rsidR="00FF250C" w:rsidRPr="00762EBE">
        <w:rPr>
          <w:sz w:val="16"/>
          <w:szCs w:val="16"/>
        </w:rPr>
        <w:t> </w:t>
      </w:r>
      <w:r w:rsidRPr="00762EBE">
        <w:rPr>
          <w:sz w:val="16"/>
          <w:szCs w:val="16"/>
        </w:rPr>
        <w:t>billion</w:t>
      </w:r>
      <w:r w:rsidR="007B6DAE" w:rsidRPr="00762EBE">
        <w:rPr>
          <w:sz w:val="16"/>
          <w:szCs w:val="16"/>
        </w:rPr>
        <w:t xml:space="preserve"> or </w:t>
      </w:r>
      <w:r w:rsidR="00BD6AC1" w:rsidRPr="00762EBE">
        <w:rPr>
          <w:sz w:val="16"/>
          <w:szCs w:val="16"/>
        </w:rPr>
        <w:t>7</w:t>
      </w:r>
      <w:r w:rsidR="007B6DAE" w:rsidRPr="00762EBE">
        <w:rPr>
          <w:sz w:val="16"/>
          <w:szCs w:val="16"/>
        </w:rPr>
        <w:t>%</w:t>
      </w:r>
      <w:r w:rsidRPr="00762EBE">
        <w:rPr>
          <w:sz w:val="16"/>
          <w:szCs w:val="16"/>
        </w:rPr>
        <w:t>). All other countries accounted for $67</w:t>
      </w:r>
      <w:r w:rsidR="00662F68" w:rsidRPr="00762EBE">
        <w:rPr>
          <w:sz w:val="16"/>
          <w:szCs w:val="16"/>
        </w:rPr>
        <w:t>.3</w:t>
      </w:r>
      <w:r w:rsidR="00FF250C" w:rsidRPr="00762EBE">
        <w:rPr>
          <w:sz w:val="16"/>
          <w:szCs w:val="16"/>
        </w:rPr>
        <w:t> </w:t>
      </w:r>
      <w:r w:rsidRPr="00762EBE">
        <w:rPr>
          <w:sz w:val="16"/>
          <w:szCs w:val="16"/>
        </w:rPr>
        <w:t>billion or 25% of total merchandise exports.</w:t>
      </w:r>
    </w:p>
    <w:p w14:paraId="1652C788" w14:textId="7FE286BE" w:rsidR="00673CE6" w:rsidRPr="00762EBE" w:rsidRDefault="0028277F" w:rsidP="00FF250C">
      <w:pPr>
        <w:pStyle w:val="ListParagraph"/>
        <w:numPr>
          <w:ilvl w:val="0"/>
          <w:numId w:val="31"/>
        </w:numPr>
        <w:spacing w:before="40" w:after="40"/>
        <w:ind w:left="357" w:right="227" w:hanging="357"/>
        <w:contextualSpacing w:val="0"/>
        <w:jc w:val="both"/>
        <w:rPr>
          <w:sz w:val="16"/>
          <w:szCs w:val="16"/>
        </w:rPr>
      </w:pPr>
      <w:r w:rsidRPr="00762EBE">
        <w:rPr>
          <w:sz w:val="16"/>
          <w:szCs w:val="16"/>
        </w:rPr>
        <w:t>In 2022</w:t>
      </w:r>
      <w:r w:rsidR="00662F68" w:rsidRPr="00762EBE">
        <w:rPr>
          <w:sz w:val="16"/>
          <w:szCs w:val="16"/>
        </w:rPr>
        <w:noBreakHyphen/>
      </w:r>
      <w:r w:rsidRPr="00762EBE">
        <w:rPr>
          <w:sz w:val="16"/>
          <w:szCs w:val="16"/>
        </w:rPr>
        <w:t>23, Western Australia’s largest market for goods imports was China ($10</w:t>
      </w:r>
      <w:r w:rsidR="00662F68" w:rsidRPr="00762EBE">
        <w:rPr>
          <w:sz w:val="16"/>
          <w:szCs w:val="16"/>
        </w:rPr>
        <w:t>.4 </w:t>
      </w:r>
      <w:r w:rsidRPr="00762EBE">
        <w:rPr>
          <w:sz w:val="16"/>
          <w:szCs w:val="16"/>
        </w:rPr>
        <w:t>billion or 22%), followed by the United States ($5</w:t>
      </w:r>
      <w:r w:rsidR="00662F68" w:rsidRPr="00762EBE">
        <w:rPr>
          <w:sz w:val="16"/>
          <w:szCs w:val="16"/>
        </w:rPr>
        <w:t>.3</w:t>
      </w:r>
      <w:r w:rsidR="00CB03A3" w:rsidRPr="00762EBE">
        <w:rPr>
          <w:sz w:val="16"/>
          <w:szCs w:val="16"/>
        </w:rPr>
        <w:t> </w:t>
      </w:r>
      <w:r w:rsidRPr="00762EBE">
        <w:rPr>
          <w:sz w:val="16"/>
          <w:szCs w:val="16"/>
        </w:rPr>
        <w:t xml:space="preserve">billion or 11%) and </w:t>
      </w:r>
      <w:r w:rsidR="004417F2">
        <w:rPr>
          <w:sz w:val="16"/>
          <w:szCs w:val="16"/>
        </w:rPr>
        <w:t>Malaysia</w:t>
      </w:r>
      <w:r w:rsidRPr="00762EBE">
        <w:rPr>
          <w:sz w:val="16"/>
          <w:szCs w:val="16"/>
        </w:rPr>
        <w:t xml:space="preserve"> ($4</w:t>
      </w:r>
      <w:r w:rsidR="00BD6AC1" w:rsidRPr="00762EBE">
        <w:rPr>
          <w:sz w:val="16"/>
          <w:szCs w:val="16"/>
        </w:rPr>
        <w:t>.0</w:t>
      </w:r>
      <w:r w:rsidR="00662F68" w:rsidRPr="00762EBE">
        <w:rPr>
          <w:sz w:val="16"/>
          <w:szCs w:val="16"/>
        </w:rPr>
        <w:t> </w:t>
      </w:r>
      <w:r w:rsidRPr="00762EBE">
        <w:rPr>
          <w:sz w:val="16"/>
          <w:szCs w:val="16"/>
        </w:rPr>
        <w:t xml:space="preserve">billion or </w:t>
      </w:r>
      <w:r w:rsidR="002220F3">
        <w:rPr>
          <w:sz w:val="16"/>
          <w:szCs w:val="16"/>
        </w:rPr>
        <w:t>9</w:t>
      </w:r>
      <w:r w:rsidRPr="00762EBE">
        <w:rPr>
          <w:sz w:val="16"/>
          <w:szCs w:val="16"/>
        </w:rPr>
        <w:t>%).</w:t>
      </w:r>
    </w:p>
    <w:p w14:paraId="6B570DA6" w14:textId="77777777" w:rsidR="001A7004" w:rsidRPr="007B1AE5" w:rsidRDefault="001A7004" w:rsidP="007B1AE5">
      <w:pPr>
        <w:sectPr w:rsidR="001A7004" w:rsidRPr="007B1AE5" w:rsidSect="008628B4">
          <w:type w:val="continuous"/>
          <w:pgSz w:w="11907" w:h="16840" w:code="9"/>
          <w:pgMar w:top="1701" w:right="425" w:bottom="567" w:left="567" w:header="709" w:footer="709" w:gutter="0"/>
          <w:cols w:num="2" w:space="113"/>
          <w:docGrid w:linePitch="360"/>
        </w:sectPr>
      </w:pPr>
    </w:p>
    <w:p w14:paraId="54E619B9" w14:textId="77777777" w:rsidR="009300C3" w:rsidRDefault="007A41F2"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2" w:name="_Productivity"/>
      <w:bookmarkEnd w:id="22"/>
      <w:r w:rsidRPr="00D859C6">
        <w:rPr>
          <w:color w:val="002060"/>
          <w:sz w:val="24"/>
          <w:szCs w:val="24"/>
        </w:rPr>
        <w:lastRenderedPageBreak/>
        <w:t>Productivity</w:t>
      </w:r>
    </w:p>
    <w:p w14:paraId="1A75B456" w14:textId="77777777" w:rsidR="009300C3" w:rsidRPr="003E65FF" w:rsidRDefault="00B60048"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17F7BE0D" w14:textId="3D1519CA" w:rsidR="007A41F2" w:rsidRPr="00AC3621" w:rsidRDefault="00662F68" w:rsidP="00AC3621">
      <w:pPr>
        <w:pStyle w:val="Heading4"/>
        <w:spacing w:before="0"/>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real g</w:t>
      </w:r>
      <w:r w:rsidR="007A41F2" w:rsidRPr="00AC3621">
        <w:rPr>
          <w:i w:val="0"/>
          <w:iCs w:val="0"/>
          <w:color w:val="92278F" w:themeColor="accent1"/>
          <w:sz w:val="20"/>
          <w:szCs w:val="20"/>
        </w:rPr>
        <w:t>ross state product</w:t>
      </w:r>
      <w:r w:rsidR="00CB23E1" w:rsidRPr="00AC3621">
        <w:rPr>
          <w:i w:val="0"/>
          <w:iCs w:val="0"/>
          <w:color w:val="92278F" w:themeColor="accent1"/>
          <w:sz w:val="20"/>
          <w:szCs w:val="20"/>
        </w:rPr>
        <w:t xml:space="preserve"> </w:t>
      </w:r>
      <w:r>
        <w:rPr>
          <w:i w:val="0"/>
          <w:iCs w:val="0"/>
          <w:color w:val="92278F" w:themeColor="accent1"/>
          <w:sz w:val="20"/>
          <w:szCs w:val="20"/>
        </w:rPr>
        <w:t>from the</w:t>
      </w:r>
      <w:r w:rsidR="00CB23E1" w:rsidRPr="00AC3621">
        <w:rPr>
          <w:i w:val="0"/>
          <w:iCs w:val="0"/>
          <w:color w:val="92278F" w:themeColor="accent1"/>
          <w:sz w:val="20"/>
          <w:szCs w:val="20"/>
        </w:rPr>
        <w:t xml:space="preserve"> three Ps</w:t>
      </w:r>
    </w:p>
    <w:p w14:paraId="1642C261" w14:textId="00396F9D" w:rsidR="007A41F2" w:rsidRPr="007B1AE5" w:rsidRDefault="002E1054" w:rsidP="007B1AE5">
      <w:r w:rsidRPr="007B1AE5">
        <w:rPr>
          <w:noProof/>
        </w:rPr>
        <w:drawing>
          <wp:inline distT="0" distB="0" distL="0" distR="0" wp14:anchorId="552D0D74" wp14:editId="68CF705A">
            <wp:extent cx="3240000" cy="19329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0000" cy="1932954"/>
                    </a:xfrm>
                    <a:prstGeom prst="rect">
                      <a:avLst/>
                    </a:prstGeom>
                    <a:noFill/>
                    <a:ln>
                      <a:noFill/>
                    </a:ln>
                  </pic:spPr>
                </pic:pic>
              </a:graphicData>
            </a:graphic>
          </wp:inline>
        </w:drawing>
      </w:r>
    </w:p>
    <w:p w14:paraId="1A27CBEC" w14:textId="4FC3EE95" w:rsidR="007A41F2" w:rsidRPr="00AF759E" w:rsidRDefault="006C5F9A" w:rsidP="007B1AE5">
      <w:pPr>
        <w:rPr>
          <w:sz w:val="10"/>
          <w:szCs w:val="10"/>
        </w:rPr>
      </w:pPr>
      <w:r w:rsidRPr="000C0C45">
        <w:rPr>
          <w:sz w:val="10"/>
        </w:rPr>
        <w:t xml:space="preserve">Note – </w:t>
      </w:r>
      <w:r w:rsidR="00116DB8">
        <w:rPr>
          <w:sz w:val="10"/>
        </w:rPr>
        <w:t>Chain volume measures.</w:t>
      </w:r>
      <w:r w:rsidR="00AA20E2">
        <w:rPr>
          <w:sz w:val="10"/>
        </w:rPr>
        <w:t xml:space="preserve"> </w:t>
      </w:r>
      <w:r w:rsidR="007A41F2" w:rsidRPr="00AF759E">
        <w:rPr>
          <w:sz w:val="10"/>
          <w:szCs w:val="10"/>
        </w:rPr>
        <w:t>Original series.</w:t>
      </w:r>
      <w:r w:rsidR="00F81019" w:rsidRPr="00AF759E">
        <w:rPr>
          <w:sz w:val="10"/>
          <w:szCs w:val="10"/>
        </w:rPr>
        <w:t xml:space="preserve"> </w:t>
      </w:r>
      <w:r w:rsidR="00527C67" w:rsidRPr="00AF759E">
        <w:rPr>
          <w:sz w:val="10"/>
          <w:szCs w:val="10"/>
        </w:rPr>
        <w:t>Compound annual</w:t>
      </w:r>
      <w:r w:rsidR="00D74F02" w:rsidRPr="00AF759E">
        <w:rPr>
          <w:sz w:val="10"/>
          <w:szCs w:val="10"/>
        </w:rPr>
        <w:t xml:space="preserve"> </w:t>
      </w:r>
      <w:r w:rsidR="00527C67" w:rsidRPr="00AF759E">
        <w:rPr>
          <w:sz w:val="10"/>
          <w:szCs w:val="10"/>
        </w:rPr>
        <w:t xml:space="preserve">average </w:t>
      </w:r>
      <w:r w:rsidR="00D74F02" w:rsidRPr="00AF759E">
        <w:rPr>
          <w:sz w:val="10"/>
          <w:szCs w:val="10"/>
        </w:rPr>
        <w:t>change</w:t>
      </w:r>
      <w:r w:rsidR="00F81019" w:rsidRPr="00AF759E">
        <w:rPr>
          <w:sz w:val="10"/>
          <w:szCs w:val="10"/>
        </w:rPr>
        <w:t>.</w:t>
      </w:r>
      <w:r w:rsidR="00B04977" w:rsidRPr="00B04977">
        <w:rPr>
          <w:sz w:val="10"/>
          <w:szCs w:val="10"/>
        </w:rPr>
        <w:t xml:space="preserve"> </w:t>
      </w:r>
      <w:r w:rsidR="00B04977">
        <w:rPr>
          <w:sz w:val="10"/>
          <w:szCs w:val="10"/>
        </w:rPr>
        <w:t>p</w:t>
      </w:r>
      <w:r w:rsidR="00B04977" w:rsidRPr="00AF759E">
        <w:rPr>
          <w:sz w:val="10"/>
          <w:szCs w:val="10"/>
        </w:rPr>
        <w:t>p = percentage points.</w:t>
      </w:r>
    </w:p>
    <w:p w14:paraId="03C6D78F" w14:textId="77777777" w:rsidR="007A41F2" w:rsidRPr="00AF759E" w:rsidRDefault="007A41F2" w:rsidP="007B1AE5">
      <w:pPr>
        <w:rPr>
          <w:sz w:val="10"/>
          <w:szCs w:val="10"/>
        </w:rPr>
      </w:pPr>
      <w:r w:rsidRPr="00AF759E">
        <w:rPr>
          <w:sz w:val="10"/>
          <w:szCs w:val="10"/>
        </w:rPr>
        <w:t>Source: Based on ABS data.</w:t>
      </w:r>
    </w:p>
    <w:p w14:paraId="207B5766" w14:textId="385303A2" w:rsidR="00F90FB3" w:rsidRPr="00F90FB3" w:rsidRDefault="007A41F2" w:rsidP="00105887">
      <w:pPr>
        <w:pStyle w:val="ListParagraph"/>
        <w:numPr>
          <w:ilvl w:val="0"/>
          <w:numId w:val="31"/>
        </w:numPr>
        <w:spacing w:before="40" w:after="40"/>
        <w:ind w:left="357" w:right="227" w:hanging="357"/>
        <w:contextualSpacing w:val="0"/>
        <w:jc w:val="both"/>
        <w:rPr>
          <w:sz w:val="16"/>
          <w:szCs w:val="16"/>
        </w:rPr>
      </w:pPr>
      <w:r w:rsidRPr="007B1AE5">
        <w:br w:type="column"/>
      </w:r>
      <w:r w:rsidR="00F90FB3" w:rsidRPr="00F90FB3">
        <w:rPr>
          <w:sz w:val="16"/>
          <w:szCs w:val="16"/>
        </w:rPr>
        <w:t xml:space="preserve">The 3P framework provides an indication of </w:t>
      </w:r>
      <w:r w:rsidR="00662F68">
        <w:rPr>
          <w:sz w:val="16"/>
          <w:szCs w:val="16"/>
        </w:rPr>
        <w:t>the contribution to</w:t>
      </w:r>
      <w:r w:rsidR="00F90FB3" w:rsidRPr="00F90FB3">
        <w:rPr>
          <w:sz w:val="16"/>
          <w:szCs w:val="16"/>
        </w:rPr>
        <w:t xml:space="preserve"> economic growth </w:t>
      </w:r>
      <w:r w:rsidR="00662F68">
        <w:rPr>
          <w:sz w:val="16"/>
          <w:szCs w:val="16"/>
        </w:rPr>
        <w:t>from</w:t>
      </w:r>
      <w:r w:rsidR="00F90FB3" w:rsidRPr="00F90FB3">
        <w:rPr>
          <w:sz w:val="16"/>
          <w:szCs w:val="16"/>
        </w:rPr>
        <w:t xml:space="preserve"> </w:t>
      </w:r>
      <w:r w:rsidR="00662F68">
        <w:rPr>
          <w:sz w:val="16"/>
          <w:szCs w:val="16"/>
        </w:rPr>
        <w:t>changes</w:t>
      </w:r>
      <w:r w:rsidR="00F90FB3" w:rsidRPr="00F90FB3">
        <w:rPr>
          <w:sz w:val="16"/>
          <w:szCs w:val="16"/>
        </w:rPr>
        <w:t xml:space="preserve"> in population, participation</w:t>
      </w:r>
      <w:r w:rsidR="00662F68">
        <w:rPr>
          <w:sz w:val="16"/>
          <w:szCs w:val="16"/>
        </w:rPr>
        <w:t xml:space="preserve"> (hours worked per person)</w:t>
      </w:r>
      <w:r w:rsidR="00F90FB3" w:rsidRPr="00F90FB3">
        <w:rPr>
          <w:sz w:val="16"/>
          <w:szCs w:val="16"/>
        </w:rPr>
        <w:t xml:space="preserve"> and productivity</w:t>
      </w:r>
      <w:r w:rsidR="00662F68">
        <w:rPr>
          <w:sz w:val="16"/>
          <w:szCs w:val="16"/>
        </w:rPr>
        <w:t xml:space="preserve"> (GSP per hour worked)</w:t>
      </w:r>
      <w:r w:rsidR="00F90FB3" w:rsidRPr="00F90FB3">
        <w:rPr>
          <w:sz w:val="16"/>
          <w:szCs w:val="16"/>
        </w:rPr>
        <w:t>.</w:t>
      </w:r>
    </w:p>
    <w:p w14:paraId="1236AB2C" w14:textId="11008256" w:rsidR="00662F68" w:rsidRDefault="00381D09" w:rsidP="00105887">
      <w:pPr>
        <w:pStyle w:val="ListParagraph"/>
        <w:numPr>
          <w:ilvl w:val="0"/>
          <w:numId w:val="31"/>
        </w:numPr>
        <w:spacing w:before="40" w:after="40"/>
        <w:ind w:left="357" w:right="227" w:hanging="357"/>
        <w:contextualSpacing w:val="0"/>
        <w:jc w:val="both"/>
        <w:rPr>
          <w:sz w:val="16"/>
          <w:szCs w:val="16"/>
        </w:rPr>
      </w:pPr>
      <w:r>
        <w:rPr>
          <w:sz w:val="16"/>
          <w:szCs w:val="16"/>
        </w:rPr>
        <w:t>The 3Ps can work with or against each other. For example, economic growth can occur from investment which increases GSP per hour worked, creating higher wages which entice more people into the workforce and higher population growth through migration. In contrast, high population growth without investment growth can depress productivity through a lower capital to labour ratio</w:t>
      </w:r>
      <w:r w:rsidR="00105887">
        <w:rPr>
          <w:sz w:val="16"/>
          <w:szCs w:val="16"/>
        </w:rPr>
        <w:t>.</w:t>
      </w:r>
    </w:p>
    <w:p w14:paraId="1A07518E" w14:textId="05AB7282" w:rsidR="00F90FB3" w:rsidRPr="00F90FB3" w:rsidRDefault="00F90FB3" w:rsidP="00105887">
      <w:pPr>
        <w:pStyle w:val="ListParagraph"/>
        <w:numPr>
          <w:ilvl w:val="0"/>
          <w:numId w:val="31"/>
        </w:numPr>
        <w:spacing w:before="40" w:after="40"/>
        <w:ind w:left="357" w:right="227" w:hanging="357"/>
        <w:contextualSpacing w:val="0"/>
        <w:jc w:val="both"/>
        <w:rPr>
          <w:sz w:val="16"/>
          <w:szCs w:val="16"/>
        </w:rPr>
      </w:pPr>
      <w:r w:rsidRPr="00F90FB3">
        <w:rPr>
          <w:sz w:val="16"/>
          <w:szCs w:val="16"/>
        </w:rPr>
        <w:t>Growth in Western Australia’s gross state product over the past three decades was highest when the contribution of productivity was high. Between 1993-</w:t>
      </w:r>
      <w:r w:rsidR="00105887">
        <w:rPr>
          <w:sz w:val="16"/>
          <w:szCs w:val="16"/>
        </w:rPr>
        <w:t>9</w:t>
      </w:r>
      <w:r w:rsidRPr="00F90FB3">
        <w:rPr>
          <w:sz w:val="16"/>
          <w:szCs w:val="16"/>
        </w:rPr>
        <w:t xml:space="preserve">4 and 2012-13, while Western Australia’s population expanded </w:t>
      </w:r>
      <w:r w:rsidR="00105887">
        <w:rPr>
          <w:sz w:val="16"/>
          <w:szCs w:val="16"/>
        </w:rPr>
        <w:t>relatively quickly</w:t>
      </w:r>
      <w:r w:rsidRPr="00F90FB3">
        <w:rPr>
          <w:sz w:val="16"/>
          <w:szCs w:val="16"/>
        </w:rPr>
        <w:t xml:space="preserve">, this was matched by </w:t>
      </w:r>
      <w:r w:rsidR="00105887">
        <w:rPr>
          <w:sz w:val="16"/>
          <w:szCs w:val="16"/>
        </w:rPr>
        <w:t>i</w:t>
      </w:r>
      <w:r w:rsidRPr="00F90FB3">
        <w:rPr>
          <w:sz w:val="16"/>
          <w:szCs w:val="16"/>
        </w:rPr>
        <w:t>ncreased levels of private investment</w:t>
      </w:r>
      <w:r w:rsidR="00105887">
        <w:rPr>
          <w:sz w:val="16"/>
          <w:szCs w:val="16"/>
        </w:rPr>
        <w:t>, which</w:t>
      </w:r>
      <w:r w:rsidRPr="00F90FB3">
        <w:rPr>
          <w:sz w:val="16"/>
          <w:szCs w:val="16"/>
        </w:rPr>
        <w:t xml:space="preserve"> contributed to steady productivity growth.</w:t>
      </w:r>
    </w:p>
    <w:p w14:paraId="228BD83F" w14:textId="29F3F77F" w:rsidR="007A41F2" w:rsidRPr="00105887" w:rsidRDefault="00105887" w:rsidP="00105887">
      <w:pPr>
        <w:pStyle w:val="ListParagraph"/>
        <w:numPr>
          <w:ilvl w:val="0"/>
          <w:numId w:val="31"/>
        </w:numPr>
        <w:spacing w:before="40" w:after="40"/>
        <w:ind w:left="357" w:right="227" w:hanging="357"/>
        <w:contextualSpacing w:val="0"/>
        <w:jc w:val="both"/>
        <w:rPr>
          <w:sz w:val="16"/>
          <w:szCs w:val="16"/>
        </w:rPr>
      </w:pPr>
      <w:r w:rsidRPr="00105887">
        <w:rPr>
          <w:sz w:val="16"/>
          <w:szCs w:val="16"/>
        </w:rPr>
        <w:t>Productivity growth has slowed noticeably in Western Australia over the past decade, a trend that has also occurred at the national level.</w:t>
      </w:r>
    </w:p>
    <w:p w14:paraId="0723D58B" w14:textId="0659C28C" w:rsidR="00662F68" w:rsidRPr="00924A36" w:rsidRDefault="00662F68" w:rsidP="00662F68">
      <w:pPr>
        <w:pStyle w:val="ListParagraph"/>
        <w:numPr>
          <w:ilvl w:val="0"/>
          <w:numId w:val="31"/>
        </w:numPr>
        <w:spacing w:before="40" w:after="40"/>
        <w:ind w:right="227"/>
        <w:jc w:val="both"/>
        <w:rPr>
          <w:sz w:val="16"/>
          <w:szCs w:val="16"/>
        </w:rPr>
        <w:sectPr w:rsidR="00662F68" w:rsidRPr="00924A36" w:rsidSect="008628B4">
          <w:type w:val="continuous"/>
          <w:pgSz w:w="11907" w:h="16840" w:code="9"/>
          <w:pgMar w:top="1701" w:right="425" w:bottom="567" w:left="567" w:header="709" w:footer="709" w:gutter="0"/>
          <w:cols w:num="2" w:space="113"/>
          <w:docGrid w:linePitch="360"/>
        </w:sectPr>
      </w:pPr>
    </w:p>
    <w:p w14:paraId="04C3EB60" w14:textId="77777777" w:rsidR="007A41F2" w:rsidRPr="00AC3621" w:rsidRDefault="007A41F2" w:rsidP="001168DD">
      <w:pPr>
        <w:pStyle w:val="Heading4"/>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Multifactor productivity</w:t>
      </w:r>
    </w:p>
    <w:p w14:paraId="6B2965FD" w14:textId="77777777" w:rsidR="007A41F2" w:rsidRPr="007B1AE5" w:rsidRDefault="007A41F2" w:rsidP="007B1AE5">
      <w:r w:rsidRPr="007B1AE5">
        <w:rPr>
          <w:noProof/>
        </w:rPr>
        <w:drawing>
          <wp:inline distT="0" distB="0" distL="0" distR="0" wp14:anchorId="47A967AF" wp14:editId="48FB78CB">
            <wp:extent cx="3240000" cy="19311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40000" cy="1931168"/>
                    </a:xfrm>
                    <a:prstGeom prst="rect">
                      <a:avLst/>
                    </a:prstGeom>
                    <a:noFill/>
                    <a:ln>
                      <a:noFill/>
                    </a:ln>
                  </pic:spPr>
                </pic:pic>
              </a:graphicData>
            </a:graphic>
          </wp:inline>
        </w:drawing>
      </w:r>
    </w:p>
    <w:p w14:paraId="2E3A89E1" w14:textId="2CDE6337" w:rsidR="007A41F2" w:rsidRPr="00AF759E" w:rsidRDefault="006C5F9A" w:rsidP="007B1AE5">
      <w:pPr>
        <w:rPr>
          <w:sz w:val="10"/>
          <w:szCs w:val="10"/>
        </w:rPr>
      </w:pPr>
      <w:r w:rsidRPr="000C0C45">
        <w:rPr>
          <w:sz w:val="10"/>
        </w:rPr>
        <w:t xml:space="preserve">Note – </w:t>
      </w:r>
      <w:r w:rsidR="00FB396D">
        <w:rPr>
          <w:sz w:val="10"/>
        </w:rPr>
        <w:t xml:space="preserve">Chain volume measures. </w:t>
      </w:r>
      <w:r w:rsidR="00AA20E2" w:rsidRPr="00AF759E">
        <w:rPr>
          <w:sz w:val="10"/>
          <w:szCs w:val="10"/>
        </w:rPr>
        <w:t>Original series.</w:t>
      </w:r>
      <w:r w:rsidR="00AA20E2">
        <w:rPr>
          <w:sz w:val="10"/>
          <w:szCs w:val="10"/>
        </w:rPr>
        <w:t xml:space="preserve"> </w:t>
      </w:r>
      <w:r w:rsidR="00F81019" w:rsidRPr="00AF759E">
        <w:rPr>
          <w:sz w:val="10"/>
          <w:szCs w:val="10"/>
        </w:rPr>
        <w:t>Gross value added based multifactor productivity indexes. Market sector industries only. Index 2020-21 = 100.0.</w:t>
      </w:r>
    </w:p>
    <w:p w14:paraId="16C85708" w14:textId="77777777" w:rsidR="007A41F2" w:rsidRPr="00AF759E" w:rsidRDefault="007A41F2" w:rsidP="007B1AE5">
      <w:pPr>
        <w:rPr>
          <w:sz w:val="10"/>
          <w:szCs w:val="10"/>
        </w:rPr>
      </w:pPr>
      <w:r w:rsidRPr="00AF759E">
        <w:rPr>
          <w:sz w:val="10"/>
          <w:szCs w:val="10"/>
        </w:rPr>
        <w:t>Source: Based on ABS data.</w:t>
      </w:r>
    </w:p>
    <w:p w14:paraId="3B5EFE91" w14:textId="03B03DA5" w:rsidR="0050241C" w:rsidRDefault="007A41F2" w:rsidP="00105887">
      <w:pPr>
        <w:pStyle w:val="ListParagraph"/>
        <w:numPr>
          <w:ilvl w:val="0"/>
          <w:numId w:val="31"/>
        </w:numPr>
        <w:spacing w:before="40" w:after="40"/>
        <w:ind w:left="357" w:right="227" w:hanging="357"/>
        <w:contextualSpacing w:val="0"/>
        <w:jc w:val="both"/>
        <w:rPr>
          <w:sz w:val="16"/>
          <w:szCs w:val="16"/>
        </w:rPr>
      </w:pPr>
      <w:r w:rsidRPr="007B1AE5">
        <w:br w:type="column"/>
      </w:r>
      <w:r w:rsidR="00844ECF" w:rsidRPr="00844ECF">
        <w:rPr>
          <w:sz w:val="16"/>
          <w:szCs w:val="16"/>
        </w:rPr>
        <w:t>Productivity can be considered</w:t>
      </w:r>
      <w:r w:rsidR="00844ECF">
        <w:rPr>
          <w:sz w:val="16"/>
          <w:szCs w:val="16"/>
        </w:rPr>
        <w:t xml:space="preserve"> in relation to different inputs.</w:t>
      </w:r>
    </w:p>
    <w:p w14:paraId="288E0487" w14:textId="2FDABF0C" w:rsid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Labour productivity is </w:t>
      </w:r>
      <w:r>
        <w:rPr>
          <w:sz w:val="16"/>
          <w:szCs w:val="16"/>
        </w:rPr>
        <w:t>the</w:t>
      </w:r>
      <w:r w:rsidRPr="00844ECF">
        <w:rPr>
          <w:sz w:val="16"/>
          <w:szCs w:val="16"/>
        </w:rPr>
        <w:t xml:space="preserve"> ratio of output to labour input, that is, the amount of output produced for an hour of work.</w:t>
      </w:r>
    </w:p>
    <w:p w14:paraId="2E88BE4E" w14:textId="0F4708DC" w:rsid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Capital productivity is </w:t>
      </w:r>
      <w:r>
        <w:rPr>
          <w:sz w:val="16"/>
          <w:szCs w:val="16"/>
        </w:rPr>
        <w:t>the</w:t>
      </w:r>
      <w:r w:rsidRPr="00844ECF">
        <w:rPr>
          <w:sz w:val="16"/>
          <w:szCs w:val="16"/>
        </w:rPr>
        <w:t xml:space="preserve"> ratio of output to capital input</w:t>
      </w:r>
      <w:r>
        <w:rPr>
          <w:sz w:val="16"/>
          <w:szCs w:val="16"/>
        </w:rPr>
        <w:t>,</w:t>
      </w:r>
      <w:r w:rsidRPr="00844ECF">
        <w:rPr>
          <w:sz w:val="16"/>
          <w:szCs w:val="16"/>
        </w:rPr>
        <w:t xml:space="preserve"> that is, output per unit of capital.</w:t>
      </w:r>
    </w:p>
    <w:p w14:paraId="28D10C97" w14:textId="581F3E5D" w:rsidR="00844ECF" w:rsidRP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Multifactor productivity (MFP) is </w:t>
      </w:r>
      <w:r>
        <w:rPr>
          <w:sz w:val="16"/>
          <w:szCs w:val="16"/>
        </w:rPr>
        <w:t>the</w:t>
      </w:r>
      <w:r w:rsidRPr="00844ECF">
        <w:rPr>
          <w:sz w:val="16"/>
          <w:szCs w:val="16"/>
        </w:rPr>
        <w:t xml:space="preserve"> ratio of a measure of output to a combined input of labour and capital.</w:t>
      </w:r>
    </w:p>
    <w:p w14:paraId="6089FEB7" w14:textId="58A892CA" w:rsidR="00844ECF" w:rsidRDefault="00844ECF" w:rsidP="00105887">
      <w:pPr>
        <w:pStyle w:val="ListParagraph"/>
        <w:numPr>
          <w:ilvl w:val="0"/>
          <w:numId w:val="31"/>
        </w:numPr>
        <w:spacing w:before="40" w:after="40"/>
        <w:ind w:left="357" w:right="227" w:hanging="357"/>
        <w:contextualSpacing w:val="0"/>
        <w:jc w:val="both"/>
        <w:rPr>
          <w:sz w:val="16"/>
          <w:szCs w:val="16"/>
        </w:rPr>
      </w:pPr>
      <w:r>
        <w:rPr>
          <w:sz w:val="16"/>
          <w:szCs w:val="16"/>
        </w:rPr>
        <w:t>Analysing the contribution of labour and capital to productivity can be complex as:</w:t>
      </w:r>
    </w:p>
    <w:p w14:paraId="346717D8" w14:textId="52E98AE5" w:rsidR="00247A35" w:rsidRDefault="00844ECF" w:rsidP="00844ECF">
      <w:pPr>
        <w:pStyle w:val="ListParagraph"/>
        <w:numPr>
          <w:ilvl w:val="0"/>
          <w:numId w:val="33"/>
        </w:numPr>
        <w:spacing w:before="40" w:after="40"/>
        <w:ind w:right="227" w:hanging="357"/>
        <w:contextualSpacing w:val="0"/>
        <w:jc w:val="both"/>
        <w:rPr>
          <w:sz w:val="16"/>
          <w:szCs w:val="16"/>
        </w:rPr>
      </w:pPr>
      <w:r>
        <w:rPr>
          <w:sz w:val="16"/>
          <w:szCs w:val="16"/>
        </w:rPr>
        <w:t>Changes in labour productivity can also reflect changes in capital, and changes in capital productivity in labour.</w:t>
      </w:r>
    </w:p>
    <w:p w14:paraId="03C61750" w14:textId="33C69CEA" w:rsidR="00844ECF" w:rsidRPr="00247A35" w:rsidRDefault="00E611D9" w:rsidP="00844ECF">
      <w:pPr>
        <w:pStyle w:val="ListParagraph"/>
        <w:numPr>
          <w:ilvl w:val="0"/>
          <w:numId w:val="33"/>
        </w:numPr>
        <w:spacing w:before="40" w:after="40"/>
        <w:ind w:right="227" w:hanging="357"/>
        <w:contextualSpacing w:val="0"/>
        <w:jc w:val="both"/>
        <w:rPr>
          <w:sz w:val="16"/>
          <w:szCs w:val="16"/>
        </w:rPr>
      </w:pPr>
      <w:r>
        <w:rPr>
          <w:sz w:val="16"/>
          <w:szCs w:val="16"/>
        </w:rPr>
        <w:t>There can be a lag</w:t>
      </w:r>
      <w:r w:rsidR="00844ECF">
        <w:rPr>
          <w:sz w:val="16"/>
          <w:szCs w:val="16"/>
        </w:rPr>
        <w:t xml:space="preserve"> </w:t>
      </w:r>
      <w:r>
        <w:rPr>
          <w:sz w:val="16"/>
          <w:szCs w:val="16"/>
        </w:rPr>
        <w:t>between</w:t>
      </w:r>
      <w:r w:rsidR="00844ECF">
        <w:rPr>
          <w:sz w:val="16"/>
          <w:szCs w:val="16"/>
        </w:rPr>
        <w:t xml:space="preserve"> </w:t>
      </w:r>
      <w:r>
        <w:rPr>
          <w:sz w:val="16"/>
          <w:szCs w:val="16"/>
        </w:rPr>
        <w:t xml:space="preserve">a discrete </w:t>
      </w:r>
      <w:r w:rsidR="00844ECF">
        <w:rPr>
          <w:sz w:val="16"/>
          <w:szCs w:val="16"/>
        </w:rPr>
        <w:t xml:space="preserve">capital </w:t>
      </w:r>
      <w:r>
        <w:rPr>
          <w:sz w:val="16"/>
          <w:szCs w:val="16"/>
        </w:rPr>
        <w:t>investment taking place an</w:t>
      </w:r>
      <w:r w:rsidDel="00FB396D">
        <w:rPr>
          <w:sz w:val="16"/>
          <w:szCs w:val="16"/>
        </w:rPr>
        <w:t>d</w:t>
      </w:r>
      <w:r>
        <w:rPr>
          <w:sz w:val="16"/>
          <w:szCs w:val="16"/>
        </w:rPr>
        <w:t xml:space="preserve"> that capital starting to contribute to output. For example, many resource projects in Western Australia involve large capital investment which takes place over many years and then produce output over multiple decades.</w:t>
      </w:r>
    </w:p>
    <w:p w14:paraId="46FF5F10" w14:textId="015E9F41" w:rsidR="007A41F2" w:rsidRDefault="00E611D9" w:rsidP="00105887">
      <w:pPr>
        <w:pStyle w:val="ListParagraph"/>
        <w:numPr>
          <w:ilvl w:val="0"/>
          <w:numId w:val="31"/>
        </w:numPr>
        <w:spacing w:before="40" w:after="40"/>
        <w:ind w:left="357" w:right="227" w:hanging="357"/>
        <w:contextualSpacing w:val="0"/>
        <w:jc w:val="both"/>
        <w:rPr>
          <w:sz w:val="16"/>
          <w:szCs w:val="16"/>
        </w:rPr>
      </w:pPr>
      <w:r>
        <w:rPr>
          <w:sz w:val="16"/>
          <w:szCs w:val="16"/>
        </w:rPr>
        <w:t>Western Australia’s multifactor productivity grew by 1.7% in 2022</w:t>
      </w:r>
      <w:r>
        <w:rPr>
          <w:sz w:val="16"/>
          <w:szCs w:val="16"/>
        </w:rPr>
        <w:noBreakHyphen/>
        <w:t>23, after falling by 0.9% in 2021</w:t>
      </w:r>
      <w:r>
        <w:rPr>
          <w:sz w:val="16"/>
          <w:szCs w:val="16"/>
        </w:rPr>
        <w:noBreakHyphen/>
        <w:t>22.</w:t>
      </w:r>
    </w:p>
    <w:p w14:paraId="33665D76" w14:textId="6B0CC1C7" w:rsidR="00105887" w:rsidRPr="00924A36" w:rsidRDefault="00105887" w:rsidP="008F43AA">
      <w:pPr>
        <w:pStyle w:val="ListParagraph"/>
        <w:numPr>
          <w:ilvl w:val="0"/>
          <w:numId w:val="31"/>
        </w:numPr>
        <w:spacing w:before="40" w:after="40"/>
        <w:ind w:right="227"/>
        <w:rPr>
          <w:sz w:val="16"/>
          <w:szCs w:val="16"/>
        </w:rPr>
        <w:sectPr w:rsidR="00105887" w:rsidRPr="00924A36" w:rsidSect="008628B4">
          <w:type w:val="continuous"/>
          <w:pgSz w:w="11907" w:h="16840" w:code="9"/>
          <w:pgMar w:top="1701" w:right="425" w:bottom="567" w:left="567" w:header="709" w:footer="709" w:gutter="0"/>
          <w:cols w:num="2" w:space="113"/>
          <w:docGrid w:linePitch="360"/>
        </w:sectPr>
      </w:pPr>
    </w:p>
    <w:p w14:paraId="791C3D9F" w14:textId="47B3CA2F" w:rsidR="007A41F2" w:rsidRPr="00AC3621" w:rsidRDefault="00DC5E24" w:rsidP="001168DD">
      <w:pPr>
        <w:pStyle w:val="Heading4"/>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N</w:t>
      </w:r>
      <w:r w:rsidR="007A41F2" w:rsidRPr="00AC3621">
        <w:rPr>
          <w:i w:val="0"/>
          <w:iCs w:val="0"/>
          <w:color w:val="92278F" w:themeColor="accent1"/>
          <w:sz w:val="20"/>
          <w:szCs w:val="20"/>
        </w:rPr>
        <w:t>et capital stock per capita</w:t>
      </w:r>
      <w:r w:rsidR="00255665" w:rsidRPr="00AC3621">
        <w:rPr>
          <w:i w:val="0"/>
          <w:iCs w:val="0"/>
          <w:color w:val="92278F" w:themeColor="accent1"/>
          <w:sz w:val="20"/>
          <w:szCs w:val="20"/>
        </w:rPr>
        <w:t xml:space="preserve"> (change)</w:t>
      </w:r>
    </w:p>
    <w:p w14:paraId="4B750116" w14:textId="575C02C7" w:rsidR="007A41F2" w:rsidRPr="007B1AE5" w:rsidRDefault="00255665" w:rsidP="007B1AE5">
      <w:r w:rsidRPr="007B1AE5">
        <w:rPr>
          <w:noProof/>
        </w:rPr>
        <w:drawing>
          <wp:inline distT="0" distB="0" distL="0" distR="0" wp14:anchorId="58F411C7" wp14:editId="190CEA7C">
            <wp:extent cx="3240000" cy="1933954"/>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40000" cy="1933954"/>
                    </a:xfrm>
                    <a:prstGeom prst="rect">
                      <a:avLst/>
                    </a:prstGeom>
                    <a:noFill/>
                    <a:ln>
                      <a:noFill/>
                    </a:ln>
                  </pic:spPr>
                </pic:pic>
              </a:graphicData>
            </a:graphic>
          </wp:inline>
        </w:drawing>
      </w:r>
    </w:p>
    <w:p w14:paraId="62B77A70" w14:textId="2D925614" w:rsidR="007A41F2" w:rsidRPr="00AF759E" w:rsidRDefault="006C5F9A" w:rsidP="007B1AE5">
      <w:pPr>
        <w:rPr>
          <w:sz w:val="10"/>
          <w:szCs w:val="10"/>
        </w:rPr>
      </w:pPr>
      <w:r w:rsidRPr="000C0C45">
        <w:rPr>
          <w:sz w:val="10"/>
        </w:rPr>
        <w:t>Note –</w:t>
      </w:r>
      <w:r w:rsidR="00116DB8">
        <w:rPr>
          <w:sz w:val="10"/>
        </w:rPr>
        <w:t xml:space="preserve"> Chain volume measures.</w:t>
      </w:r>
      <w:r w:rsidRPr="000C0C45">
        <w:rPr>
          <w:sz w:val="10"/>
        </w:rPr>
        <w:t xml:space="preserve"> </w:t>
      </w:r>
      <w:r w:rsidR="00AA20E2" w:rsidRPr="00AF759E">
        <w:rPr>
          <w:sz w:val="10"/>
          <w:szCs w:val="10"/>
        </w:rPr>
        <w:t>Original series</w:t>
      </w:r>
      <w:r w:rsidR="00AA20E2">
        <w:rPr>
          <w:sz w:val="10"/>
          <w:szCs w:val="10"/>
        </w:rPr>
        <w:t>.</w:t>
      </w:r>
      <w:r w:rsidR="00AA20E2" w:rsidRPr="00AF759E">
        <w:rPr>
          <w:sz w:val="10"/>
          <w:szCs w:val="10"/>
        </w:rPr>
        <w:t xml:space="preserve"> </w:t>
      </w:r>
      <w:r w:rsidR="007A41F2" w:rsidRPr="00AF759E">
        <w:rPr>
          <w:sz w:val="10"/>
          <w:szCs w:val="10"/>
        </w:rPr>
        <w:t>Index 2021-22 = 100.0.</w:t>
      </w:r>
      <w:r w:rsidR="00D74F02" w:rsidRPr="00AF759E">
        <w:rPr>
          <w:sz w:val="10"/>
          <w:szCs w:val="10"/>
        </w:rPr>
        <w:t xml:space="preserve"> Annual change.</w:t>
      </w:r>
    </w:p>
    <w:p w14:paraId="33E10589" w14:textId="77777777" w:rsidR="007A41F2" w:rsidRPr="00AF759E" w:rsidRDefault="007A41F2" w:rsidP="007B1AE5">
      <w:pPr>
        <w:rPr>
          <w:sz w:val="10"/>
          <w:szCs w:val="10"/>
        </w:rPr>
      </w:pPr>
      <w:r w:rsidRPr="00AF759E">
        <w:rPr>
          <w:sz w:val="10"/>
          <w:szCs w:val="10"/>
        </w:rPr>
        <w:t>Source: Based on ABS data.</w:t>
      </w:r>
    </w:p>
    <w:p w14:paraId="2A089F36" w14:textId="5381F67A" w:rsidR="00F0733E" w:rsidRPr="00031C68" w:rsidRDefault="007A41F2" w:rsidP="00B966C7">
      <w:pPr>
        <w:pStyle w:val="ListParagraph"/>
        <w:numPr>
          <w:ilvl w:val="0"/>
          <w:numId w:val="31"/>
        </w:numPr>
        <w:spacing w:before="40" w:after="40"/>
        <w:ind w:left="357" w:right="227" w:hanging="357"/>
        <w:contextualSpacing w:val="0"/>
        <w:jc w:val="both"/>
        <w:rPr>
          <w:sz w:val="16"/>
          <w:szCs w:val="16"/>
        </w:rPr>
      </w:pPr>
      <w:r w:rsidRPr="007B1AE5">
        <w:br w:type="column"/>
      </w:r>
      <w:r w:rsidR="00F0733E" w:rsidRPr="00031C68">
        <w:rPr>
          <w:sz w:val="16"/>
          <w:szCs w:val="16"/>
        </w:rPr>
        <w:t xml:space="preserve">The net capital stock </w:t>
      </w:r>
      <w:r w:rsidR="009C7F49" w:rsidRPr="00031C68">
        <w:rPr>
          <w:sz w:val="16"/>
          <w:szCs w:val="16"/>
        </w:rPr>
        <w:t xml:space="preserve">is a measure of wealth representing the net present value of an economy’s assets. </w:t>
      </w:r>
      <w:r w:rsidR="00031C68" w:rsidRPr="00031C68">
        <w:rPr>
          <w:sz w:val="16"/>
          <w:szCs w:val="16"/>
        </w:rPr>
        <w:t>The net capital stock is the value of an economy's gross capital stock accounting for depreciation.</w:t>
      </w:r>
    </w:p>
    <w:p w14:paraId="56DEFCB2" w14:textId="01917301" w:rsidR="00E611D9" w:rsidRPr="00E611D9" w:rsidRDefault="00E611D9" w:rsidP="00B966C7">
      <w:pPr>
        <w:pStyle w:val="ListParagraph"/>
        <w:numPr>
          <w:ilvl w:val="0"/>
          <w:numId w:val="31"/>
        </w:numPr>
        <w:spacing w:before="40" w:after="40"/>
        <w:ind w:left="357" w:right="227" w:hanging="357"/>
        <w:contextualSpacing w:val="0"/>
        <w:jc w:val="both"/>
        <w:rPr>
          <w:sz w:val="16"/>
          <w:szCs w:val="16"/>
        </w:rPr>
      </w:pPr>
      <w:r w:rsidRPr="00E611D9">
        <w:rPr>
          <w:sz w:val="16"/>
          <w:szCs w:val="16"/>
        </w:rPr>
        <w:t>Productivity growth has generally been higher in Western Australia and Australia when there has been a sustained increase in the net capital stock per capita</w:t>
      </w:r>
      <w:r w:rsidR="00031C68">
        <w:rPr>
          <w:sz w:val="16"/>
          <w:szCs w:val="16"/>
        </w:rPr>
        <w:t xml:space="preserve"> as each worker on average has access to more productive capital.</w:t>
      </w:r>
    </w:p>
    <w:p w14:paraId="6124E803" w14:textId="50188AAF" w:rsidR="00A47876" w:rsidRPr="00A47876" w:rsidRDefault="00A47876" w:rsidP="00B966C7">
      <w:pPr>
        <w:pStyle w:val="ListParagraph"/>
        <w:numPr>
          <w:ilvl w:val="0"/>
          <w:numId w:val="31"/>
        </w:numPr>
        <w:spacing w:before="40" w:after="40"/>
        <w:ind w:left="357" w:right="227" w:hanging="357"/>
        <w:contextualSpacing w:val="0"/>
        <w:jc w:val="both"/>
        <w:rPr>
          <w:sz w:val="16"/>
          <w:szCs w:val="16"/>
        </w:rPr>
      </w:pPr>
      <w:r w:rsidRPr="00A47876">
        <w:rPr>
          <w:sz w:val="16"/>
          <w:szCs w:val="16"/>
        </w:rPr>
        <w:t>As mining activity expanded in 2000s, Western Australia’s net capital stock per</w:t>
      </w:r>
      <w:r w:rsidR="00B966C7">
        <w:rPr>
          <w:sz w:val="16"/>
          <w:szCs w:val="16"/>
        </w:rPr>
        <w:t> </w:t>
      </w:r>
      <w:r w:rsidRPr="00A47876">
        <w:rPr>
          <w:sz w:val="16"/>
          <w:szCs w:val="16"/>
        </w:rPr>
        <w:t>capita increased rapidly relative to the national figures. Between 2005</w:t>
      </w:r>
      <w:r w:rsidR="00B966C7">
        <w:rPr>
          <w:sz w:val="16"/>
          <w:szCs w:val="16"/>
        </w:rPr>
        <w:noBreakHyphen/>
        <w:t>0</w:t>
      </w:r>
      <w:r w:rsidRPr="00A47876">
        <w:rPr>
          <w:sz w:val="16"/>
          <w:szCs w:val="16"/>
        </w:rPr>
        <w:t>6 and 2014-15</w:t>
      </w:r>
      <w:r w:rsidR="00795DC0">
        <w:rPr>
          <w:sz w:val="16"/>
          <w:szCs w:val="16"/>
        </w:rPr>
        <w:t>,</w:t>
      </w:r>
      <w:r w:rsidRPr="00A47876">
        <w:rPr>
          <w:sz w:val="16"/>
          <w:szCs w:val="16"/>
        </w:rPr>
        <w:t xml:space="preserve"> when private investment and capital deepening was at its peak, </w:t>
      </w:r>
      <w:r w:rsidR="00B966C7">
        <w:rPr>
          <w:sz w:val="16"/>
          <w:szCs w:val="16"/>
        </w:rPr>
        <w:t>Western Australia</w:t>
      </w:r>
      <w:r w:rsidRPr="00A47876">
        <w:rPr>
          <w:sz w:val="16"/>
          <w:szCs w:val="16"/>
        </w:rPr>
        <w:t xml:space="preserve">’s net capital stock per capita grew at an annual </w:t>
      </w:r>
      <w:r w:rsidR="00835384">
        <w:rPr>
          <w:sz w:val="16"/>
          <w:szCs w:val="16"/>
        </w:rPr>
        <w:t>av</w:t>
      </w:r>
      <w:r w:rsidRPr="00A47876">
        <w:rPr>
          <w:sz w:val="16"/>
          <w:szCs w:val="16"/>
        </w:rPr>
        <w:t>erage of 4.6%</w:t>
      </w:r>
      <w:r w:rsidR="00B966C7">
        <w:rPr>
          <w:sz w:val="16"/>
          <w:szCs w:val="16"/>
        </w:rPr>
        <w:t>, compared to</w:t>
      </w:r>
      <w:r w:rsidRPr="00A47876">
        <w:rPr>
          <w:sz w:val="16"/>
          <w:szCs w:val="16"/>
        </w:rPr>
        <w:t xml:space="preserve"> 2</w:t>
      </w:r>
      <w:r w:rsidR="00B966C7">
        <w:rPr>
          <w:sz w:val="16"/>
          <w:szCs w:val="16"/>
        </w:rPr>
        <w:t>.0</w:t>
      </w:r>
      <w:r w:rsidRPr="00A47876">
        <w:rPr>
          <w:sz w:val="16"/>
          <w:szCs w:val="16"/>
        </w:rPr>
        <w:t xml:space="preserve">% </w:t>
      </w:r>
      <w:r w:rsidR="00B966C7">
        <w:rPr>
          <w:sz w:val="16"/>
          <w:szCs w:val="16"/>
        </w:rPr>
        <w:t xml:space="preserve">for Australia </w:t>
      </w:r>
      <w:r w:rsidR="00835384">
        <w:rPr>
          <w:sz w:val="16"/>
          <w:szCs w:val="16"/>
        </w:rPr>
        <w:t xml:space="preserve">over </w:t>
      </w:r>
      <w:r w:rsidRPr="00A47876">
        <w:rPr>
          <w:sz w:val="16"/>
          <w:szCs w:val="16"/>
        </w:rPr>
        <w:t>the same period.</w:t>
      </w:r>
    </w:p>
    <w:p w14:paraId="615EC018" w14:textId="562A8982" w:rsidR="00673CE6" w:rsidRPr="0095229C" w:rsidRDefault="00A47876" w:rsidP="00B966C7">
      <w:pPr>
        <w:pStyle w:val="ListParagraph"/>
        <w:numPr>
          <w:ilvl w:val="0"/>
          <w:numId w:val="31"/>
        </w:numPr>
        <w:spacing w:before="40" w:after="40"/>
        <w:ind w:left="357" w:right="227" w:hanging="357"/>
        <w:contextualSpacing w:val="0"/>
        <w:jc w:val="both"/>
        <w:rPr>
          <w:sz w:val="16"/>
          <w:szCs w:val="16"/>
        </w:rPr>
      </w:pPr>
      <w:r w:rsidRPr="00A47876">
        <w:rPr>
          <w:sz w:val="16"/>
          <w:szCs w:val="16"/>
        </w:rPr>
        <w:t>Net capital stock has been in decline in Western Australia since 2017</w:t>
      </w:r>
      <w:r w:rsidR="00B966C7">
        <w:rPr>
          <w:sz w:val="16"/>
          <w:szCs w:val="16"/>
        </w:rPr>
        <w:noBreakHyphen/>
      </w:r>
      <w:r w:rsidRPr="00A47876">
        <w:rPr>
          <w:sz w:val="16"/>
          <w:szCs w:val="16"/>
        </w:rPr>
        <w:t>18</w:t>
      </w:r>
      <w:r w:rsidR="00031C68">
        <w:rPr>
          <w:sz w:val="16"/>
          <w:szCs w:val="16"/>
        </w:rPr>
        <w:t>.</w:t>
      </w:r>
      <w:r w:rsidRPr="00A47876">
        <w:rPr>
          <w:sz w:val="16"/>
          <w:szCs w:val="16"/>
        </w:rPr>
        <w:t xml:space="preserve"> </w:t>
      </w:r>
      <w:r w:rsidR="00031C68">
        <w:rPr>
          <w:sz w:val="16"/>
          <w:szCs w:val="16"/>
        </w:rPr>
        <w:t>The move to the operational phase of the mining expansion,</w:t>
      </w:r>
      <w:r w:rsidRPr="00A47876">
        <w:rPr>
          <w:sz w:val="16"/>
          <w:szCs w:val="16"/>
        </w:rPr>
        <w:t xml:space="preserve"> </w:t>
      </w:r>
      <w:r w:rsidR="00031C68">
        <w:rPr>
          <w:sz w:val="16"/>
          <w:szCs w:val="16"/>
        </w:rPr>
        <w:t xml:space="preserve">the depreciation of existing capital </w:t>
      </w:r>
      <w:r w:rsidRPr="00A47876">
        <w:rPr>
          <w:sz w:val="16"/>
          <w:szCs w:val="16"/>
        </w:rPr>
        <w:t xml:space="preserve">and increases in net </w:t>
      </w:r>
      <w:r w:rsidR="00B966C7">
        <w:rPr>
          <w:sz w:val="16"/>
          <w:szCs w:val="16"/>
        </w:rPr>
        <w:t xml:space="preserve">overseas </w:t>
      </w:r>
      <w:r w:rsidRPr="00A47876">
        <w:rPr>
          <w:sz w:val="16"/>
          <w:szCs w:val="16"/>
        </w:rPr>
        <w:t>migration have contributed to capital shallowing</w:t>
      </w:r>
      <w:r w:rsidR="0095229C">
        <w:rPr>
          <w:sz w:val="16"/>
          <w:szCs w:val="16"/>
        </w:rPr>
        <w:t>.</w:t>
      </w:r>
    </w:p>
    <w:p w14:paraId="45A0E4C0" w14:textId="6F40F63C" w:rsidR="007A41F2" w:rsidRPr="003E59B3" w:rsidRDefault="007A41F2" w:rsidP="009E2AB6">
      <w:pPr>
        <w:pStyle w:val="ListParagraph"/>
        <w:numPr>
          <w:ilvl w:val="0"/>
          <w:numId w:val="31"/>
        </w:numPr>
        <w:rPr>
          <w:sz w:val="16"/>
          <w:szCs w:val="16"/>
        </w:rPr>
        <w:sectPr w:rsidR="007A41F2" w:rsidRPr="003E59B3" w:rsidSect="008628B4">
          <w:type w:val="continuous"/>
          <w:pgSz w:w="11907" w:h="16840" w:code="9"/>
          <w:pgMar w:top="1701" w:right="425" w:bottom="567" w:left="567" w:header="709" w:footer="709" w:gutter="0"/>
          <w:cols w:num="2" w:space="113"/>
          <w:docGrid w:linePitch="360"/>
        </w:sectPr>
      </w:pPr>
    </w:p>
    <w:p w14:paraId="309410D3" w14:textId="77777777" w:rsidR="009300C3" w:rsidRDefault="00F360E3"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3" w:name="_Population_(annual)"/>
      <w:bookmarkEnd w:id="23"/>
      <w:r w:rsidRPr="00D859C6">
        <w:rPr>
          <w:color w:val="002060"/>
          <w:sz w:val="24"/>
          <w:szCs w:val="24"/>
        </w:rPr>
        <w:lastRenderedPageBreak/>
        <w:t>Population</w:t>
      </w:r>
      <w:r w:rsidR="00D26312" w:rsidRPr="00D859C6">
        <w:rPr>
          <w:color w:val="002060"/>
          <w:sz w:val="24"/>
          <w:szCs w:val="24"/>
        </w:rPr>
        <w:t xml:space="preserve"> </w:t>
      </w:r>
      <w:r w:rsidR="00093A98" w:rsidRPr="00D859C6">
        <w:rPr>
          <w:color w:val="002060"/>
          <w:sz w:val="24"/>
          <w:szCs w:val="24"/>
        </w:rPr>
        <w:t>(</w:t>
      </w:r>
      <w:r w:rsidR="00D26312" w:rsidRPr="00D859C6">
        <w:rPr>
          <w:color w:val="002060"/>
          <w:sz w:val="24"/>
          <w:szCs w:val="24"/>
        </w:rPr>
        <w:t>annual</w:t>
      </w:r>
      <w:r w:rsidR="00093A98" w:rsidRPr="00D859C6">
        <w:rPr>
          <w:color w:val="002060"/>
          <w:sz w:val="24"/>
          <w:szCs w:val="24"/>
        </w:rPr>
        <w:t>)</w:t>
      </w:r>
    </w:p>
    <w:p w14:paraId="3B56305D" w14:textId="77777777" w:rsidR="009300C3" w:rsidRPr="003E65FF" w:rsidRDefault="00B60048"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3C740D3F" w14:textId="4D41B535" w:rsidR="00986A7E" w:rsidRPr="00AC3621" w:rsidRDefault="00CB23E1" w:rsidP="00AC3621">
      <w:pPr>
        <w:pStyle w:val="Heading4"/>
        <w:spacing w:before="0"/>
        <w:rPr>
          <w:i w:val="0"/>
          <w:iCs w:val="0"/>
          <w:color w:val="92278F" w:themeColor="accent1"/>
          <w:sz w:val="20"/>
          <w:szCs w:val="20"/>
        </w:rPr>
        <w:sectPr w:rsidR="00986A7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3E1847" w:rsidRPr="00AC3621">
        <w:rPr>
          <w:i w:val="0"/>
          <w:iCs w:val="0"/>
          <w:color w:val="92278F" w:themeColor="accent1"/>
          <w:sz w:val="20"/>
          <w:szCs w:val="20"/>
        </w:rPr>
        <w:t xml:space="preserve">opulation </w:t>
      </w:r>
      <w:proofErr w:type="gramStart"/>
      <w:r w:rsidR="00DA74CE">
        <w:rPr>
          <w:i w:val="0"/>
          <w:iCs w:val="0"/>
          <w:color w:val="92278F" w:themeColor="accent1"/>
          <w:sz w:val="20"/>
          <w:szCs w:val="20"/>
        </w:rPr>
        <w:t>change</w:t>
      </w:r>
      <w:proofErr w:type="gramEnd"/>
      <w:r w:rsidR="00DA74CE">
        <w:rPr>
          <w:i w:val="0"/>
          <w:iCs w:val="0"/>
          <w:color w:val="92278F" w:themeColor="accent1"/>
          <w:sz w:val="20"/>
          <w:szCs w:val="20"/>
        </w:rPr>
        <w:t xml:space="preserve"> </w:t>
      </w:r>
      <w:r w:rsidRPr="00AC3621">
        <w:rPr>
          <w:i w:val="0"/>
          <w:iCs w:val="0"/>
          <w:color w:val="92278F" w:themeColor="accent1"/>
          <w:sz w:val="20"/>
          <w:szCs w:val="20"/>
        </w:rPr>
        <w:t>by component</w:t>
      </w:r>
    </w:p>
    <w:p w14:paraId="4B2D0C7E" w14:textId="4752241F" w:rsidR="00986A7E" w:rsidRPr="007B1AE5" w:rsidRDefault="00E1296E" w:rsidP="007B1AE5">
      <w:r w:rsidRPr="007B1AE5">
        <w:rPr>
          <w:noProof/>
        </w:rPr>
        <w:drawing>
          <wp:inline distT="0" distB="0" distL="0" distR="0" wp14:anchorId="7440DB8D" wp14:editId="1E48ECD3">
            <wp:extent cx="3240000" cy="191833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40000" cy="1918337"/>
                    </a:xfrm>
                    <a:prstGeom prst="rect">
                      <a:avLst/>
                    </a:prstGeom>
                    <a:noFill/>
                    <a:ln>
                      <a:noFill/>
                    </a:ln>
                  </pic:spPr>
                </pic:pic>
              </a:graphicData>
            </a:graphic>
          </wp:inline>
        </w:drawing>
      </w:r>
    </w:p>
    <w:p w14:paraId="1A452494" w14:textId="588949EF" w:rsidR="00986A7E" w:rsidRPr="00AF759E" w:rsidRDefault="006C5F9A" w:rsidP="00B04977">
      <w:pPr>
        <w:jc w:val="both"/>
        <w:rPr>
          <w:sz w:val="10"/>
          <w:szCs w:val="10"/>
        </w:rPr>
      </w:pPr>
      <w:r w:rsidRPr="000C0C45">
        <w:rPr>
          <w:sz w:val="10"/>
        </w:rPr>
        <w:t xml:space="preserve">Note – </w:t>
      </w:r>
      <w:r w:rsidR="00AA20E2" w:rsidRPr="00AF759E">
        <w:rPr>
          <w:sz w:val="10"/>
          <w:szCs w:val="10"/>
        </w:rPr>
        <w:t xml:space="preserve">Original series. Year-on-year change (as at June quarters). </w:t>
      </w:r>
      <w:r w:rsidR="00986A7E" w:rsidRPr="00AF759E">
        <w:rPr>
          <w:sz w:val="10"/>
          <w:szCs w:val="10"/>
        </w:rPr>
        <w:t>E</w:t>
      </w:r>
      <w:r w:rsidR="00E1296E" w:rsidRPr="00AF759E">
        <w:rPr>
          <w:sz w:val="10"/>
          <w:szCs w:val="10"/>
        </w:rPr>
        <w:t xml:space="preserve">stimated resident population. Components of population change may not sum to total population change because of intercensal </w:t>
      </w:r>
      <w:r w:rsidR="00D22EB6" w:rsidRPr="00AF759E">
        <w:rPr>
          <w:sz w:val="10"/>
          <w:szCs w:val="10"/>
        </w:rPr>
        <w:t>difference. (a) Births less deaths. (b)</w:t>
      </w:r>
      <w:r w:rsidR="00B04977">
        <w:rPr>
          <w:sz w:val="10"/>
          <w:szCs w:val="10"/>
        </w:rPr>
        <w:t> </w:t>
      </w:r>
      <w:r w:rsidR="00D22EB6" w:rsidRPr="00AF759E">
        <w:rPr>
          <w:sz w:val="10"/>
          <w:szCs w:val="10"/>
        </w:rPr>
        <w:t>Overseas arrivals less departures. (c) Interstate arrivals less departures.</w:t>
      </w:r>
    </w:p>
    <w:p w14:paraId="6998FD55" w14:textId="77777777" w:rsidR="00986A7E" w:rsidRPr="00AF759E" w:rsidRDefault="00986A7E" w:rsidP="00B04977">
      <w:pPr>
        <w:jc w:val="both"/>
        <w:rPr>
          <w:sz w:val="10"/>
          <w:szCs w:val="10"/>
        </w:rPr>
      </w:pPr>
      <w:r w:rsidRPr="00AF759E">
        <w:rPr>
          <w:sz w:val="10"/>
          <w:szCs w:val="10"/>
        </w:rPr>
        <w:t>Source: Based on ABS data.</w:t>
      </w:r>
    </w:p>
    <w:p w14:paraId="338DCF7B" w14:textId="5594E00E" w:rsidR="00B77055" w:rsidRPr="00B77055" w:rsidRDefault="00986A7E" w:rsidP="00303126">
      <w:pPr>
        <w:pStyle w:val="ListParagraph"/>
        <w:numPr>
          <w:ilvl w:val="0"/>
          <w:numId w:val="31"/>
        </w:numPr>
        <w:spacing w:before="40" w:after="40"/>
        <w:ind w:right="227" w:hanging="357"/>
        <w:contextualSpacing w:val="0"/>
        <w:jc w:val="both"/>
        <w:rPr>
          <w:sz w:val="16"/>
          <w:szCs w:val="16"/>
        </w:rPr>
      </w:pPr>
      <w:r w:rsidRPr="007B1AE5">
        <w:br w:type="column"/>
      </w:r>
      <w:r w:rsidR="00B77055" w:rsidRPr="00B77055">
        <w:rPr>
          <w:sz w:val="16"/>
          <w:szCs w:val="16"/>
        </w:rPr>
        <w:t xml:space="preserve">Western Australia’s population was 2.88 million </w:t>
      </w:r>
      <w:r w:rsidR="0020429F">
        <w:rPr>
          <w:sz w:val="16"/>
          <w:szCs w:val="16"/>
        </w:rPr>
        <w:t xml:space="preserve">in </w:t>
      </w:r>
      <w:r w:rsidR="00B77055" w:rsidRPr="00B77055">
        <w:rPr>
          <w:sz w:val="16"/>
          <w:szCs w:val="16"/>
        </w:rPr>
        <w:t>June</w:t>
      </w:r>
      <w:r w:rsidR="00B966C7">
        <w:rPr>
          <w:sz w:val="16"/>
          <w:szCs w:val="16"/>
        </w:rPr>
        <w:t> </w:t>
      </w:r>
      <w:r w:rsidR="00B77055" w:rsidRPr="00B77055">
        <w:rPr>
          <w:sz w:val="16"/>
          <w:szCs w:val="16"/>
        </w:rPr>
        <w:t>2023, which was 11% of Australia’s total population.</w:t>
      </w:r>
    </w:p>
    <w:p w14:paraId="625D6CAF" w14:textId="695D7A18" w:rsidR="00B77055" w:rsidRPr="00B77055" w:rsidRDefault="00B77055" w:rsidP="00303126">
      <w:pPr>
        <w:pStyle w:val="ListParagraph"/>
        <w:numPr>
          <w:ilvl w:val="0"/>
          <w:numId w:val="31"/>
        </w:numPr>
        <w:spacing w:before="40" w:after="40"/>
        <w:ind w:right="227" w:hanging="357"/>
        <w:contextualSpacing w:val="0"/>
        <w:jc w:val="both"/>
        <w:rPr>
          <w:sz w:val="16"/>
          <w:szCs w:val="16"/>
        </w:rPr>
      </w:pPr>
      <w:r w:rsidRPr="00B77055">
        <w:rPr>
          <w:sz w:val="16"/>
          <w:szCs w:val="16"/>
        </w:rPr>
        <w:t>From 1992-93 to 2022-23, annual population growth in Western Australia averaged 1.8%, above the national figure of 1.4% with:</w:t>
      </w:r>
    </w:p>
    <w:p w14:paraId="351F6EF6" w14:textId="1D4A28A0" w:rsidR="00B77055" w:rsidRPr="00B77055" w:rsidRDefault="00B77055" w:rsidP="00303126">
      <w:pPr>
        <w:pStyle w:val="ListParagraph"/>
        <w:numPr>
          <w:ilvl w:val="0"/>
          <w:numId w:val="33"/>
        </w:numPr>
        <w:spacing w:before="40" w:after="40"/>
        <w:ind w:right="227" w:hanging="357"/>
        <w:contextualSpacing w:val="0"/>
        <w:jc w:val="both"/>
        <w:rPr>
          <w:sz w:val="16"/>
          <w:szCs w:val="16"/>
        </w:rPr>
      </w:pPr>
      <w:r w:rsidRPr="00B77055">
        <w:rPr>
          <w:sz w:val="16"/>
          <w:szCs w:val="16"/>
        </w:rPr>
        <w:t xml:space="preserve">Western Australia’s highest growth of 3.2% in this period </w:t>
      </w:r>
      <w:r w:rsidR="00B04977">
        <w:rPr>
          <w:sz w:val="16"/>
          <w:szCs w:val="16"/>
        </w:rPr>
        <w:t>occurring</w:t>
      </w:r>
      <w:r w:rsidR="002220F3" w:rsidRPr="00B77055">
        <w:rPr>
          <w:sz w:val="16"/>
          <w:szCs w:val="16"/>
        </w:rPr>
        <w:t xml:space="preserve"> </w:t>
      </w:r>
      <w:r w:rsidRPr="00B77055">
        <w:rPr>
          <w:sz w:val="16"/>
          <w:szCs w:val="16"/>
        </w:rPr>
        <w:t>in 2008-09</w:t>
      </w:r>
    </w:p>
    <w:p w14:paraId="11F090BD" w14:textId="68D8082C" w:rsidR="00B77055" w:rsidRPr="00B77055" w:rsidRDefault="00B77055" w:rsidP="00303126">
      <w:pPr>
        <w:pStyle w:val="ListParagraph"/>
        <w:numPr>
          <w:ilvl w:val="0"/>
          <w:numId w:val="33"/>
        </w:numPr>
        <w:spacing w:before="40" w:after="40"/>
        <w:ind w:right="227" w:hanging="357"/>
        <w:contextualSpacing w:val="0"/>
        <w:jc w:val="both"/>
        <w:rPr>
          <w:sz w:val="16"/>
          <w:szCs w:val="16"/>
        </w:rPr>
      </w:pPr>
      <w:r w:rsidRPr="00B77055">
        <w:rPr>
          <w:sz w:val="16"/>
          <w:szCs w:val="16"/>
        </w:rPr>
        <w:t>Western Australia’s lowest growth of 0.6% in 2015-16</w:t>
      </w:r>
      <w:r>
        <w:rPr>
          <w:sz w:val="16"/>
          <w:szCs w:val="16"/>
        </w:rPr>
        <w:t>.</w:t>
      </w:r>
    </w:p>
    <w:p w14:paraId="1099F896" w14:textId="2673F22B" w:rsidR="00B77055" w:rsidRPr="00B77055" w:rsidRDefault="00B04977" w:rsidP="00303126">
      <w:pPr>
        <w:pStyle w:val="ListParagraph"/>
        <w:numPr>
          <w:ilvl w:val="0"/>
          <w:numId w:val="31"/>
        </w:numPr>
        <w:spacing w:before="40" w:after="40"/>
        <w:ind w:right="227" w:hanging="357"/>
        <w:contextualSpacing w:val="0"/>
        <w:jc w:val="both"/>
        <w:rPr>
          <w:sz w:val="16"/>
          <w:szCs w:val="16"/>
        </w:rPr>
      </w:pPr>
      <w:r>
        <w:rPr>
          <w:sz w:val="16"/>
          <w:szCs w:val="16"/>
        </w:rPr>
        <w:t>N</w:t>
      </w:r>
      <w:r w:rsidR="00B77055" w:rsidRPr="00B77055">
        <w:rPr>
          <w:sz w:val="16"/>
          <w:szCs w:val="16"/>
        </w:rPr>
        <w:t xml:space="preserve">et overseas migration has been the </w:t>
      </w:r>
      <w:r w:rsidR="00B77055" w:rsidRPr="00B77055" w:rsidDel="002220F3">
        <w:rPr>
          <w:sz w:val="16"/>
          <w:szCs w:val="16"/>
        </w:rPr>
        <w:t xml:space="preserve">largest </w:t>
      </w:r>
      <w:r w:rsidR="00B77055" w:rsidRPr="00B77055">
        <w:rPr>
          <w:sz w:val="16"/>
          <w:szCs w:val="16"/>
        </w:rPr>
        <w:t xml:space="preserve">driver of population growth in Western Australia </w:t>
      </w:r>
      <w:r>
        <w:rPr>
          <w:sz w:val="16"/>
          <w:szCs w:val="16"/>
        </w:rPr>
        <w:t xml:space="preserve">over the past 30 years, </w:t>
      </w:r>
      <w:r w:rsidR="00B77055" w:rsidRPr="00B77055">
        <w:rPr>
          <w:sz w:val="16"/>
          <w:szCs w:val="16"/>
        </w:rPr>
        <w:t xml:space="preserve">but </w:t>
      </w:r>
      <w:r>
        <w:rPr>
          <w:sz w:val="16"/>
          <w:szCs w:val="16"/>
        </w:rPr>
        <w:t xml:space="preserve">annual levels </w:t>
      </w:r>
      <w:r w:rsidR="00B77055" w:rsidRPr="00B77055">
        <w:rPr>
          <w:sz w:val="16"/>
          <w:szCs w:val="16"/>
        </w:rPr>
        <w:t>ha</w:t>
      </w:r>
      <w:r>
        <w:rPr>
          <w:sz w:val="16"/>
          <w:szCs w:val="16"/>
        </w:rPr>
        <w:t>ve</w:t>
      </w:r>
      <w:r w:rsidR="00B77055" w:rsidRPr="00B77055">
        <w:rPr>
          <w:sz w:val="16"/>
          <w:szCs w:val="16"/>
        </w:rPr>
        <w:t xml:space="preserve"> oscillated largely in line with expansion and contraction of the mining industry.</w:t>
      </w:r>
    </w:p>
    <w:p w14:paraId="6699B40E" w14:textId="1064720D" w:rsidR="00986A7E" w:rsidRPr="00303126" w:rsidRDefault="00B966C7" w:rsidP="00303126">
      <w:pPr>
        <w:pStyle w:val="ListParagraph"/>
        <w:numPr>
          <w:ilvl w:val="0"/>
          <w:numId w:val="31"/>
        </w:numPr>
        <w:spacing w:before="40" w:after="40"/>
        <w:ind w:right="227" w:hanging="357"/>
        <w:contextualSpacing w:val="0"/>
        <w:jc w:val="both"/>
        <w:rPr>
          <w:sz w:val="16"/>
          <w:szCs w:val="16"/>
        </w:rPr>
      </w:pPr>
      <w:r w:rsidRPr="00303126">
        <w:rPr>
          <w:sz w:val="16"/>
          <w:szCs w:val="16"/>
        </w:rPr>
        <w:t>Activity in the mining industry has also impacted n</w:t>
      </w:r>
      <w:r w:rsidR="00B77055" w:rsidRPr="00303126">
        <w:rPr>
          <w:sz w:val="16"/>
          <w:szCs w:val="16"/>
        </w:rPr>
        <w:t>et interstate migration</w:t>
      </w:r>
      <w:r w:rsidR="00303126" w:rsidRPr="00303126">
        <w:rPr>
          <w:sz w:val="16"/>
          <w:szCs w:val="16"/>
        </w:rPr>
        <w:t xml:space="preserve">, which was negative from </w:t>
      </w:r>
      <w:r w:rsidR="00B77055" w:rsidRPr="00303126">
        <w:rPr>
          <w:sz w:val="16"/>
          <w:szCs w:val="16"/>
        </w:rPr>
        <w:t xml:space="preserve">1999-00 </w:t>
      </w:r>
      <w:r w:rsidR="00303126" w:rsidRPr="00303126">
        <w:rPr>
          <w:sz w:val="16"/>
          <w:szCs w:val="16"/>
        </w:rPr>
        <w:t>to</w:t>
      </w:r>
      <w:r w:rsidR="00B77055" w:rsidRPr="00303126">
        <w:rPr>
          <w:sz w:val="16"/>
          <w:szCs w:val="16"/>
        </w:rPr>
        <w:t xml:space="preserve"> 2002-03</w:t>
      </w:r>
      <w:r w:rsidR="00303126" w:rsidRPr="00303126">
        <w:rPr>
          <w:sz w:val="16"/>
          <w:szCs w:val="16"/>
        </w:rPr>
        <w:t>, positive between 2003</w:t>
      </w:r>
      <w:r w:rsidR="00303126" w:rsidRPr="00303126">
        <w:rPr>
          <w:sz w:val="16"/>
          <w:szCs w:val="16"/>
        </w:rPr>
        <w:noBreakHyphen/>
        <w:t>04 and 2012</w:t>
      </w:r>
      <w:r w:rsidR="00303126" w:rsidRPr="00303126">
        <w:rPr>
          <w:sz w:val="16"/>
          <w:szCs w:val="16"/>
        </w:rPr>
        <w:noBreakHyphen/>
        <w:t>13, and then negative from 2013</w:t>
      </w:r>
      <w:r w:rsidR="00303126" w:rsidRPr="00303126">
        <w:rPr>
          <w:sz w:val="16"/>
          <w:szCs w:val="16"/>
        </w:rPr>
        <w:noBreakHyphen/>
        <w:t>14 and 2018</w:t>
      </w:r>
      <w:r w:rsidR="00303126" w:rsidRPr="00303126">
        <w:rPr>
          <w:sz w:val="16"/>
          <w:szCs w:val="16"/>
        </w:rPr>
        <w:noBreakHyphen/>
        <w:t>19.</w:t>
      </w:r>
      <w:r w:rsidR="00303126">
        <w:rPr>
          <w:sz w:val="16"/>
          <w:szCs w:val="16"/>
        </w:rPr>
        <w:t xml:space="preserve"> Net interstate migration was strongly positive in the three financial years to 2022</w:t>
      </w:r>
      <w:r w:rsidR="00303126">
        <w:rPr>
          <w:sz w:val="16"/>
          <w:szCs w:val="16"/>
        </w:rPr>
        <w:noBreakHyphen/>
        <w:t>23, which reflects a myriad of factors including management of the COVID</w:t>
      </w:r>
      <w:r w:rsidR="00303126">
        <w:rPr>
          <w:sz w:val="16"/>
          <w:szCs w:val="16"/>
        </w:rPr>
        <w:noBreakHyphen/>
        <w:t>19 pandemic, labour market opportunities and housing affordability.</w:t>
      </w:r>
    </w:p>
    <w:p w14:paraId="6D58C14C" w14:textId="6F048E11" w:rsidR="00B966C7" w:rsidRPr="00B77055" w:rsidRDefault="00B966C7" w:rsidP="0020429F">
      <w:pPr>
        <w:pStyle w:val="ListParagraph"/>
        <w:numPr>
          <w:ilvl w:val="0"/>
          <w:numId w:val="33"/>
        </w:numPr>
        <w:spacing w:before="40" w:after="40"/>
        <w:ind w:right="227"/>
        <w:rPr>
          <w:sz w:val="16"/>
          <w:szCs w:val="16"/>
        </w:rPr>
        <w:sectPr w:rsidR="00B966C7" w:rsidRPr="00B77055" w:rsidSect="008628B4">
          <w:type w:val="continuous"/>
          <w:pgSz w:w="11907" w:h="16840" w:code="9"/>
          <w:pgMar w:top="1701" w:right="425" w:bottom="567" w:left="567" w:header="709" w:footer="709" w:gutter="0"/>
          <w:cols w:num="2" w:space="113"/>
          <w:docGrid w:linePitch="360"/>
        </w:sectPr>
      </w:pPr>
    </w:p>
    <w:p w14:paraId="00FC6BFC" w14:textId="7DE25DAA" w:rsidR="00986A7E" w:rsidRPr="00AC3621" w:rsidRDefault="003E1847" w:rsidP="001168DD">
      <w:pPr>
        <w:pStyle w:val="Heading4"/>
        <w:rPr>
          <w:i w:val="0"/>
          <w:iCs w:val="0"/>
          <w:color w:val="92278F" w:themeColor="accent1"/>
          <w:sz w:val="20"/>
          <w:szCs w:val="20"/>
        </w:rPr>
        <w:sectPr w:rsidR="00986A7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Population by age cohort</w:t>
      </w:r>
      <w:r w:rsidR="00385218" w:rsidRPr="00AC3621">
        <w:rPr>
          <w:i w:val="0"/>
          <w:iCs w:val="0"/>
          <w:color w:val="92278F" w:themeColor="accent1"/>
          <w:sz w:val="20"/>
          <w:szCs w:val="20"/>
        </w:rPr>
        <w:t xml:space="preserve"> (share)</w:t>
      </w:r>
    </w:p>
    <w:p w14:paraId="6EC76142" w14:textId="6763DC04" w:rsidR="00986A7E" w:rsidRPr="007B1AE5" w:rsidRDefault="00947CEA" w:rsidP="007B1AE5">
      <w:r>
        <w:rPr>
          <w:noProof/>
        </w:rPr>
        <w:drawing>
          <wp:inline distT="0" distB="0" distL="0" distR="0" wp14:anchorId="05546A57" wp14:editId="5078FD9C">
            <wp:extent cx="3240000" cy="194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71EB2273" w14:textId="071519FC" w:rsidR="00986A7E" w:rsidRPr="00AF759E" w:rsidRDefault="006C5F9A" w:rsidP="007B1AE5">
      <w:pPr>
        <w:rPr>
          <w:sz w:val="10"/>
          <w:szCs w:val="10"/>
        </w:rPr>
      </w:pPr>
      <w:r w:rsidRPr="000C0C45">
        <w:rPr>
          <w:sz w:val="10"/>
        </w:rPr>
        <w:t>Note –</w:t>
      </w:r>
      <w:r w:rsidR="00AA20E2">
        <w:rPr>
          <w:sz w:val="10"/>
        </w:rPr>
        <w:t xml:space="preserve"> </w:t>
      </w:r>
      <w:r w:rsidR="00986A7E" w:rsidRPr="00AF759E">
        <w:rPr>
          <w:sz w:val="10"/>
          <w:szCs w:val="10"/>
        </w:rPr>
        <w:t>Original series.</w:t>
      </w:r>
      <w:r w:rsidR="00AA20E2" w:rsidRPr="00AA20E2">
        <w:rPr>
          <w:sz w:val="10"/>
          <w:szCs w:val="10"/>
        </w:rPr>
        <w:t xml:space="preserve"> </w:t>
      </w:r>
      <w:r w:rsidR="00AA20E2" w:rsidRPr="00AF759E">
        <w:rPr>
          <w:sz w:val="10"/>
          <w:szCs w:val="10"/>
        </w:rPr>
        <w:t>Estimated resident population.</w:t>
      </w:r>
    </w:p>
    <w:p w14:paraId="64959CB9" w14:textId="7FDA7AD2" w:rsidR="00986A7E" w:rsidRPr="00AF759E" w:rsidRDefault="00986A7E" w:rsidP="007B1AE5">
      <w:pPr>
        <w:rPr>
          <w:sz w:val="10"/>
          <w:szCs w:val="10"/>
        </w:rPr>
      </w:pPr>
      <w:r w:rsidRPr="00AF759E">
        <w:rPr>
          <w:sz w:val="10"/>
          <w:szCs w:val="10"/>
        </w:rPr>
        <w:t>Source: Based on ABS data.</w:t>
      </w:r>
    </w:p>
    <w:p w14:paraId="3CF1EF49" w14:textId="65710C3E" w:rsidR="00D4055C" w:rsidRPr="00C46B55" w:rsidRDefault="00986A7E" w:rsidP="00C46B55">
      <w:pPr>
        <w:pStyle w:val="ListParagraph"/>
        <w:numPr>
          <w:ilvl w:val="0"/>
          <w:numId w:val="31"/>
        </w:numPr>
        <w:spacing w:before="40" w:after="40"/>
        <w:ind w:right="227" w:hanging="357"/>
        <w:contextualSpacing w:val="0"/>
        <w:jc w:val="both"/>
        <w:rPr>
          <w:sz w:val="16"/>
          <w:szCs w:val="16"/>
        </w:rPr>
      </w:pPr>
      <w:r w:rsidRPr="007B1AE5">
        <w:br w:type="column"/>
      </w:r>
      <w:r w:rsidR="00C46B55" w:rsidRPr="00C46B55">
        <w:rPr>
          <w:sz w:val="16"/>
          <w:szCs w:val="16"/>
        </w:rPr>
        <w:t xml:space="preserve">Similar to the experience of many developed economies, </w:t>
      </w:r>
      <w:r w:rsidR="00D4055C" w:rsidRPr="00C46B55">
        <w:rPr>
          <w:sz w:val="16"/>
          <w:szCs w:val="16"/>
        </w:rPr>
        <w:t>Western Australia’s population has aged over the past 30 years, with increasing life expectancy and a decline in the fertility rate.</w:t>
      </w:r>
    </w:p>
    <w:p w14:paraId="49821665" w14:textId="364DB38C" w:rsidR="00517982" w:rsidRPr="00517982" w:rsidRDefault="00517982" w:rsidP="00C46B55">
      <w:pPr>
        <w:pStyle w:val="ListParagraph"/>
        <w:numPr>
          <w:ilvl w:val="0"/>
          <w:numId w:val="31"/>
        </w:numPr>
        <w:spacing w:before="40" w:after="40"/>
        <w:ind w:right="227" w:hanging="357"/>
        <w:contextualSpacing w:val="0"/>
        <w:rPr>
          <w:sz w:val="16"/>
          <w:szCs w:val="16"/>
        </w:rPr>
      </w:pPr>
      <w:r w:rsidRPr="00517982">
        <w:rPr>
          <w:sz w:val="16"/>
          <w:szCs w:val="16"/>
        </w:rPr>
        <w:t xml:space="preserve">In the period 1992-93 to </w:t>
      </w:r>
      <w:r w:rsidR="00947CEA">
        <w:rPr>
          <w:sz w:val="16"/>
          <w:szCs w:val="16"/>
        </w:rPr>
        <w:t>2022-23</w:t>
      </w:r>
      <w:r w:rsidR="00795DC0">
        <w:rPr>
          <w:sz w:val="16"/>
          <w:szCs w:val="16"/>
        </w:rPr>
        <w:t>,</w:t>
      </w:r>
      <w:r w:rsidRPr="00517982">
        <w:rPr>
          <w:sz w:val="16"/>
          <w:szCs w:val="16"/>
        </w:rPr>
        <w:t xml:space="preserve"> the share of total population of:</w:t>
      </w:r>
    </w:p>
    <w:p w14:paraId="1EA208C5" w14:textId="50BBF404" w:rsidR="00517982" w:rsidRPr="00517982" w:rsidRDefault="00517982" w:rsidP="00C46B55">
      <w:pPr>
        <w:pStyle w:val="ListParagraph"/>
        <w:numPr>
          <w:ilvl w:val="0"/>
          <w:numId w:val="33"/>
        </w:numPr>
        <w:spacing w:before="40" w:after="40"/>
        <w:ind w:right="227" w:hanging="357"/>
        <w:contextualSpacing w:val="0"/>
        <w:rPr>
          <w:sz w:val="16"/>
          <w:szCs w:val="16"/>
        </w:rPr>
      </w:pPr>
      <w:r>
        <w:rPr>
          <w:sz w:val="16"/>
          <w:szCs w:val="16"/>
        </w:rPr>
        <w:t>p</w:t>
      </w:r>
      <w:r w:rsidRPr="00517982">
        <w:rPr>
          <w:sz w:val="16"/>
          <w:szCs w:val="16"/>
        </w:rPr>
        <w:t>ersons aged 0-29 years declined from 46% to 38%</w:t>
      </w:r>
    </w:p>
    <w:p w14:paraId="49373AE4" w14:textId="222AB9C1" w:rsidR="00517982" w:rsidRPr="00517982" w:rsidRDefault="00517982" w:rsidP="00C46B55">
      <w:pPr>
        <w:pStyle w:val="ListParagraph"/>
        <w:numPr>
          <w:ilvl w:val="0"/>
          <w:numId w:val="33"/>
        </w:numPr>
        <w:spacing w:before="40" w:after="40"/>
        <w:ind w:right="227" w:hanging="357"/>
        <w:contextualSpacing w:val="0"/>
        <w:rPr>
          <w:sz w:val="16"/>
          <w:szCs w:val="16"/>
        </w:rPr>
      </w:pPr>
      <w:r>
        <w:rPr>
          <w:sz w:val="16"/>
          <w:szCs w:val="16"/>
        </w:rPr>
        <w:t>p</w:t>
      </w:r>
      <w:r w:rsidRPr="00517982">
        <w:rPr>
          <w:sz w:val="16"/>
          <w:szCs w:val="16"/>
        </w:rPr>
        <w:t>ersons aged 30-59 years increased marginally from 40% to 41% (reaching a high of 43% in the early 2000s)</w:t>
      </w:r>
    </w:p>
    <w:p w14:paraId="66DB280C" w14:textId="0F35716A" w:rsidR="00517982" w:rsidRPr="00517982" w:rsidRDefault="00517982" w:rsidP="00C46B55">
      <w:pPr>
        <w:pStyle w:val="ListParagraph"/>
        <w:numPr>
          <w:ilvl w:val="0"/>
          <w:numId w:val="33"/>
        </w:numPr>
        <w:spacing w:before="40" w:after="40"/>
        <w:ind w:right="227" w:hanging="357"/>
        <w:contextualSpacing w:val="0"/>
        <w:rPr>
          <w:sz w:val="16"/>
          <w:szCs w:val="16"/>
        </w:rPr>
      </w:pPr>
      <w:r>
        <w:rPr>
          <w:sz w:val="16"/>
          <w:szCs w:val="16"/>
        </w:rPr>
        <w:t>p</w:t>
      </w:r>
      <w:r w:rsidRPr="00517982">
        <w:rPr>
          <w:sz w:val="16"/>
          <w:szCs w:val="16"/>
        </w:rPr>
        <w:t>ersons aged 60 years and over increased from 14% to 22%.</w:t>
      </w:r>
    </w:p>
    <w:p w14:paraId="7C2A7F52" w14:textId="4845F372" w:rsidR="00986A7E" w:rsidRPr="006A3834" w:rsidRDefault="00986A7E" w:rsidP="0020429F">
      <w:pPr>
        <w:pStyle w:val="ListParagraph"/>
        <w:numPr>
          <w:ilvl w:val="0"/>
          <w:numId w:val="31"/>
        </w:numPr>
        <w:spacing w:before="40" w:after="40"/>
        <w:ind w:right="227"/>
        <w:rPr>
          <w:sz w:val="16"/>
          <w:szCs w:val="16"/>
        </w:rPr>
        <w:sectPr w:rsidR="00986A7E" w:rsidRPr="006A3834" w:rsidSect="008628B4">
          <w:type w:val="continuous"/>
          <w:pgSz w:w="11907" w:h="16840" w:code="9"/>
          <w:pgMar w:top="1701" w:right="425" w:bottom="567" w:left="567" w:header="709" w:footer="709" w:gutter="0"/>
          <w:cols w:num="2" w:space="113"/>
          <w:docGrid w:linePitch="360"/>
        </w:sectPr>
      </w:pPr>
    </w:p>
    <w:p w14:paraId="4F8D2909" w14:textId="78200AC9" w:rsidR="002548A9" w:rsidRPr="00AC3621" w:rsidRDefault="00403ED6" w:rsidP="001168DD">
      <w:pPr>
        <w:pStyle w:val="Heading4"/>
        <w:rPr>
          <w:i w:val="0"/>
          <w:iCs w:val="0"/>
          <w:color w:val="92278F" w:themeColor="accent1"/>
          <w:sz w:val="20"/>
          <w:szCs w:val="20"/>
        </w:rPr>
        <w:sectPr w:rsidR="002548A9"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Population by labour force status</w:t>
      </w:r>
      <w:r w:rsidR="00455179" w:rsidRPr="00AC3621">
        <w:rPr>
          <w:i w:val="0"/>
          <w:iCs w:val="0"/>
          <w:color w:val="92278F" w:themeColor="accent1"/>
          <w:sz w:val="20"/>
          <w:szCs w:val="20"/>
        </w:rPr>
        <w:t xml:space="preserve"> (share)</w:t>
      </w:r>
    </w:p>
    <w:p w14:paraId="13A6E3EA" w14:textId="55A68CEC" w:rsidR="002548A9" w:rsidRPr="007B1AE5" w:rsidRDefault="00F751DB" w:rsidP="007B1AE5">
      <w:r w:rsidRPr="007B1AE5">
        <w:rPr>
          <w:noProof/>
        </w:rPr>
        <w:drawing>
          <wp:inline distT="0" distB="0" distL="0" distR="0" wp14:anchorId="094E0454" wp14:editId="708CE66B">
            <wp:extent cx="3240000" cy="1940233"/>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40000" cy="1940233"/>
                    </a:xfrm>
                    <a:prstGeom prst="rect">
                      <a:avLst/>
                    </a:prstGeom>
                    <a:noFill/>
                    <a:ln>
                      <a:noFill/>
                    </a:ln>
                  </pic:spPr>
                </pic:pic>
              </a:graphicData>
            </a:graphic>
          </wp:inline>
        </w:drawing>
      </w:r>
    </w:p>
    <w:p w14:paraId="04825364" w14:textId="3F2D6081" w:rsidR="002548A9" w:rsidRPr="00AF759E" w:rsidRDefault="006C5F9A" w:rsidP="007B1AE5">
      <w:pPr>
        <w:rPr>
          <w:sz w:val="10"/>
          <w:szCs w:val="10"/>
        </w:rPr>
      </w:pPr>
      <w:r w:rsidRPr="000C0C45">
        <w:rPr>
          <w:sz w:val="10"/>
        </w:rPr>
        <w:t xml:space="preserve">Note – </w:t>
      </w:r>
      <w:r w:rsidRPr="00AF759E">
        <w:rPr>
          <w:sz w:val="10"/>
          <w:szCs w:val="10"/>
        </w:rPr>
        <w:t xml:space="preserve">Original series. Annual averages </w:t>
      </w:r>
      <w:r w:rsidR="00BE2859" w:rsidRPr="00AF759E">
        <w:rPr>
          <w:sz w:val="10"/>
          <w:szCs w:val="10"/>
        </w:rPr>
        <w:t xml:space="preserve">(a) </w:t>
      </w:r>
      <w:r w:rsidR="00C26E66" w:rsidRPr="00AF759E">
        <w:rPr>
          <w:sz w:val="10"/>
          <w:szCs w:val="10"/>
        </w:rPr>
        <w:t xml:space="preserve">Civilian </w:t>
      </w:r>
      <w:r w:rsidR="002548A9" w:rsidRPr="00AF759E">
        <w:rPr>
          <w:sz w:val="10"/>
          <w:szCs w:val="10"/>
        </w:rPr>
        <w:t>population</w:t>
      </w:r>
      <w:r w:rsidR="002A2E25" w:rsidRPr="00AF759E">
        <w:rPr>
          <w:sz w:val="10"/>
          <w:szCs w:val="10"/>
        </w:rPr>
        <w:t xml:space="preserve"> aged 15 years and over</w:t>
      </w:r>
      <w:r w:rsidR="002548A9" w:rsidRPr="00AF759E">
        <w:rPr>
          <w:sz w:val="10"/>
          <w:szCs w:val="10"/>
        </w:rPr>
        <w:t>.</w:t>
      </w:r>
    </w:p>
    <w:p w14:paraId="16C5CC77" w14:textId="77777777" w:rsidR="002548A9" w:rsidRPr="00AF759E" w:rsidRDefault="002548A9" w:rsidP="007B1AE5">
      <w:pPr>
        <w:rPr>
          <w:sz w:val="10"/>
          <w:szCs w:val="10"/>
        </w:rPr>
      </w:pPr>
      <w:r w:rsidRPr="00AF759E">
        <w:rPr>
          <w:sz w:val="10"/>
          <w:szCs w:val="10"/>
        </w:rPr>
        <w:t>Source: Based on ABS data.</w:t>
      </w:r>
    </w:p>
    <w:p w14:paraId="52D19518" w14:textId="51EA6279" w:rsidR="00E909AB" w:rsidRPr="00D34332" w:rsidRDefault="002548A9" w:rsidP="00D34332">
      <w:pPr>
        <w:pStyle w:val="ListParagraph"/>
        <w:numPr>
          <w:ilvl w:val="0"/>
          <w:numId w:val="31"/>
        </w:numPr>
        <w:spacing w:before="40" w:after="40"/>
        <w:ind w:right="227" w:hanging="357"/>
        <w:contextualSpacing w:val="0"/>
        <w:jc w:val="both"/>
        <w:rPr>
          <w:sz w:val="16"/>
          <w:szCs w:val="16"/>
        </w:rPr>
      </w:pPr>
      <w:r w:rsidRPr="007B1AE5">
        <w:br w:type="column"/>
      </w:r>
      <w:r w:rsidR="00C46B55" w:rsidRPr="00D34332">
        <w:rPr>
          <w:sz w:val="16"/>
          <w:szCs w:val="16"/>
        </w:rPr>
        <w:t xml:space="preserve">Changes in </w:t>
      </w:r>
      <w:r w:rsidR="00D34332" w:rsidRPr="00D34332">
        <w:rPr>
          <w:sz w:val="16"/>
          <w:szCs w:val="16"/>
        </w:rPr>
        <w:t xml:space="preserve">the economy, </w:t>
      </w:r>
      <w:r w:rsidR="00C46B55" w:rsidRPr="00D34332">
        <w:rPr>
          <w:sz w:val="16"/>
          <w:szCs w:val="16"/>
        </w:rPr>
        <w:t>demographics and the nature of work ha</w:t>
      </w:r>
      <w:r w:rsidR="00E909AB" w:rsidRPr="00D34332">
        <w:rPr>
          <w:sz w:val="16"/>
          <w:szCs w:val="16"/>
        </w:rPr>
        <w:t>ve</w:t>
      </w:r>
      <w:r w:rsidR="00C46B55" w:rsidRPr="00D34332">
        <w:rPr>
          <w:sz w:val="16"/>
          <w:szCs w:val="16"/>
        </w:rPr>
        <w:t xml:space="preserve"> led to long</w:t>
      </w:r>
      <w:r w:rsidR="00C46B55" w:rsidRPr="00D34332">
        <w:rPr>
          <w:sz w:val="16"/>
          <w:szCs w:val="16"/>
        </w:rPr>
        <w:noBreakHyphen/>
        <w:t>term changes in the structure of the labour force.</w:t>
      </w:r>
      <w:r w:rsidR="00E909AB" w:rsidRPr="00D34332">
        <w:rPr>
          <w:sz w:val="16"/>
          <w:szCs w:val="16"/>
        </w:rPr>
        <w:t xml:space="preserve"> More flexible working arrangements have allowed more people to participate in the workforce on a part</w:t>
      </w:r>
      <w:r w:rsidR="00E909AB" w:rsidRPr="00D34332">
        <w:rPr>
          <w:sz w:val="16"/>
          <w:szCs w:val="16"/>
        </w:rPr>
        <w:noBreakHyphen/>
        <w:t>time basis</w:t>
      </w:r>
      <w:r w:rsidR="00D34332">
        <w:rPr>
          <w:sz w:val="16"/>
          <w:szCs w:val="16"/>
        </w:rPr>
        <w:t xml:space="preserve"> and periods of lower labour demand to be managed through reductions in hours worked rather than increases in unemployment.</w:t>
      </w:r>
    </w:p>
    <w:p w14:paraId="000E5F5F" w14:textId="23140620" w:rsidR="009E2AB6" w:rsidRPr="009E2AB6" w:rsidRDefault="009E2AB6" w:rsidP="00D34332">
      <w:pPr>
        <w:pStyle w:val="ListParagraph"/>
        <w:numPr>
          <w:ilvl w:val="0"/>
          <w:numId w:val="31"/>
        </w:numPr>
        <w:spacing w:before="40" w:after="40"/>
        <w:ind w:right="227" w:hanging="357"/>
        <w:contextualSpacing w:val="0"/>
        <w:jc w:val="both"/>
        <w:rPr>
          <w:sz w:val="16"/>
          <w:szCs w:val="16"/>
        </w:rPr>
      </w:pPr>
      <w:r w:rsidRPr="009E2AB6">
        <w:rPr>
          <w:sz w:val="16"/>
          <w:szCs w:val="16"/>
        </w:rPr>
        <w:t>In 2022-23</w:t>
      </w:r>
      <w:r w:rsidR="00795DC0">
        <w:rPr>
          <w:sz w:val="16"/>
          <w:szCs w:val="16"/>
        </w:rPr>
        <w:t>,</w:t>
      </w:r>
      <w:r w:rsidRPr="009E2AB6">
        <w:rPr>
          <w:sz w:val="16"/>
          <w:szCs w:val="16"/>
        </w:rPr>
        <w:t xml:space="preserve"> of the civilian population aged 15 and over:</w:t>
      </w:r>
    </w:p>
    <w:p w14:paraId="426D6FFE" w14:textId="0BA47B88" w:rsidR="009E2AB6" w:rsidRPr="009E2AB6" w:rsidRDefault="009E2AB6" w:rsidP="00D34332">
      <w:pPr>
        <w:pStyle w:val="ListParagraph"/>
        <w:numPr>
          <w:ilvl w:val="0"/>
          <w:numId w:val="33"/>
        </w:numPr>
        <w:spacing w:before="40" w:after="40"/>
        <w:ind w:right="227" w:hanging="357"/>
        <w:contextualSpacing w:val="0"/>
        <w:jc w:val="both"/>
        <w:rPr>
          <w:sz w:val="16"/>
          <w:szCs w:val="16"/>
        </w:rPr>
      </w:pPr>
      <w:r w:rsidRPr="009E2AB6">
        <w:rPr>
          <w:sz w:val="16"/>
          <w:szCs w:val="16"/>
        </w:rPr>
        <w:t>1.07 million (47%) were in full</w:t>
      </w:r>
      <w:r w:rsidR="00D34332">
        <w:rPr>
          <w:sz w:val="16"/>
          <w:szCs w:val="16"/>
        </w:rPr>
        <w:noBreakHyphen/>
      </w:r>
      <w:r w:rsidRPr="009E2AB6">
        <w:rPr>
          <w:sz w:val="16"/>
          <w:szCs w:val="16"/>
        </w:rPr>
        <w:t>time employment</w:t>
      </w:r>
    </w:p>
    <w:p w14:paraId="7B6E2AC1" w14:textId="35837945" w:rsidR="009E2AB6" w:rsidRPr="009E2AB6" w:rsidRDefault="009E2AB6" w:rsidP="00D34332">
      <w:pPr>
        <w:pStyle w:val="ListParagraph"/>
        <w:numPr>
          <w:ilvl w:val="0"/>
          <w:numId w:val="33"/>
        </w:numPr>
        <w:spacing w:before="40" w:after="40"/>
        <w:ind w:right="227" w:hanging="357"/>
        <w:contextualSpacing w:val="0"/>
        <w:jc w:val="both"/>
        <w:rPr>
          <w:sz w:val="16"/>
          <w:szCs w:val="16"/>
        </w:rPr>
      </w:pPr>
      <w:r w:rsidRPr="009E2AB6">
        <w:rPr>
          <w:sz w:val="16"/>
          <w:szCs w:val="16"/>
        </w:rPr>
        <w:t>461,000 (20%) were in part</w:t>
      </w:r>
      <w:r w:rsidR="00D34332">
        <w:rPr>
          <w:sz w:val="16"/>
          <w:szCs w:val="16"/>
        </w:rPr>
        <w:noBreakHyphen/>
      </w:r>
      <w:r w:rsidRPr="009E2AB6">
        <w:rPr>
          <w:sz w:val="16"/>
          <w:szCs w:val="16"/>
        </w:rPr>
        <w:t>time employment</w:t>
      </w:r>
    </w:p>
    <w:p w14:paraId="4C6B2087" w14:textId="34883BE1" w:rsidR="009E2AB6" w:rsidRPr="009E2AB6" w:rsidRDefault="009E2AB6" w:rsidP="00D34332">
      <w:pPr>
        <w:pStyle w:val="ListParagraph"/>
        <w:numPr>
          <w:ilvl w:val="0"/>
          <w:numId w:val="33"/>
        </w:numPr>
        <w:spacing w:before="40" w:after="40"/>
        <w:ind w:right="227" w:hanging="357"/>
        <w:contextualSpacing w:val="0"/>
        <w:jc w:val="both"/>
        <w:rPr>
          <w:sz w:val="16"/>
          <w:szCs w:val="16"/>
        </w:rPr>
      </w:pPr>
      <w:r w:rsidRPr="009E2AB6">
        <w:rPr>
          <w:sz w:val="16"/>
          <w:szCs w:val="16"/>
        </w:rPr>
        <w:t>56,000 (2%) were unemployed</w:t>
      </w:r>
    </w:p>
    <w:p w14:paraId="44CBC2F8" w14:textId="77777777" w:rsidR="009E2AB6" w:rsidRPr="009E2AB6" w:rsidRDefault="009E2AB6" w:rsidP="00D34332">
      <w:pPr>
        <w:pStyle w:val="ListParagraph"/>
        <w:numPr>
          <w:ilvl w:val="0"/>
          <w:numId w:val="33"/>
        </w:numPr>
        <w:spacing w:before="40" w:after="40"/>
        <w:ind w:right="227" w:hanging="357"/>
        <w:contextualSpacing w:val="0"/>
        <w:jc w:val="both"/>
        <w:rPr>
          <w:sz w:val="16"/>
          <w:szCs w:val="16"/>
        </w:rPr>
      </w:pPr>
      <w:r w:rsidRPr="009E2AB6">
        <w:rPr>
          <w:sz w:val="16"/>
          <w:szCs w:val="16"/>
        </w:rPr>
        <w:t>708,000 (31%) were not in the labour force.</w:t>
      </w:r>
    </w:p>
    <w:p w14:paraId="58037B76" w14:textId="77777777" w:rsidR="009E2AB6" w:rsidRPr="009E2AB6" w:rsidRDefault="009E2AB6" w:rsidP="00D34332">
      <w:pPr>
        <w:pStyle w:val="ListParagraph"/>
        <w:numPr>
          <w:ilvl w:val="0"/>
          <w:numId w:val="31"/>
        </w:numPr>
        <w:spacing w:before="40" w:after="40"/>
        <w:ind w:right="227" w:hanging="357"/>
        <w:contextualSpacing w:val="0"/>
        <w:jc w:val="both"/>
        <w:rPr>
          <w:sz w:val="16"/>
          <w:szCs w:val="16"/>
        </w:rPr>
      </w:pPr>
      <w:r w:rsidRPr="009E2AB6">
        <w:rPr>
          <w:sz w:val="16"/>
          <w:szCs w:val="16"/>
        </w:rPr>
        <w:t>Comparatively in 1992-93:</w:t>
      </w:r>
    </w:p>
    <w:p w14:paraId="18A42FC4" w14:textId="35CF5C8D" w:rsidR="009E2AB6" w:rsidRPr="009E2AB6" w:rsidRDefault="009E2AB6" w:rsidP="00D34332">
      <w:pPr>
        <w:pStyle w:val="ListParagraph"/>
        <w:numPr>
          <w:ilvl w:val="0"/>
          <w:numId w:val="33"/>
        </w:numPr>
        <w:spacing w:before="40" w:after="40"/>
        <w:ind w:right="227" w:hanging="357"/>
        <w:contextualSpacing w:val="0"/>
        <w:jc w:val="both"/>
        <w:rPr>
          <w:sz w:val="16"/>
          <w:szCs w:val="16"/>
        </w:rPr>
      </w:pPr>
      <w:r w:rsidRPr="009E2AB6">
        <w:rPr>
          <w:sz w:val="16"/>
          <w:szCs w:val="16"/>
        </w:rPr>
        <w:t>44% were in full-time employment</w:t>
      </w:r>
    </w:p>
    <w:p w14:paraId="6DC93A22" w14:textId="6F1E681C" w:rsidR="009E2AB6" w:rsidRPr="009E2AB6" w:rsidRDefault="009E2AB6" w:rsidP="00D34332">
      <w:pPr>
        <w:pStyle w:val="ListParagraph"/>
        <w:numPr>
          <w:ilvl w:val="0"/>
          <w:numId w:val="33"/>
        </w:numPr>
        <w:spacing w:before="40" w:after="40"/>
        <w:ind w:right="227" w:hanging="357"/>
        <w:contextualSpacing w:val="0"/>
        <w:jc w:val="both"/>
        <w:rPr>
          <w:sz w:val="16"/>
          <w:szCs w:val="16"/>
        </w:rPr>
      </w:pPr>
      <w:r w:rsidRPr="009E2AB6">
        <w:rPr>
          <w:sz w:val="16"/>
          <w:szCs w:val="16"/>
        </w:rPr>
        <w:t>14% were in part-time employment</w:t>
      </w:r>
    </w:p>
    <w:p w14:paraId="5BC81293" w14:textId="10EF3167" w:rsidR="009E2AB6" w:rsidRPr="009E2AB6" w:rsidRDefault="009E2AB6" w:rsidP="00D34332">
      <w:pPr>
        <w:pStyle w:val="ListParagraph"/>
        <w:numPr>
          <w:ilvl w:val="0"/>
          <w:numId w:val="33"/>
        </w:numPr>
        <w:spacing w:before="40" w:after="40"/>
        <w:ind w:right="227" w:hanging="357"/>
        <w:contextualSpacing w:val="0"/>
        <w:jc w:val="both"/>
        <w:rPr>
          <w:sz w:val="16"/>
          <w:szCs w:val="16"/>
        </w:rPr>
      </w:pPr>
      <w:r w:rsidRPr="009E2AB6">
        <w:rPr>
          <w:sz w:val="16"/>
          <w:szCs w:val="16"/>
        </w:rPr>
        <w:t>7% were unemployed</w:t>
      </w:r>
    </w:p>
    <w:p w14:paraId="5B594F39" w14:textId="72022E1D" w:rsidR="009E2AB6" w:rsidRPr="00D34332" w:rsidRDefault="009E2AB6" w:rsidP="00D34332">
      <w:pPr>
        <w:pStyle w:val="ListParagraph"/>
        <w:numPr>
          <w:ilvl w:val="0"/>
          <w:numId w:val="33"/>
        </w:numPr>
        <w:spacing w:before="40" w:after="40"/>
        <w:ind w:right="227" w:hanging="357"/>
        <w:contextualSpacing w:val="0"/>
        <w:jc w:val="both"/>
        <w:rPr>
          <w:sz w:val="16"/>
          <w:szCs w:val="16"/>
        </w:rPr>
      </w:pPr>
      <w:r w:rsidRPr="009E2AB6">
        <w:rPr>
          <w:sz w:val="16"/>
          <w:szCs w:val="16"/>
        </w:rPr>
        <w:t>35% were not in the labour force.</w:t>
      </w:r>
    </w:p>
    <w:p w14:paraId="56BF332D" w14:textId="305B1650" w:rsidR="00062E2A" w:rsidRPr="006E0F8E" w:rsidRDefault="00062E2A" w:rsidP="006E0F8E">
      <w:pPr>
        <w:rPr>
          <w:sz w:val="16"/>
          <w:szCs w:val="16"/>
        </w:rPr>
        <w:sectPr w:rsidR="00062E2A" w:rsidRPr="006E0F8E" w:rsidSect="008628B4">
          <w:type w:val="continuous"/>
          <w:pgSz w:w="11907" w:h="16840" w:code="9"/>
          <w:pgMar w:top="1701" w:right="425" w:bottom="567" w:left="567" w:header="709" w:footer="709" w:gutter="0"/>
          <w:cols w:num="2" w:space="113"/>
          <w:docGrid w:linePitch="360"/>
        </w:sectPr>
      </w:pPr>
    </w:p>
    <w:p w14:paraId="748A4516" w14:textId="77777777" w:rsidR="009300C3" w:rsidRDefault="00E82F38"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4" w:name="_Environment"/>
      <w:bookmarkEnd w:id="24"/>
      <w:r w:rsidRPr="00D859C6">
        <w:rPr>
          <w:color w:val="002060"/>
          <w:sz w:val="24"/>
          <w:szCs w:val="24"/>
        </w:rPr>
        <w:lastRenderedPageBreak/>
        <w:t>Environment</w:t>
      </w:r>
    </w:p>
    <w:p w14:paraId="77894D02" w14:textId="77777777" w:rsidR="009300C3" w:rsidRPr="003E65FF" w:rsidRDefault="00B60048"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33E73BFE" w14:textId="77777777" w:rsidR="00E82F38" w:rsidRPr="00AC3621" w:rsidRDefault="00E82F38" w:rsidP="00AC3621">
      <w:pPr>
        <w:pStyle w:val="Heading4"/>
        <w:spacing w:before="0"/>
        <w:rPr>
          <w:i w:val="0"/>
          <w:iCs w:val="0"/>
          <w:color w:val="92278F" w:themeColor="accent1"/>
          <w:sz w:val="20"/>
          <w:szCs w:val="20"/>
        </w:rPr>
        <w:sectPr w:rsidR="00E82F3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Electricity generation by fuel type</w:t>
      </w:r>
    </w:p>
    <w:p w14:paraId="48F548B4" w14:textId="0087C7F4" w:rsidR="00E82F38" w:rsidRPr="007B1AE5" w:rsidRDefault="007C4A5C" w:rsidP="007B1AE5">
      <w:r w:rsidRPr="007B1AE5">
        <w:rPr>
          <w:noProof/>
        </w:rPr>
        <w:drawing>
          <wp:inline distT="0" distB="0" distL="0" distR="0" wp14:anchorId="50CC266F" wp14:editId="13B7A8CF">
            <wp:extent cx="3240000" cy="196529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40000" cy="1965293"/>
                    </a:xfrm>
                    <a:prstGeom prst="rect">
                      <a:avLst/>
                    </a:prstGeom>
                    <a:noFill/>
                    <a:ln>
                      <a:noFill/>
                    </a:ln>
                  </pic:spPr>
                </pic:pic>
              </a:graphicData>
            </a:graphic>
          </wp:inline>
        </w:drawing>
      </w:r>
    </w:p>
    <w:p w14:paraId="04F2FB89" w14:textId="35F8F952" w:rsidR="00E82F38" w:rsidRPr="00AF759E" w:rsidRDefault="006C5F9A" w:rsidP="007B1AE5">
      <w:pPr>
        <w:rPr>
          <w:sz w:val="10"/>
          <w:szCs w:val="10"/>
        </w:rPr>
      </w:pPr>
      <w:r w:rsidRPr="000C0C45">
        <w:rPr>
          <w:sz w:val="10"/>
        </w:rPr>
        <w:t xml:space="preserve">Note – </w:t>
      </w:r>
      <w:r w:rsidR="00E82F38" w:rsidRPr="00AF759E">
        <w:rPr>
          <w:sz w:val="10"/>
          <w:szCs w:val="10"/>
        </w:rPr>
        <w:t>(a) Coal and oil (included multi-fuel fired power plants prior to 2013-14). (b) Wind, solar, biogas and hydro. Gigawatt hours.</w:t>
      </w:r>
    </w:p>
    <w:p w14:paraId="78A85796" w14:textId="4402F01E" w:rsidR="00E82F38" w:rsidRPr="00AF759E" w:rsidRDefault="00E82F38" w:rsidP="007B1AE5">
      <w:pPr>
        <w:rPr>
          <w:sz w:val="10"/>
          <w:szCs w:val="10"/>
        </w:rPr>
      </w:pPr>
      <w:r w:rsidRPr="00AF759E">
        <w:rPr>
          <w:sz w:val="10"/>
          <w:szCs w:val="10"/>
        </w:rPr>
        <w:t xml:space="preserve">Source: </w:t>
      </w:r>
      <w:r w:rsidR="00925559" w:rsidRPr="00AF759E">
        <w:rPr>
          <w:sz w:val="10"/>
          <w:szCs w:val="10"/>
        </w:rPr>
        <w:t>Department of Climate Change, Energy, the Environment and Water</w:t>
      </w:r>
      <w:r w:rsidRPr="00AF759E">
        <w:rPr>
          <w:sz w:val="10"/>
          <w:szCs w:val="10"/>
        </w:rPr>
        <w:t>.</w:t>
      </w:r>
    </w:p>
    <w:p w14:paraId="6BCF058F" w14:textId="78E01457" w:rsidR="00017B94" w:rsidRPr="00017B94" w:rsidRDefault="00E82F38" w:rsidP="00EA7398">
      <w:pPr>
        <w:pStyle w:val="ListParagraph"/>
        <w:numPr>
          <w:ilvl w:val="0"/>
          <w:numId w:val="31"/>
        </w:numPr>
        <w:spacing w:before="40" w:after="40"/>
        <w:ind w:right="227" w:hanging="357"/>
        <w:contextualSpacing w:val="0"/>
        <w:jc w:val="both"/>
        <w:rPr>
          <w:sz w:val="16"/>
          <w:szCs w:val="16"/>
        </w:rPr>
      </w:pPr>
      <w:r w:rsidRPr="007B1AE5">
        <w:br w:type="column"/>
      </w:r>
      <w:r w:rsidR="00017B94" w:rsidRPr="00017B94">
        <w:rPr>
          <w:sz w:val="16"/>
          <w:szCs w:val="16"/>
        </w:rPr>
        <w:t>The growth in Western Australia’s electricity generation was primarily through natural gas in the 2010s but is now increasingly through renewables.</w:t>
      </w:r>
    </w:p>
    <w:p w14:paraId="36884190" w14:textId="5A7C40CE" w:rsidR="00632366" w:rsidRPr="00632366" w:rsidRDefault="00632366" w:rsidP="00EA7398">
      <w:pPr>
        <w:pStyle w:val="ListParagraph"/>
        <w:numPr>
          <w:ilvl w:val="0"/>
          <w:numId w:val="31"/>
        </w:numPr>
        <w:spacing w:before="40" w:after="40"/>
        <w:ind w:right="227" w:hanging="357"/>
        <w:contextualSpacing w:val="0"/>
        <w:jc w:val="both"/>
        <w:rPr>
          <w:sz w:val="16"/>
          <w:szCs w:val="16"/>
        </w:rPr>
      </w:pPr>
      <w:r w:rsidRPr="00632366">
        <w:rPr>
          <w:sz w:val="16"/>
          <w:szCs w:val="16"/>
        </w:rPr>
        <w:t xml:space="preserve">Western Australia’s total electricity generation </w:t>
      </w:r>
      <w:r w:rsidR="00017B94">
        <w:rPr>
          <w:sz w:val="16"/>
          <w:szCs w:val="16"/>
        </w:rPr>
        <w:t>was</w:t>
      </w:r>
      <w:r w:rsidRPr="00632366">
        <w:rPr>
          <w:sz w:val="16"/>
          <w:szCs w:val="16"/>
        </w:rPr>
        <w:t xml:space="preserve"> 44,549</w:t>
      </w:r>
      <w:r w:rsidR="0075443C">
        <w:rPr>
          <w:sz w:val="16"/>
          <w:szCs w:val="16"/>
        </w:rPr>
        <w:t> </w:t>
      </w:r>
      <w:r w:rsidRPr="00632366">
        <w:rPr>
          <w:sz w:val="16"/>
          <w:szCs w:val="16"/>
        </w:rPr>
        <w:t xml:space="preserve">gigawatt hours (GWh) in 2021-22, </w:t>
      </w:r>
      <w:r w:rsidR="00017B94">
        <w:rPr>
          <w:sz w:val="16"/>
          <w:szCs w:val="16"/>
        </w:rPr>
        <w:t>16% of the Australian total</w:t>
      </w:r>
      <w:r w:rsidRPr="00632366">
        <w:rPr>
          <w:sz w:val="16"/>
          <w:szCs w:val="16"/>
        </w:rPr>
        <w:t>.</w:t>
      </w:r>
    </w:p>
    <w:p w14:paraId="2448084E" w14:textId="14FE00B0" w:rsidR="00632366" w:rsidRPr="00632366" w:rsidRDefault="00632366" w:rsidP="00EA7398">
      <w:pPr>
        <w:pStyle w:val="ListParagraph"/>
        <w:numPr>
          <w:ilvl w:val="0"/>
          <w:numId w:val="31"/>
        </w:numPr>
        <w:spacing w:before="40" w:after="40"/>
        <w:ind w:right="227" w:hanging="357"/>
        <w:contextualSpacing w:val="0"/>
        <w:jc w:val="both"/>
        <w:rPr>
          <w:sz w:val="16"/>
          <w:szCs w:val="16"/>
        </w:rPr>
      </w:pPr>
      <w:r w:rsidRPr="00632366">
        <w:rPr>
          <w:sz w:val="16"/>
          <w:szCs w:val="16"/>
        </w:rPr>
        <w:t>Mining and manufacturing accounted for 16,712</w:t>
      </w:r>
      <w:r w:rsidR="00017B94">
        <w:rPr>
          <w:sz w:val="16"/>
          <w:szCs w:val="16"/>
        </w:rPr>
        <w:t> </w:t>
      </w:r>
      <w:r w:rsidRPr="00632366">
        <w:rPr>
          <w:sz w:val="16"/>
          <w:szCs w:val="16"/>
        </w:rPr>
        <w:t xml:space="preserve">GWh of electricity generation in Western Australia in </w:t>
      </w:r>
      <w:r w:rsidR="00017B94">
        <w:rPr>
          <w:sz w:val="16"/>
          <w:szCs w:val="16"/>
        </w:rPr>
        <w:t>2021</w:t>
      </w:r>
      <w:r w:rsidR="00017B94">
        <w:rPr>
          <w:sz w:val="16"/>
          <w:szCs w:val="16"/>
        </w:rPr>
        <w:noBreakHyphen/>
        <w:t>22</w:t>
      </w:r>
      <w:r w:rsidRPr="00632366">
        <w:rPr>
          <w:sz w:val="16"/>
          <w:szCs w:val="16"/>
        </w:rPr>
        <w:t>, which equated to:</w:t>
      </w:r>
    </w:p>
    <w:p w14:paraId="7A736DC0" w14:textId="7A3B010F" w:rsidR="00632366" w:rsidRPr="00632366" w:rsidRDefault="00632366" w:rsidP="00EA7398">
      <w:pPr>
        <w:pStyle w:val="ListParagraph"/>
        <w:numPr>
          <w:ilvl w:val="0"/>
          <w:numId w:val="33"/>
        </w:numPr>
        <w:spacing w:before="40" w:after="40"/>
        <w:ind w:right="227" w:hanging="357"/>
        <w:contextualSpacing w:val="0"/>
        <w:jc w:val="both"/>
        <w:rPr>
          <w:sz w:val="16"/>
          <w:szCs w:val="16"/>
        </w:rPr>
      </w:pPr>
      <w:r w:rsidRPr="00632366">
        <w:rPr>
          <w:sz w:val="16"/>
          <w:szCs w:val="16"/>
        </w:rPr>
        <w:t>38% of Western Australia’s total electricity generation</w:t>
      </w:r>
    </w:p>
    <w:p w14:paraId="394661A7" w14:textId="77777777" w:rsidR="00632366" w:rsidRPr="00632366" w:rsidRDefault="00632366" w:rsidP="00EA7398">
      <w:pPr>
        <w:pStyle w:val="ListParagraph"/>
        <w:numPr>
          <w:ilvl w:val="0"/>
          <w:numId w:val="33"/>
        </w:numPr>
        <w:spacing w:before="40" w:after="40"/>
        <w:ind w:right="227" w:hanging="357"/>
        <w:contextualSpacing w:val="0"/>
        <w:jc w:val="both"/>
        <w:rPr>
          <w:sz w:val="16"/>
          <w:szCs w:val="16"/>
        </w:rPr>
      </w:pPr>
      <w:r w:rsidRPr="00632366">
        <w:rPr>
          <w:sz w:val="16"/>
          <w:szCs w:val="16"/>
        </w:rPr>
        <w:t>65% of Australia’s total electricity generation for mining and manufacturing.</w:t>
      </w:r>
    </w:p>
    <w:p w14:paraId="60250263" w14:textId="6B2477A8" w:rsidR="00632366" w:rsidRPr="0093428E" w:rsidRDefault="00632366" w:rsidP="00EA7398">
      <w:pPr>
        <w:pStyle w:val="ListParagraph"/>
        <w:numPr>
          <w:ilvl w:val="0"/>
          <w:numId w:val="31"/>
        </w:numPr>
        <w:spacing w:before="40" w:after="40"/>
        <w:ind w:right="227" w:hanging="357"/>
        <w:contextualSpacing w:val="0"/>
        <w:jc w:val="both"/>
        <w:rPr>
          <w:sz w:val="16"/>
          <w:szCs w:val="16"/>
        </w:rPr>
      </w:pPr>
      <w:r w:rsidRPr="0093428E">
        <w:rPr>
          <w:sz w:val="16"/>
          <w:szCs w:val="16"/>
        </w:rPr>
        <w:t>Natural gas contribut</w:t>
      </w:r>
      <w:r w:rsidR="00EA7398">
        <w:rPr>
          <w:sz w:val="16"/>
          <w:szCs w:val="16"/>
        </w:rPr>
        <w:t>ed</w:t>
      </w:r>
      <w:r w:rsidRPr="0093428E">
        <w:rPr>
          <w:sz w:val="16"/>
          <w:szCs w:val="16"/>
        </w:rPr>
        <w:t xml:space="preserve"> 25,314</w:t>
      </w:r>
      <w:r w:rsidR="00EA7398">
        <w:rPr>
          <w:sz w:val="16"/>
          <w:szCs w:val="16"/>
        </w:rPr>
        <w:t> </w:t>
      </w:r>
      <w:r w:rsidRPr="0093428E">
        <w:rPr>
          <w:sz w:val="16"/>
          <w:szCs w:val="16"/>
        </w:rPr>
        <w:t>GWh in 2021-22</w:t>
      </w:r>
      <w:r w:rsidR="00EA7398">
        <w:rPr>
          <w:sz w:val="16"/>
          <w:szCs w:val="16"/>
        </w:rPr>
        <w:t xml:space="preserve">, 57% of </w:t>
      </w:r>
      <w:r w:rsidR="00EA7398" w:rsidRPr="00EA7398">
        <w:rPr>
          <w:sz w:val="16"/>
          <w:szCs w:val="16"/>
        </w:rPr>
        <w:t xml:space="preserve">Western Australia’s </w:t>
      </w:r>
      <w:r w:rsidR="00EA7398">
        <w:rPr>
          <w:sz w:val="16"/>
          <w:szCs w:val="16"/>
        </w:rPr>
        <w:t xml:space="preserve">total </w:t>
      </w:r>
      <w:r w:rsidR="00EA7398" w:rsidRPr="00EA7398">
        <w:rPr>
          <w:sz w:val="16"/>
          <w:szCs w:val="16"/>
        </w:rPr>
        <w:t>electricity generation</w:t>
      </w:r>
      <w:r w:rsidR="00EA7398">
        <w:rPr>
          <w:sz w:val="16"/>
          <w:szCs w:val="16"/>
        </w:rPr>
        <w:t xml:space="preserve">. The share of natural gas in </w:t>
      </w:r>
      <w:r w:rsidR="00EA7398" w:rsidRPr="00EA7398">
        <w:rPr>
          <w:sz w:val="16"/>
          <w:szCs w:val="16"/>
        </w:rPr>
        <w:t>Western Australia’s electricity generation</w:t>
      </w:r>
      <w:r w:rsidR="00EA7398">
        <w:rPr>
          <w:sz w:val="16"/>
          <w:szCs w:val="16"/>
        </w:rPr>
        <w:t xml:space="preserve"> peaked at 62% in 2019</w:t>
      </w:r>
      <w:r w:rsidR="00EA7398">
        <w:rPr>
          <w:sz w:val="16"/>
          <w:szCs w:val="16"/>
        </w:rPr>
        <w:noBreakHyphen/>
        <w:t>20.</w:t>
      </w:r>
    </w:p>
    <w:p w14:paraId="06D9678F" w14:textId="4235642A" w:rsidR="00632366" w:rsidRPr="00632366" w:rsidRDefault="00EA7398" w:rsidP="00EA7398">
      <w:pPr>
        <w:pStyle w:val="ListParagraph"/>
        <w:numPr>
          <w:ilvl w:val="0"/>
          <w:numId w:val="31"/>
        </w:numPr>
        <w:spacing w:before="40" w:after="40"/>
        <w:ind w:right="227" w:hanging="357"/>
        <w:contextualSpacing w:val="0"/>
        <w:jc w:val="both"/>
        <w:rPr>
          <w:sz w:val="16"/>
          <w:szCs w:val="16"/>
        </w:rPr>
      </w:pPr>
      <w:r>
        <w:rPr>
          <w:sz w:val="16"/>
          <w:szCs w:val="16"/>
        </w:rPr>
        <w:t>O</w:t>
      </w:r>
      <w:r w:rsidR="00632366" w:rsidRPr="00632366">
        <w:rPr>
          <w:sz w:val="16"/>
          <w:szCs w:val="16"/>
        </w:rPr>
        <w:t xml:space="preserve">ther non-renewables </w:t>
      </w:r>
      <w:r w:rsidR="00795DC0">
        <w:rPr>
          <w:sz w:val="16"/>
          <w:szCs w:val="16"/>
        </w:rPr>
        <w:t xml:space="preserve">(principally coal) </w:t>
      </w:r>
      <w:r>
        <w:rPr>
          <w:sz w:val="16"/>
          <w:szCs w:val="16"/>
        </w:rPr>
        <w:t>contributed 11,854 GWh in 2021</w:t>
      </w:r>
      <w:r>
        <w:rPr>
          <w:sz w:val="16"/>
          <w:szCs w:val="16"/>
        </w:rPr>
        <w:noBreakHyphen/>
        <w:t>22, 27% of Western Australia’s electricity generation.</w:t>
      </w:r>
    </w:p>
    <w:p w14:paraId="18556D6E" w14:textId="4D807375" w:rsidR="00E82F38" w:rsidRDefault="00632366" w:rsidP="00EA7398">
      <w:pPr>
        <w:pStyle w:val="ListParagraph"/>
        <w:numPr>
          <w:ilvl w:val="0"/>
          <w:numId w:val="31"/>
        </w:numPr>
        <w:spacing w:before="40" w:after="40"/>
        <w:ind w:right="227" w:hanging="357"/>
        <w:contextualSpacing w:val="0"/>
        <w:jc w:val="both"/>
        <w:rPr>
          <w:sz w:val="16"/>
          <w:szCs w:val="16"/>
        </w:rPr>
      </w:pPr>
      <w:r w:rsidRPr="00632366">
        <w:rPr>
          <w:sz w:val="16"/>
          <w:szCs w:val="16"/>
        </w:rPr>
        <w:t>The output of renewables has increased significantly in recent years growing from 2,998 GWh in 2016-17 to 7,381</w:t>
      </w:r>
      <w:r w:rsidR="00EA7398">
        <w:rPr>
          <w:sz w:val="16"/>
          <w:szCs w:val="16"/>
        </w:rPr>
        <w:t> </w:t>
      </w:r>
      <w:r w:rsidRPr="00632366">
        <w:rPr>
          <w:sz w:val="16"/>
          <w:szCs w:val="16"/>
        </w:rPr>
        <w:t>GWh in 2021-22. In 2021</w:t>
      </w:r>
      <w:r w:rsidR="00EA7398">
        <w:rPr>
          <w:sz w:val="16"/>
          <w:szCs w:val="16"/>
        </w:rPr>
        <w:noBreakHyphen/>
      </w:r>
      <w:r w:rsidRPr="00632366">
        <w:rPr>
          <w:sz w:val="16"/>
          <w:szCs w:val="16"/>
        </w:rPr>
        <w:t>22</w:t>
      </w:r>
      <w:r w:rsidR="00EA7398">
        <w:rPr>
          <w:sz w:val="16"/>
          <w:szCs w:val="16"/>
        </w:rPr>
        <w:t>,</w:t>
      </w:r>
      <w:r w:rsidRPr="00632366">
        <w:rPr>
          <w:sz w:val="16"/>
          <w:szCs w:val="16"/>
        </w:rPr>
        <w:t xml:space="preserve"> renewables accounted for 1</w:t>
      </w:r>
      <w:r w:rsidR="002220F3">
        <w:rPr>
          <w:sz w:val="16"/>
          <w:szCs w:val="16"/>
        </w:rPr>
        <w:t>7</w:t>
      </w:r>
      <w:r w:rsidRPr="00632366">
        <w:rPr>
          <w:sz w:val="16"/>
          <w:szCs w:val="16"/>
        </w:rPr>
        <w:t xml:space="preserve">% of Western Australia’s </w:t>
      </w:r>
      <w:r w:rsidR="00EA7398">
        <w:rPr>
          <w:sz w:val="16"/>
          <w:szCs w:val="16"/>
        </w:rPr>
        <w:t>electricity</w:t>
      </w:r>
      <w:r w:rsidRPr="00632366">
        <w:rPr>
          <w:sz w:val="16"/>
          <w:szCs w:val="16"/>
        </w:rPr>
        <w:t xml:space="preserve"> generation</w:t>
      </w:r>
      <w:r w:rsidR="00C72156">
        <w:rPr>
          <w:sz w:val="16"/>
          <w:szCs w:val="16"/>
        </w:rPr>
        <w:t>, including</w:t>
      </w:r>
      <w:r w:rsidRPr="00632366">
        <w:rPr>
          <w:sz w:val="16"/>
          <w:szCs w:val="16"/>
        </w:rPr>
        <w:t xml:space="preserve"> wind (8%), small</w:t>
      </w:r>
      <w:r w:rsidR="00EA7398">
        <w:rPr>
          <w:sz w:val="16"/>
          <w:szCs w:val="16"/>
        </w:rPr>
        <w:noBreakHyphen/>
      </w:r>
      <w:r w:rsidRPr="00632366">
        <w:rPr>
          <w:sz w:val="16"/>
          <w:szCs w:val="16"/>
        </w:rPr>
        <w:t>scale solar (6%) and large</w:t>
      </w:r>
      <w:r w:rsidR="00EA7398">
        <w:rPr>
          <w:sz w:val="16"/>
          <w:szCs w:val="16"/>
        </w:rPr>
        <w:noBreakHyphen/>
      </w:r>
      <w:r w:rsidRPr="00632366">
        <w:rPr>
          <w:sz w:val="16"/>
          <w:szCs w:val="16"/>
        </w:rPr>
        <w:t>scale solar (</w:t>
      </w:r>
      <w:r w:rsidR="002220F3">
        <w:rPr>
          <w:sz w:val="16"/>
          <w:szCs w:val="16"/>
        </w:rPr>
        <w:t>2</w:t>
      </w:r>
      <w:r w:rsidRPr="00632366">
        <w:rPr>
          <w:sz w:val="16"/>
          <w:szCs w:val="16"/>
        </w:rPr>
        <w:t>%)</w:t>
      </w:r>
      <w:r w:rsidR="00E82F38" w:rsidRPr="00632366">
        <w:rPr>
          <w:sz w:val="16"/>
          <w:szCs w:val="16"/>
        </w:rPr>
        <w:t>.</w:t>
      </w:r>
    </w:p>
    <w:p w14:paraId="2FCA3404" w14:textId="7920AEE7" w:rsidR="00EA7398" w:rsidRPr="00632366" w:rsidRDefault="00EA7398" w:rsidP="00C72156">
      <w:pPr>
        <w:pStyle w:val="ListParagraph"/>
        <w:numPr>
          <w:ilvl w:val="0"/>
          <w:numId w:val="31"/>
        </w:numPr>
        <w:spacing w:before="40" w:after="40"/>
        <w:ind w:right="227"/>
        <w:rPr>
          <w:sz w:val="16"/>
          <w:szCs w:val="16"/>
        </w:rPr>
        <w:sectPr w:rsidR="00EA7398" w:rsidRPr="00632366" w:rsidSect="008628B4">
          <w:type w:val="continuous"/>
          <w:pgSz w:w="11907" w:h="16840" w:code="9"/>
          <w:pgMar w:top="1701" w:right="425" w:bottom="567" w:left="567" w:header="709" w:footer="709" w:gutter="0"/>
          <w:cols w:num="2" w:space="113"/>
          <w:docGrid w:linePitch="360"/>
        </w:sectPr>
      </w:pPr>
    </w:p>
    <w:p w14:paraId="7B3A3BB7" w14:textId="77777777" w:rsidR="00E82F38" w:rsidRPr="00AC3621" w:rsidRDefault="00E82F38" w:rsidP="001168DD">
      <w:pPr>
        <w:pStyle w:val="Heading4"/>
        <w:rPr>
          <w:i w:val="0"/>
          <w:iCs w:val="0"/>
          <w:color w:val="92278F" w:themeColor="accent1"/>
          <w:sz w:val="20"/>
          <w:szCs w:val="20"/>
        </w:rPr>
        <w:sectPr w:rsidR="00E82F3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Greenhouse gas emissions by sector</w:t>
      </w:r>
    </w:p>
    <w:p w14:paraId="0411D984" w14:textId="77777777" w:rsidR="00E82F38" w:rsidRPr="007B1AE5" w:rsidRDefault="00E82F38" w:rsidP="007B1AE5">
      <w:r w:rsidRPr="007B1AE5">
        <w:rPr>
          <w:noProof/>
        </w:rPr>
        <w:drawing>
          <wp:inline distT="0" distB="0" distL="0" distR="0" wp14:anchorId="5B4C0676" wp14:editId="0EA0BC54">
            <wp:extent cx="3240000" cy="198959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0000" cy="1989598"/>
                    </a:xfrm>
                    <a:prstGeom prst="rect">
                      <a:avLst/>
                    </a:prstGeom>
                    <a:noFill/>
                    <a:ln>
                      <a:noFill/>
                    </a:ln>
                  </pic:spPr>
                </pic:pic>
              </a:graphicData>
            </a:graphic>
          </wp:inline>
        </w:drawing>
      </w:r>
    </w:p>
    <w:p w14:paraId="3BD23E26" w14:textId="6EBA4FC0" w:rsidR="00E82F38" w:rsidRPr="00AF759E" w:rsidRDefault="006C5F9A" w:rsidP="007B1AE5">
      <w:pPr>
        <w:rPr>
          <w:sz w:val="10"/>
          <w:szCs w:val="10"/>
        </w:rPr>
      </w:pPr>
      <w:r w:rsidRPr="000C0C45">
        <w:rPr>
          <w:sz w:val="10"/>
        </w:rPr>
        <w:t xml:space="preserve">Note – </w:t>
      </w:r>
      <w:r w:rsidR="00AA20E2">
        <w:rPr>
          <w:sz w:val="10"/>
        </w:rPr>
        <w:t xml:space="preserve">Mt = </w:t>
      </w:r>
      <w:r w:rsidR="00AA20E2">
        <w:rPr>
          <w:sz w:val="10"/>
          <w:szCs w:val="10"/>
        </w:rPr>
        <w:t>m</w:t>
      </w:r>
      <w:r w:rsidR="00E82F38" w:rsidRPr="00AF759E">
        <w:rPr>
          <w:sz w:val="10"/>
          <w:szCs w:val="10"/>
        </w:rPr>
        <w:t>illion tonnes. Carbon dioxide equivalent AR5.</w:t>
      </w:r>
    </w:p>
    <w:p w14:paraId="0BA6FD31" w14:textId="71682C73" w:rsidR="00E82F38" w:rsidRPr="00AF759E" w:rsidRDefault="00E82F38" w:rsidP="007B1AE5">
      <w:pPr>
        <w:rPr>
          <w:sz w:val="10"/>
          <w:szCs w:val="10"/>
        </w:rPr>
      </w:pPr>
      <w:r w:rsidRPr="00AF759E">
        <w:rPr>
          <w:sz w:val="10"/>
          <w:szCs w:val="10"/>
        </w:rPr>
        <w:t xml:space="preserve">Source: </w:t>
      </w:r>
      <w:r w:rsidR="00925559" w:rsidRPr="00AF759E">
        <w:rPr>
          <w:sz w:val="10"/>
          <w:szCs w:val="10"/>
        </w:rPr>
        <w:t>Department of Climate Change, Energy, the Environment and Water</w:t>
      </w:r>
      <w:r w:rsidRPr="00AF759E">
        <w:rPr>
          <w:sz w:val="10"/>
          <w:szCs w:val="10"/>
        </w:rPr>
        <w:t>.</w:t>
      </w:r>
    </w:p>
    <w:p w14:paraId="512C9543" w14:textId="36D0FDA0" w:rsidR="00EA7398" w:rsidRDefault="00E82F38" w:rsidP="000D491D">
      <w:pPr>
        <w:pStyle w:val="ListParagraph"/>
        <w:numPr>
          <w:ilvl w:val="0"/>
          <w:numId w:val="31"/>
        </w:numPr>
        <w:spacing w:before="40" w:after="40"/>
        <w:ind w:right="227" w:hanging="357"/>
        <w:contextualSpacing w:val="0"/>
        <w:jc w:val="both"/>
        <w:rPr>
          <w:sz w:val="16"/>
          <w:szCs w:val="16"/>
        </w:rPr>
      </w:pPr>
      <w:r w:rsidRPr="007B1AE5">
        <w:br w:type="column"/>
      </w:r>
      <w:r w:rsidR="00B503C6" w:rsidRPr="0093428E">
        <w:rPr>
          <w:sz w:val="16"/>
          <w:szCs w:val="16"/>
        </w:rPr>
        <w:t xml:space="preserve">Western Australia’s </w:t>
      </w:r>
      <w:r w:rsidR="000D491D">
        <w:rPr>
          <w:sz w:val="16"/>
          <w:szCs w:val="16"/>
        </w:rPr>
        <w:t>net</w:t>
      </w:r>
      <w:r w:rsidR="00B503C6" w:rsidRPr="0093428E">
        <w:rPr>
          <w:sz w:val="16"/>
          <w:szCs w:val="16"/>
        </w:rPr>
        <w:t xml:space="preserve"> C</w:t>
      </w:r>
      <w:r w:rsidR="00EA7398">
        <w:rPr>
          <w:sz w:val="16"/>
          <w:szCs w:val="16"/>
        </w:rPr>
        <w:t>O</w:t>
      </w:r>
      <w:r w:rsidR="00B503C6" w:rsidRPr="00EA7398">
        <w:rPr>
          <w:sz w:val="16"/>
          <w:szCs w:val="16"/>
          <w:vertAlign w:val="subscript"/>
        </w:rPr>
        <w:t>2</w:t>
      </w:r>
      <w:r w:rsidR="00B503C6" w:rsidRPr="0093428E">
        <w:rPr>
          <w:sz w:val="16"/>
          <w:szCs w:val="16"/>
        </w:rPr>
        <w:t xml:space="preserve"> equivalent emissions </w:t>
      </w:r>
      <w:r w:rsidR="00EA7398">
        <w:rPr>
          <w:sz w:val="16"/>
          <w:szCs w:val="16"/>
        </w:rPr>
        <w:t>were</w:t>
      </w:r>
      <w:r w:rsidR="00B503C6" w:rsidRPr="0093428E">
        <w:rPr>
          <w:sz w:val="16"/>
          <w:szCs w:val="16"/>
        </w:rPr>
        <w:t xml:space="preserve"> 7</w:t>
      </w:r>
      <w:r w:rsidR="00EA7398">
        <w:rPr>
          <w:sz w:val="16"/>
          <w:szCs w:val="16"/>
        </w:rPr>
        <w:t>7.</w:t>
      </w:r>
      <w:r w:rsidR="00B503C6" w:rsidRPr="0093428E">
        <w:rPr>
          <w:sz w:val="16"/>
          <w:szCs w:val="16"/>
        </w:rPr>
        <w:t>8</w:t>
      </w:r>
      <w:r w:rsidR="00EA7398">
        <w:rPr>
          <w:sz w:val="16"/>
          <w:szCs w:val="16"/>
        </w:rPr>
        <w:t> </w:t>
      </w:r>
      <w:r w:rsidR="00B503C6" w:rsidRPr="0093428E">
        <w:rPr>
          <w:sz w:val="16"/>
          <w:szCs w:val="16"/>
        </w:rPr>
        <w:t>million tonnes (Mt) in 1991 and 80</w:t>
      </w:r>
      <w:r w:rsidR="00EA7398">
        <w:rPr>
          <w:sz w:val="16"/>
          <w:szCs w:val="16"/>
        </w:rPr>
        <w:t>.2 </w:t>
      </w:r>
      <w:r w:rsidR="00B503C6" w:rsidRPr="0093428E">
        <w:rPr>
          <w:sz w:val="16"/>
          <w:szCs w:val="16"/>
        </w:rPr>
        <w:t>Mt in 2021.</w:t>
      </w:r>
      <w:r w:rsidR="0093428E">
        <w:rPr>
          <w:sz w:val="16"/>
          <w:szCs w:val="16"/>
        </w:rPr>
        <w:t xml:space="preserve"> </w:t>
      </w:r>
      <w:r w:rsidR="00B503C6" w:rsidRPr="0093428E">
        <w:rPr>
          <w:sz w:val="16"/>
          <w:szCs w:val="16"/>
        </w:rPr>
        <w:t xml:space="preserve">Between these two </w:t>
      </w:r>
      <w:r w:rsidR="00EA7398">
        <w:rPr>
          <w:sz w:val="16"/>
          <w:szCs w:val="16"/>
        </w:rPr>
        <w:t>years</w:t>
      </w:r>
      <w:r w:rsidR="00B503C6" w:rsidRPr="0093428E">
        <w:rPr>
          <w:sz w:val="16"/>
          <w:szCs w:val="16"/>
        </w:rPr>
        <w:t xml:space="preserve">, Western Australia’s </w:t>
      </w:r>
      <w:r w:rsidR="000D491D">
        <w:rPr>
          <w:sz w:val="16"/>
          <w:szCs w:val="16"/>
        </w:rPr>
        <w:t xml:space="preserve">net </w:t>
      </w:r>
      <w:r w:rsidR="00B503C6" w:rsidRPr="0093428E">
        <w:rPr>
          <w:sz w:val="16"/>
          <w:szCs w:val="16"/>
        </w:rPr>
        <w:t xml:space="preserve">emissions have </w:t>
      </w:r>
      <w:r w:rsidR="00B65CCF">
        <w:rPr>
          <w:sz w:val="16"/>
          <w:szCs w:val="16"/>
        </w:rPr>
        <w:t>ranged from</w:t>
      </w:r>
      <w:r w:rsidR="00B503C6" w:rsidRPr="0093428E">
        <w:rPr>
          <w:sz w:val="16"/>
          <w:szCs w:val="16"/>
        </w:rPr>
        <w:t xml:space="preserve"> 6</w:t>
      </w:r>
      <w:r w:rsidR="00EA7398">
        <w:rPr>
          <w:sz w:val="16"/>
          <w:szCs w:val="16"/>
        </w:rPr>
        <w:t>7.6 </w:t>
      </w:r>
      <w:r w:rsidR="00B503C6" w:rsidRPr="0093428E">
        <w:rPr>
          <w:sz w:val="16"/>
          <w:szCs w:val="16"/>
        </w:rPr>
        <w:t>Mt in 19</w:t>
      </w:r>
      <w:r w:rsidR="00EA7398">
        <w:rPr>
          <w:sz w:val="16"/>
          <w:szCs w:val="16"/>
        </w:rPr>
        <w:t>9</w:t>
      </w:r>
      <w:r w:rsidR="00B503C6" w:rsidRPr="0093428E">
        <w:rPr>
          <w:sz w:val="16"/>
          <w:szCs w:val="16"/>
        </w:rPr>
        <w:t>9 and 8</w:t>
      </w:r>
      <w:r w:rsidR="00EA7398">
        <w:rPr>
          <w:sz w:val="16"/>
          <w:szCs w:val="16"/>
        </w:rPr>
        <w:t>8.</w:t>
      </w:r>
      <w:r w:rsidR="00B503C6" w:rsidRPr="0093428E" w:rsidDel="002220F3">
        <w:rPr>
          <w:sz w:val="16"/>
          <w:szCs w:val="16"/>
        </w:rPr>
        <w:t>9</w:t>
      </w:r>
      <w:r w:rsidR="00EA7398">
        <w:rPr>
          <w:sz w:val="16"/>
          <w:szCs w:val="16"/>
        </w:rPr>
        <w:t> </w:t>
      </w:r>
      <w:r w:rsidR="00B503C6" w:rsidRPr="0093428E">
        <w:rPr>
          <w:sz w:val="16"/>
          <w:szCs w:val="16"/>
        </w:rPr>
        <w:t>Mt in 2019.</w:t>
      </w:r>
    </w:p>
    <w:p w14:paraId="1E70C6A4" w14:textId="616DBE59" w:rsidR="00B503C6" w:rsidRPr="0093428E" w:rsidRDefault="000D491D" w:rsidP="000D491D">
      <w:pPr>
        <w:pStyle w:val="ListParagraph"/>
        <w:numPr>
          <w:ilvl w:val="0"/>
          <w:numId w:val="31"/>
        </w:numPr>
        <w:spacing w:before="40" w:after="40"/>
        <w:ind w:right="227" w:hanging="357"/>
        <w:contextualSpacing w:val="0"/>
        <w:jc w:val="both"/>
        <w:rPr>
          <w:sz w:val="16"/>
          <w:szCs w:val="16"/>
        </w:rPr>
      </w:pPr>
      <w:r>
        <w:rPr>
          <w:sz w:val="16"/>
          <w:szCs w:val="16"/>
        </w:rPr>
        <w:t>Of Western Australia’s emissions i</w:t>
      </w:r>
      <w:r w:rsidR="00B503C6" w:rsidRPr="0093428E">
        <w:rPr>
          <w:sz w:val="16"/>
          <w:szCs w:val="16"/>
        </w:rPr>
        <w:t>n 2021:</w:t>
      </w:r>
    </w:p>
    <w:p w14:paraId="67813BCC" w14:textId="57554606" w:rsidR="00B503C6" w:rsidRPr="00B503C6" w:rsidRDefault="0093428E" w:rsidP="000D491D">
      <w:pPr>
        <w:pStyle w:val="ListParagraph"/>
        <w:numPr>
          <w:ilvl w:val="0"/>
          <w:numId w:val="33"/>
        </w:numPr>
        <w:spacing w:before="40" w:after="40"/>
        <w:ind w:right="227" w:hanging="357"/>
        <w:contextualSpacing w:val="0"/>
        <w:jc w:val="both"/>
        <w:rPr>
          <w:sz w:val="16"/>
          <w:szCs w:val="16"/>
        </w:rPr>
      </w:pPr>
      <w:r>
        <w:rPr>
          <w:sz w:val="16"/>
          <w:szCs w:val="16"/>
        </w:rPr>
        <w:t>e</w:t>
      </w:r>
      <w:r w:rsidR="00B503C6" w:rsidRPr="00B503C6">
        <w:rPr>
          <w:sz w:val="16"/>
          <w:szCs w:val="16"/>
        </w:rPr>
        <w:t xml:space="preserve">nergy </w:t>
      </w:r>
      <w:r w:rsidR="000D491D">
        <w:rPr>
          <w:sz w:val="16"/>
          <w:szCs w:val="16"/>
        </w:rPr>
        <w:t>contributed</w:t>
      </w:r>
      <w:r w:rsidR="00B503C6" w:rsidRPr="00B503C6">
        <w:rPr>
          <w:sz w:val="16"/>
          <w:szCs w:val="16"/>
        </w:rPr>
        <w:t xml:space="preserve"> </w:t>
      </w:r>
      <w:r w:rsidR="000D491D">
        <w:rPr>
          <w:sz w:val="16"/>
          <w:szCs w:val="16"/>
        </w:rPr>
        <w:t>77.4 Mt</w:t>
      </w:r>
    </w:p>
    <w:p w14:paraId="4BCCED5D" w14:textId="7D6C40F9" w:rsidR="000D491D" w:rsidRDefault="0093428E" w:rsidP="000D491D">
      <w:pPr>
        <w:pStyle w:val="ListParagraph"/>
        <w:numPr>
          <w:ilvl w:val="0"/>
          <w:numId w:val="33"/>
        </w:numPr>
        <w:spacing w:before="40" w:after="40"/>
        <w:ind w:right="227" w:hanging="357"/>
        <w:contextualSpacing w:val="0"/>
        <w:jc w:val="both"/>
        <w:rPr>
          <w:sz w:val="16"/>
          <w:szCs w:val="16"/>
        </w:rPr>
      </w:pPr>
      <w:r w:rsidRPr="000D491D">
        <w:rPr>
          <w:sz w:val="16"/>
          <w:szCs w:val="16"/>
        </w:rPr>
        <w:t>a</w:t>
      </w:r>
      <w:r w:rsidR="00B503C6" w:rsidRPr="000D491D">
        <w:rPr>
          <w:sz w:val="16"/>
          <w:szCs w:val="16"/>
        </w:rPr>
        <w:t xml:space="preserve">griculture </w:t>
      </w:r>
      <w:r w:rsidR="000D491D">
        <w:rPr>
          <w:sz w:val="16"/>
          <w:szCs w:val="16"/>
        </w:rPr>
        <w:t>contributed</w:t>
      </w:r>
      <w:r w:rsidR="000D491D" w:rsidRPr="000D491D">
        <w:rPr>
          <w:sz w:val="16"/>
          <w:szCs w:val="16"/>
        </w:rPr>
        <w:t xml:space="preserve"> </w:t>
      </w:r>
      <w:r w:rsidR="00B503C6" w:rsidRPr="000D491D">
        <w:rPr>
          <w:sz w:val="16"/>
          <w:szCs w:val="16"/>
        </w:rPr>
        <w:t>10</w:t>
      </w:r>
      <w:r w:rsidR="000D491D">
        <w:rPr>
          <w:sz w:val="16"/>
          <w:szCs w:val="16"/>
        </w:rPr>
        <w:t>.0 Mt</w:t>
      </w:r>
    </w:p>
    <w:p w14:paraId="1EA5C507" w14:textId="4C67A744" w:rsidR="00B503C6" w:rsidRPr="000D491D" w:rsidRDefault="0093428E" w:rsidP="000D491D">
      <w:pPr>
        <w:pStyle w:val="ListParagraph"/>
        <w:numPr>
          <w:ilvl w:val="0"/>
          <w:numId w:val="33"/>
        </w:numPr>
        <w:spacing w:before="40" w:after="40"/>
        <w:ind w:right="227" w:hanging="357"/>
        <w:contextualSpacing w:val="0"/>
        <w:jc w:val="both"/>
        <w:rPr>
          <w:sz w:val="16"/>
          <w:szCs w:val="16"/>
        </w:rPr>
      </w:pPr>
      <w:r w:rsidRPr="000D491D">
        <w:rPr>
          <w:sz w:val="16"/>
          <w:szCs w:val="16"/>
        </w:rPr>
        <w:t>i</w:t>
      </w:r>
      <w:r w:rsidR="00B503C6" w:rsidRPr="000D491D">
        <w:rPr>
          <w:sz w:val="16"/>
          <w:szCs w:val="16"/>
        </w:rPr>
        <w:t xml:space="preserve">ndustry </w:t>
      </w:r>
      <w:r w:rsidR="000D491D">
        <w:rPr>
          <w:sz w:val="16"/>
          <w:szCs w:val="16"/>
        </w:rPr>
        <w:t>contributed</w:t>
      </w:r>
      <w:r w:rsidR="00B503C6" w:rsidRPr="000D491D">
        <w:rPr>
          <w:sz w:val="16"/>
          <w:szCs w:val="16"/>
        </w:rPr>
        <w:t xml:space="preserve"> </w:t>
      </w:r>
      <w:r w:rsidR="000D491D">
        <w:rPr>
          <w:sz w:val="16"/>
          <w:szCs w:val="16"/>
        </w:rPr>
        <w:t>4.9 </w:t>
      </w:r>
      <w:r w:rsidR="00B503C6" w:rsidRPr="000D491D">
        <w:rPr>
          <w:sz w:val="16"/>
          <w:szCs w:val="16"/>
        </w:rPr>
        <w:t>Mt</w:t>
      </w:r>
    </w:p>
    <w:p w14:paraId="5884671F" w14:textId="5A957CDB" w:rsidR="00B503C6" w:rsidRPr="00B503C6" w:rsidRDefault="0093428E" w:rsidP="000D491D">
      <w:pPr>
        <w:pStyle w:val="ListParagraph"/>
        <w:numPr>
          <w:ilvl w:val="0"/>
          <w:numId w:val="33"/>
        </w:numPr>
        <w:spacing w:before="40" w:after="40"/>
        <w:ind w:right="227" w:hanging="357"/>
        <w:contextualSpacing w:val="0"/>
        <w:jc w:val="both"/>
        <w:rPr>
          <w:sz w:val="16"/>
          <w:szCs w:val="16"/>
        </w:rPr>
      </w:pPr>
      <w:r>
        <w:rPr>
          <w:sz w:val="16"/>
          <w:szCs w:val="16"/>
        </w:rPr>
        <w:t>w</w:t>
      </w:r>
      <w:r w:rsidR="00B503C6" w:rsidRPr="00B503C6">
        <w:rPr>
          <w:sz w:val="16"/>
          <w:szCs w:val="16"/>
        </w:rPr>
        <w:t xml:space="preserve">aste </w:t>
      </w:r>
      <w:r w:rsidR="000D491D">
        <w:rPr>
          <w:sz w:val="16"/>
          <w:szCs w:val="16"/>
        </w:rPr>
        <w:t>contributed</w:t>
      </w:r>
      <w:r w:rsidR="00B503C6" w:rsidRPr="00B503C6">
        <w:rPr>
          <w:sz w:val="16"/>
          <w:szCs w:val="16"/>
        </w:rPr>
        <w:t xml:space="preserve"> </w:t>
      </w:r>
      <w:r w:rsidR="000D491D">
        <w:rPr>
          <w:sz w:val="16"/>
          <w:szCs w:val="16"/>
        </w:rPr>
        <w:t>1.9 </w:t>
      </w:r>
      <w:r w:rsidR="00B503C6" w:rsidRPr="00B503C6">
        <w:rPr>
          <w:sz w:val="16"/>
          <w:szCs w:val="16"/>
        </w:rPr>
        <w:t>Mt</w:t>
      </w:r>
    </w:p>
    <w:p w14:paraId="6A74F856" w14:textId="45FEE7B0" w:rsidR="00B503C6" w:rsidRPr="00B503C6" w:rsidRDefault="0093428E" w:rsidP="000D491D">
      <w:pPr>
        <w:pStyle w:val="ListParagraph"/>
        <w:numPr>
          <w:ilvl w:val="0"/>
          <w:numId w:val="33"/>
        </w:numPr>
        <w:spacing w:before="40" w:after="40"/>
        <w:ind w:right="227" w:hanging="357"/>
        <w:contextualSpacing w:val="0"/>
        <w:jc w:val="both"/>
        <w:rPr>
          <w:sz w:val="16"/>
          <w:szCs w:val="16"/>
        </w:rPr>
      </w:pPr>
      <w:r>
        <w:rPr>
          <w:sz w:val="16"/>
          <w:szCs w:val="16"/>
        </w:rPr>
        <w:t>l</w:t>
      </w:r>
      <w:r w:rsidR="00B503C6" w:rsidRPr="00B503C6">
        <w:rPr>
          <w:sz w:val="16"/>
          <w:szCs w:val="16"/>
        </w:rPr>
        <w:t>and use contributed an emissions reduction of -14</w:t>
      </w:r>
      <w:r w:rsidR="000D491D">
        <w:rPr>
          <w:sz w:val="16"/>
          <w:szCs w:val="16"/>
        </w:rPr>
        <w:t>.0 </w:t>
      </w:r>
      <w:r w:rsidR="00B503C6" w:rsidRPr="00B503C6">
        <w:rPr>
          <w:sz w:val="16"/>
          <w:szCs w:val="16"/>
        </w:rPr>
        <w:t>Mt.</w:t>
      </w:r>
    </w:p>
    <w:p w14:paraId="2467E08C" w14:textId="37DDD02D" w:rsidR="00B503C6" w:rsidRPr="00B503C6" w:rsidRDefault="00B503C6" w:rsidP="000D491D">
      <w:pPr>
        <w:pStyle w:val="ListParagraph"/>
        <w:numPr>
          <w:ilvl w:val="0"/>
          <w:numId w:val="31"/>
        </w:numPr>
        <w:spacing w:before="40" w:after="40"/>
        <w:ind w:right="227" w:hanging="357"/>
        <w:contextualSpacing w:val="0"/>
        <w:jc w:val="both"/>
        <w:rPr>
          <w:sz w:val="16"/>
          <w:szCs w:val="16"/>
        </w:rPr>
      </w:pPr>
      <w:r w:rsidRPr="00B503C6">
        <w:rPr>
          <w:sz w:val="16"/>
          <w:szCs w:val="16"/>
        </w:rPr>
        <w:t xml:space="preserve">The emissions of the </w:t>
      </w:r>
      <w:r w:rsidR="000D491D">
        <w:rPr>
          <w:sz w:val="16"/>
          <w:szCs w:val="16"/>
        </w:rPr>
        <w:t>e</w:t>
      </w:r>
      <w:r w:rsidRPr="00B503C6">
        <w:rPr>
          <w:sz w:val="16"/>
          <w:szCs w:val="16"/>
        </w:rPr>
        <w:t>nergy sector increased by 12</w:t>
      </w:r>
      <w:r w:rsidR="002220F3">
        <w:rPr>
          <w:sz w:val="16"/>
          <w:szCs w:val="16"/>
        </w:rPr>
        <w:t>3</w:t>
      </w:r>
      <w:r w:rsidRPr="00B503C6">
        <w:rPr>
          <w:sz w:val="16"/>
          <w:szCs w:val="16"/>
        </w:rPr>
        <w:t xml:space="preserve">% </w:t>
      </w:r>
      <w:r w:rsidR="000D491D">
        <w:rPr>
          <w:sz w:val="16"/>
          <w:szCs w:val="16"/>
        </w:rPr>
        <w:t xml:space="preserve">between </w:t>
      </w:r>
      <w:r w:rsidRPr="00B503C6">
        <w:rPr>
          <w:sz w:val="16"/>
          <w:szCs w:val="16"/>
        </w:rPr>
        <w:t xml:space="preserve">1991 </w:t>
      </w:r>
      <w:r w:rsidR="000D491D">
        <w:rPr>
          <w:sz w:val="16"/>
          <w:szCs w:val="16"/>
        </w:rPr>
        <w:t>and 2021</w:t>
      </w:r>
      <w:r w:rsidRPr="00B503C6">
        <w:rPr>
          <w:sz w:val="16"/>
          <w:szCs w:val="16"/>
        </w:rPr>
        <w:t>.</w:t>
      </w:r>
    </w:p>
    <w:p w14:paraId="2AB9E20C" w14:textId="2FBB924D" w:rsidR="00FF4673" w:rsidRDefault="00B503C6" w:rsidP="000D491D">
      <w:pPr>
        <w:pStyle w:val="ListParagraph"/>
        <w:numPr>
          <w:ilvl w:val="0"/>
          <w:numId w:val="31"/>
        </w:numPr>
        <w:spacing w:before="40" w:after="40"/>
        <w:ind w:right="227" w:hanging="357"/>
        <w:contextualSpacing w:val="0"/>
        <w:jc w:val="both"/>
        <w:rPr>
          <w:sz w:val="16"/>
          <w:szCs w:val="16"/>
        </w:rPr>
      </w:pPr>
      <w:r w:rsidRPr="00B503C6">
        <w:rPr>
          <w:sz w:val="16"/>
          <w:szCs w:val="16"/>
        </w:rPr>
        <w:t>The most dynamic movement has come from the role of land use, which has evolved from contributing 27</w:t>
      </w:r>
      <w:r w:rsidR="000D491D">
        <w:rPr>
          <w:sz w:val="16"/>
          <w:szCs w:val="16"/>
        </w:rPr>
        <w:t>.3 </w:t>
      </w:r>
      <w:r w:rsidRPr="00B503C6">
        <w:rPr>
          <w:sz w:val="16"/>
          <w:szCs w:val="16"/>
        </w:rPr>
        <w:t>Mt of emissions in 1991 to an emissions reduction of 14 Mt in 2021.</w:t>
      </w:r>
    </w:p>
    <w:p w14:paraId="1689B30C" w14:textId="31AFD6A1" w:rsidR="000D491D" w:rsidRPr="00EB1814" w:rsidRDefault="000D491D" w:rsidP="00C72156">
      <w:pPr>
        <w:pStyle w:val="ListParagraph"/>
        <w:numPr>
          <w:ilvl w:val="0"/>
          <w:numId w:val="31"/>
        </w:numPr>
        <w:spacing w:before="40" w:after="40"/>
        <w:ind w:right="227"/>
        <w:rPr>
          <w:sz w:val="16"/>
          <w:szCs w:val="16"/>
        </w:rPr>
        <w:sectPr w:rsidR="000D491D" w:rsidRPr="00EB1814" w:rsidSect="008628B4">
          <w:type w:val="continuous"/>
          <w:pgSz w:w="11907" w:h="16840" w:code="9"/>
          <w:pgMar w:top="1701" w:right="425" w:bottom="567" w:left="567" w:header="709" w:footer="709" w:gutter="0"/>
          <w:cols w:num="2" w:space="113"/>
          <w:docGrid w:linePitch="360"/>
        </w:sectPr>
      </w:pPr>
    </w:p>
    <w:p w14:paraId="07481414" w14:textId="47F71606" w:rsidR="00FC1402" w:rsidRPr="00AC3621" w:rsidRDefault="00DC04B3" w:rsidP="001168DD">
      <w:pPr>
        <w:pStyle w:val="Heading4"/>
        <w:rPr>
          <w:i w:val="0"/>
          <w:iCs w:val="0"/>
          <w:color w:val="92278F" w:themeColor="accent1"/>
          <w:sz w:val="20"/>
          <w:szCs w:val="20"/>
        </w:rPr>
        <w:sectPr w:rsidR="00FC1402"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co</w:t>
      </w:r>
      <w:r w:rsidR="00C35866" w:rsidRPr="00AC3621">
        <w:rPr>
          <w:i w:val="0"/>
          <w:iCs w:val="0"/>
          <w:color w:val="92278F" w:themeColor="accent1"/>
          <w:sz w:val="20"/>
          <w:szCs w:val="20"/>
        </w:rPr>
        <w:t>mparison of g</w:t>
      </w:r>
      <w:r w:rsidR="00FF4673" w:rsidRPr="00AC3621">
        <w:rPr>
          <w:i w:val="0"/>
          <w:iCs w:val="0"/>
          <w:color w:val="92278F" w:themeColor="accent1"/>
          <w:sz w:val="20"/>
          <w:szCs w:val="20"/>
        </w:rPr>
        <w:t xml:space="preserve">reenhouse gas emissions </w:t>
      </w:r>
      <w:r w:rsidR="00FC1402" w:rsidRPr="00AC3621">
        <w:rPr>
          <w:i w:val="0"/>
          <w:iCs w:val="0"/>
          <w:color w:val="92278F" w:themeColor="accent1"/>
          <w:sz w:val="20"/>
          <w:szCs w:val="20"/>
        </w:rPr>
        <w:t>per dollar of gross state product</w:t>
      </w:r>
    </w:p>
    <w:p w14:paraId="40891588" w14:textId="2D80F881" w:rsidR="00E82F38" w:rsidRPr="007B1AE5" w:rsidRDefault="00057D1C" w:rsidP="007B1AE5">
      <w:r>
        <w:rPr>
          <w:noProof/>
        </w:rPr>
        <w:drawing>
          <wp:inline distT="0" distB="0" distL="0" distR="0" wp14:anchorId="6FCA36E2" wp14:editId="3E2BB30E">
            <wp:extent cx="3238500" cy="20383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0" cy="2038350"/>
                    </a:xfrm>
                    <a:prstGeom prst="rect">
                      <a:avLst/>
                    </a:prstGeom>
                    <a:noFill/>
                    <a:ln>
                      <a:noFill/>
                    </a:ln>
                  </pic:spPr>
                </pic:pic>
              </a:graphicData>
            </a:graphic>
          </wp:inline>
        </w:drawing>
      </w:r>
    </w:p>
    <w:p w14:paraId="666B6299" w14:textId="227F2F1C" w:rsidR="004364F5" w:rsidRPr="0056748A" w:rsidRDefault="006C5F9A" w:rsidP="007B1AE5">
      <w:pPr>
        <w:rPr>
          <w:sz w:val="10"/>
          <w:szCs w:val="10"/>
        </w:rPr>
      </w:pPr>
      <w:r w:rsidRPr="000C0C45">
        <w:rPr>
          <w:sz w:val="10"/>
        </w:rPr>
        <w:t xml:space="preserve">Note – </w:t>
      </w:r>
      <w:r w:rsidR="00C35866" w:rsidRPr="0056748A">
        <w:rPr>
          <w:sz w:val="10"/>
          <w:szCs w:val="10"/>
        </w:rPr>
        <w:t xml:space="preserve">Kilograms of carbon dioxide equivalent </w:t>
      </w:r>
      <w:r w:rsidR="004364F5" w:rsidRPr="0056748A">
        <w:rPr>
          <w:sz w:val="10"/>
          <w:szCs w:val="10"/>
        </w:rPr>
        <w:t xml:space="preserve">per </w:t>
      </w:r>
      <w:r w:rsidR="00C35866" w:rsidRPr="0056748A">
        <w:rPr>
          <w:sz w:val="10"/>
          <w:szCs w:val="10"/>
        </w:rPr>
        <w:t>dollar of gross state product</w:t>
      </w:r>
      <w:r w:rsidR="00057D1C" w:rsidRPr="0056748A">
        <w:rPr>
          <w:sz w:val="10"/>
          <w:szCs w:val="10"/>
        </w:rPr>
        <w:t xml:space="preserve"> (chain volume measures).</w:t>
      </w:r>
    </w:p>
    <w:p w14:paraId="40B27C19" w14:textId="7253CB3B" w:rsidR="004364F5" w:rsidRPr="00AF759E" w:rsidRDefault="004364F5" w:rsidP="007B1AE5">
      <w:pPr>
        <w:rPr>
          <w:sz w:val="10"/>
          <w:szCs w:val="10"/>
        </w:rPr>
      </w:pPr>
      <w:r w:rsidRPr="00AF759E">
        <w:rPr>
          <w:sz w:val="10"/>
          <w:szCs w:val="10"/>
        </w:rPr>
        <w:t>Source: Department of Climate Change, Energy, the Environment and Water.</w:t>
      </w:r>
    </w:p>
    <w:p w14:paraId="4330144E" w14:textId="08841FDD" w:rsidR="006A0B7C" w:rsidRPr="00762EBE" w:rsidRDefault="004364F5" w:rsidP="006A0B7C">
      <w:pPr>
        <w:pStyle w:val="ListParagraph"/>
        <w:numPr>
          <w:ilvl w:val="0"/>
          <w:numId w:val="31"/>
        </w:numPr>
        <w:spacing w:before="40" w:after="40"/>
        <w:ind w:right="227" w:hanging="357"/>
        <w:contextualSpacing w:val="0"/>
        <w:jc w:val="both"/>
        <w:rPr>
          <w:sz w:val="16"/>
          <w:szCs w:val="16"/>
        </w:rPr>
      </w:pPr>
      <w:r w:rsidRPr="007B1AE5">
        <w:br w:type="column"/>
      </w:r>
      <w:r w:rsidR="006A0B7C" w:rsidRPr="00762EBE">
        <w:rPr>
          <w:sz w:val="16"/>
          <w:szCs w:val="16"/>
        </w:rPr>
        <w:t>While total greenhouse gas emissions have increased in Western Australia over the past 30 years, the emissions intensity of economic activity has declined, as it has in other Australian states.</w:t>
      </w:r>
    </w:p>
    <w:p w14:paraId="0E4EC5E7" w14:textId="49BFCF66" w:rsidR="0093428E" w:rsidRPr="00762EBE" w:rsidRDefault="006A0B7C" w:rsidP="006A0B7C">
      <w:pPr>
        <w:pStyle w:val="ListParagraph"/>
        <w:numPr>
          <w:ilvl w:val="0"/>
          <w:numId w:val="31"/>
        </w:numPr>
        <w:spacing w:before="40" w:after="40"/>
        <w:ind w:right="227" w:hanging="357"/>
        <w:contextualSpacing w:val="0"/>
        <w:rPr>
          <w:sz w:val="16"/>
          <w:szCs w:val="16"/>
        </w:rPr>
      </w:pPr>
      <w:r w:rsidRPr="00762EBE">
        <w:rPr>
          <w:sz w:val="16"/>
          <w:szCs w:val="16"/>
        </w:rPr>
        <w:t>Using the measure of</w:t>
      </w:r>
      <w:r w:rsidR="0093428E" w:rsidRPr="00762EBE">
        <w:rPr>
          <w:sz w:val="16"/>
          <w:szCs w:val="16"/>
        </w:rPr>
        <w:t xml:space="preserve"> emissions in kilograms of carbon dioxide equivalent per</w:t>
      </w:r>
      <w:r w:rsidRPr="00762EBE">
        <w:rPr>
          <w:sz w:val="16"/>
          <w:szCs w:val="16"/>
        </w:rPr>
        <w:t> </w:t>
      </w:r>
      <w:r w:rsidR="0093428E" w:rsidRPr="00762EBE">
        <w:rPr>
          <w:sz w:val="16"/>
          <w:szCs w:val="16"/>
        </w:rPr>
        <w:t>dollar of real GSP</w:t>
      </w:r>
      <w:r w:rsidRPr="00762EBE">
        <w:rPr>
          <w:sz w:val="16"/>
          <w:szCs w:val="16"/>
        </w:rPr>
        <w:t xml:space="preserve">, between </w:t>
      </w:r>
      <w:r w:rsidR="0093428E" w:rsidRPr="00762EBE">
        <w:rPr>
          <w:sz w:val="16"/>
          <w:szCs w:val="16"/>
        </w:rPr>
        <w:t>1990</w:t>
      </w:r>
      <w:r w:rsidRPr="00762EBE">
        <w:rPr>
          <w:sz w:val="16"/>
          <w:szCs w:val="16"/>
        </w:rPr>
        <w:noBreakHyphen/>
      </w:r>
      <w:r w:rsidR="0093428E" w:rsidRPr="00762EBE">
        <w:rPr>
          <w:sz w:val="16"/>
          <w:szCs w:val="16"/>
        </w:rPr>
        <w:t>91 and 2020</w:t>
      </w:r>
      <w:r w:rsidRPr="00762EBE">
        <w:rPr>
          <w:sz w:val="16"/>
          <w:szCs w:val="16"/>
        </w:rPr>
        <w:noBreakHyphen/>
      </w:r>
      <w:r w:rsidR="0093428E" w:rsidRPr="00762EBE">
        <w:rPr>
          <w:sz w:val="16"/>
          <w:szCs w:val="16"/>
        </w:rPr>
        <w:t>21:</w:t>
      </w:r>
    </w:p>
    <w:p w14:paraId="7F0AF280" w14:textId="6A0FF9DB" w:rsidR="0093428E" w:rsidRPr="00762EBE" w:rsidRDefault="0093428E" w:rsidP="0056748A">
      <w:pPr>
        <w:pStyle w:val="ListParagraph"/>
        <w:numPr>
          <w:ilvl w:val="0"/>
          <w:numId w:val="33"/>
        </w:numPr>
        <w:spacing w:before="40" w:after="40"/>
        <w:ind w:right="227" w:hanging="357"/>
        <w:contextualSpacing w:val="0"/>
        <w:jc w:val="both"/>
        <w:rPr>
          <w:sz w:val="16"/>
          <w:szCs w:val="16"/>
        </w:rPr>
      </w:pPr>
      <w:r w:rsidRPr="00762EBE">
        <w:rPr>
          <w:sz w:val="16"/>
          <w:szCs w:val="16"/>
        </w:rPr>
        <w:t xml:space="preserve">New South Wales emissions </w:t>
      </w:r>
      <w:r w:rsidR="006A0B7C" w:rsidRPr="00762EBE">
        <w:rPr>
          <w:sz w:val="16"/>
          <w:szCs w:val="16"/>
        </w:rPr>
        <w:t xml:space="preserve">intensity </w:t>
      </w:r>
      <w:r w:rsidRPr="00762EBE">
        <w:rPr>
          <w:sz w:val="16"/>
          <w:szCs w:val="16"/>
        </w:rPr>
        <w:t>fell from 0.53 to 0.20</w:t>
      </w:r>
      <w:r w:rsidR="009C7F49" w:rsidRPr="00762EBE">
        <w:rPr>
          <w:sz w:val="16"/>
          <w:szCs w:val="16"/>
        </w:rPr>
        <w:t>, a</w:t>
      </w:r>
      <w:r w:rsidR="0056748A">
        <w:rPr>
          <w:sz w:val="16"/>
          <w:szCs w:val="16"/>
        </w:rPr>
        <w:t> </w:t>
      </w:r>
      <w:r w:rsidR="009C7F49" w:rsidRPr="00762EBE">
        <w:rPr>
          <w:sz w:val="16"/>
          <w:szCs w:val="16"/>
        </w:rPr>
        <w:t>reduction of 62%.</w:t>
      </w:r>
    </w:p>
    <w:p w14:paraId="6206128E" w14:textId="5903C53B" w:rsidR="0093428E" w:rsidRPr="00762EBE" w:rsidRDefault="0093428E" w:rsidP="0056748A">
      <w:pPr>
        <w:pStyle w:val="ListParagraph"/>
        <w:numPr>
          <w:ilvl w:val="0"/>
          <w:numId w:val="33"/>
        </w:numPr>
        <w:spacing w:before="40" w:after="40"/>
        <w:ind w:right="227" w:hanging="357"/>
        <w:contextualSpacing w:val="0"/>
        <w:jc w:val="both"/>
        <w:rPr>
          <w:sz w:val="16"/>
          <w:szCs w:val="16"/>
        </w:rPr>
      </w:pPr>
      <w:r w:rsidRPr="00762EBE">
        <w:rPr>
          <w:sz w:val="16"/>
          <w:szCs w:val="16"/>
        </w:rPr>
        <w:t xml:space="preserve">Western Australia’s emissions </w:t>
      </w:r>
      <w:r w:rsidR="006A0B7C" w:rsidRPr="00762EBE">
        <w:rPr>
          <w:sz w:val="16"/>
          <w:szCs w:val="16"/>
        </w:rPr>
        <w:t xml:space="preserve">intensity </w:t>
      </w:r>
      <w:r w:rsidRPr="00762EBE">
        <w:rPr>
          <w:sz w:val="16"/>
          <w:szCs w:val="16"/>
        </w:rPr>
        <w:t>fell from 0.73 to 0.22</w:t>
      </w:r>
      <w:r w:rsidR="009C7F49" w:rsidRPr="00762EBE">
        <w:rPr>
          <w:sz w:val="16"/>
          <w:szCs w:val="16"/>
        </w:rPr>
        <w:t>, a</w:t>
      </w:r>
      <w:r w:rsidR="0056748A">
        <w:rPr>
          <w:sz w:val="16"/>
          <w:szCs w:val="16"/>
        </w:rPr>
        <w:t> </w:t>
      </w:r>
      <w:r w:rsidR="009C7F49" w:rsidRPr="00762EBE">
        <w:rPr>
          <w:sz w:val="16"/>
          <w:szCs w:val="16"/>
        </w:rPr>
        <w:t xml:space="preserve">reduction of </w:t>
      </w:r>
      <w:r w:rsidR="002220F3">
        <w:rPr>
          <w:sz w:val="16"/>
          <w:szCs w:val="16"/>
        </w:rPr>
        <w:t>70</w:t>
      </w:r>
      <w:r w:rsidR="009C7F49" w:rsidRPr="00762EBE">
        <w:rPr>
          <w:sz w:val="16"/>
          <w:szCs w:val="16"/>
        </w:rPr>
        <w:t>%.</w:t>
      </w:r>
    </w:p>
    <w:p w14:paraId="48570DC6" w14:textId="6D4B63F0" w:rsidR="00673CE6" w:rsidRPr="00762EBE" w:rsidRDefault="0093428E" w:rsidP="0056748A">
      <w:pPr>
        <w:pStyle w:val="ListParagraph"/>
        <w:numPr>
          <w:ilvl w:val="0"/>
          <w:numId w:val="33"/>
        </w:numPr>
        <w:spacing w:before="40" w:after="40"/>
        <w:ind w:right="227" w:hanging="357"/>
        <w:contextualSpacing w:val="0"/>
        <w:jc w:val="both"/>
        <w:rPr>
          <w:sz w:val="16"/>
          <w:szCs w:val="16"/>
        </w:rPr>
      </w:pPr>
      <w:r w:rsidRPr="00762EBE">
        <w:rPr>
          <w:sz w:val="16"/>
          <w:szCs w:val="16"/>
        </w:rPr>
        <w:t xml:space="preserve">Queensland’s emissions </w:t>
      </w:r>
      <w:r w:rsidR="006A0B7C" w:rsidRPr="00762EBE">
        <w:rPr>
          <w:sz w:val="16"/>
          <w:szCs w:val="16"/>
        </w:rPr>
        <w:t xml:space="preserve">intensity </w:t>
      </w:r>
      <w:r w:rsidRPr="00762EBE">
        <w:rPr>
          <w:sz w:val="16"/>
          <w:szCs w:val="16"/>
        </w:rPr>
        <w:t>fell from 1.55 to 0.38</w:t>
      </w:r>
      <w:r w:rsidR="009C7F49" w:rsidRPr="00762EBE">
        <w:rPr>
          <w:sz w:val="16"/>
          <w:szCs w:val="16"/>
        </w:rPr>
        <w:t>, a</w:t>
      </w:r>
      <w:r w:rsidR="0056748A">
        <w:rPr>
          <w:sz w:val="16"/>
          <w:szCs w:val="16"/>
        </w:rPr>
        <w:t> </w:t>
      </w:r>
      <w:r w:rsidR="009C7F49" w:rsidRPr="00762EBE">
        <w:rPr>
          <w:sz w:val="16"/>
          <w:szCs w:val="16"/>
        </w:rPr>
        <w:t>reduction of 7</w:t>
      </w:r>
      <w:r w:rsidR="002220F3">
        <w:rPr>
          <w:sz w:val="16"/>
          <w:szCs w:val="16"/>
        </w:rPr>
        <w:t>6</w:t>
      </w:r>
      <w:r w:rsidR="009C7F49" w:rsidRPr="00762EBE">
        <w:rPr>
          <w:sz w:val="16"/>
          <w:szCs w:val="16"/>
        </w:rPr>
        <w:t>%.</w:t>
      </w:r>
    </w:p>
    <w:p w14:paraId="06151D4E" w14:textId="32AC0FD8" w:rsidR="009C7F49" w:rsidRPr="007B1AE5" w:rsidRDefault="009C7F49" w:rsidP="009C7F49">
      <w:pPr>
        <w:spacing w:before="40" w:after="40"/>
        <w:ind w:left="363" w:right="227"/>
        <w:sectPr w:rsidR="009C7F49" w:rsidRPr="007B1AE5" w:rsidSect="008628B4">
          <w:type w:val="continuous"/>
          <w:pgSz w:w="11907" w:h="16840" w:code="9"/>
          <w:pgMar w:top="1701" w:right="425" w:bottom="567" w:left="567" w:header="709" w:footer="709" w:gutter="0"/>
          <w:cols w:num="2" w:space="113"/>
          <w:docGrid w:linePitch="360"/>
        </w:sectPr>
      </w:pPr>
      <w:bookmarkStart w:id="25" w:name="_Industry_gross_value"/>
      <w:bookmarkEnd w:id="25"/>
      <w:r w:rsidRPr="009C7F49">
        <w:rPr>
          <w:sz w:val="16"/>
          <w:szCs w:val="16"/>
        </w:rPr>
        <w:t xml:space="preserve"> </w:t>
      </w:r>
    </w:p>
    <w:p w14:paraId="695C34D8" w14:textId="77777777" w:rsidR="009300C3" w:rsidRDefault="00FD16A8"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r w:rsidRPr="00D859C6">
        <w:rPr>
          <w:color w:val="002060"/>
          <w:sz w:val="24"/>
          <w:szCs w:val="24"/>
        </w:rPr>
        <w:lastRenderedPageBreak/>
        <w:t>I</w:t>
      </w:r>
      <w:r w:rsidR="00062E2A" w:rsidRPr="00D859C6">
        <w:rPr>
          <w:color w:val="002060"/>
          <w:sz w:val="24"/>
          <w:szCs w:val="24"/>
        </w:rPr>
        <w:t>ndustry</w:t>
      </w:r>
      <w:r w:rsidRPr="00D859C6">
        <w:rPr>
          <w:color w:val="002060"/>
          <w:sz w:val="24"/>
          <w:szCs w:val="24"/>
        </w:rPr>
        <w:t xml:space="preserve"> gross value added</w:t>
      </w:r>
    </w:p>
    <w:p w14:paraId="11642AB2" w14:textId="77777777" w:rsidR="009300C3" w:rsidRPr="003E65FF" w:rsidRDefault="00B60048"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51BFAB9F" w14:textId="74E44EBA" w:rsidR="00062E2A" w:rsidRPr="00AC3621" w:rsidRDefault="00C65996" w:rsidP="00AC3621">
      <w:pPr>
        <w:pStyle w:val="Heading4"/>
        <w:spacing w:before="0"/>
        <w:rPr>
          <w:i w:val="0"/>
          <w:iCs w:val="0"/>
          <w:color w:val="92278F" w:themeColor="accent1"/>
          <w:sz w:val="20"/>
          <w:szCs w:val="20"/>
        </w:rPr>
        <w:sectPr w:rsidR="00062E2A"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real g</w:t>
      </w:r>
      <w:r w:rsidR="00062E2A" w:rsidRPr="00AC3621">
        <w:rPr>
          <w:i w:val="0"/>
          <w:iCs w:val="0"/>
          <w:color w:val="92278F" w:themeColor="accent1"/>
          <w:sz w:val="20"/>
          <w:szCs w:val="20"/>
        </w:rPr>
        <w:t xml:space="preserve">ross </w:t>
      </w:r>
      <w:r w:rsidR="00BE1680" w:rsidRPr="00AC3621">
        <w:rPr>
          <w:i w:val="0"/>
          <w:iCs w:val="0"/>
          <w:color w:val="92278F" w:themeColor="accent1"/>
          <w:sz w:val="20"/>
          <w:szCs w:val="20"/>
        </w:rPr>
        <w:t>state product</w:t>
      </w:r>
      <w:r w:rsidR="00CB23E1" w:rsidRPr="00AC3621">
        <w:rPr>
          <w:i w:val="0"/>
          <w:iCs w:val="0"/>
          <w:color w:val="92278F" w:themeColor="accent1"/>
          <w:sz w:val="20"/>
          <w:szCs w:val="20"/>
        </w:rPr>
        <w:t xml:space="preserve"> by industry</w:t>
      </w:r>
    </w:p>
    <w:p w14:paraId="029B7CBC" w14:textId="45F3FC18" w:rsidR="002548A9" w:rsidRPr="007B1AE5" w:rsidRDefault="000A3DF5" w:rsidP="007B1AE5">
      <w:r w:rsidRPr="007B1AE5">
        <w:rPr>
          <w:noProof/>
        </w:rPr>
        <w:drawing>
          <wp:inline distT="0" distB="0" distL="0" distR="0" wp14:anchorId="23637DB1" wp14:editId="77424DE0">
            <wp:extent cx="3240000" cy="203230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40000" cy="2032304"/>
                    </a:xfrm>
                    <a:prstGeom prst="rect">
                      <a:avLst/>
                    </a:prstGeom>
                    <a:noFill/>
                    <a:ln>
                      <a:noFill/>
                    </a:ln>
                  </pic:spPr>
                </pic:pic>
              </a:graphicData>
            </a:graphic>
          </wp:inline>
        </w:drawing>
      </w:r>
    </w:p>
    <w:p w14:paraId="14DA7186" w14:textId="0F9F35CA" w:rsidR="00BC4BA0" w:rsidRPr="00AF759E" w:rsidRDefault="006C5F9A" w:rsidP="007B1AE5">
      <w:pPr>
        <w:rPr>
          <w:sz w:val="10"/>
          <w:szCs w:val="10"/>
        </w:rPr>
      </w:pPr>
      <w:r w:rsidRPr="000C0C45">
        <w:rPr>
          <w:sz w:val="10"/>
        </w:rPr>
        <w:t xml:space="preserve">Note – </w:t>
      </w:r>
      <w:r w:rsidR="00BE1680" w:rsidRPr="00AF759E">
        <w:rPr>
          <w:sz w:val="10"/>
          <w:szCs w:val="10"/>
        </w:rPr>
        <w:t xml:space="preserve">Chain volume measures. </w:t>
      </w:r>
      <w:r w:rsidR="00BC4BA0" w:rsidRPr="00AF759E">
        <w:rPr>
          <w:sz w:val="10"/>
          <w:szCs w:val="10"/>
        </w:rPr>
        <w:t>Original series.</w:t>
      </w:r>
      <w:r w:rsidR="00BE1680" w:rsidRPr="00AF759E">
        <w:rPr>
          <w:sz w:val="10"/>
          <w:szCs w:val="10"/>
        </w:rPr>
        <w:t xml:space="preserve"> </w:t>
      </w:r>
      <w:r w:rsidR="00081DC2" w:rsidRPr="00AF759E">
        <w:rPr>
          <w:sz w:val="10"/>
          <w:szCs w:val="10"/>
        </w:rPr>
        <w:t xml:space="preserve">Compound annual average </w:t>
      </w:r>
      <w:r w:rsidR="00D74F02" w:rsidRPr="00AF759E">
        <w:rPr>
          <w:sz w:val="10"/>
          <w:szCs w:val="10"/>
        </w:rPr>
        <w:t xml:space="preserve">change. </w:t>
      </w:r>
      <w:r w:rsidR="0056748A">
        <w:rPr>
          <w:sz w:val="10"/>
          <w:szCs w:val="10"/>
        </w:rPr>
        <w:t>p</w:t>
      </w:r>
      <w:r w:rsidR="0056748A" w:rsidRPr="00AF759E">
        <w:rPr>
          <w:sz w:val="10"/>
          <w:szCs w:val="10"/>
        </w:rPr>
        <w:t xml:space="preserve">p = percentage points. </w:t>
      </w:r>
      <w:r w:rsidR="00EB222E" w:rsidRPr="00AF759E">
        <w:rPr>
          <w:sz w:val="10"/>
          <w:szCs w:val="10"/>
        </w:rPr>
        <w:t>(a)</w:t>
      </w:r>
      <w:r w:rsidR="0056748A">
        <w:rPr>
          <w:sz w:val="10"/>
          <w:szCs w:val="10"/>
        </w:rPr>
        <w:t> </w:t>
      </w:r>
      <w:r w:rsidR="00EB222E" w:rsidRPr="00AF759E">
        <w:rPr>
          <w:sz w:val="10"/>
          <w:szCs w:val="10"/>
        </w:rPr>
        <w:t>Ownership of dwellings, balancing item and statistical discrepancy.</w:t>
      </w:r>
    </w:p>
    <w:p w14:paraId="1B41DD53" w14:textId="77777777" w:rsidR="00BC4BA0" w:rsidRPr="00AF759E" w:rsidRDefault="00BC4BA0" w:rsidP="007B1AE5">
      <w:pPr>
        <w:rPr>
          <w:sz w:val="10"/>
          <w:szCs w:val="10"/>
        </w:rPr>
      </w:pPr>
      <w:r w:rsidRPr="00AF759E">
        <w:rPr>
          <w:sz w:val="10"/>
          <w:szCs w:val="10"/>
        </w:rPr>
        <w:t>Source: Based on ABS data.</w:t>
      </w:r>
    </w:p>
    <w:p w14:paraId="0E1D2370" w14:textId="6F732B5F" w:rsidR="00B24FD7" w:rsidRDefault="00BC4BA0" w:rsidP="00937949">
      <w:pPr>
        <w:pStyle w:val="ListParagraph"/>
        <w:numPr>
          <w:ilvl w:val="0"/>
          <w:numId w:val="31"/>
        </w:numPr>
        <w:spacing w:before="40" w:after="40"/>
        <w:ind w:left="357" w:right="227" w:hanging="357"/>
        <w:contextualSpacing w:val="0"/>
        <w:jc w:val="both"/>
        <w:rPr>
          <w:sz w:val="16"/>
          <w:szCs w:val="16"/>
        </w:rPr>
      </w:pPr>
      <w:r w:rsidRPr="007B1AE5">
        <w:br w:type="column"/>
      </w:r>
      <w:r w:rsidR="00B24FD7" w:rsidRPr="00B24FD7">
        <w:rPr>
          <w:sz w:val="16"/>
          <w:szCs w:val="16"/>
        </w:rPr>
        <w:t>The mining industry</w:t>
      </w:r>
      <w:r w:rsidR="00C65996">
        <w:rPr>
          <w:sz w:val="16"/>
          <w:szCs w:val="16"/>
        </w:rPr>
        <w:t xml:space="preserve"> has made a </w:t>
      </w:r>
      <w:r w:rsidR="00937949">
        <w:rPr>
          <w:sz w:val="16"/>
          <w:szCs w:val="16"/>
        </w:rPr>
        <w:t>consistent contribution to GSP growth over the past 30 years, but the different phases of the mining industry’s expansion has affected the contribution to growth from other industries.</w:t>
      </w:r>
    </w:p>
    <w:p w14:paraId="0F67FDC8" w14:textId="42CFC0FA" w:rsidR="00937949" w:rsidRDefault="00871746" w:rsidP="00937949">
      <w:pPr>
        <w:pStyle w:val="ListParagraph"/>
        <w:numPr>
          <w:ilvl w:val="0"/>
          <w:numId w:val="31"/>
        </w:numPr>
        <w:spacing w:before="40" w:after="40"/>
        <w:ind w:left="357" w:right="227" w:hanging="357"/>
        <w:contextualSpacing w:val="0"/>
        <w:jc w:val="both"/>
        <w:rPr>
          <w:sz w:val="16"/>
          <w:szCs w:val="16"/>
        </w:rPr>
      </w:pPr>
      <w:r>
        <w:rPr>
          <w:sz w:val="16"/>
          <w:szCs w:val="16"/>
        </w:rPr>
        <w:t>GSP growth was relatively well</w:t>
      </w:r>
      <w:r>
        <w:rPr>
          <w:sz w:val="16"/>
          <w:szCs w:val="16"/>
        </w:rPr>
        <w:noBreakHyphen/>
        <w:t>balanced in Western Australia until the mid</w:t>
      </w:r>
      <w:r>
        <w:rPr>
          <w:sz w:val="16"/>
          <w:szCs w:val="16"/>
        </w:rPr>
        <w:noBreakHyphen/>
        <w:t>2010s, with mining industry output increasing together with output from other industries. Investment in new projects led to growth in the construction industry, and the labour</w:t>
      </w:r>
      <w:r>
        <w:rPr>
          <w:sz w:val="16"/>
          <w:szCs w:val="16"/>
        </w:rPr>
        <w:noBreakHyphen/>
        <w:t>intensive nature of this phase of the mining industry’s expansion had spillover effects into other industries.</w:t>
      </w:r>
    </w:p>
    <w:p w14:paraId="08DAA434" w14:textId="133F7F95" w:rsidR="00871746" w:rsidRPr="00B24FD7" w:rsidRDefault="00871746" w:rsidP="00937949">
      <w:pPr>
        <w:pStyle w:val="ListParagraph"/>
        <w:numPr>
          <w:ilvl w:val="0"/>
          <w:numId w:val="31"/>
        </w:numPr>
        <w:spacing w:before="40" w:after="40"/>
        <w:ind w:left="357" w:right="227" w:hanging="357"/>
        <w:contextualSpacing w:val="0"/>
        <w:jc w:val="both"/>
        <w:rPr>
          <w:sz w:val="16"/>
          <w:szCs w:val="16"/>
        </w:rPr>
      </w:pPr>
      <w:r>
        <w:rPr>
          <w:sz w:val="16"/>
          <w:szCs w:val="16"/>
        </w:rPr>
        <w:t xml:space="preserve">The end of construction on many major projects led to further increases in mining output as projects became operational. However, it also meant the </w:t>
      </w:r>
      <w:r w:rsidRPr="00871746">
        <w:rPr>
          <w:sz w:val="16"/>
          <w:szCs w:val="16"/>
        </w:rPr>
        <w:t xml:space="preserve">construction </w:t>
      </w:r>
      <w:r>
        <w:rPr>
          <w:sz w:val="16"/>
          <w:szCs w:val="16"/>
        </w:rPr>
        <w:t>industry was a</w:t>
      </w:r>
      <w:r w:rsidRPr="00871746">
        <w:rPr>
          <w:sz w:val="16"/>
          <w:szCs w:val="16"/>
        </w:rPr>
        <w:t xml:space="preserve"> drag on GSP growth from 2014</w:t>
      </w:r>
      <w:r>
        <w:rPr>
          <w:sz w:val="16"/>
          <w:szCs w:val="16"/>
        </w:rPr>
        <w:noBreakHyphen/>
      </w:r>
      <w:r w:rsidRPr="00871746">
        <w:rPr>
          <w:sz w:val="16"/>
          <w:szCs w:val="16"/>
        </w:rPr>
        <w:t>15 to 2019</w:t>
      </w:r>
      <w:r>
        <w:rPr>
          <w:sz w:val="16"/>
          <w:szCs w:val="16"/>
        </w:rPr>
        <w:noBreakHyphen/>
      </w:r>
      <w:r w:rsidRPr="00871746">
        <w:rPr>
          <w:sz w:val="16"/>
          <w:szCs w:val="16"/>
        </w:rPr>
        <w:t>20</w:t>
      </w:r>
      <w:r>
        <w:rPr>
          <w:sz w:val="16"/>
          <w:szCs w:val="16"/>
        </w:rPr>
        <w:t>. The less labour</w:t>
      </w:r>
      <w:r>
        <w:rPr>
          <w:sz w:val="16"/>
          <w:szCs w:val="16"/>
        </w:rPr>
        <w:noBreakHyphen/>
        <w:t>intensive nature of the operational phase also had implications for economic activity in other industries.</w:t>
      </w:r>
    </w:p>
    <w:p w14:paraId="18EDA917" w14:textId="17BBE7B1" w:rsidR="00BC4BA0" w:rsidRPr="00852EE0" w:rsidRDefault="00871746" w:rsidP="00DD7004">
      <w:pPr>
        <w:pStyle w:val="ListParagraph"/>
        <w:numPr>
          <w:ilvl w:val="0"/>
          <w:numId w:val="31"/>
        </w:numPr>
        <w:spacing w:before="40" w:after="40"/>
        <w:ind w:left="357" w:right="227" w:hanging="357"/>
        <w:contextualSpacing w:val="0"/>
        <w:jc w:val="both"/>
        <w:rPr>
          <w:sz w:val="16"/>
          <w:szCs w:val="16"/>
        </w:rPr>
      </w:pPr>
      <w:r w:rsidRPr="00852EE0">
        <w:rPr>
          <w:sz w:val="16"/>
          <w:szCs w:val="16"/>
        </w:rPr>
        <w:t>Western Australia’s</w:t>
      </w:r>
      <w:r w:rsidR="006F3E67" w:rsidRPr="00852EE0">
        <w:rPr>
          <w:sz w:val="16"/>
          <w:szCs w:val="16"/>
        </w:rPr>
        <w:t xml:space="preserve"> GSP </w:t>
      </w:r>
      <w:r w:rsidRPr="00852EE0">
        <w:rPr>
          <w:sz w:val="16"/>
          <w:szCs w:val="16"/>
        </w:rPr>
        <w:t>growth has become more balanced in recent years as increases in mining output have become more modest</w:t>
      </w:r>
      <w:r w:rsidR="00852EE0" w:rsidRPr="00852EE0">
        <w:rPr>
          <w:sz w:val="16"/>
          <w:szCs w:val="16"/>
        </w:rPr>
        <w:t xml:space="preserve"> and </w:t>
      </w:r>
      <w:r w:rsidRPr="00852EE0">
        <w:rPr>
          <w:sz w:val="16"/>
          <w:szCs w:val="16"/>
        </w:rPr>
        <w:t>the economic recovery from the COVID</w:t>
      </w:r>
      <w:r w:rsidRPr="00852EE0">
        <w:rPr>
          <w:sz w:val="16"/>
          <w:szCs w:val="16"/>
        </w:rPr>
        <w:noBreakHyphen/>
        <w:t>19 pandemic has benefited a range of industries.</w:t>
      </w:r>
    </w:p>
    <w:p w14:paraId="7991861F" w14:textId="34CD71E4" w:rsidR="00937949" w:rsidRPr="00EB1814" w:rsidRDefault="00937949" w:rsidP="00CE1600">
      <w:pPr>
        <w:pStyle w:val="ListParagraph"/>
        <w:numPr>
          <w:ilvl w:val="0"/>
          <w:numId w:val="31"/>
        </w:numPr>
        <w:spacing w:before="40" w:after="40"/>
        <w:ind w:right="227"/>
        <w:rPr>
          <w:sz w:val="16"/>
          <w:szCs w:val="16"/>
        </w:rPr>
        <w:sectPr w:rsidR="00937949" w:rsidRPr="00EB1814" w:rsidSect="008628B4">
          <w:type w:val="continuous"/>
          <w:pgSz w:w="11907" w:h="16840" w:code="9"/>
          <w:pgMar w:top="1701" w:right="425" w:bottom="567" w:left="567" w:header="709" w:footer="709" w:gutter="0"/>
          <w:cols w:num="2" w:space="113"/>
          <w:docGrid w:linePitch="360"/>
        </w:sectPr>
      </w:pPr>
    </w:p>
    <w:p w14:paraId="2E207DDA" w14:textId="741D3F01" w:rsidR="00BC4BA0" w:rsidRPr="00AC3621" w:rsidRDefault="009542D1" w:rsidP="001168DD">
      <w:pPr>
        <w:pStyle w:val="Heading4"/>
        <w:rPr>
          <w:i w:val="0"/>
          <w:iCs w:val="0"/>
          <w:color w:val="92278F" w:themeColor="accent1"/>
          <w:sz w:val="20"/>
          <w:szCs w:val="20"/>
        </w:rPr>
        <w:sectPr w:rsidR="00BC4BA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w:t>
      </w:r>
      <w:r w:rsidR="00BC4BA0" w:rsidRPr="00AC3621">
        <w:rPr>
          <w:i w:val="0"/>
          <w:iCs w:val="0"/>
          <w:color w:val="92278F" w:themeColor="accent1"/>
          <w:sz w:val="20"/>
          <w:szCs w:val="20"/>
        </w:rPr>
        <w:t>ndustry</w:t>
      </w:r>
      <w:r w:rsidRPr="00AC3621">
        <w:rPr>
          <w:i w:val="0"/>
          <w:iCs w:val="0"/>
          <w:color w:val="92278F" w:themeColor="accent1"/>
          <w:sz w:val="20"/>
          <w:szCs w:val="20"/>
        </w:rPr>
        <w:t xml:space="preserve"> gross </w:t>
      </w:r>
      <w:r w:rsidR="00AD2E8F" w:rsidRPr="00AC3621">
        <w:rPr>
          <w:i w:val="0"/>
          <w:iCs w:val="0"/>
          <w:color w:val="92278F" w:themeColor="accent1"/>
          <w:sz w:val="20"/>
          <w:szCs w:val="20"/>
        </w:rPr>
        <w:t>value added</w:t>
      </w:r>
    </w:p>
    <w:p w14:paraId="23AE5225" w14:textId="29C58A62" w:rsidR="00BC4BA0" w:rsidRPr="007B1AE5" w:rsidRDefault="000744EA" w:rsidP="007B1AE5">
      <w:r w:rsidRPr="007B1AE5">
        <w:rPr>
          <w:noProof/>
        </w:rPr>
        <w:drawing>
          <wp:inline distT="0" distB="0" distL="0" distR="0" wp14:anchorId="705C6610" wp14:editId="1BF998BB">
            <wp:extent cx="3240000" cy="1938126"/>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40000" cy="1938126"/>
                    </a:xfrm>
                    <a:prstGeom prst="rect">
                      <a:avLst/>
                    </a:prstGeom>
                    <a:noFill/>
                    <a:ln>
                      <a:noFill/>
                    </a:ln>
                  </pic:spPr>
                </pic:pic>
              </a:graphicData>
            </a:graphic>
          </wp:inline>
        </w:drawing>
      </w:r>
    </w:p>
    <w:p w14:paraId="44D52E66" w14:textId="0F878E74" w:rsidR="006C502E" w:rsidRPr="00AF759E" w:rsidRDefault="006C5F9A" w:rsidP="007B1AE5">
      <w:pPr>
        <w:rPr>
          <w:sz w:val="10"/>
          <w:szCs w:val="10"/>
        </w:rPr>
      </w:pPr>
      <w:r w:rsidRPr="000C0C45">
        <w:rPr>
          <w:sz w:val="10"/>
        </w:rPr>
        <w:t xml:space="preserve">Note – </w:t>
      </w:r>
      <w:r w:rsidR="006C502E" w:rsidRPr="00AF759E">
        <w:rPr>
          <w:sz w:val="10"/>
          <w:szCs w:val="10"/>
        </w:rPr>
        <w:t>Current prices. Original series.</w:t>
      </w:r>
    </w:p>
    <w:p w14:paraId="4161CA82" w14:textId="77777777" w:rsidR="006C502E" w:rsidRPr="00AF759E" w:rsidRDefault="006C502E" w:rsidP="007B1AE5">
      <w:pPr>
        <w:rPr>
          <w:sz w:val="10"/>
          <w:szCs w:val="10"/>
        </w:rPr>
      </w:pPr>
      <w:r w:rsidRPr="00AF759E">
        <w:rPr>
          <w:sz w:val="10"/>
          <w:szCs w:val="10"/>
        </w:rPr>
        <w:t>Source: Based on ABS data.</w:t>
      </w:r>
    </w:p>
    <w:p w14:paraId="03610569" w14:textId="3EC608A5" w:rsidR="00B64837" w:rsidRDefault="001346D1" w:rsidP="00852EE0">
      <w:pPr>
        <w:pStyle w:val="ListParagraph"/>
        <w:numPr>
          <w:ilvl w:val="0"/>
          <w:numId w:val="31"/>
        </w:numPr>
        <w:spacing w:before="40" w:after="40"/>
        <w:ind w:left="357" w:right="227" w:hanging="357"/>
        <w:contextualSpacing w:val="0"/>
        <w:jc w:val="both"/>
        <w:rPr>
          <w:sz w:val="16"/>
          <w:szCs w:val="16"/>
        </w:rPr>
      </w:pPr>
      <w:r w:rsidRPr="007B1AE5">
        <w:br w:type="column"/>
      </w:r>
      <w:r w:rsidR="00B64837" w:rsidRPr="00B64837">
        <w:rPr>
          <w:sz w:val="16"/>
          <w:szCs w:val="16"/>
        </w:rPr>
        <w:t>I</w:t>
      </w:r>
      <w:r w:rsidR="00B64837">
        <w:rPr>
          <w:sz w:val="16"/>
          <w:szCs w:val="16"/>
        </w:rPr>
        <w:t>ndustry gross value added (GVA) is a measure of the additional value created by an industry in the production of goods and services. The nominal value</w:t>
      </w:r>
      <w:r w:rsidR="006601B5">
        <w:rPr>
          <w:sz w:val="16"/>
          <w:szCs w:val="16"/>
        </w:rPr>
        <w:t xml:space="preserve"> of GVA</w:t>
      </w:r>
      <w:r w:rsidR="00B64837">
        <w:rPr>
          <w:sz w:val="16"/>
          <w:szCs w:val="16"/>
        </w:rPr>
        <w:t xml:space="preserve"> is influenced by both </w:t>
      </w:r>
      <w:r w:rsidR="006601B5">
        <w:rPr>
          <w:sz w:val="16"/>
          <w:szCs w:val="16"/>
        </w:rPr>
        <w:t xml:space="preserve">the </w:t>
      </w:r>
      <w:r w:rsidR="00B64837">
        <w:rPr>
          <w:sz w:val="16"/>
          <w:szCs w:val="16"/>
        </w:rPr>
        <w:t xml:space="preserve">volume of production </w:t>
      </w:r>
      <w:r w:rsidR="006601B5">
        <w:rPr>
          <w:sz w:val="16"/>
          <w:szCs w:val="16"/>
        </w:rPr>
        <w:t xml:space="preserve">from an industry </w:t>
      </w:r>
      <w:r w:rsidR="00B64837">
        <w:rPr>
          <w:sz w:val="16"/>
          <w:szCs w:val="16"/>
        </w:rPr>
        <w:t>and the price</w:t>
      </w:r>
      <w:r w:rsidR="006601B5">
        <w:rPr>
          <w:sz w:val="16"/>
          <w:szCs w:val="16"/>
        </w:rPr>
        <w:t>s</w:t>
      </w:r>
      <w:r w:rsidR="00B64837">
        <w:rPr>
          <w:sz w:val="16"/>
          <w:szCs w:val="16"/>
        </w:rPr>
        <w:t xml:space="preserve"> at which </w:t>
      </w:r>
      <w:r w:rsidR="006601B5">
        <w:rPr>
          <w:sz w:val="16"/>
          <w:szCs w:val="16"/>
        </w:rPr>
        <w:t xml:space="preserve">it sells </w:t>
      </w:r>
      <w:r w:rsidR="00B64837">
        <w:rPr>
          <w:sz w:val="16"/>
          <w:szCs w:val="16"/>
        </w:rPr>
        <w:t>goods and services.</w:t>
      </w:r>
    </w:p>
    <w:p w14:paraId="7CEF288D" w14:textId="2BAB37AC" w:rsidR="00B64837" w:rsidRPr="00701C57" w:rsidRDefault="00B64837" w:rsidP="00852EE0">
      <w:pPr>
        <w:pStyle w:val="ListParagraph"/>
        <w:numPr>
          <w:ilvl w:val="0"/>
          <w:numId w:val="31"/>
        </w:numPr>
        <w:spacing w:before="40" w:after="40"/>
        <w:ind w:left="357" w:right="227" w:hanging="357"/>
        <w:contextualSpacing w:val="0"/>
        <w:jc w:val="both"/>
        <w:rPr>
          <w:sz w:val="16"/>
          <w:szCs w:val="16"/>
        </w:rPr>
      </w:pPr>
      <w:r>
        <w:rPr>
          <w:sz w:val="16"/>
          <w:szCs w:val="16"/>
        </w:rPr>
        <w:t>Over the past 30 years, both the volume of the mining industry’s production and the average prices it has received for that production have increased significantly. Mining industry GVA increased from $7.</w:t>
      </w:r>
      <w:r w:rsidR="00F24A1D">
        <w:rPr>
          <w:sz w:val="16"/>
          <w:szCs w:val="16"/>
        </w:rPr>
        <w:t>2</w:t>
      </w:r>
      <w:r>
        <w:rPr>
          <w:sz w:val="16"/>
          <w:szCs w:val="16"/>
        </w:rPr>
        <w:t> billion in 1992</w:t>
      </w:r>
      <w:r>
        <w:rPr>
          <w:sz w:val="16"/>
          <w:szCs w:val="16"/>
        </w:rPr>
        <w:noBreakHyphen/>
        <w:t>93 to $</w:t>
      </w:r>
      <w:r w:rsidR="00F24A1D">
        <w:rPr>
          <w:sz w:val="16"/>
          <w:szCs w:val="16"/>
        </w:rPr>
        <w:t>200.0</w:t>
      </w:r>
      <w:r>
        <w:rPr>
          <w:sz w:val="16"/>
          <w:szCs w:val="16"/>
        </w:rPr>
        <w:t xml:space="preserve"> billion in </w:t>
      </w:r>
      <w:r w:rsidR="00F24A1D">
        <w:rPr>
          <w:sz w:val="16"/>
          <w:szCs w:val="16"/>
        </w:rPr>
        <w:t>2022</w:t>
      </w:r>
      <w:r w:rsidR="00F24A1D">
        <w:rPr>
          <w:sz w:val="16"/>
          <w:szCs w:val="16"/>
        </w:rPr>
        <w:noBreakHyphen/>
        <w:t xml:space="preserve">23. </w:t>
      </w:r>
      <w:r w:rsidR="00F24A1D" w:rsidRPr="00701C57">
        <w:rPr>
          <w:sz w:val="16"/>
          <w:szCs w:val="16"/>
        </w:rPr>
        <w:t xml:space="preserve">The mining industry’s share of GSP grew from </w:t>
      </w:r>
      <w:r w:rsidR="00973AC6" w:rsidRPr="00701C57">
        <w:rPr>
          <w:sz w:val="16"/>
          <w:szCs w:val="16"/>
        </w:rPr>
        <w:t>16</w:t>
      </w:r>
      <w:r w:rsidR="00F24A1D" w:rsidRPr="00701C57">
        <w:rPr>
          <w:sz w:val="16"/>
          <w:szCs w:val="16"/>
        </w:rPr>
        <w:t>% in 1992</w:t>
      </w:r>
      <w:r w:rsidR="00F24A1D" w:rsidRPr="00701C57">
        <w:rPr>
          <w:sz w:val="16"/>
          <w:szCs w:val="16"/>
        </w:rPr>
        <w:noBreakHyphen/>
        <w:t xml:space="preserve">93 to </w:t>
      </w:r>
      <w:r w:rsidR="00973AC6" w:rsidRPr="00701C57">
        <w:rPr>
          <w:sz w:val="16"/>
          <w:szCs w:val="16"/>
        </w:rPr>
        <w:t>45</w:t>
      </w:r>
      <w:r w:rsidR="00F24A1D" w:rsidRPr="00701C57">
        <w:rPr>
          <w:sz w:val="16"/>
          <w:szCs w:val="16"/>
        </w:rPr>
        <w:t>% in 2022</w:t>
      </w:r>
      <w:r w:rsidR="00F24A1D" w:rsidRPr="00701C57">
        <w:rPr>
          <w:sz w:val="16"/>
          <w:szCs w:val="16"/>
        </w:rPr>
        <w:noBreakHyphen/>
        <w:t>23.</w:t>
      </w:r>
    </w:p>
    <w:p w14:paraId="2731DAE7" w14:textId="2F54186F" w:rsidR="00A22A52" w:rsidRDefault="006601B5" w:rsidP="00852EE0">
      <w:pPr>
        <w:pStyle w:val="ListParagraph"/>
        <w:numPr>
          <w:ilvl w:val="0"/>
          <w:numId w:val="31"/>
        </w:numPr>
        <w:spacing w:before="40" w:after="40"/>
        <w:ind w:left="357" w:right="227" w:hanging="357"/>
        <w:contextualSpacing w:val="0"/>
        <w:jc w:val="both"/>
        <w:rPr>
          <w:sz w:val="16"/>
          <w:szCs w:val="16"/>
        </w:rPr>
      </w:pPr>
      <w:r>
        <w:rPr>
          <w:sz w:val="16"/>
          <w:szCs w:val="16"/>
        </w:rPr>
        <w:t>The GVA of all services industries increased from $20.3 billion in 1992</w:t>
      </w:r>
      <w:r>
        <w:rPr>
          <w:sz w:val="16"/>
          <w:szCs w:val="16"/>
        </w:rPr>
        <w:noBreakHyphen/>
        <w:t>93 to $149.1 billion in 2022</w:t>
      </w:r>
      <w:r>
        <w:rPr>
          <w:sz w:val="16"/>
          <w:szCs w:val="16"/>
        </w:rPr>
        <w:noBreakHyphen/>
        <w:t>23.</w:t>
      </w:r>
    </w:p>
    <w:p w14:paraId="7C8E19D0" w14:textId="5D63AAF3" w:rsidR="006601B5" w:rsidRDefault="006601B5" w:rsidP="00852EE0">
      <w:pPr>
        <w:pStyle w:val="ListParagraph"/>
        <w:numPr>
          <w:ilvl w:val="0"/>
          <w:numId w:val="31"/>
        </w:numPr>
        <w:spacing w:before="40" w:after="40"/>
        <w:ind w:left="357" w:right="227" w:hanging="357"/>
        <w:contextualSpacing w:val="0"/>
        <w:jc w:val="both"/>
        <w:rPr>
          <w:sz w:val="16"/>
          <w:szCs w:val="16"/>
        </w:rPr>
      </w:pPr>
      <w:r>
        <w:rPr>
          <w:sz w:val="16"/>
          <w:szCs w:val="16"/>
        </w:rPr>
        <w:t>Although the GVA of the agriculture, forestry and fishing, and manufacturing industries has increased, as more resources have been allocated to mining, the GSP share of these industries has fallen.</w:t>
      </w:r>
    </w:p>
    <w:p w14:paraId="07A6F52F" w14:textId="00E6145C" w:rsidR="00852EE0" w:rsidRPr="006F3E67" w:rsidRDefault="00852EE0" w:rsidP="00CE1600">
      <w:pPr>
        <w:pStyle w:val="ListParagraph"/>
        <w:numPr>
          <w:ilvl w:val="0"/>
          <w:numId w:val="31"/>
        </w:numPr>
        <w:spacing w:before="40" w:after="40"/>
        <w:ind w:right="227"/>
        <w:rPr>
          <w:sz w:val="16"/>
          <w:szCs w:val="16"/>
        </w:rPr>
        <w:sectPr w:rsidR="00852EE0" w:rsidRPr="006F3E67" w:rsidSect="008628B4">
          <w:type w:val="continuous"/>
          <w:pgSz w:w="11907" w:h="16840" w:code="9"/>
          <w:pgMar w:top="1701" w:right="425" w:bottom="567" w:left="567" w:header="709" w:footer="709" w:gutter="0"/>
          <w:cols w:num="2" w:space="113"/>
          <w:docGrid w:linePitch="360"/>
        </w:sectPr>
      </w:pPr>
    </w:p>
    <w:p w14:paraId="74D3116B" w14:textId="2F7B2A29" w:rsidR="003508E5" w:rsidRPr="00AC3621" w:rsidRDefault="003A6765" w:rsidP="001168DD">
      <w:pPr>
        <w:pStyle w:val="Heading4"/>
        <w:rPr>
          <w:i w:val="0"/>
          <w:iCs w:val="0"/>
          <w:color w:val="92278F" w:themeColor="accent1"/>
          <w:sz w:val="20"/>
          <w:szCs w:val="20"/>
        </w:rPr>
        <w:sectPr w:rsidR="003508E5"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w:t>
      </w:r>
      <w:r w:rsidR="003508E5" w:rsidRPr="00AC3621">
        <w:rPr>
          <w:i w:val="0"/>
          <w:iCs w:val="0"/>
          <w:color w:val="92278F" w:themeColor="accent1"/>
          <w:sz w:val="20"/>
          <w:szCs w:val="20"/>
        </w:rPr>
        <w:t>ndustry</w:t>
      </w:r>
      <w:r w:rsidRPr="00AC3621">
        <w:rPr>
          <w:i w:val="0"/>
          <w:iCs w:val="0"/>
          <w:color w:val="92278F" w:themeColor="accent1"/>
          <w:sz w:val="20"/>
          <w:szCs w:val="20"/>
        </w:rPr>
        <w:t xml:space="preserve"> gross value added: 2022</w:t>
      </w:r>
      <w:r w:rsidR="00B64837">
        <w:rPr>
          <w:i w:val="0"/>
          <w:iCs w:val="0"/>
          <w:color w:val="92278F" w:themeColor="accent1"/>
          <w:sz w:val="20"/>
          <w:szCs w:val="20"/>
        </w:rPr>
        <w:noBreakHyphen/>
      </w:r>
      <w:r w:rsidRPr="00AC3621">
        <w:rPr>
          <w:i w:val="0"/>
          <w:iCs w:val="0"/>
          <w:color w:val="92278F" w:themeColor="accent1"/>
          <w:sz w:val="20"/>
          <w:szCs w:val="20"/>
        </w:rPr>
        <w:t>23</w:t>
      </w:r>
    </w:p>
    <w:p w14:paraId="35CE4260" w14:textId="33292586" w:rsidR="006C502E" w:rsidRPr="007B1AE5" w:rsidRDefault="000D2E1A" w:rsidP="007B1AE5">
      <w:r w:rsidRPr="007B1AE5">
        <w:rPr>
          <w:noProof/>
        </w:rPr>
        <w:drawing>
          <wp:inline distT="0" distB="0" distL="0" distR="0" wp14:anchorId="3BAB2AC1" wp14:editId="2791AE3A">
            <wp:extent cx="3240000" cy="193625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40000" cy="1936255"/>
                    </a:xfrm>
                    <a:prstGeom prst="rect">
                      <a:avLst/>
                    </a:prstGeom>
                    <a:noFill/>
                    <a:ln>
                      <a:noFill/>
                    </a:ln>
                  </pic:spPr>
                </pic:pic>
              </a:graphicData>
            </a:graphic>
          </wp:inline>
        </w:drawing>
      </w:r>
    </w:p>
    <w:p w14:paraId="3AFAA63C" w14:textId="0464B4DE" w:rsidR="00056D23" w:rsidRPr="00AF759E" w:rsidRDefault="006C5F9A" w:rsidP="007B1AE5">
      <w:pPr>
        <w:rPr>
          <w:sz w:val="10"/>
          <w:szCs w:val="10"/>
        </w:rPr>
      </w:pPr>
      <w:r w:rsidRPr="000C0C45">
        <w:rPr>
          <w:sz w:val="10"/>
        </w:rPr>
        <w:t xml:space="preserve">Note – </w:t>
      </w:r>
      <w:r w:rsidR="003A6765" w:rsidRPr="00AF759E">
        <w:rPr>
          <w:sz w:val="10"/>
          <w:szCs w:val="10"/>
        </w:rPr>
        <w:t>Current prices</w:t>
      </w:r>
      <w:r w:rsidR="00056D23" w:rsidRPr="00AF759E">
        <w:rPr>
          <w:sz w:val="10"/>
          <w:szCs w:val="10"/>
        </w:rPr>
        <w:t>. Original series.</w:t>
      </w:r>
    </w:p>
    <w:p w14:paraId="6603CDCA" w14:textId="5E470503" w:rsidR="00056D23" w:rsidRPr="00AF759E" w:rsidRDefault="00056D23" w:rsidP="007B1AE5">
      <w:pPr>
        <w:rPr>
          <w:sz w:val="10"/>
          <w:szCs w:val="10"/>
        </w:rPr>
      </w:pPr>
      <w:r w:rsidRPr="00AF759E">
        <w:rPr>
          <w:sz w:val="10"/>
          <w:szCs w:val="10"/>
        </w:rPr>
        <w:t>Source: Based on ABS data.</w:t>
      </w:r>
    </w:p>
    <w:p w14:paraId="3DB74F42" w14:textId="1CD1DFB4" w:rsidR="0012550E" w:rsidRPr="0012550E" w:rsidRDefault="00056D23" w:rsidP="00852EE0">
      <w:pPr>
        <w:pStyle w:val="ListParagraph"/>
        <w:numPr>
          <w:ilvl w:val="0"/>
          <w:numId w:val="31"/>
        </w:numPr>
        <w:spacing w:before="40" w:after="40"/>
        <w:ind w:right="227" w:hanging="357"/>
        <w:contextualSpacing w:val="0"/>
        <w:jc w:val="both"/>
        <w:rPr>
          <w:sz w:val="16"/>
          <w:szCs w:val="16"/>
        </w:rPr>
      </w:pPr>
      <w:r w:rsidRPr="007B1AE5">
        <w:br w:type="column"/>
      </w:r>
      <w:r w:rsidR="0012550E" w:rsidRPr="0012550E">
        <w:rPr>
          <w:sz w:val="16"/>
          <w:szCs w:val="16"/>
        </w:rPr>
        <w:t>Goods-producing industries accounted for 58% ($257.7</w:t>
      </w:r>
      <w:r w:rsidR="00852EE0">
        <w:rPr>
          <w:sz w:val="16"/>
          <w:szCs w:val="16"/>
        </w:rPr>
        <w:t> </w:t>
      </w:r>
      <w:r w:rsidR="0012550E" w:rsidRPr="0012550E">
        <w:rPr>
          <w:sz w:val="16"/>
          <w:szCs w:val="16"/>
        </w:rPr>
        <w:t>billion) of Western Australia’s GSP in 2022-23, including:</w:t>
      </w:r>
    </w:p>
    <w:p w14:paraId="3C686248" w14:textId="055670E0"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mining (45% or $200.0</w:t>
      </w:r>
      <w:r w:rsidR="00852EE0">
        <w:rPr>
          <w:sz w:val="16"/>
          <w:szCs w:val="16"/>
        </w:rPr>
        <w:t> </w:t>
      </w:r>
      <w:r w:rsidRPr="0012550E">
        <w:rPr>
          <w:sz w:val="16"/>
          <w:szCs w:val="16"/>
        </w:rPr>
        <w:t>billion)</w:t>
      </w:r>
    </w:p>
    <w:p w14:paraId="0B8F2CB1" w14:textId="528746EB"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construction (5% or $22.8</w:t>
      </w:r>
      <w:r w:rsidR="00852EE0">
        <w:rPr>
          <w:sz w:val="16"/>
          <w:szCs w:val="16"/>
        </w:rPr>
        <w:t> </w:t>
      </w:r>
      <w:r w:rsidRPr="0012550E">
        <w:rPr>
          <w:sz w:val="16"/>
          <w:szCs w:val="16"/>
        </w:rPr>
        <w:t>billion)</w:t>
      </w:r>
    </w:p>
    <w:p w14:paraId="0EB22F30" w14:textId="6BDE52A4"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manufacturing (4% or $18.4</w:t>
      </w:r>
      <w:r w:rsidR="00852EE0">
        <w:rPr>
          <w:sz w:val="16"/>
          <w:szCs w:val="16"/>
        </w:rPr>
        <w:t> </w:t>
      </w:r>
      <w:r w:rsidRPr="0012550E">
        <w:rPr>
          <w:sz w:val="16"/>
          <w:szCs w:val="16"/>
        </w:rPr>
        <w:t>billion)</w:t>
      </w:r>
    </w:p>
    <w:p w14:paraId="64C8F058" w14:textId="08F8CA3E"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agriculture, forestry and fishing (2% or $11.1</w:t>
      </w:r>
      <w:r w:rsidR="00852EE0">
        <w:rPr>
          <w:sz w:val="16"/>
          <w:szCs w:val="16"/>
        </w:rPr>
        <w:t> </w:t>
      </w:r>
      <w:r w:rsidRPr="0012550E">
        <w:rPr>
          <w:sz w:val="16"/>
          <w:szCs w:val="16"/>
        </w:rPr>
        <w:t>billion).</w:t>
      </w:r>
    </w:p>
    <w:p w14:paraId="0BB94ABF" w14:textId="2295E46D" w:rsidR="0012550E" w:rsidRPr="0012550E" w:rsidRDefault="0012550E" w:rsidP="00852EE0">
      <w:pPr>
        <w:pStyle w:val="ListParagraph"/>
        <w:numPr>
          <w:ilvl w:val="0"/>
          <w:numId w:val="31"/>
        </w:numPr>
        <w:spacing w:before="40" w:after="40"/>
        <w:ind w:right="227" w:hanging="357"/>
        <w:contextualSpacing w:val="0"/>
        <w:jc w:val="both"/>
        <w:rPr>
          <w:sz w:val="16"/>
          <w:szCs w:val="16"/>
        </w:rPr>
      </w:pPr>
      <w:r w:rsidRPr="0012550E">
        <w:rPr>
          <w:sz w:val="16"/>
          <w:szCs w:val="16"/>
        </w:rPr>
        <w:t>Services industries accounted for 33% ($149.1</w:t>
      </w:r>
      <w:r w:rsidR="00852EE0">
        <w:rPr>
          <w:sz w:val="16"/>
          <w:szCs w:val="16"/>
        </w:rPr>
        <w:t> </w:t>
      </w:r>
      <w:r w:rsidRPr="0012550E">
        <w:rPr>
          <w:sz w:val="16"/>
          <w:szCs w:val="16"/>
        </w:rPr>
        <w:t>billion) of GSP in 2022-23, including:</w:t>
      </w:r>
    </w:p>
    <w:p w14:paraId="5E752EA4" w14:textId="3434AE33"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healthcare and social assistance (5% or $20.5</w:t>
      </w:r>
      <w:r w:rsidR="00852EE0">
        <w:rPr>
          <w:sz w:val="16"/>
          <w:szCs w:val="16"/>
        </w:rPr>
        <w:t> </w:t>
      </w:r>
      <w:r w:rsidRPr="0012550E">
        <w:rPr>
          <w:sz w:val="16"/>
          <w:szCs w:val="16"/>
        </w:rPr>
        <w:t>billion)</w:t>
      </w:r>
    </w:p>
    <w:p w14:paraId="508B3EB1" w14:textId="2FC2CF71"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professional, scientific and technical services (4% or $19.3</w:t>
      </w:r>
      <w:r w:rsidR="00852EE0">
        <w:rPr>
          <w:sz w:val="16"/>
          <w:szCs w:val="16"/>
        </w:rPr>
        <w:t> </w:t>
      </w:r>
      <w:r w:rsidRPr="0012550E">
        <w:rPr>
          <w:sz w:val="16"/>
          <w:szCs w:val="16"/>
        </w:rPr>
        <w:t>billion)</w:t>
      </w:r>
    </w:p>
    <w:p w14:paraId="08F0E279" w14:textId="24726BC3"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transport, postal and warehousing (3% or $14.4</w:t>
      </w:r>
      <w:r w:rsidR="00852EE0">
        <w:rPr>
          <w:sz w:val="16"/>
          <w:szCs w:val="16"/>
        </w:rPr>
        <w:t> </w:t>
      </w:r>
      <w:r w:rsidRPr="0012550E">
        <w:rPr>
          <w:sz w:val="16"/>
          <w:szCs w:val="16"/>
        </w:rPr>
        <w:t>billion)</w:t>
      </w:r>
    </w:p>
    <w:p w14:paraId="1C2CEB17" w14:textId="261B6134"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finance and insurance (3% or $14.1</w:t>
      </w:r>
      <w:r w:rsidR="00852EE0">
        <w:rPr>
          <w:sz w:val="16"/>
          <w:szCs w:val="16"/>
        </w:rPr>
        <w:t> </w:t>
      </w:r>
      <w:r w:rsidRPr="0012550E">
        <w:rPr>
          <w:sz w:val="16"/>
          <w:szCs w:val="16"/>
        </w:rPr>
        <w:t>billion).</w:t>
      </w:r>
    </w:p>
    <w:p w14:paraId="1E4F3674" w14:textId="00066F47" w:rsidR="00673CE6" w:rsidRPr="00B65CCF" w:rsidRDefault="0012550E" w:rsidP="00852EE0">
      <w:pPr>
        <w:pStyle w:val="ListParagraph"/>
        <w:numPr>
          <w:ilvl w:val="0"/>
          <w:numId w:val="31"/>
        </w:numPr>
        <w:spacing w:before="40" w:after="40"/>
        <w:ind w:right="227" w:hanging="357"/>
        <w:contextualSpacing w:val="0"/>
        <w:jc w:val="both"/>
        <w:rPr>
          <w:sz w:val="16"/>
          <w:szCs w:val="16"/>
        </w:rPr>
      </w:pPr>
      <w:r w:rsidRPr="0012550E">
        <w:rPr>
          <w:sz w:val="16"/>
          <w:szCs w:val="16"/>
        </w:rPr>
        <w:t>Dwelling ownership and other items accounted for the remaining 9% of GSP in 2022 23</w:t>
      </w:r>
      <w:r>
        <w:rPr>
          <w:sz w:val="16"/>
          <w:szCs w:val="16"/>
        </w:rPr>
        <w:t>.</w:t>
      </w:r>
    </w:p>
    <w:p w14:paraId="0F1B75CF" w14:textId="6FEC7B13"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4AC6BB8A" w14:textId="77777777" w:rsidR="009300C3" w:rsidRDefault="00BA0D60"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6" w:name="_Industry_investment"/>
      <w:bookmarkEnd w:id="26"/>
      <w:r w:rsidRPr="00D859C6">
        <w:rPr>
          <w:color w:val="002060"/>
          <w:sz w:val="24"/>
          <w:szCs w:val="24"/>
        </w:rPr>
        <w:lastRenderedPageBreak/>
        <w:t>Industry</w:t>
      </w:r>
      <w:r w:rsidR="00FD16A8" w:rsidRPr="00D859C6">
        <w:rPr>
          <w:color w:val="002060"/>
          <w:sz w:val="24"/>
          <w:szCs w:val="24"/>
        </w:rPr>
        <w:t xml:space="preserve"> investment</w:t>
      </w:r>
    </w:p>
    <w:p w14:paraId="451584E9" w14:textId="77777777" w:rsidR="009300C3" w:rsidRPr="003E65FF" w:rsidRDefault="00B60048"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124005A0" w14:textId="21DDAA57" w:rsidR="00BD2C17" w:rsidRPr="00AC3621" w:rsidRDefault="00701C57" w:rsidP="00AC3621">
      <w:pPr>
        <w:pStyle w:val="Heading4"/>
        <w:spacing w:before="0"/>
        <w:rPr>
          <w:i w:val="0"/>
          <w:iCs w:val="0"/>
          <w:color w:val="92278F" w:themeColor="accent1"/>
          <w:sz w:val="20"/>
          <w:szCs w:val="20"/>
        </w:rPr>
        <w:sectPr w:rsidR="00BD2C17"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g</w:t>
      </w:r>
      <w:r w:rsidR="00AE2E28" w:rsidRPr="00AC3621">
        <w:rPr>
          <w:i w:val="0"/>
          <w:iCs w:val="0"/>
          <w:color w:val="92278F" w:themeColor="accent1"/>
          <w:sz w:val="20"/>
          <w:szCs w:val="20"/>
        </w:rPr>
        <w:t>ross fixed capital formation</w:t>
      </w:r>
      <w:r w:rsidR="006462B8" w:rsidRPr="00AC3621">
        <w:rPr>
          <w:i w:val="0"/>
          <w:iCs w:val="0"/>
          <w:color w:val="92278F" w:themeColor="accent1"/>
          <w:sz w:val="20"/>
          <w:szCs w:val="20"/>
        </w:rPr>
        <w:t xml:space="preserve"> by industry</w:t>
      </w:r>
    </w:p>
    <w:p w14:paraId="5A1A560C" w14:textId="0A74A847" w:rsidR="008B7EA9" w:rsidRPr="007B1AE5" w:rsidRDefault="00C86BD5" w:rsidP="007B1AE5">
      <w:r w:rsidRPr="007B1AE5">
        <w:rPr>
          <w:noProof/>
        </w:rPr>
        <w:drawing>
          <wp:inline distT="0" distB="0" distL="0" distR="0" wp14:anchorId="3B3FA124" wp14:editId="6002500D">
            <wp:extent cx="3240000" cy="193295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40000" cy="1932954"/>
                    </a:xfrm>
                    <a:prstGeom prst="rect">
                      <a:avLst/>
                    </a:prstGeom>
                    <a:noFill/>
                    <a:ln>
                      <a:noFill/>
                    </a:ln>
                  </pic:spPr>
                </pic:pic>
              </a:graphicData>
            </a:graphic>
          </wp:inline>
        </w:drawing>
      </w:r>
    </w:p>
    <w:p w14:paraId="424703E4" w14:textId="6D1C3E39" w:rsidR="000F35F7" w:rsidRPr="00AF759E" w:rsidRDefault="006C5F9A" w:rsidP="007B1AE5">
      <w:pPr>
        <w:rPr>
          <w:sz w:val="10"/>
          <w:szCs w:val="10"/>
        </w:rPr>
      </w:pPr>
      <w:r w:rsidRPr="000C0C45">
        <w:rPr>
          <w:sz w:val="10"/>
        </w:rPr>
        <w:t xml:space="preserve">Note – </w:t>
      </w:r>
      <w:r w:rsidR="000F35F7" w:rsidRPr="00AF759E">
        <w:rPr>
          <w:sz w:val="10"/>
          <w:szCs w:val="10"/>
        </w:rPr>
        <w:t xml:space="preserve">Chain volume measures. Original series. </w:t>
      </w:r>
      <w:r w:rsidR="0056748A">
        <w:rPr>
          <w:sz w:val="10"/>
          <w:szCs w:val="10"/>
        </w:rPr>
        <w:t>Compound a</w:t>
      </w:r>
      <w:r w:rsidR="00900EB1" w:rsidRPr="00AF759E">
        <w:rPr>
          <w:sz w:val="10"/>
          <w:szCs w:val="10"/>
        </w:rPr>
        <w:t xml:space="preserve">nnual </w:t>
      </w:r>
      <w:r w:rsidR="0056748A">
        <w:rPr>
          <w:sz w:val="10"/>
          <w:szCs w:val="10"/>
        </w:rPr>
        <w:t xml:space="preserve">average </w:t>
      </w:r>
      <w:r w:rsidR="00900EB1" w:rsidRPr="00AF759E">
        <w:rPr>
          <w:sz w:val="10"/>
          <w:szCs w:val="10"/>
        </w:rPr>
        <w:t>change.</w:t>
      </w:r>
      <w:r w:rsidR="00D9654D" w:rsidRPr="00AF759E">
        <w:rPr>
          <w:sz w:val="10"/>
          <w:szCs w:val="10"/>
        </w:rPr>
        <w:t xml:space="preserve"> </w:t>
      </w:r>
      <w:r w:rsidR="0056748A">
        <w:rPr>
          <w:sz w:val="10"/>
          <w:szCs w:val="10"/>
        </w:rPr>
        <w:t>p</w:t>
      </w:r>
      <w:r w:rsidR="0056748A" w:rsidRPr="00AF759E">
        <w:rPr>
          <w:sz w:val="10"/>
          <w:szCs w:val="10"/>
        </w:rPr>
        <w:t>p</w:t>
      </w:r>
      <w:r w:rsidR="000F35F7" w:rsidRPr="00AF759E">
        <w:rPr>
          <w:sz w:val="10"/>
          <w:szCs w:val="10"/>
        </w:rPr>
        <w:t xml:space="preserve"> = percentage points.</w:t>
      </w:r>
      <w:r w:rsidR="00900EB1" w:rsidRPr="00AF759E">
        <w:rPr>
          <w:sz w:val="10"/>
          <w:szCs w:val="10"/>
        </w:rPr>
        <w:t xml:space="preserve"> </w:t>
      </w:r>
      <w:r w:rsidR="00D9654D" w:rsidRPr="00AF759E">
        <w:rPr>
          <w:sz w:val="10"/>
          <w:szCs w:val="10"/>
        </w:rPr>
        <w:t>(a)</w:t>
      </w:r>
      <w:r w:rsidR="0056748A">
        <w:rPr>
          <w:sz w:val="10"/>
          <w:szCs w:val="10"/>
        </w:rPr>
        <w:t> </w:t>
      </w:r>
      <w:r w:rsidR="00D9654D" w:rsidRPr="00AF759E">
        <w:rPr>
          <w:sz w:val="10"/>
          <w:szCs w:val="10"/>
        </w:rPr>
        <w:t>Dwellings and ownership transfer costs.</w:t>
      </w:r>
    </w:p>
    <w:p w14:paraId="09499EB4" w14:textId="747186A3" w:rsidR="005E4450" w:rsidRPr="00AF759E" w:rsidRDefault="005E4450" w:rsidP="007B1AE5">
      <w:pPr>
        <w:rPr>
          <w:sz w:val="10"/>
          <w:szCs w:val="10"/>
        </w:rPr>
      </w:pPr>
      <w:r w:rsidRPr="00AF759E">
        <w:rPr>
          <w:sz w:val="10"/>
          <w:szCs w:val="10"/>
        </w:rPr>
        <w:t>Source: Based on ABS data.</w:t>
      </w:r>
    </w:p>
    <w:p w14:paraId="401B29E0" w14:textId="2822DA5A" w:rsidR="0012550E" w:rsidRPr="00701C57" w:rsidRDefault="005E4450" w:rsidP="00000930">
      <w:pPr>
        <w:pStyle w:val="ListParagraph"/>
        <w:numPr>
          <w:ilvl w:val="0"/>
          <w:numId w:val="31"/>
        </w:numPr>
        <w:spacing w:before="40" w:after="40"/>
        <w:ind w:left="357" w:right="227" w:hanging="357"/>
        <w:contextualSpacing w:val="0"/>
        <w:jc w:val="both"/>
        <w:rPr>
          <w:sz w:val="16"/>
          <w:szCs w:val="16"/>
        </w:rPr>
      </w:pPr>
      <w:r w:rsidRPr="007B1AE5">
        <w:br w:type="column"/>
      </w:r>
      <w:r w:rsidR="00701C57" w:rsidRPr="00701C57">
        <w:rPr>
          <w:sz w:val="16"/>
          <w:szCs w:val="16"/>
        </w:rPr>
        <w:t>The capital</w:t>
      </w:r>
      <w:r w:rsidR="00000930">
        <w:rPr>
          <w:sz w:val="16"/>
          <w:szCs w:val="16"/>
        </w:rPr>
        <w:noBreakHyphen/>
      </w:r>
      <w:r w:rsidR="00701C57" w:rsidRPr="00701C57">
        <w:rPr>
          <w:sz w:val="16"/>
          <w:szCs w:val="16"/>
        </w:rPr>
        <w:t>intensive nature of the mining industry means that cycles of mining investment have had a significant impact on changes in g</w:t>
      </w:r>
      <w:r w:rsidR="0012550E" w:rsidRPr="00701C57">
        <w:rPr>
          <w:sz w:val="16"/>
          <w:szCs w:val="16"/>
        </w:rPr>
        <w:t>ross fixed capital formation (investment) in Western Australia</w:t>
      </w:r>
      <w:r w:rsidR="00000930">
        <w:rPr>
          <w:sz w:val="16"/>
          <w:szCs w:val="16"/>
        </w:rPr>
        <w:t>.</w:t>
      </w:r>
    </w:p>
    <w:p w14:paraId="6D225DA0" w14:textId="25449564" w:rsidR="0012550E" w:rsidRPr="0012550E" w:rsidRDefault="0012550E" w:rsidP="00000930">
      <w:pPr>
        <w:pStyle w:val="ListParagraph"/>
        <w:numPr>
          <w:ilvl w:val="0"/>
          <w:numId w:val="31"/>
        </w:numPr>
        <w:spacing w:before="40" w:after="40"/>
        <w:ind w:left="357" w:right="227" w:hanging="357"/>
        <w:contextualSpacing w:val="0"/>
        <w:jc w:val="both"/>
        <w:rPr>
          <w:sz w:val="16"/>
          <w:szCs w:val="16"/>
        </w:rPr>
      </w:pPr>
      <w:r w:rsidRPr="0012550E">
        <w:rPr>
          <w:sz w:val="16"/>
          <w:szCs w:val="16"/>
        </w:rPr>
        <w:t>Between 1993-94 and 2002-03 investment was distributed relatively evenly with mining investment growing from $7.8</w:t>
      </w:r>
      <w:r w:rsidR="00701C57">
        <w:rPr>
          <w:sz w:val="16"/>
          <w:szCs w:val="16"/>
        </w:rPr>
        <w:t> </w:t>
      </w:r>
      <w:r w:rsidRPr="0012550E">
        <w:rPr>
          <w:sz w:val="16"/>
          <w:szCs w:val="16"/>
        </w:rPr>
        <w:t>billion to $10.4</w:t>
      </w:r>
      <w:r w:rsidR="00701C57">
        <w:rPr>
          <w:sz w:val="16"/>
          <w:szCs w:val="16"/>
        </w:rPr>
        <w:t> </w:t>
      </w:r>
      <w:r w:rsidRPr="0012550E">
        <w:rPr>
          <w:sz w:val="16"/>
          <w:szCs w:val="16"/>
        </w:rPr>
        <w:t>billion while non</w:t>
      </w:r>
      <w:r w:rsidR="00701C57">
        <w:rPr>
          <w:sz w:val="16"/>
          <w:szCs w:val="16"/>
        </w:rPr>
        <w:noBreakHyphen/>
      </w:r>
      <w:r w:rsidRPr="0012550E">
        <w:rPr>
          <w:sz w:val="16"/>
          <w:szCs w:val="16"/>
        </w:rPr>
        <w:t>mining investment grew from $7.2</w:t>
      </w:r>
      <w:r w:rsidR="00701C57">
        <w:rPr>
          <w:sz w:val="16"/>
          <w:szCs w:val="16"/>
        </w:rPr>
        <w:t> </w:t>
      </w:r>
      <w:r w:rsidRPr="0012550E">
        <w:rPr>
          <w:sz w:val="16"/>
          <w:szCs w:val="16"/>
        </w:rPr>
        <w:t>billion to $12.7</w:t>
      </w:r>
      <w:r w:rsidR="00701C57">
        <w:rPr>
          <w:sz w:val="16"/>
          <w:szCs w:val="16"/>
        </w:rPr>
        <w:t> </w:t>
      </w:r>
      <w:r w:rsidRPr="0012550E">
        <w:rPr>
          <w:sz w:val="16"/>
          <w:szCs w:val="16"/>
        </w:rPr>
        <w:t>billion. Other investment, in the form of dwellings and other ownership transfer costs, made up a proportionally larger share of total investment at this time.</w:t>
      </w:r>
    </w:p>
    <w:p w14:paraId="5A6EA880" w14:textId="43CEC922" w:rsidR="0012550E" w:rsidRPr="0012550E" w:rsidRDefault="00701C57" w:rsidP="00000930">
      <w:pPr>
        <w:pStyle w:val="ListParagraph"/>
        <w:numPr>
          <w:ilvl w:val="0"/>
          <w:numId w:val="31"/>
        </w:numPr>
        <w:spacing w:before="40" w:after="40"/>
        <w:ind w:left="357" w:right="227" w:hanging="357"/>
        <w:contextualSpacing w:val="0"/>
        <w:jc w:val="both"/>
        <w:rPr>
          <w:sz w:val="16"/>
          <w:szCs w:val="16"/>
        </w:rPr>
      </w:pPr>
      <w:r>
        <w:rPr>
          <w:sz w:val="16"/>
          <w:szCs w:val="16"/>
        </w:rPr>
        <w:t>Over the decade to</w:t>
      </w:r>
      <w:r w:rsidR="0012550E" w:rsidRPr="0012550E">
        <w:rPr>
          <w:sz w:val="16"/>
          <w:szCs w:val="16"/>
        </w:rPr>
        <w:t xml:space="preserve"> 2012</w:t>
      </w:r>
      <w:r>
        <w:rPr>
          <w:sz w:val="16"/>
          <w:szCs w:val="16"/>
        </w:rPr>
        <w:noBreakHyphen/>
      </w:r>
      <w:r w:rsidR="0012550E" w:rsidRPr="0012550E">
        <w:rPr>
          <w:sz w:val="16"/>
          <w:szCs w:val="16"/>
        </w:rPr>
        <w:t>13</w:t>
      </w:r>
      <w:r>
        <w:rPr>
          <w:sz w:val="16"/>
          <w:szCs w:val="16"/>
        </w:rPr>
        <w:t>,</w:t>
      </w:r>
      <w:r w:rsidR="0012550E" w:rsidRPr="0012550E">
        <w:rPr>
          <w:sz w:val="16"/>
          <w:szCs w:val="16"/>
        </w:rPr>
        <w:t xml:space="preserve"> mining investment grew rapidly</w:t>
      </w:r>
      <w:r w:rsidR="00F36787">
        <w:rPr>
          <w:sz w:val="16"/>
          <w:szCs w:val="16"/>
        </w:rPr>
        <w:t>.</w:t>
      </w:r>
      <w:r>
        <w:rPr>
          <w:sz w:val="16"/>
          <w:szCs w:val="16"/>
        </w:rPr>
        <w:t xml:space="preserve"> </w:t>
      </w:r>
      <w:r w:rsidR="00F36787">
        <w:rPr>
          <w:sz w:val="16"/>
          <w:szCs w:val="16"/>
        </w:rPr>
        <w:t>T</w:t>
      </w:r>
      <w:r>
        <w:rPr>
          <w:sz w:val="16"/>
          <w:szCs w:val="16"/>
        </w:rPr>
        <w:t>here was a complementary increase in investment in non</w:t>
      </w:r>
      <w:r>
        <w:rPr>
          <w:sz w:val="16"/>
          <w:szCs w:val="16"/>
        </w:rPr>
        <w:noBreakHyphen/>
        <w:t>mining industries</w:t>
      </w:r>
      <w:r w:rsidR="0012550E" w:rsidRPr="0012550E">
        <w:rPr>
          <w:sz w:val="16"/>
          <w:szCs w:val="16"/>
        </w:rPr>
        <w:t>.</w:t>
      </w:r>
    </w:p>
    <w:p w14:paraId="3B8DEF61" w14:textId="172E631E" w:rsidR="005E4450" w:rsidRDefault="00000930" w:rsidP="00000930">
      <w:pPr>
        <w:pStyle w:val="ListParagraph"/>
        <w:numPr>
          <w:ilvl w:val="0"/>
          <w:numId w:val="31"/>
        </w:numPr>
        <w:spacing w:before="40" w:after="40"/>
        <w:ind w:left="357" w:right="227" w:hanging="357"/>
        <w:contextualSpacing w:val="0"/>
        <w:jc w:val="both"/>
        <w:rPr>
          <w:sz w:val="16"/>
          <w:szCs w:val="16"/>
        </w:rPr>
      </w:pPr>
      <w:r>
        <w:rPr>
          <w:sz w:val="16"/>
          <w:szCs w:val="16"/>
        </w:rPr>
        <w:t>The slowdown in m</w:t>
      </w:r>
      <w:r w:rsidR="0012550E" w:rsidRPr="0012550E">
        <w:rPr>
          <w:sz w:val="16"/>
          <w:szCs w:val="16"/>
        </w:rPr>
        <w:t xml:space="preserve">ining investment </w:t>
      </w:r>
      <w:r>
        <w:rPr>
          <w:sz w:val="16"/>
          <w:szCs w:val="16"/>
        </w:rPr>
        <w:t>over the next decade coincided with a slowdown in non</w:t>
      </w:r>
      <w:r>
        <w:rPr>
          <w:sz w:val="16"/>
          <w:szCs w:val="16"/>
        </w:rPr>
        <w:noBreakHyphen/>
        <w:t>mining investment, although the less capital</w:t>
      </w:r>
      <w:r>
        <w:rPr>
          <w:sz w:val="16"/>
          <w:szCs w:val="16"/>
        </w:rPr>
        <w:noBreakHyphen/>
        <w:t>intensive nature of non</w:t>
      </w:r>
      <w:r>
        <w:rPr>
          <w:sz w:val="16"/>
          <w:szCs w:val="16"/>
        </w:rPr>
        <w:noBreakHyphen/>
        <w:t>mining industries meant this slowdown was less pronounced</w:t>
      </w:r>
      <w:r w:rsidR="005E4450" w:rsidRPr="0012550E">
        <w:rPr>
          <w:sz w:val="16"/>
          <w:szCs w:val="16"/>
        </w:rPr>
        <w:t>.</w:t>
      </w:r>
    </w:p>
    <w:p w14:paraId="7D21868F" w14:textId="4D666BB1" w:rsidR="00000930" w:rsidRPr="0012550E" w:rsidRDefault="00000930" w:rsidP="00091CFF">
      <w:pPr>
        <w:pStyle w:val="ListParagraph"/>
        <w:numPr>
          <w:ilvl w:val="0"/>
          <w:numId w:val="31"/>
        </w:numPr>
        <w:spacing w:before="40" w:after="40"/>
        <w:ind w:right="227"/>
        <w:rPr>
          <w:sz w:val="16"/>
          <w:szCs w:val="16"/>
        </w:rPr>
        <w:sectPr w:rsidR="00000930" w:rsidRPr="0012550E" w:rsidSect="008628B4">
          <w:type w:val="continuous"/>
          <w:pgSz w:w="11907" w:h="16840" w:code="9"/>
          <w:pgMar w:top="1701" w:right="425" w:bottom="567" w:left="567" w:header="709" w:footer="709" w:gutter="0"/>
          <w:cols w:num="2" w:space="113"/>
          <w:docGrid w:linePitch="360"/>
        </w:sectPr>
      </w:pPr>
    </w:p>
    <w:p w14:paraId="7165E68E" w14:textId="0338C48F" w:rsidR="004F0761" w:rsidRPr="00AC3621" w:rsidRDefault="00701C57" w:rsidP="001168DD">
      <w:pPr>
        <w:pStyle w:val="Heading4"/>
        <w:rPr>
          <w:i w:val="0"/>
          <w:iCs w:val="0"/>
          <w:color w:val="92278F" w:themeColor="accent1"/>
          <w:sz w:val="20"/>
          <w:szCs w:val="20"/>
        </w:rPr>
        <w:sectPr w:rsidR="004F0761"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G</w:t>
      </w:r>
      <w:r w:rsidR="00334462" w:rsidRPr="00AC3621">
        <w:rPr>
          <w:i w:val="0"/>
          <w:iCs w:val="0"/>
          <w:color w:val="92278F" w:themeColor="accent1"/>
          <w:sz w:val="20"/>
          <w:szCs w:val="20"/>
        </w:rPr>
        <w:t>ross fixed capital formation</w:t>
      </w:r>
      <w:r>
        <w:rPr>
          <w:i w:val="0"/>
          <w:iCs w:val="0"/>
          <w:color w:val="92278F" w:themeColor="accent1"/>
          <w:sz w:val="20"/>
          <w:szCs w:val="20"/>
        </w:rPr>
        <w:t xml:space="preserve"> by industry</w:t>
      </w:r>
    </w:p>
    <w:p w14:paraId="7A15FD94" w14:textId="4395140A" w:rsidR="005E4450" w:rsidRPr="007B1AE5" w:rsidRDefault="00334462" w:rsidP="007B1AE5">
      <w:r w:rsidRPr="007B1AE5">
        <w:rPr>
          <w:noProof/>
        </w:rPr>
        <w:drawing>
          <wp:inline distT="0" distB="0" distL="0" distR="0" wp14:anchorId="6C45B6BE" wp14:editId="1D533182">
            <wp:extent cx="3240000" cy="20466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40000" cy="2046653"/>
                    </a:xfrm>
                    <a:prstGeom prst="rect">
                      <a:avLst/>
                    </a:prstGeom>
                    <a:noFill/>
                    <a:ln>
                      <a:noFill/>
                    </a:ln>
                  </pic:spPr>
                </pic:pic>
              </a:graphicData>
            </a:graphic>
          </wp:inline>
        </w:drawing>
      </w:r>
    </w:p>
    <w:p w14:paraId="2AA40238" w14:textId="254C3653" w:rsidR="00421178" w:rsidRPr="00AF759E" w:rsidRDefault="006C5F9A" w:rsidP="007B1AE5">
      <w:pPr>
        <w:rPr>
          <w:sz w:val="10"/>
          <w:szCs w:val="10"/>
        </w:rPr>
      </w:pPr>
      <w:r w:rsidRPr="000C0C45">
        <w:rPr>
          <w:sz w:val="10"/>
        </w:rPr>
        <w:t xml:space="preserve">Note – </w:t>
      </w:r>
      <w:r w:rsidR="002B0BBB" w:rsidRPr="00AF759E">
        <w:rPr>
          <w:sz w:val="10"/>
          <w:szCs w:val="10"/>
        </w:rPr>
        <w:t xml:space="preserve">Current prices. </w:t>
      </w:r>
      <w:r w:rsidR="00421178" w:rsidRPr="00AF759E">
        <w:rPr>
          <w:sz w:val="10"/>
          <w:szCs w:val="10"/>
        </w:rPr>
        <w:t>Original series.</w:t>
      </w:r>
    </w:p>
    <w:p w14:paraId="70F5E287" w14:textId="77777777" w:rsidR="00421178" w:rsidRPr="00AF759E" w:rsidRDefault="00421178" w:rsidP="007B1AE5">
      <w:pPr>
        <w:rPr>
          <w:sz w:val="10"/>
          <w:szCs w:val="10"/>
        </w:rPr>
      </w:pPr>
      <w:r w:rsidRPr="00AF759E">
        <w:rPr>
          <w:sz w:val="10"/>
          <w:szCs w:val="10"/>
        </w:rPr>
        <w:t>Source: Based on ABS data.</w:t>
      </w:r>
    </w:p>
    <w:p w14:paraId="45FA6F3F" w14:textId="14EC6DFB" w:rsidR="00000930" w:rsidRPr="00762EBE" w:rsidRDefault="00421178" w:rsidP="008A4342">
      <w:pPr>
        <w:pStyle w:val="ListParagraph"/>
        <w:numPr>
          <w:ilvl w:val="0"/>
          <w:numId w:val="31"/>
        </w:numPr>
        <w:spacing w:before="40" w:after="40"/>
        <w:ind w:left="357" w:right="227" w:hanging="357"/>
        <w:contextualSpacing w:val="0"/>
        <w:jc w:val="both"/>
        <w:rPr>
          <w:sz w:val="16"/>
          <w:szCs w:val="16"/>
        </w:rPr>
      </w:pPr>
      <w:r w:rsidRPr="007B1AE5">
        <w:br w:type="column"/>
      </w:r>
      <w:r w:rsidR="007F4B4F" w:rsidRPr="00762EBE">
        <w:rPr>
          <w:sz w:val="16"/>
          <w:szCs w:val="16"/>
        </w:rPr>
        <w:t>Prior to the large expansion in the mining industry in the 2000s, investment was more evenly distributed across industries in Western Australia. In 1999</w:t>
      </w:r>
      <w:r w:rsidR="007F4B4F" w:rsidRPr="00762EBE">
        <w:rPr>
          <w:sz w:val="16"/>
          <w:szCs w:val="16"/>
        </w:rPr>
        <w:noBreakHyphen/>
        <w:t xml:space="preserve">00, the mining industry accounted for </w:t>
      </w:r>
      <w:r w:rsidR="00DB5D32" w:rsidRPr="00762EBE">
        <w:rPr>
          <w:sz w:val="16"/>
          <w:szCs w:val="16"/>
        </w:rPr>
        <w:t>21</w:t>
      </w:r>
      <w:r w:rsidR="007F4B4F" w:rsidRPr="00762EBE">
        <w:rPr>
          <w:sz w:val="16"/>
          <w:szCs w:val="16"/>
        </w:rPr>
        <w:t>% of total investment in Western Australia.</w:t>
      </w:r>
    </w:p>
    <w:p w14:paraId="1500B080" w14:textId="047C98EB" w:rsidR="0012550E" w:rsidRPr="007F4B4F" w:rsidRDefault="0012550E" w:rsidP="008A4342">
      <w:pPr>
        <w:pStyle w:val="ListParagraph"/>
        <w:numPr>
          <w:ilvl w:val="0"/>
          <w:numId w:val="31"/>
        </w:numPr>
        <w:spacing w:before="40" w:after="40"/>
        <w:ind w:left="357" w:right="227" w:hanging="357"/>
        <w:contextualSpacing w:val="0"/>
        <w:jc w:val="both"/>
        <w:rPr>
          <w:sz w:val="16"/>
          <w:szCs w:val="16"/>
        </w:rPr>
      </w:pPr>
      <w:r w:rsidRPr="007F4B4F">
        <w:rPr>
          <w:sz w:val="16"/>
          <w:szCs w:val="16"/>
        </w:rPr>
        <w:t>Mining overtook non-mining industries in total value of investment in 2006-07. This was followed by a large spike in mining industry investment, peaking at $62</w:t>
      </w:r>
      <w:r w:rsidR="007F4B4F" w:rsidRPr="007F4B4F">
        <w:rPr>
          <w:sz w:val="16"/>
          <w:szCs w:val="16"/>
        </w:rPr>
        <w:t> </w:t>
      </w:r>
      <w:r w:rsidRPr="007F4B4F">
        <w:rPr>
          <w:sz w:val="16"/>
          <w:szCs w:val="16"/>
        </w:rPr>
        <w:t>billion (64% of total investment) in 2012</w:t>
      </w:r>
      <w:r w:rsidR="007F4B4F">
        <w:rPr>
          <w:sz w:val="16"/>
          <w:szCs w:val="16"/>
        </w:rPr>
        <w:noBreakHyphen/>
      </w:r>
      <w:r w:rsidRPr="007F4B4F">
        <w:rPr>
          <w:sz w:val="16"/>
          <w:szCs w:val="16"/>
        </w:rPr>
        <w:t xml:space="preserve">13 before falling significantly over the following </w:t>
      </w:r>
      <w:r w:rsidR="007F4B4F" w:rsidRPr="007F4B4F">
        <w:rPr>
          <w:sz w:val="16"/>
          <w:szCs w:val="16"/>
        </w:rPr>
        <w:t>five </w:t>
      </w:r>
      <w:r w:rsidRPr="007F4B4F">
        <w:rPr>
          <w:sz w:val="16"/>
          <w:szCs w:val="16"/>
        </w:rPr>
        <w:t>years.</w:t>
      </w:r>
      <w:r w:rsidR="007F4B4F">
        <w:rPr>
          <w:sz w:val="16"/>
          <w:szCs w:val="16"/>
        </w:rPr>
        <w:t xml:space="preserve"> </w:t>
      </w:r>
      <w:r w:rsidR="00F36787">
        <w:rPr>
          <w:sz w:val="16"/>
          <w:szCs w:val="16"/>
        </w:rPr>
        <w:t>By 2018</w:t>
      </w:r>
      <w:r w:rsidR="00F36787">
        <w:rPr>
          <w:sz w:val="16"/>
          <w:szCs w:val="16"/>
        </w:rPr>
        <w:noBreakHyphen/>
        <w:t>19, m</w:t>
      </w:r>
      <w:r w:rsidRPr="007F4B4F">
        <w:rPr>
          <w:sz w:val="16"/>
          <w:szCs w:val="16"/>
        </w:rPr>
        <w:t xml:space="preserve">ining investment </w:t>
      </w:r>
      <w:r w:rsidR="00F36787">
        <w:rPr>
          <w:sz w:val="16"/>
          <w:szCs w:val="16"/>
        </w:rPr>
        <w:t xml:space="preserve">had </w:t>
      </w:r>
      <w:r w:rsidRPr="007F4B4F">
        <w:rPr>
          <w:sz w:val="16"/>
          <w:szCs w:val="16"/>
        </w:rPr>
        <w:t>returned to near parity with non</w:t>
      </w:r>
      <w:r w:rsidR="007F4B4F" w:rsidRPr="007F4B4F">
        <w:rPr>
          <w:sz w:val="16"/>
          <w:szCs w:val="16"/>
        </w:rPr>
        <w:noBreakHyphen/>
      </w:r>
      <w:r w:rsidRPr="007F4B4F">
        <w:rPr>
          <w:sz w:val="16"/>
          <w:szCs w:val="16"/>
        </w:rPr>
        <w:t>mining investment.</w:t>
      </w:r>
    </w:p>
    <w:p w14:paraId="0A2EA44A" w14:textId="33AB69AA" w:rsidR="00421178" w:rsidRPr="008A4342" w:rsidRDefault="008A4342" w:rsidP="008A4342">
      <w:pPr>
        <w:pStyle w:val="ListParagraph"/>
        <w:numPr>
          <w:ilvl w:val="0"/>
          <w:numId w:val="31"/>
        </w:numPr>
        <w:spacing w:before="40" w:after="40"/>
        <w:ind w:left="357" w:right="227" w:hanging="357"/>
        <w:contextualSpacing w:val="0"/>
        <w:jc w:val="both"/>
        <w:rPr>
          <w:sz w:val="16"/>
          <w:szCs w:val="16"/>
        </w:rPr>
      </w:pPr>
      <w:r w:rsidRPr="008A4342">
        <w:rPr>
          <w:sz w:val="16"/>
          <w:szCs w:val="16"/>
        </w:rPr>
        <w:t>From 2018</w:t>
      </w:r>
      <w:r w:rsidRPr="008A4342">
        <w:rPr>
          <w:sz w:val="16"/>
          <w:szCs w:val="16"/>
        </w:rPr>
        <w:noBreakHyphen/>
        <w:t>19, there has been steady growth in investment in both mining and non</w:t>
      </w:r>
      <w:r w:rsidRPr="008A4342">
        <w:rPr>
          <w:sz w:val="16"/>
          <w:szCs w:val="16"/>
        </w:rPr>
        <w:noBreakHyphen/>
        <w:t xml:space="preserve">mining industries, </w:t>
      </w:r>
      <w:r w:rsidR="00290296">
        <w:rPr>
          <w:sz w:val="16"/>
          <w:szCs w:val="16"/>
        </w:rPr>
        <w:t xml:space="preserve">potentially </w:t>
      </w:r>
      <w:r w:rsidRPr="008A4342">
        <w:rPr>
          <w:sz w:val="16"/>
          <w:szCs w:val="16"/>
        </w:rPr>
        <w:t>providing a more balanced platform for growth for the Western Australian economy.</w:t>
      </w:r>
    </w:p>
    <w:p w14:paraId="158E0D77" w14:textId="1502DF16" w:rsidR="00000930" w:rsidRPr="00892773" w:rsidRDefault="00000930" w:rsidP="00091CFF">
      <w:pPr>
        <w:pStyle w:val="ListParagraph"/>
        <w:numPr>
          <w:ilvl w:val="0"/>
          <w:numId w:val="31"/>
        </w:numPr>
        <w:spacing w:before="40" w:after="40"/>
        <w:ind w:right="227"/>
        <w:rPr>
          <w:sz w:val="16"/>
          <w:szCs w:val="16"/>
        </w:rPr>
        <w:sectPr w:rsidR="00000930" w:rsidRPr="00892773" w:rsidSect="008628B4">
          <w:type w:val="continuous"/>
          <w:pgSz w:w="11907" w:h="16840" w:code="9"/>
          <w:pgMar w:top="1701" w:right="425" w:bottom="567" w:left="567" w:header="709" w:footer="709" w:gutter="0"/>
          <w:cols w:num="2" w:space="113"/>
          <w:docGrid w:linePitch="360"/>
        </w:sectPr>
      </w:pPr>
    </w:p>
    <w:p w14:paraId="65D5437B" w14:textId="42C9A43E" w:rsidR="00814596" w:rsidRPr="00AC3621" w:rsidRDefault="00814596" w:rsidP="001168DD">
      <w:pPr>
        <w:pStyle w:val="Heading4"/>
        <w:rPr>
          <w:i w:val="0"/>
          <w:iCs w:val="0"/>
          <w:color w:val="92278F" w:themeColor="accent1"/>
          <w:sz w:val="20"/>
          <w:szCs w:val="20"/>
        </w:rPr>
        <w:sectPr w:rsidR="00814596"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w:t>
      </w:r>
      <w:r w:rsidR="00CC039D" w:rsidRPr="00AC3621">
        <w:rPr>
          <w:i w:val="0"/>
          <w:iCs w:val="0"/>
          <w:color w:val="92278F" w:themeColor="accent1"/>
          <w:sz w:val="20"/>
          <w:szCs w:val="20"/>
        </w:rPr>
        <w:t>ustry gross fixed capital formation: 2022</w:t>
      </w:r>
      <w:r w:rsidR="00396A36">
        <w:rPr>
          <w:i w:val="0"/>
          <w:iCs w:val="0"/>
          <w:color w:val="92278F" w:themeColor="accent1"/>
          <w:sz w:val="20"/>
          <w:szCs w:val="20"/>
        </w:rPr>
        <w:noBreakHyphen/>
      </w:r>
      <w:r w:rsidR="00CC039D" w:rsidRPr="00AC3621">
        <w:rPr>
          <w:i w:val="0"/>
          <w:iCs w:val="0"/>
          <w:color w:val="92278F" w:themeColor="accent1"/>
          <w:sz w:val="20"/>
          <w:szCs w:val="20"/>
        </w:rPr>
        <w:t>23</w:t>
      </w:r>
    </w:p>
    <w:p w14:paraId="2048F9CD" w14:textId="5109342D" w:rsidR="00421178" w:rsidRPr="007B1AE5" w:rsidRDefault="000135FC" w:rsidP="007B1AE5">
      <w:r w:rsidRPr="007B1AE5">
        <w:rPr>
          <w:noProof/>
        </w:rPr>
        <w:drawing>
          <wp:inline distT="0" distB="0" distL="0" distR="0" wp14:anchorId="7279E168" wp14:editId="1D592363">
            <wp:extent cx="3240000" cy="1940196"/>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40000" cy="1940196"/>
                    </a:xfrm>
                    <a:prstGeom prst="rect">
                      <a:avLst/>
                    </a:prstGeom>
                    <a:noFill/>
                    <a:ln>
                      <a:noFill/>
                    </a:ln>
                  </pic:spPr>
                </pic:pic>
              </a:graphicData>
            </a:graphic>
          </wp:inline>
        </w:drawing>
      </w:r>
    </w:p>
    <w:p w14:paraId="6685CA7F" w14:textId="10F262C0" w:rsidR="00814596" w:rsidRPr="00AF759E" w:rsidRDefault="006C5F9A" w:rsidP="007B1AE5">
      <w:pPr>
        <w:rPr>
          <w:sz w:val="10"/>
          <w:szCs w:val="10"/>
        </w:rPr>
      </w:pPr>
      <w:r w:rsidRPr="000C0C45">
        <w:rPr>
          <w:sz w:val="10"/>
        </w:rPr>
        <w:t xml:space="preserve">Note – </w:t>
      </w:r>
      <w:r w:rsidR="00CC039D" w:rsidRPr="00AF759E">
        <w:rPr>
          <w:sz w:val="10"/>
          <w:szCs w:val="10"/>
        </w:rPr>
        <w:t>Current prices. Original series.</w:t>
      </w:r>
    </w:p>
    <w:p w14:paraId="35B659DB" w14:textId="77777777" w:rsidR="00814596" w:rsidRPr="00AF759E" w:rsidRDefault="00814596" w:rsidP="007B1AE5">
      <w:pPr>
        <w:rPr>
          <w:sz w:val="10"/>
          <w:szCs w:val="10"/>
        </w:rPr>
      </w:pPr>
      <w:r w:rsidRPr="00AF759E">
        <w:rPr>
          <w:sz w:val="10"/>
          <w:szCs w:val="10"/>
        </w:rPr>
        <w:t>Source: Based on ABS data.</w:t>
      </w:r>
    </w:p>
    <w:p w14:paraId="4105C60F" w14:textId="297F6298" w:rsidR="000F1B6A" w:rsidRPr="000F1B6A" w:rsidRDefault="00465178" w:rsidP="007F4B4F">
      <w:pPr>
        <w:pStyle w:val="ListParagraph"/>
        <w:numPr>
          <w:ilvl w:val="0"/>
          <w:numId w:val="31"/>
        </w:numPr>
        <w:spacing w:before="40" w:after="40"/>
        <w:ind w:right="227" w:hanging="357"/>
        <w:contextualSpacing w:val="0"/>
        <w:jc w:val="both"/>
        <w:rPr>
          <w:sz w:val="16"/>
          <w:szCs w:val="16"/>
        </w:rPr>
      </w:pPr>
      <w:r w:rsidRPr="007B1AE5">
        <w:br w:type="column"/>
      </w:r>
      <w:r w:rsidR="000F1B6A" w:rsidRPr="000F1B6A">
        <w:rPr>
          <w:sz w:val="16"/>
          <w:szCs w:val="16"/>
        </w:rPr>
        <w:t>The mining industry accounted for 43% ($35.3</w:t>
      </w:r>
      <w:r w:rsidR="007F4B4F">
        <w:rPr>
          <w:sz w:val="16"/>
          <w:szCs w:val="16"/>
        </w:rPr>
        <w:t> </w:t>
      </w:r>
      <w:r w:rsidR="000F1B6A" w:rsidRPr="000F1B6A">
        <w:rPr>
          <w:sz w:val="16"/>
          <w:szCs w:val="16"/>
        </w:rPr>
        <w:t>billion) of Western Australia’s investment in 2022 23, followed by:</w:t>
      </w:r>
    </w:p>
    <w:p w14:paraId="158BF742" w14:textId="7D47B702" w:rsidR="000F1B6A" w:rsidRPr="000F1B6A" w:rsidRDefault="000F1B6A" w:rsidP="007F4B4F">
      <w:pPr>
        <w:pStyle w:val="ListParagraph"/>
        <w:numPr>
          <w:ilvl w:val="0"/>
          <w:numId w:val="33"/>
        </w:numPr>
        <w:spacing w:before="40" w:after="40"/>
        <w:ind w:right="227" w:hanging="357"/>
        <w:contextualSpacing w:val="0"/>
        <w:jc w:val="both"/>
        <w:rPr>
          <w:sz w:val="16"/>
          <w:szCs w:val="16"/>
        </w:rPr>
      </w:pPr>
      <w:r w:rsidRPr="000F1B6A">
        <w:rPr>
          <w:sz w:val="16"/>
          <w:szCs w:val="16"/>
        </w:rPr>
        <w:t>transport, postal and warehousing (8% or $6.9</w:t>
      </w:r>
      <w:r w:rsidR="007F4B4F">
        <w:rPr>
          <w:sz w:val="16"/>
          <w:szCs w:val="16"/>
        </w:rPr>
        <w:t> </w:t>
      </w:r>
      <w:r w:rsidRPr="000F1B6A">
        <w:rPr>
          <w:sz w:val="16"/>
          <w:szCs w:val="16"/>
        </w:rPr>
        <w:t>billion)</w:t>
      </w:r>
    </w:p>
    <w:p w14:paraId="35994F3B" w14:textId="40B9A701" w:rsidR="000F1B6A" w:rsidRPr="000F1B6A" w:rsidRDefault="000F1B6A" w:rsidP="007F4B4F">
      <w:pPr>
        <w:pStyle w:val="ListParagraph"/>
        <w:numPr>
          <w:ilvl w:val="0"/>
          <w:numId w:val="33"/>
        </w:numPr>
        <w:spacing w:before="40" w:after="40"/>
        <w:ind w:right="227" w:hanging="357"/>
        <w:contextualSpacing w:val="0"/>
        <w:jc w:val="both"/>
        <w:rPr>
          <w:sz w:val="16"/>
          <w:szCs w:val="16"/>
        </w:rPr>
      </w:pPr>
      <w:r w:rsidRPr="000F1B6A">
        <w:rPr>
          <w:sz w:val="16"/>
          <w:szCs w:val="16"/>
        </w:rPr>
        <w:t>electricity, gas, water and waste services (4% or $3.3</w:t>
      </w:r>
      <w:r w:rsidR="007F4B4F">
        <w:rPr>
          <w:sz w:val="16"/>
          <w:szCs w:val="16"/>
        </w:rPr>
        <w:t> </w:t>
      </w:r>
      <w:r w:rsidRPr="000F1B6A">
        <w:rPr>
          <w:sz w:val="16"/>
          <w:szCs w:val="16"/>
        </w:rPr>
        <w:t>billion)</w:t>
      </w:r>
    </w:p>
    <w:p w14:paraId="5581635F" w14:textId="572D6373" w:rsidR="000F1B6A" w:rsidRPr="000F1B6A" w:rsidRDefault="000F1B6A" w:rsidP="007F4B4F">
      <w:pPr>
        <w:pStyle w:val="ListParagraph"/>
        <w:numPr>
          <w:ilvl w:val="0"/>
          <w:numId w:val="33"/>
        </w:numPr>
        <w:spacing w:before="40" w:after="40"/>
        <w:ind w:right="227" w:hanging="357"/>
        <w:contextualSpacing w:val="0"/>
        <w:jc w:val="both"/>
        <w:rPr>
          <w:sz w:val="16"/>
          <w:szCs w:val="16"/>
        </w:rPr>
      </w:pPr>
      <w:r w:rsidRPr="000F1B6A">
        <w:rPr>
          <w:sz w:val="16"/>
          <w:szCs w:val="16"/>
        </w:rPr>
        <w:t>public administration and safety (4% or $3.0</w:t>
      </w:r>
      <w:r w:rsidR="007F4B4F">
        <w:rPr>
          <w:sz w:val="16"/>
          <w:szCs w:val="16"/>
        </w:rPr>
        <w:t> </w:t>
      </w:r>
      <w:r w:rsidRPr="000F1B6A">
        <w:rPr>
          <w:sz w:val="16"/>
          <w:szCs w:val="16"/>
        </w:rPr>
        <w:t>billion).</w:t>
      </w:r>
    </w:p>
    <w:p w14:paraId="5FCE24A7" w14:textId="7C5D8423" w:rsidR="000F1B6A" w:rsidRPr="000F1B6A" w:rsidRDefault="000F1B6A" w:rsidP="007F4B4F">
      <w:pPr>
        <w:pStyle w:val="ListParagraph"/>
        <w:numPr>
          <w:ilvl w:val="0"/>
          <w:numId w:val="31"/>
        </w:numPr>
        <w:spacing w:before="40" w:after="40"/>
        <w:ind w:right="227" w:hanging="357"/>
        <w:contextualSpacing w:val="0"/>
        <w:jc w:val="both"/>
        <w:rPr>
          <w:sz w:val="16"/>
          <w:szCs w:val="16"/>
        </w:rPr>
      </w:pPr>
      <w:r w:rsidRPr="000F1B6A">
        <w:rPr>
          <w:sz w:val="16"/>
          <w:szCs w:val="16"/>
        </w:rPr>
        <w:t>The largest increase in Western Australia’s investment in 2022</w:t>
      </w:r>
      <w:r w:rsidR="007F4B4F">
        <w:rPr>
          <w:sz w:val="16"/>
          <w:szCs w:val="16"/>
        </w:rPr>
        <w:noBreakHyphen/>
      </w:r>
      <w:r w:rsidRPr="000F1B6A">
        <w:rPr>
          <w:sz w:val="16"/>
          <w:szCs w:val="16"/>
        </w:rPr>
        <w:t>23 was in mining (up $4.0</w:t>
      </w:r>
      <w:r w:rsidR="007F4B4F">
        <w:rPr>
          <w:sz w:val="16"/>
          <w:szCs w:val="16"/>
        </w:rPr>
        <w:t> </w:t>
      </w:r>
      <w:r w:rsidRPr="000F1B6A">
        <w:rPr>
          <w:sz w:val="16"/>
          <w:szCs w:val="16"/>
        </w:rPr>
        <w:t>billion or 1</w:t>
      </w:r>
      <w:r w:rsidR="00445BD5">
        <w:rPr>
          <w:sz w:val="16"/>
          <w:szCs w:val="16"/>
        </w:rPr>
        <w:t>3</w:t>
      </w:r>
      <w:r w:rsidRPr="000F1B6A">
        <w:rPr>
          <w:sz w:val="16"/>
          <w:szCs w:val="16"/>
        </w:rPr>
        <w:t>%), followed by transport, postal and warehousing (up $1.1</w:t>
      </w:r>
      <w:r w:rsidR="007F4B4F">
        <w:rPr>
          <w:sz w:val="16"/>
          <w:szCs w:val="16"/>
        </w:rPr>
        <w:t> </w:t>
      </w:r>
      <w:r w:rsidRPr="000F1B6A">
        <w:rPr>
          <w:sz w:val="16"/>
          <w:szCs w:val="16"/>
        </w:rPr>
        <w:t>billion or 1</w:t>
      </w:r>
      <w:r w:rsidR="00445BD5">
        <w:rPr>
          <w:sz w:val="16"/>
          <w:szCs w:val="16"/>
        </w:rPr>
        <w:t>9</w:t>
      </w:r>
      <w:r w:rsidRPr="000F1B6A">
        <w:rPr>
          <w:sz w:val="16"/>
          <w:szCs w:val="16"/>
        </w:rPr>
        <w:t>%).</w:t>
      </w:r>
    </w:p>
    <w:p w14:paraId="1390E406" w14:textId="3577F297" w:rsidR="00673CE6" w:rsidRPr="004049D9" w:rsidRDefault="000F1B6A" w:rsidP="007F4B4F">
      <w:pPr>
        <w:pStyle w:val="ListParagraph"/>
        <w:numPr>
          <w:ilvl w:val="0"/>
          <w:numId w:val="31"/>
        </w:numPr>
        <w:spacing w:before="40" w:after="40"/>
        <w:ind w:right="227" w:hanging="357"/>
        <w:contextualSpacing w:val="0"/>
        <w:jc w:val="both"/>
        <w:rPr>
          <w:sz w:val="16"/>
          <w:szCs w:val="16"/>
        </w:rPr>
      </w:pPr>
      <w:r w:rsidRPr="000F1B6A">
        <w:rPr>
          <w:sz w:val="16"/>
          <w:szCs w:val="16"/>
        </w:rPr>
        <w:t>The largest decrease in Western Australia’s investment in 2022</w:t>
      </w:r>
      <w:r w:rsidR="007F4B4F">
        <w:rPr>
          <w:sz w:val="16"/>
          <w:szCs w:val="16"/>
        </w:rPr>
        <w:noBreakHyphen/>
      </w:r>
      <w:r w:rsidRPr="000F1B6A">
        <w:rPr>
          <w:sz w:val="16"/>
          <w:szCs w:val="16"/>
        </w:rPr>
        <w:t>23 was in re</w:t>
      </w:r>
      <w:r w:rsidR="00445BD5">
        <w:rPr>
          <w:sz w:val="16"/>
          <w:szCs w:val="16"/>
        </w:rPr>
        <w:t>ntal</w:t>
      </w:r>
      <w:r w:rsidRPr="000F1B6A">
        <w:rPr>
          <w:sz w:val="16"/>
          <w:szCs w:val="16"/>
        </w:rPr>
        <w:t>, hiring and real estate services (down $155</w:t>
      </w:r>
      <w:r w:rsidR="007F4B4F">
        <w:rPr>
          <w:sz w:val="16"/>
          <w:szCs w:val="16"/>
        </w:rPr>
        <w:t> </w:t>
      </w:r>
      <w:r w:rsidRPr="000F1B6A">
        <w:rPr>
          <w:sz w:val="16"/>
          <w:szCs w:val="16"/>
        </w:rPr>
        <w:t>million or 1</w:t>
      </w:r>
      <w:r w:rsidR="00445BD5">
        <w:rPr>
          <w:sz w:val="16"/>
          <w:szCs w:val="16"/>
        </w:rPr>
        <w:t>3</w:t>
      </w:r>
      <w:r w:rsidRPr="000F1B6A">
        <w:rPr>
          <w:sz w:val="16"/>
          <w:szCs w:val="16"/>
        </w:rPr>
        <w:t>%), followed by administrative and support services (down $21</w:t>
      </w:r>
      <w:r w:rsidR="007F4B4F">
        <w:rPr>
          <w:sz w:val="16"/>
          <w:szCs w:val="16"/>
        </w:rPr>
        <w:t> </w:t>
      </w:r>
      <w:r w:rsidRPr="000F1B6A">
        <w:rPr>
          <w:sz w:val="16"/>
          <w:szCs w:val="16"/>
        </w:rPr>
        <w:t>million or 14%)</w:t>
      </w:r>
      <w:r>
        <w:rPr>
          <w:sz w:val="16"/>
          <w:szCs w:val="16"/>
        </w:rPr>
        <w:t>.</w:t>
      </w:r>
    </w:p>
    <w:p w14:paraId="5DBAD34F" w14:textId="5FE8D4CF"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6598A813" w14:textId="77777777" w:rsidR="009300C3" w:rsidRDefault="00FD16A8"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7" w:name="_Industry_employment"/>
      <w:bookmarkEnd w:id="27"/>
      <w:r w:rsidRPr="00D859C6">
        <w:rPr>
          <w:color w:val="002060"/>
          <w:sz w:val="24"/>
          <w:szCs w:val="24"/>
        </w:rPr>
        <w:lastRenderedPageBreak/>
        <w:t>I</w:t>
      </w:r>
      <w:r w:rsidR="00AF2441" w:rsidRPr="00D859C6">
        <w:rPr>
          <w:color w:val="002060"/>
          <w:sz w:val="24"/>
          <w:szCs w:val="24"/>
        </w:rPr>
        <w:t>ndustry</w:t>
      </w:r>
      <w:r w:rsidRPr="00D859C6">
        <w:rPr>
          <w:color w:val="002060"/>
          <w:sz w:val="24"/>
          <w:szCs w:val="24"/>
        </w:rPr>
        <w:t xml:space="preserve"> employment</w:t>
      </w:r>
    </w:p>
    <w:p w14:paraId="2C74BB0B" w14:textId="77777777" w:rsidR="009300C3" w:rsidRPr="003E65FF" w:rsidRDefault="00B60048"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46B46724" w14:textId="0BE77E8B" w:rsidR="00AF2441" w:rsidRPr="00AC3621" w:rsidRDefault="006A0DE6" w:rsidP="00AC3621">
      <w:pPr>
        <w:pStyle w:val="Heading4"/>
        <w:spacing w:before="0"/>
        <w:rPr>
          <w:i w:val="0"/>
          <w:iCs w:val="0"/>
          <w:color w:val="92278F" w:themeColor="accent1"/>
          <w:sz w:val="20"/>
          <w:szCs w:val="20"/>
        </w:rPr>
        <w:sectPr w:rsidR="00AF2441" w:rsidRPr="00AC3621" w:rsidSect="0056748A">
          <w:type w:val="continuous"/>
          <w:pgSz w:w="11907" w:h="16840" w:code="9"/>
          <w:pgMar w:top="1985" w:right="425" w:bottom="567" w:left="567" w:header="709" w:footer="709" w:gutter="0"/>
          <w:cols w:space="720"/>
          <w:docGrid w:linePitch="360"/>
        </w:sectPr>
      </w:pPr>
      <w:r>
        <w:rPr>
          <w:i w:val="0"/>
          <w:iCs w:val="0"/>
          <w:color w:val="92278F" w:themeColor="accent1"/>
          <w:sz w:val="20"/>
          <w:szCs w:val="20"/>
        </w:rPr>
        <w:t>Contribution to change in e</w:t>
      </w:r>
      <w:r w:rsidR="00925581" w:rsidRPr="00AC3621">
        <w:rPr>
          <w:i w:val="0"/>
          <w:iCs w:val="0"/>
          <w:color w:val="92278F" w:themeColor="accent1"/>
          <w:sz w:val="20"/>
          <w:szCs w:val="20"/>
        </w:rPr>
        <w:t>mployment</w:t>
      </w:r>
      <w:r w:rsidR="00CB23E1" w:rsidRPr="00AC3621">
        <w:rPr>
          <w:i w:val="0"/>
          <w:iCs w:val="0"/>
          <w:color w:val="92278F" w:themeColor="accent1"/>
          <w:sz w:val="20"/>
          <w:szCs w:val="20"/>
        </w:rPr>
        <w:t xml:space="preserve"> by industry</w:t>
      </w:r>
    </w:p>
    <w:p w14:paraId="11E5B981" w14:textId="01F13693" w:rsidR="00AF2441" w:rsidRPr="007B1AE5" w:rsidRDefault="009429E6" w:rsidP="007B1AE5">
      <w:r w:rsidRPr="007B1AE5">
        <w:rPr>
          <w:noProof/>
        </w:rPr>
        <w:drawing>
          <wp:inline distT="0" distB="0" distL="0" distR="0" wp14:anchorId="74CD4E02" wp14:editId="219079C6">
            <wp:extent cx="3240000" cy="202896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40000" cy="2028963"/>
                    </a:xfrm>
                    <a:prstGeom prst="rect">
                      <a:avLst/>
                    </a:prstGeom>
                    <a:noFill/>
                    <a:ln>
                      <a:noFill/>
                    </a:ln>
                  </pic:spPr>
                </pic:pic>
              </a:graphicData>
            </a:graphic>
          </wp:inline>
        </w:drawing>
      </w:r>
    </w:p>
    <w:p w14:paraId="350A5325" w14:textId="0368D241" w:rsidR="00AF2441" w:rsidRPr="00AF759E" w:rsidRDefault="006C5F9A" w:rsidP="007B1AE5">
      <w:pPr>
        <w:rPr>
          <w:sz w:val="10"/>
          <w:szCs w:val="10"/>
        </w:rPr>
      </w:pPr>
      <w:r w:rsidRPr="000C0C45">
        <w:rPr>
          <w:sz w:val="10"/>
        </w:rPr>
        <w:t xml:space="preserve">Note – </w:t>
      </w:r>
      <w:r w:rsidR="00831010" w:rsidRPr="00AF759E">
        <w:rPr>
          <w:sz w:val="10"/>
          <w:szCs w:val="10"/>
        </w:rPr>
        <w:t>Original series. Pp = percentage points</w:t>
      </w:r>
      <w:r w:rsidR="00831010">
        <w:rPr>
          <w:sz w:val="10"/>
          <w:szCs w:val="10"/>
        </w:rPr>
        <w:t xml:space="preserve">. </w:t>
      </w:r>
      <w:r w:rsidR="00B021BF">
        <w:rPr>
          <w:sz w:val="10"/>
          <w:szCs w:val="10"/>
        </w:rPr>
        <w:t>Compound annual average change.</w:t>
      </w:r>
    </w:p>
    <w:p w14:paraId="68247EA4" w14:textId="77777777" w:rsidR="00AF2441" w:rsidRPr="00AF759E" w:rsidRDefault="00AF2441" w:rsidP="007B1AE5">
      <w:pPr>
        <w:rPr>
          <w:sz w:val="10"/>
          <w:szCs w:val="10"/>
        </w:rPr>
      </w:pPr>
      <w:r w:rsidRPr="00AF759E">
        <w:rPr>
          <w:sz w:val="10"/>
          <w:szCs w:val="10"/>
        </w:rPr>
        <w:t>Source: Based on ABS data.</w:t>
      </w:r>
    </w:p>
    <w:p w14:paraId="1E2F5011" w14:textId="24B860C4" w:rsidR="00A85D7A" w:rsidRPr="006A0DE6" w:rsidRDefault="00AF2441" w:rsidP="00290296">
      <w:pPr>
        <w:pStyle w:val="ListParagraph"/>
        <w:numPr>
          <w:ilvl w:val="0"/>
          <w:numId w:val="31"/>
        </w:numPr>
        <w:spacing w:before="40" w:after="40"/>
        <w:ind w:left="357" w:right="227" w:hanging="357"/>
        <w:contextualSpacing w:val="0"/>
        <w:jc w:val="both"/>
        <w:rPr>
          <w:sz w:val="16"/>
          <w:szCs w:val="16"/>
        </w:rPr>
      </w:pPr>
      <w:r w:rsidRPr="007B1AE5">
        <w:br w:type="column"/>
      </w:r>
      <w:r w:rsidR="00A85D7A" w:rsidRPr="006A0DE6">
        <w:rPr>
          <w:sz w:val="16"/>
          <w:szCs w:val="16"/>
        </w:rPr>
        <w:t xml:space="preserve">While the Western Australian economy went through a period </w:t>
      </w:r>
      <w:r w:rsidR="001304D3">
        <w:rPr>
          <w:sz w:val="16"/>
          <w:szCs w:val="16"/>
        </w:rPr>
        <w:t>during which</w:t>
      </w:r>
      <w:r w:rsidR="001304D3" w:rsidRPr="006A0DE6">
        <w:rPr>
          <w:sz w:val="16"/>
          <w:szCs w:val="16"/>
        </w:rPr>
        <w:t xml:space="preserve"> </w:t>
      </w:r>
      <w:r w:rsidR="00A85D7A" w:rsidRPr="006A0DE6">
        <w:rPr>
          <w:sz w:val="16"/>
          <w:szCs w:val="16"/>
        </w:rPr>
        <w:t xml:space="preserve">growth in investment and economic output was dominated by the mining industry, </w:t>
      </w:r>
      <w:r w:rsidR="00290296">
        <w:rPr>
          <w:sz w:val="16"/>
          <w:szCs w:val="16"/>
        </w:rPr>
        <w:t>as a less labour</w:t>
      </w:r>
      <w:r w:rsidR="00290296">
        <w:rPr>
          <w:sz w:val="16"/>
          <w:szCs w:val="16"/>
        </w:rPr>
        <w:noBreakHyphen/>
        <w:t xml:space="preserve">intensive industry, mining has not made as large a contribution to </w:t>
      </w:r>
      <w:r w:rsidR="00A85D7A" w:rsidRPr="006A0DE6">
        <w:rPr>
          <w:sz w:val="16"/>
          <w:szCs w:val="16"/>
        </w:rPr>
        <w:t>employment growth</w:t>
      </w:r>
      <w:r w:rsidR="00290296">
        <w:rPr>
          <w:sz w:val="16"/>
          <w:szCs w:val="16"/>
        </w:rPr>
        <w:t xml:space="preserve"> in Western Australia</w:t>
      </w:r>
      <w:r w:rsidR="00A85D7A" w:rsidRPr="006A0DE6">
        <w:rPr>
          <w:sz w:val="16"/>
          <w:szCs w:val="16"/>
        </w:rPr>
        <w:t>.</w:t>
      </w:r>
      <w:r w:rsidR="006A0DE6">
        <w:rPr>
          <w:sz w:val="16"/>
          <w:szCs w:val="16"/>
        </w:rPr>
        <w:t xml:space="preserve"> However, changes in employment in the mining and construction industries do tend to have flow</w:t>
      </w:r>
      <w:r w:rsidR="006A0DE6">
        <w:rPr>
          <w:sz w:val="16"/>
          <w:szCs w:val="16"/>
        </w:rPr>
        <w:noBreakHyphen/>
        <w:t>on effects to employment in other industries</w:t>
      </w:r>
      <w:r w:rsidR="00290296">
        <w:rPr>
          <w:sz w:val="16"/>
          <w:szCs w:val="16"/>
        </w:rPr>
        <w:t xml:space="preserve"> in Western Australia</w:t>
      </w:r>
      <w:r w:rsidR="006A0DE6">
        <w:rPr>
          <w:sz w:val="16"/>
          <w:szCs w:val="16"/>
        </w:rPr>
        <w:t>.</w:t>
      </w:r>
    </w:p>
    <w:p w14:paraId="3DC28B14" w14:textId="77777777" w:rsidR="00A85D7A" w:rsidRDefault="001551AB" w:rsidP="00CA0C26">
      <w:pPr>
        <w:pStyle w:val="ListParagraph"/>
        <w:numPr>
          <w:ilvl w:val="0"/>
          <w:numId w:val="31"/>
        </w:numPr>
        <w:spacing w:before="40" w:after="40"/>
        <w:ind w:right="227"/>
        <w:contextualSpacing w:val="0"/>
        <w:jc w:val="both"/>
        <w:rPr>
          <w:sz w:val="16"/>
          <w:szCs w:val="16"/>
        </w:rPr>
      </w:pPr>
      <w:r w:rsidRPr="00C01CE8">
        <w:rPr>
          <w:sz w:val="16"/>
          <w:szCs w:val="16"/>
        </w:rPr>
        <w:t xml:space="preserve">The contribution of the mining and construction </w:t>
      </w:r>
      <w:r w:rsidR="006A0DE6" w:rsidRPr="00C01CE8">
        <w:rPr>
          <w:sz w:val="16"/>
          <w:szCs w:val="16"/>
        </w:rPr>
        <w:t>industries</w:t>
      </w:r>
      <w:r w:rsidRPr="00C01CE8">
        <w:rPr>
          <w:sz w:val="16"/>
          <w:szCs w:val="16"/>
        </w:rPr>
        <w:t xml:space="preserve"> to employment growth was most pronounced </w:t>
      </w:r>
      <w:r w:rsidR="00290296" w:rsidRPr="00C01CE8">
        <w:rPr>
          <w:sz w:val="16"/>
          <w:szCs w:val="16"/>
        </w:rPr>
        <w:t>in the decade to</w:t>
      </w:r>
      <w:r w:rsidRPr="00C01CE8">
        <w:rPr>
          <w:sz w:val="16"/>
          <w:szCs w:val="16"/>
        </w:rPr>
        <w:t xml:space="preserve"> 2012</w:t>
      </w:r>
      <w:r w:rsidR="00290296" w:rsidRPr="00C01CE8">
        <w:rPr>
          <w:sz w:val="16"/>
          <w:szCs w:val="16"/>
        </w:rPr>
        <w:noBreakHyphen/>
      </w:r>
      <w:r w:rsidRPr="00C01CE8">
        <w:rPr>
          <w:sz w:val="16"/>
          <w:szCs w:val="16"/>
        </w:rPr>
        <w:t xml:space="preserve">13 </w:t>
      </w:r>
      <w:r w:rsidR="00AB3785" w:rsidRPr="00C01CE8">
        <w:rPr>
          <w:sz w:val="16"/>
          <w:szCs w:val="16"/>
        </w:rPr>
        <w:t>during the height of</w:t>
      </w:r>
      <w:r w:rsidRPr="00C01CE8">
        <w:rPr>
          <w:sz w:val="16"/>
          <w:szCs w:val="16"/>
        </w:rPr>
        <w:t xml:space="preserve"> the </w:t>
      </w:r>
      <w:r w:rsidR="00AB3785" w:rsidRPr="00C01CE8">
        <w:rPr>
          <w:sz w:val="16"/>
          <w:szCs w:val="16"/>
        </w:rPr>
        <w:t xml:space="preserve">mining </w:t>
      </w:r>
      <w:r w:rsidRPr="00D67B21">
        <w:rPr>
          <w:sz w:val="16"/>
          <w:szCs w:val="16"/>
        </w:rPr>
        <w:t>expansion.</w:t>
      </w:r>
      <w:r w:rsidR="006A0DE6" w:rsidRPr="00D67B21">
        <w:rPr>
          <w:sz w:val="16"/>
          <w:szCs w:val="16"/>
        </w:rPr>
        <w:t xml:space="preserve"> </w:t>
      </w:r>
      <w:r w:rsidR="00C01CE8" w:rsidRPr="0056748A">
        <w:rPr>
          <w:sz w:val="16"/>
          <w:szCs w:val="16"/>
        </w:rPr>
        <w:t>In this period, total employment in Western Australia grew by 3.2% with the mining and construction industries combining to contribute 1.2</w:t>
      </w:r>
      <w:r w:rsidR="0056748A">
        <w:rPr>
          <w:sz w:val="16"/>
          <w:szCs w:val="16"/>
        </w:rPr>
        <w:t> percentage points of this increase</w:t>
      </w:r>
      <w:r w:rsidR="00C01CE8" w:rsidRPr="00D67B21">
        <w:rPr>
          <w:sz w:val="16"/>
          <w:szCs w:val="16"/>
        </w:rPr>
        <w:t>.</w:t>
      </w:r>
    </w:p>
    <w:p w14:paraId="1142B053" w14:textId="481326A2" w:rsidR="00A85D7A" w:rsidRPr="00C01CE8" w:rsidRDefault="00A85D7A" w:rsidP="00CA0C26">
      <w:pPr>
        <w:pStyle w:val="ListParagraph"/>
        <w:numPr>
          <w:ilvl w:val="0"/>
          <w:numId w:val="31"/>
        </w:numPr>
        <w:spacing w:before="40" w:after="40"/>
        <w:ind w:right="227"/>
        <w:contextualSpacing w:val="0"/>
        <w:jc w:val="both"/>
        <w:rPr>
          <w:sz w:val="16"/>
          <w:szCs w:val="16"/>
        </w:rPr>
        <w:sectPr w:rsidR="00A85D7A" w:rsidRPr="00C01CE8" w:rsidSect="008628B4">
          <w:type w:val="continuous"/>
          <w:pgSz w:w="11907" w:h="16840" w:code="9"/>
          <w:pgMar w:top="1701" w:right="425" w:bottom="567" w:left="567" w:header="709" w:footer="709" w:gutter="0"/>
          <w:cols w:num="2" w:space="113"/>
          <w:docGrid w:linePitch="360"/>
        </w:sectPr>
      </w:pPr>
    </w:p>
    <w:p w14:paraId="1321F35C" w14:textId="35213B08" w:rsidR="00242D68" w:rsidRPr="00AC3621" w:rsidRDefault="00CB23E1" w:rsidP="001168DD">
      <w:pPr>
        <w:pStyle w:val="Heading4"/>
        <w:rPr>
          <w:i w:val="0"/>
          <w:iCs w:val="0"/>
          <w:color w:val="92278F" w:themeColor="accent1"/>
          <w:sz w:val="20"/>
          <w:szCs w:val="20"/>
        </w:rPr>
        <w:sectPr w:rsidR="00242D6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Industry e</w:t>
      </w:r>
      <w:r w:rsidR="000814BA" w:rsidRPr="00AC3621">
        <w:rPr>
          <w:i w:val="0"/>
          <w:iCs w:val="0"/>
          <w:color w:val="92278F" w:themeColor="accent1"/>
          <w:sz w:val="20"/>
          <w:szCs w:val="20"/>
        </w:rPr>
        <w:t>mployment</w:t>
      </w:r>
    </w:p>
    <w:p w14:paraId="57B85EB1" w14:textId="1ECC0E7C" w:rsidR="00242D68" w:rsidRPr="007B1AE5" w:rsidRDefault="008148AB" w:rsidP="007B1AE5">
      <w:r w:rsidRPr="007B1AE5">
        <w:rPr>
          <w:noProof/>
        </w:rPr>
        <w:drawing>
          <wp:inline distT="0" distB="0" distL="0" distR="0" wp14:anchorId="15545CA7" wp14:editId="674D96CE">
            <wp:extent cx="3240000" cy="2007012"/>
            <wp:effectExtent l="0" t="0" r="0" b="0"/>
            <wp:docPr id="114" name="Graphic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96DAC541-7B7A-43D3-8B79-37D633B846F1}">
                          <asvg:svgBlip xmlns:asvg="http://schemas.microsoft.com/office/drawing/2016/SVG/main" r:embed="rId81"/>
                        </a:ext>
                      </a:extLst>
                    </a:blip>
                    <a:stretch>
                      <a:fillRect/>
                    </a:stretch>
                  </pic:blipFill>
                  <pic:spPr>
                    <a:xfrm>
                      <a:off x="0" y="0"/>
                      <a:ext cx="3240000" cy="2007012"/>
                    </a:xfrm>
                    <a:prstGeom prst="rect">
                      <a:avLst/>
                    </a:prstGeom>
                  </pic:spPr>
                </pic:pic>
              </a:graphicData>
            </a:graphic>
          </wp:inline>
        </w:drawing>
      </w:r>
    </w:p>
    <w:p w14:paraId="509DCA23" w14:textId="6F42D94A" w:rsidR="00943305" w:rsidRPr="00AF759E" w:rsidRDefault="006C5F9A" w:rsidP="007B1AE5">
      <w:pPr>
        <w:rPr>
          <w:sz w:val="10"/>
          <w:szCs w:val="10"/>
        </w:rPr>
      </w:pPr>
      <w:r w:rsidRPr="000C0C45">
        <w:rPr>
          <w:sz w:val="10"/>
        </w:rPr>
        <w:t xml:space="preserve">Note – </w:t>
      </w:r>
      <w:r w:rsidR="00B021BF" w:rsidRPr="00AF759E">
        <w:rPr>
          <w:sz w:val="10"/>
          <w:szCs w:val="10"/>
        </w:rPr>
        <w:t>Original series</w:t>
      </w:r>
      <w:r w:rsidR="00B021BF">
        <w:rPr>
          <w:sz w:val="10"/>
          <w:szCs w:val="10"/>
        </w:rPr>
        <w:t>. Annual average e</w:t>
      </w:r>
      <w:r w:rsidR="009E4F2E" w:rsidRPr="00AF759E">
        <w:rPr>
          <w:sz w:val="10"/>
          <w:szCs w:val="10"/>
        </w:rPr>
        <w:t>mployed persons</w:t>
      </w:r>
      <w:r w:rsidR="00B021BF">
        <w:rPr>
          <w:sz w:val="10"/>
          <w:szCs w:val="10"/>
        </w:rPr>
        <w:t>.</w:t>
      </w:r>
      <w:r w:rsidR="009E4F2E" w:rsidRPr="00AF759E">
        <w:rPr>
          <w:sz w:val="10"/>
          <w:szCs w:val="10"/>
        </w:rPr>
        <w:t xml:space="preserve"> </w:t>
      </w:r>
      <w:r w:rsidR="004E6D9E" w:rsidRPr="00AF759E">
        <w:rPr>
          <w:sz w:val="10"/>
          <w:szCs w:val="10"/>
        </w:rPr>
        <w:t xml:space="preserve">(a) Agriculture, forestry </w:t>
      </w:r>
      <w:r w:rsidR="00B76EF2">
        <w:rPr>
          <w:sz w:val="10"/>
          <w:szCs w:val="10"/>
        </w:rPr>
        <w:t>and</w:t>
      </w:r>
      <w:r w:rsidR="004E6D9E" w:rsidRPr="00AF759E">
        <w:rPr>
          <w:sz w:val="10"/>
          <w:szCs w:val="10"/>
        </w:rPr>
        <w:t xml:space="preserve"> fishing; manufacturing; construction; and electricity, gas, water and waste services.</w:t>
      </w:r>
    </w:p>
    <w:p w14:paraId="5060760F" w14:textId="3FCAED99" w:rsidR="00943305" w:rsidRPr="00AF759E" w:rsidRDefault="00943305" w:rsidP="007B1AE5">
      <w:pPr>
        <w:rPr>
          <w:sz w:val="10"/>
          <w:szCs w:val="10"/>
        </w:rPr>
      </w:pPr>
      <w:r w:rsidRPr="00AF759E">
        <w:rPr>
          <w:sz w:val="10"/>
          <w:szCs w:val="10"/>
        </w:rPr>
        <w:t>Source: Based on ABS data.</w:t>
      </w:r>
    </w:p>
    <w:p w14:paraId="3E1A8182" w14:textId="414AE68C" w:rsidR="00F0733E" w:rsidRPr="00F0733E" w:rsidRDefault="00844BF8" w:rsidP="002008E7">
      <w:pPr>
        <w:pStyle w:val="ListParagraph"/>
        <w:numPr>
          <w:ilvl w:val="0"/>
          <w:numId w:val="31"/>
        </w:numPr>
        <w:spacing w:before="40" w:after="40"/>
        <w:ind w:left="357" w:right="227" w:hanging="357"/>
        <w:contextualSpacing w:val="0"/>
        <w:jc w:val="both"/>
        <w:rPr>
          <w:sz w:val="16"/>
          <w:szCs w:val="16"/>
        </w:rPr>
      </w:pPr>
      <w:r w:rsidRPr="007B1AE5">
        <w:br w:type="column"/>
      </w:r>
      <w:r w:rsidR="00F0733E" w:rsidRPr="00F0733E">
        <w:rPr>
          <w:sz w:val="16"/>
          <w:szCs w:val="16"/>
        </w:rPr>
        <w:t>Over the past 30 years, the main changes in the composition of Western Australia’s employment have been the growth in employment in mining, construction and services industries and the declining share of employment in manufacturing and agriculture.</w:t>
      </w:r>
    </w:p>
    <w:p w14:paraId="42BF8FD7" w14:textId="0CAB0D5F" w:rsidR="00DC4132" w:rsidRPr="00F0733E" w:rsidRDefault="00DC4132" w:rsidP="002008E7">
      <w:pPr>
        <w:pStyle w:val="ListParagraph"/>
        <w:numPr>
          <w:ilvl w:val="0"/>
          <w:numId w:val="31"/>
        </w:numPr>
        <w:spacing w:before="40" w:after="40"/>
        <w:ind w:left="357" w:right="227" w:hanging="357"/>
        <w:contextualSpacing w:val="0"/>
        <w:jc w:val="both"/>
        <w:rPr>
          <w:sz w:val="16"/>
          <w:szCs w:val="16"/>
        </w:rPr>
      </w:pPr>
      <w:r w:rsidRPr="00F0733E">
        <w:rPr>
          <w:sz w:val="16"/>
          <w:szCs w:val="16"/>
        </w:rPr>
        <w:t>In 1992</w:t>
      </w:r>
      <w:r w:rsidR="00F0733E">
        <w:rPr>
          <w:sz w:val="16"/>
          <w:szCs w:val="16"/>
        </w:rPr>
        <w:noBreakHyphen/>
      </w:r>
      <w:r w:rsidRPr="00F0733E">
        <w:rPr>
          <w:sz w:val="16"/>
          <w:szCs w:val="16"/>
        </w:rPr>
        <w:t>93 the largest employers by industry in Western Australia were</w:t>
      </w:r>
      <w:r w:rsidR="00F0733E">
        <w:rPr>
          <w:sz w:val="16"/>
          <w:szCs w:val="16"/>
        </w:rPr>
        <w:t xml:space="preserve"> </w:t>
      </w:r>
      <w:r w:rsidRPr="00F0733E">
        <w:rPr>
          <w:sz w:val="16"/>
          <w:szCs w:val="16"/>
        </w:rPr>
        <w:t>retail trade (11% of total employment), manufacturing (10%) and healthcare and social assistance (</w:t>
      </w:r>
      <w:r w:rsidR="00C01CE8">
        <w:rPr>
          <w:sz w:val="16"/>
          <w:szCs w:val="16"/>
        </w:rPr>
        <w:t>10</w:t>
      </w:r>
      <w:r w:rsidRPr="00F0733E">
        <w:rPr>
          <w:sz w:val="16"/>
          <w:szCs w:val="16"/>
        </w:rPr>
        <w:t>%).</w:t>
      </w:r>
    </w:p>
    <w:p w14:paraId="49FDF07D" w14:textId="192CB2A8" w:rsidR="00DC4132" w:rsidRPr="00DC4132" w:rsidRDefault="00DC4132" w:rsidP="002008E7">
      <w:pPr>
        <w:pStyle w:val="ListParagraph"/>
        <w:numPr>
          <w:ilvl w:val="0"/>
          <w:numId w:val="31"/>
        </w:numPr>
        <w:spacing w:before="40" w:after="40"/>
        <w:ind w:left="357" w:right="227" w:hanging="357"/>
        <w:contextualSpacing w:val="0"/>
        <w:jc w:val="both"/>
        <w:rPr>
          <w:sz w:val="16"/>
          <w:szCs w:val="16"/>
        </w:rPr>
      </w:pPr>
      <w:r w:rsidRPr="00DC4132">
        <w:rPr>
          <w:sz w:val="16"/>
          <w:szCs w:val="16"/>
        </w:rPr>
        <w:t xml:space="preserve">Manufacturing was overtaken in </w:t>
      </w:r>
      <w:r w:rsidR="00F0733E">
        <w:rPr>
          <w:sz w:val="16"/>
          <w:szCs w:val="16"/>
        </w:rPr>
        <w:t xml:space="preserve">its </w:t>
      </w:r>
      <w:r w:rsidRPr="00DC4132">
        <w:rPr>
          <w:sz w:val="16"/>
          <w:szCs w:val="16"/>
        </w:rPr>
        <w:t>contribution to total employment by construction in 2005</w:t>
      </w:r>
      <w:r w:rsidR="00F0733E">
        <w:rPr>
          <w:sz w:val="16"/>
          <w:szCs w:val="16"/>
        </w:rPr>
        <w:noBreakHyphen/>
      </w:r>
      <w:r w:rsidRPr="00DC4132">
        <w:rPr>
          <w:sz w:val="16"/>
          <w:szCs w:val="16"/>
        </w:rPr>
        <w:t>06, and mining in 2010</w:t>
      </w:r>
      <w:r w:rsidR="00F0733E">
        <w:rPr>
          <w:sz w:val="16"/>
          <w:szCs w:val="16"/>
        </w:rPr>
        <w:noBreakHyphen/>
      </w:r>
      <w:r w:rsidRPr="00DC4132">
        <w:rPr>
          <w:sz w:val="16"/>
          <w:szCs w:val="16"/>
        </w:rPr>
        <w:t xml:space="preserve">11. </w:t>
      </w:r>
      <w:r w:rsidR="00F0733E">
        <w:rPr>
          <w:sz w:val="16"/>
          <w:szCs w:val="16"/>
        </w:rPr>
        <w:t xml:space="preserve">The manufacturing industry’s share of total employment in </w:t>
      </w:r>
      <w:r w:rsidR="002008E7">
        <w:rPr>
          <w:sz w:val="16"/>
          <w:szCs w:val="16"/>
        </w:rPr>
        <w:t xml:space="preserve">Western Australia in </w:t>
      </w:r>
      <w:r w:rsidR="00F0733E">
        <w:rPr>
          <w:sz w:val="16"/>
          <w:szCs w:val="16"/>
        </w:rPr>
        <w:t>2022</w:t>
      </w:r>
      <w:r w:rsidR="00F0733E">
        <w:rPr>
          <w:sz w:val="16"/>
          <w:szCs w:val="16"/>
        </w:rPr>
        <w:noBreakHyphen/>
        <w:t>23 (</w:t>
      </w:r>
      <w:r w:rsidR="00C01CE8">
        <w:rPr>
          <w:sz w:val="16"/>
          <w:szCs w:val="16"/>
        </w:rPr>
        <w:t>6</w:t>
      </w:r>
      <w:r w:rsidR="00F0733E">
        <w:rPr>
          <w:sz w:val="16"/>
          <w:szCs w:val="16"/>
        </w:rPr>
        <w:t>%) was just over half of its share in 1992</w:t>
      </w:r>
      <w:r w:rsidR="00F0733E">
        <w:rPr>
          <w:sz w:val="16"/>
          <w:szCs w:val="16"/>
        </w:rPr>
        <w:noBreakHyphen/>
        <w:t>93.</w:t>
      </w:r>
    </w:p>
    <w:p w14:paraId="1EBCB932" w14:textId="29E6606A" w:rsidR="00844BF8" w:rsidRDefault="002008E7" w:rsidP="002008E7">
      <w:pPr>
        <w:pStyle w:val="ListParagraph"/>
        <w:numPr>
          <w:ilvl w:val="0"/>
          <w:numId w:val="31"/>
        </w:numPr>
        <w:spacing w:before="40" w:after="40"/>
        <w:ind w:left="357" w:right="227" w:hanging="357"/>
        <w:contextualSpacing w:val="0"/>
        <w:jc w:val="both"/>
        <w:rPr>
          <w:sz w:val="16"/>
          <w:szCs w:val="16"/>
        </w:rPr>
      </w:pPr>
      <w:r>
        <w:rPr>
          <w:sz w:val="16"/>
          <w:szCs w:val="16"/>
        </w:rPr>
        <w:t>The a</w:t>
      </w:r>
      <w:r w:rsidR="00DC4132" w:rsidRPr="00DC4132">
        <w:rPr>
          <w:sz w:val="16"/>
          <w:szCs w:val="16"/>
        </w:rPr>
        <w:t>gricultural</w:t>
      </w:r>
      <w:r>
        <w:rPr>
          <w:sz w:val="16"/>
          <w:szCs w:val="16"/>
        </w:rPr>
        <w:t xml:space="preserve"> industry in Western Australia has become more capital intensive and more productive, so despite increases in output, it has required fewer workers.</w:t>
      </w:r>
      <w:r w:rsidR="00DC4132" w:rsidRPr="00DC4132">
        <w:rPr>
          <w:sz w:val="16"/>
          <w:szCs w:val="16"/>
        </w:rPr>
        <w:t xml:space="preserve"> </w:t>
      </w:r>
      <w:r>
        <w:rPr>
          <w:sz w:val="16"/>
          <w:szCs w:val="16"/>
        </w:rPr>
        <w:t xml:space="preserve">The agriculture, forestry and fishing industry’s share of total </w:t>
      </w:r>
      <w:r w:rsidR="00DC4132" w:rsidRPr="00DC4132">
        <w:rPr>
          <w:sz w:val="16"/>
          <w:szCs w:val="16"/>
        </w:rPr>
        <w:t xml:space="preserve">employment </w:t>
      </w:r>
      <w:r>
        <w:rPr>
          <w:sz w:val="16"/>
          <w:szCs w:val="16"/>
        </w:rPr>
        <w:t xml:space="preserve">in Western Australia fell from </w:t>
      </w:r>
      <w:r w:rsidR="00C01CE8">
        <w:rPr>
          <w:sz w:val="16"/>
          <w:szCs w:val="16"/>
        </w:rPr>
        <w:t>6</w:t>
      </w:r>
      <w:r>
        <w:rPr>
          <w:sz w:val="16"/>
          <w:szCs w:val="16"/>
        </w:rPr>
        <w:t>% in 1992</w:t>
      </w:r>
      <w:r>
        <w:rPr>
          <w:sz w:val="16"/>
          <w:szCs w:val="16"/>
        </w:rPr>
        <w:noBreakHyphen/>
        <w:t>93 to 2% in 2022</w:t>
      </w:r>
      <w:r>
        <w:rPr>
          <w:sz w:val="16"/>
          <w:szCs w:val="16"/>
        </w:rPr>
        <w:noBreakHyphen/>
        <w:t>23.</w:t>
      </w:r>
    </w:p>
    <w:p w14:paraId="6F095F10" w14:textId="04428D75" w:rsidR="002008E7" w:rsidRPr="00DC4132" w:rsidRDefault="002008E7" w:rsidP="00AB3785">
      <w:pPr>
        <w:pStyle w:val="ListParagraph"/>
        <w:numPr>
          <w:ilvl w:val="0"/>
          <w:numId w:val="31"/>
        </w:numPr>
        <w:spacing w:before="40" w:after="40"/>
        <w:ind w:right="227"/>
        <w:rPr>
          <w:sz w:val="16"/>
          <w:szCs w:val="16"/>
        </w:rPr>
        <w:sectPr w:rsidR="002008E7" w:rsidRPr="00DC4132" w:rsidSect="008628B4">
          <w:type w:val="continuous"/>
          <w:pgSz w:w="11907" w:h="16840" w:code="9"/>
          <w:pgMar w:top="1701" w:right="425" w:bottom="567" w:left="567" w:header="709" w:footer="709" w:gutter="0"/>
          <w:cols w:num="2" w:space="113"/>
          <w:docGrid w:linePitch="360"/>
        </w:sectPr>
      </w:pPr>
    </w:p>
    <w:p w14:paraId="4D90FEF3" w14:textId="2CF61DED" w:rsidR="009E4F2E" w:rsidRPr="00AC3621" w:rsidRDefault="00CB23E1" w:rsidP="001168DD">
      <w:pPr>
        <w:pStyle w:val="Heading4"/>
        <w:rPr>
          <w:i w:val="0"/>
          <w:iCs w:val="0"/>
          <w:color w:val="92278F" w:themeColor="accent1"/>
          <w:sz w:val="20"/>
          <w:szCs w:val="20"/>
        </w:rPr>
        <w:sectPr w:rsidR="009E4F2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Industry em</w:t>
      </w:r>
      <w:r w:rsidR="007379FB" w:rsidRPr="00AC3621">
        <w:rPr>
          <w:i w:val="0"/>
          <w:iCs w:val="0"/>
          <w:color w:val="92278F" w:themeColor="accent1"/>
          <w:sz w:val="20"/>
          <w:szCs w:val="20"/>
        </w:rPr>
        <w:t>ployment</w:t>
      </w:r>
      <w:r w:rsidR="009E4F2E" w:rsidRPr="00AC3621">
        <w:rPr>
          <w:i w:val="0"/>
          <w:iCs w:val="0"/>
          <w:color w:val="92278F" w:themeColor="accent1"/>
          <w:sz w:val="20"/>
          <w:szCs w:val="20"/>
        </w:rPr>
        <w:t>: 2022-23</w:t>
      </w:r>
    </w:p>
    <w:p w14:paraId="74FAB279" w14:textId="274F7C2B" w:rsidR="00943305" w:rsidRPr="007B1AE5" w:rsidRDefault="0055190D" w:rsidP="007B1AE5">
      <w:r w:rsidRPr="007B1AE5">
        <w:rPr>
          <w:noProof/>
        </w:rPr>
        <w:drawing>
          <wp:inline distT="0" distB="0" distL="0" distR="0" wp14:anchorId="5BF4FB50" wp14:editId="3D1F4D58">
            <wp:extent cx="3240000" cy="1938997"/>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40000" cy="1938997"/>
                    </a:xfrm>
                    <a:prstGeom prst="rect">
                      <a:avLst/>
                    </a:prstGeom>
                    <a:noFill/>
                    <a:ln>
                      <a:noFill/>
                    </a:ln>
                  </pic:spPr>
                </pic:pic>
              </a:graphicData>
            </a:graphic>
          </wp:inline>
        </w:drawing>
      </w:r>
    </w:p>
    <w:p w14:paraId="4406CABB" w14:textId="5102E273" w:rsidR="009E4F2E" w:rsidRPr="00AF759E" w:rsidRDefault="006C5F9A" w:rsidP="007B1AE5">
      <w:pPr>
        <w:rPr>
          <w:sz w:val="10"/>
          <w:szCs w:val="10"/>
        </w:rPr>
      </w:pPr>
      <w:r w:rsidRPr="000C0C45">
        <w:rPr>
          <w:sz w:val="10"/>
        </w:rPr>
        <w:t>Note –</w:t>
      </w:r>
      <w:r w:rsidR="00E74A9D" w:rsidRPr="00E74A9D">
        <w:rPr>
          <w:sz w:val="10"/>
          <w:szCs w:val="10"/>
        </w:rPr>
        <w:t xml:space="preserve"> </w:t>
      </w:r>
      <w:r w:rsidR="00E74A9D" w:rsidRPr="00AF759E">
        <w:rPr>
          <w:sz w:val="10"/>
          <w:szCs w:val="10"/>
        </w:rPr>
        <w:t>Original series.</w:t>
      </w:r>
      <w:r w:rsidR="00E74A9D">
        <w:rPr>
          <w:sz w:val="10"/>
          <w:szCs w:val="10"/>
        </w:rPr>
        <w:t xml:space="preserve"> Annual average e</w:t>
      </w:r>
      <w:r w:rsidR="009E4F2E" w:rsidRPr="00AF759E">
        <w:rPr>
          <w:sz w:val="10"/>
          <w:szCs w:val="10"/>
        </w:rPr>
        <w:t>mployed persons</w:t>
      </w:r>
      <w:r w:rsidR="00E74A9D">
        <w:rPr>
          <w:sz w:val="10"/>
          <w:szCs w:val="10"/>
        </w:rPr>
        <w:t>.</w:t>
      </w:r>
    </w:p>
    <w:p w14:paraId="13FD157B" w14:textId="7654449A" w:rsidR="009E4F2E" w:rsidRPr="00AF759E" w:rsidRDefault="009E4F2E" w:rsidP="007B1AE5">
      <w:pPr>
        <w:rPr>
          <w:sz w:val="10"/>
          <w:szCs w:val="10"/>
        </w:rPr>
      </w:pPr>
      <w:r w:rsidRPr="00AF759E">
        <w:rPr>
          <w:sz w:val="10"/>
          <w:szCs w:val="10"/>
        </w:rPr>
        <w:t>Source: Based on ABS data.</w:t>
      </w:r>
    </w:p>
    <w:p w14:paraId="1B6C0BD9" w14:textId="3734BB43" w:rsidR="00685E23" w:rsidRPr="00685E23" w:rsidRDefault="00A90204" w:rsidP="00F36787">
      <w:pPr>
        <w:pStyle w:val="ListParagraph"/>
        <w:numPr>
          <w:ilvl w:val="0"/>
          <w:numId w:val="31"/>
        </w:numPr>
        <w:spacing w:before="40" w:after="40"/>
        <w:ind w:right="227" w:hanging="357"/>
        <w:contextualSpacing w:val="0"/>
        <w:jc w:val="both"/>
        <w:rPr>
          <w:sz w:val="16"/>
          <w:szCs w:val="16"/>
        </w:rPr>
      </w:pPr>
      <w:r w:rsidRPr="007B1AE5">
        <w:br w:type="column"/>
      </w:r>
      <w:r w:rsidR="00685E23" w:rsidRPr="00685E23">
        <w:rPr>
          <w:sz w:val="16"/>
          <w:szCs w:val="16"/>
        </w:rPr>
        <w:t>Services industries accounted for 72% of Western Australia’s employment in 2022-23, including:</w:t>
      </w:r>
    </w:p>
    <w:p w14:paraId="1B0F4E3D" w14:textId="018F8061" w:rsidR="00685E23" w:rsidRPr="00685E23" w:rsidRDefault="00685E23" w:rsidP="00F36787">
      <w:pPr>
        <w:pStyle w:val="ListParagraph"/>
        <w:numPr>
          <w:ilvl w:val="0"/>
          <w:numId w:val="33"/>
        </w:numPr>
        <w:spacing w:before="40" w:after="40"/>
        <w:ind w:right="227" w:hanging="357"/>
        <w:contextualSpacing w:val="0"/>
        <w:jc w:val="both"/>
        <w:rPr>
          <w:sz w:val="16"/>
          <w:szCs w:val="16"/>
        </w:rPr>
      </w:pPr>
      <w:r w:rsidRPr="00685E23">
        <w:rPr>
          <w:sz w:val="16"/>
          <w:szCs w:val="16"/>
        </w:rPr>
        <w:t>healthcare and social assistance (13%)</w:t>
      </w:r>
    </w:p>
    <w:p w14:paraId="35393BCC" w14:textId="793CA8C8" w:rsidR="00685E23" w:rsidRPr="00685E23" w:rsidRDefault="00685E23" w:rsidP="00F36787">
      <w:pPr>
        <w:pStyle w:val="ListParagraph"/>
        <w:numPr>
          <w:ilvl w:val="0"/>
          <w:numId w:val="33"/>
        </w:numPr>
        <w:spacing w:before="40" w:after="40"/>
        <w:ind w:right="227" w:hanging="357"/>
        <w:contextualSpacing w:val="0"/>
        <w:jc w:val="both"/>
        <w:rPr>
          <w:sz w:val="16"/>
          <w:szCs w:val="16"/>
        </w:rPr>
      </w:pPr>
      <w:r w:rsidRPr="00685E23">
        <w:rPr>
          <w:sz w:val="16"/>
          <w:szCs w:val="16"/>
        </w:rPr>
        <w:t>retail trade (8%)</w:t>
      </w:r>
    </w:p>
    <w:p w14:paraId="6FB7DF71" w14:textId="77777777" w:rsidR="00685E23" w:rsidRPr="00685E23" w:rsidRDefault="00685E23" w:rsidP="00F36787">
      <w:pPr>
        <w:pStyle w:val="ListParagraph"/>
        <w:numPr>
          <w:ilvl w:val="0"/>
          <w:numId w:val="33"/>
        </w:numPr>
        <w:spacing w:before="40" w:after="40"/>
        <w:ind w:right="227" w:hanging="357"/>
        <w:contextualSpacing w:val="0"/>
        <w:jc w:val="both"/>
        <w:rPr>
          <w:sz w:val="16"/>
          <w:szCs w:val="16"/>
        </w:rPr>
      </w:pPr>
      <w:r w:rsidRPr="00685E23">
        <w:rPr>
          <w:sz w:val="16"/>
          <w:szCs w:val="16"/>
        </w:rPr>
        <w:t>education and training (8%).</w:t>
      </w:r>
    </w:p>
    <w:p w14:paraId="7C03E630" w14:textId="77777777" w:rsidR="00685E23" w:rsidRPr="00685E23" w:rsidRDefault="00685E23" w:rsidP="00F36787">
      <w:pPr>
        <w:pStyle w:val="ListParagraph"/>
        <w:numPr>
          <w:ilvl w:val="0"/>
          <w:numId w:val="31"/>
        </w:numPr>
        <w:spacing w:before="40" w:after="40"/>
        <w:ind w:right="227" w:hanging="357"/>
        <w:contextualSpacing w:val="0"/>
        <w:jc w:val="both"/>
        <w:rPr>
          <w:sz w:val="16"/>
          <w:szCs w:val="16"/>
        </w:rPr>
      </w:pPr>
      <w:r w:rsidRPr="00685E23">
        <w:rPr>
          <w:sz w:val="16"/>
          <w:szCs w:val="16"/>
        </w:rPr>
        <w:t>Goods producing industries accounted for 28% of Western Australia’s employment in 2022-23, including:</w:t>
      </w:r>
    </w:p>
    <w:p w14:paraId="3CA2AE42" w14:textId="2723EC8E" w:rsidR="00685E23" w:rsidRPr="00685E23" w:rsidRDefault="00685E23" w:rsidP="00F36787">
      <w:pPr>
        <w:pStyle w:val="ListParagraph"/>
        <w:numPr>
          <w:ilvl w:val="0"/>
          <w:numId w:val="33"/>
        </w:numPr>
        <w:spacing w:before="40" w:after="40"/>
        <w:ind w:right="227" w:hanging="357"/>
        <w:contextualSpacing w:val="0"/>
        <w:jc w:val="both"/>
        <w:rPr>
          <w:sz w:val="16"/>
          <w:szCs w:val="16"/>
        </w:rPr>
      </w:pPr>
      <w:r w:rsidRPr="00685E23">
        <w:rPr>
          <w:sz w:val="16"/>
          <w:szCs w:val="16"/>
        </w:rPr>
        <w:t>mining (</w:t>
      </w:r>
      <w:r w:rsidR="001E0A20">
        <w:rPr>
          <w:sz w:val="16"/>
          <w:szCs w:val="16"/>
        </w:rPr>
        <w:t>10</w:t>
      </w:r>
      <w:r w:rsidRPr="00685E23">
        <w:rPr>
          <w:sz w:val="16"/>
          <w:szCs w:val="16"/>
        </w:rPr>
        <w:t>%)</w:t>
      </w:r>
    </w:p>
    <w:p w14:paraId="4803E654" w14:textId="2836D82F" w:rsidR="00685E23" w:rsidRPr="00685E23" w:rsidRDefault="00685E23" w:rsidP="00F36787">
      <w:pPr>
        <w:pStyle w:val="ListParagraph"/>
        <w:numPr>
          <w:ilvl w:val="0"/>
          <w:numId w:val="33"/>
        </w:numPr>
        <w:spacing w:before="40" w:after="40"/>
        <w:ind w:right="227" w:hanging="357"/>
        <w:contextualSpacing w:val="0"/>
        <w:jc w:val="both"/>
        <w:rPr>
          <w:sz w:val="16"/>
          <w:szCs w:val="16"/>
        </w:rPr>
      </w:pPr>
      <w:r w:rsidRPr="00685E23">
        <w:rPr>
          <w:sz w:val="16"/>
          <w:szCs w:val="16"/>
        </w:rPr>
        <w:t>construction (9%)</w:t>
      </w:r>
    </w:p>
    <w:p w14:paraId="0345A2C0" w14:textId="5B103952" w:rsidR="00673CE6" w:rsidRPr="00D2598B" w:rsidRDefault="00685E23" w:rsidP="00F36787">
      <w:pPr>
        <w:pStyle w:val="ListParagraph"/>
        <w:numPr>
          <w:ilvl w:val="0"/>
          <w:numId w:val="33"/>
        </w:numPr>
        <w:spacing w:before="40" w:after="40"/>
        <w:ind w:right="227" w:hanging="357"/>
        <w:contextualSpacing w:val="0"/>
        <w:jc w:val="both"/>
        <w:rPr>
          <w:sz w:val="16"/>
          <w:szCs w:val="16"/>
        </w:rPr>
      </w:pPr>
      <w:r w:rsidRPr="00685E23">
        <w:rPr>
          <w:sz w:val="16"/>
          <w:szCs w:val="16"/>
        </w:rPr>
        <w:t>manufacturing (</w:t>
      </w:r>
      <w:r w:rsidR="001E0A20">
        <w:rPr>
          <w:sz w:val="16"/>
          <w:szCs w:val="16"/>
        </w:rPr>
        <w:t>6</w:t>
      </w:r>
      <w:r w:rsidRPr="00685E23">
        <w:rPr>
          <w:sz w:val="16"/>
          <w:szCs w:val="16"/>
        </w:rPr>
        <w:t>%)</w:t>
      </w:r>
      <w:r>
        <w:rPr>
          <w:sz w:val="16"/>
          <w:szCs w:val="16"/>
        </w:rPr>
        <w:t>.</w:t>
      </w:r>
    </w:p>
    <w:p w14:paraId="3B9033EE" w14:textId="3888712E"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15385C2E" w14:textId="77777777" w:rsidR="009300C3" w:rsidRDefault="009F595C"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8" w:name="_Mining_and_energy"/>
      <w:bookmarkEnd w:id="28"/>
      <w:r w:rsidRPr="00D859C6">
        <w:rPr>
          <w:color w:val="002060"/>
          <w:sz w:val="24"/>
          <w:szCs w:val="24"/>
        </w:rPr>
        <w:lastRenderedPageBreak/>
        <w:t>Mining</w:t>
      </w:r>
      <w:r w:rsidR="00B74BC7" w:rsidRPr="00D859C6">
        <w:rPr>
          <w:color w:val="002060"/>
          <w:sz w:val="24"/>
          <w:szCs w:val="24"/>
        </w:rPr>
        <w:t xml:space="preserve"> </w:t>
      </w:r>
      <w:r w:rsidRPr="00D859C6">
        <w:rPr>
          <w:color w:val="002060"/>
          <w:sz w:val="24"/>
          <w:szCs w:val="24"/>
        </w:rPr>
        <w:t>and energy</w:t>
      </w:r>
      <w:r w:rsidR="00502172" w:rsidRPr="00D859C6">
        <w:rPr>
          <w:color w:val="002060"/>
          <w:sz w:val="24"/>
          <w:szCs w:val="24"/>
        </w:rPr>
        <w:t xml:space="preserve"> industr</w:t>
      </w:r>
      <w:r w:rsidRPr="00D859C6">
        <w:rPr>
          <w:color w:val="002060"/>
          <w:sz w:val="24"/>
          <w:szCs w:val="24"/>
        </w:rPr>
        <w:t>ies</w:t>
      </w:r>
    </w:p>
    <w:p w14:paraId="2E35199E" w14:textId="77777777" w:rsidR="009300C3" w:rsidRPr="003E65FF" w:rsidRDefault="00B60048"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65591278" w14:textId="20255BDA" w:rsidR="00E419CA" w:rsidRPr="00AC3621" w:rsidRDefault="00697859" w:rsidP="00AC3621">
      <w:pPr>
        <w:pStyle w:val="Heading4"/>
        <w:spacing w:before="0"/>
        <w:rPr>
          <w:i w:val="0"/>
          <w:iCs w:val="0"/>
          <w:color w:val="92278F" w:themeColor="accent1"/>
          <w:sz w:val="20"/>
          <w:szCs w:val="20"/>
        </w:rPr>
        <w:sectPr w:rsidR="00E419CA"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Global minerals and energy production: 2022</w:t>
      </w:r>
    </w:p>
    <w:tbl>
      <w:tblPr>
        <w:tblStyle w:val="GridTable4-Accent4"/>
        <w:tblW w:w="5353" w:type="dxa"/>
        <w:tblLook w:val="04A0" w:firstRow="1" w:lastRow="0" w:firstColumn="1" w:lastColumn="0" w:noHBand="0" w:noVBand="1"/>
      </w:tblPr>
      <w:tblGrid>
        <w:gridCol w:w="1089"/>
        <w:gridCol w:w="489"/>
        <w:gridCol w:w="601"/>
        <w:gridCol w:w="567"/>
        <w:gridCol w:w="703"/>
        <w:gridCol w:w="952"/>
        <w:gridCol w:w="952"/>
      </w:tblGrid>
      <w:tr w:rsidR="00B542C5" w:rsidRPr="001168DD" w14:paraId="66390DAA" w14:textId="77777777" w:rsidTr="00B91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002060"/>
            <w:vAlign w:val="center"/>
          </w:tcPr>
          <w:p w14:paraId="3E3021F3" w14:textId="77777777" w:rsidR="001F7A4E" w:rsidRPr="001168DD" w:rsidRDefault="001F7A4E" w:rsidP="007B1AE5">
            <w:pPr>
              <w:rPr>
                <w:rFonts w:cstheme="minorHAnsi"/>
                <w:sz w:val="14"/>
                <w:szCs w:val="14"/>
              </w:rPr>
            </w:pPr>
            <w:r w:rsidRPr="001168DD">
              <w:rPr>
                <w:rFonts w:cstheme="minorHAnsi"/>
                <w:sz w:val="14"/>
                <w:szCs w:val="14"/>
              </w:rPr>
              <w:t>Commodity</w:t>
            </w:r>
          </w:p>
        </w:tc>
        <w:tc>
          <w:tcPr>
            <w:tcW w:w="374" w:type="dxa"/>
            <w:shd w:val="clear" w:color="auto" w:fill="002060"/>
            <w:vAlign w:val="center"/>
          </w:tcPr>
          <w:p w14:paraId="57932D56" w14:textId="77777777" w:rsidR="001F7A4E" w:rsidRPr="001168DD" w:rsidRDefault="001F7A4E" w:rsidP="00B91EFC">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Unit</w:t>
            </w:r>
          </w:p>
        </w:tc>
        <w:tc>
          <w:tcPr>
            <w:tcW w:w="618" w:type="dxa"/>
            <w:shd w:val="clear" w:color="auto" w:fill="002060"/>
            <w:vAlign w:val="center"/>
          </w:tcPr>
          <w:p w14:paraId="443F0FB6" w14:textId="4DCD7FE3"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sidR="002008E7">
              <w:rPr>
                <w:rFonts w:cstheme="minorHAnsi"/>
                <w:sz w:val="14"/>
                <w:szCs w:val="14"/>
              </w:rPr>
              <w:t>A</w:t>
            </w:r>
          </w:p>
        </w:tc>
        <w:tc>
          <w:tcPr>
            <w:tcW w:w="567" w:type="dxa"/>
            <w:shd w:val="clear" w:color="auto" w:fill="002060"/>
            <w:vAlign w:val="center"/>
          </w:tcPr>
          <w:p w14:paraId="424AA04B" w14:textId="1003F268"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A</w:t>
            </w:r>
            <w:r w:rsidR="002008E7">
              <w:rPr>
                <w:rFonts w:cstheme="minorHAnsi"/>
                <w:sz w:val="14"/>
                <w:szCs w:val="14"/>
              </w:rPr>
              <w:t>US</w:t>
            </w:r>
          </w:p>
        </w:tc>
        <w:tc>
          <w:tcPr>
            <w:tcW w:w="709" w:type="dxa"/>
            <w:shd w:val="clear" w:color="auto" w:fill="002060"/>
            <w:vAlign w:val="center"/>
          </w:tcPr>
          <w:p w14:paraId="43F43BA8" w14:textId="77777777"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World</w:t>
            </w:r>
          </w:p>
        </w:tc>
        <w:tc>
          <w:tcPr>
            <w:tcW w:w="992" w:type="dxa"/>
            <w:shd w:val="clear" w:color="auto" w:fill="002060"/>
            <w:vAlign w:val="center"/>
          </w:tcPr>
          <w:p w14:paraId="4B70467A" w14:textId="7C4DC5CD" w:rsidR="001F7A4E" w:rsidRPr="001168DD" w:rsidRDefault="001F7A4E" w:rsidP="002008E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WA share</w:t>
            </w:r>
            <w:r w:rsidR="002008E7">
              <w:rPr>
                <w:rFonts w:cstheme="minorHAnsi"/>
                <w:sz w:val="14"/>
                <w:szCs w:val="14"/>
              </w:rPr>
              <w:t xml:space="preserve"> </w:t>
            </w:r>
            <w:r w:rsidRPr="001168DD">
              <w:rPr>
                <w:rFonts w:cstheme="minorHAnsi"/>
                <w:sz w:val="14"/>
                <w:szCs w:val="14"/>
              </w:rPr>
              <w:t>of A</w:t>
            </w:r>
            <w:r w:rsidR="002008E7">
              <w:rPr>
                <w:rFonts w:cstheme="minorHAnsi"/>
                <w:sz w:val="14"/>
                <w:szCs w:val="14"/>
              </w:rPr>
              <w:t>US</w:t>
            </w:r>
          </w:p>
        </w:tc>
        <w:tc>
          <w:tcPr>
            <w:tcW w:w="992" w:type="dxa"/>
            <w:shd w:val="clear" w:color="auto" w:fill="002060"/>
            <w:vAlign w:val="center"/>
          </w:tcPr>
          <w:p w14:paraId="6EF2732A" w14:textId="49A0AD8A" w:rsidR="001F7A4E" w:rsidRPr="001168DD" w:rsidRDefault="001F7A4E" w:rsidP="002008E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WA share</w:t>
            </w:r>
            <w:r w:rsidR="002008E7">
              <w:rPr>
                <w:rFonts w:cstheme="minorHAnsi"/>
                <w:sz w:val="14"/>
                <w:szCs w:val="14"/>
              </w:rPr>
              <w:t xml:space="preserve"> </w:t>
            </w:r>
            <w:r w:rsidRPr="001168DD">
              <w:rPr>
                <w:rFonts w:cstheme="minorHAnsi"/>
                <w:sz w:val="14"/>
                <w:szCs w:val="14"/>
              </w:rPr>
              <w:t>of world</w:t>
            </w:r>
          </w:p>
        </w:tc>
      </w:tr>
      <w:tr w:rsidR="001F7A4E" w:rsidRPr="001168DD" w14:paraId="4A8711AB" w14:textId="77777777" w:rsidTr="00B91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665EB8" w:themeColor="accent4"/>
            </w:tcBorders>
            <w:shd w:val="clear" w:color="auto" w:fill="FFFFFF" w:themeFill="background1"/>
            <w:vAlign w:val="center"/>
          </w:tcPr>
          <w:p w14:paraId="35CE12E4" w14:textId="77777777" w:rsidR="001F7A4E" w:rsidRPr="001168DD" w:rsidRDefault="001F7A4E" w:rsidP="007B1AE5">
            <w:pPr>
              <w:rPr>
                <w:rFonts w:cstheme="minorHAnsi"/>
                <w:sz w:val="14"/>
                <w:szCs w:val="14"/>
              </w:rPr>
            </w:pPr>
            <w:r w:rsidRPr="001168DD">
              <w:rPr>
                <w:rFonts w:cstheme="minorHAnsi"/>
                <w:sz w:val="14"/>
                <w:szCs w:val="14"/>
              </w:rPr>
              <w:t>Lithium</w:t>
            </w:r>
          </w:p>
        </w:tc>
        <w:tc>
          <w:tcPr>
            <w:tcW w:w="374" w:type="dxa"/>
            <w:tcBorders>
              <w:top w:val="single" w:sz="4" w:space="0" w:color="665EB8" w:themeColor="accent4"/>
            </w:tcBorders>
            <w:shd w:val="clear" w:color="auto" w:fill="FFFFFF" w:themeFill="background1"/>
            <w:vAlign w:val="center"/>
          </w:tcPr>
          <w:p w14:paraId="3DB79064" w14:textId="77777777" w:rsidR="001F7A4E" w:rsidRPr="001168DD"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Kt</w:t>
            </w:r>
          </w:p>
        </w:tc>
        <w:tc>
          <w:tcPr>
            <w:tcW w:w="618" w:type="dxa"/>
            <w:tcBorders>
              <w:top w:val="single" w:sz="4" w:space="0" w:color="665EB8" w:themeColor="accent4"/>
            </w:tcBorders>
            <w:shd w:val="clear" w:color="auto" w:fill="FFFFFF" w:themeFill="background1"/>
            <w:vAlign w:val="center"/>
          </w:tcPr>
          <w:p w14:paraId="462B24D2"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77</w:t>
            </w:r>
          </w:p>
        </w:tc>
        <w:tc>
          <w:tcPr>
            <w:tcW w:w="567" w:type="dxa"/>
            <w:tcBorders>
              <w:top w:val="single" w:sz="4" w:space="0" w:color="665EB8" w:themeColor="accent4"/>
            </w:tcBorders>
            <w:shd w:val="clear" w:color="auto" w:fill="FFFFFF" w:themeFill="background1"/>
            <w:vAlign w:val="center"/>
          </w:tcPr>
          <w:p w14:paraId="003053A0"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77</w:t>
            </w:r>
          </w:p>
        </w:tc>
        <w:tc>
          <w:tcPr>
            <w:tcW w:w="709" w:type="dxa"/>
            <w:tcBorders>
              <w:top w:val="single" w:sz="4" w:space="0" w:color="665EB8" w:themeColor="accent4"/>
            </w:tcBorders>
            <w:shd w:val="clear" w:color="auto" w:fill="FFFFFF" w:themeFill="background1"/>
            <w:vAlign w:val="center"/>
          </w:tcPr>
          <w:p w14:paraId="5904D19A"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145</w:t>
            </w:r>
          </w:p>
        </w:tc>
        <w:tc>
          <w:tcPr>
            <w:tcW w:w="992" w:type="dxa"/>
            <w:tcBorders>
              <w:top w:val="single" w:sz="4" w:space="0" w:color="665EB8" w:themeColor="accent4"/>
            </w:tcBorders>
            <w:shd w:val="clear" w:color="auto" w:fill="FFFFFF" w:themeFill="background1"/>
            <w:vAlign w:val="center"/>
          </w:tcPr>
          <w:p w14:paraId="28E9EECB"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100%</w:t>
            </w:r>
          </w:p>
        </w:tc>
        <w:tc>
          <w:tcPr>
            <w:tcW w:w="992" w:type="dxa"/>
            <w:tcBorders>
              <w:top w:val="single" w:sz="4" w:space="0" w:color="665EB8" w:themeColor="accent4"/>
            </w:tcBorders>
            <w:shd w:val="clear" w:color="auto" w:fill="FFFFFF" w:themeFill="background1"/>
            <w:vAlign w:val="center"/>
          </w:tcPr>
          <w:p w14:paraId="317AAE8C"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53%</w:t>
            </w:r>
          </w:p>
        </w:tc>
      </w:tr>
      <w:tr w:rsidR="001F7A4E" w:rsidRPr="001168DD" w14:paraId="7CFA0231" w14:textId="77777777" w:rsidTr="00B91EFC">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vAlign w:val="center"/>
          </w:tcPr>
          <w:p w14:paraId="3ABD9AAC" w14:textId="77777777" w:rsidR="001F7A4E" w:rsidRPr="001168DD" w:rsidRDefault="001F7A4E" w:rsidP="007B1AE5">
            <w:pPr>
              <w:rPr>
                <w:rFonts w:cstheme="minorHAnsi"/>
                <w:sz w:val="14"/>
                <w:szCs w:val="14"/>
              </w:rPr>
            </w:pPr>
            <w:r w:rsidRPr="001168DD">
              <w:rPr>
                <w:rFonts w:cstheme="minorHAnsi"/>
                <w:sz w:val="14"/>
                <w:szCs w:val="14"/>
              </w:rPr>
              <w:t>Garnet</w:t>
            </w:r>
          </w:p>
        </w:tc>
        <w:tc>
          <w:tcPr>
            <w:tcW w:w="374" w:type="dxa"/>
            <w:shd w:val="clear" w:color="auto" w:fill="FFFFFF" w:themeFill="background1"/>
            <w:vAlign w:val="center"/>
          </w:tcPr>
          <w:p w14:paraId="16E39240" w14:textId="77777777" w:rsidR="001F7A4E" w:rsidRPr="001168DD"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Kt</w:t>
            </w:r>
          </w:p>
        </w:tc>
        <w:tc>
          <w:tcPr>
            <w:tcW w:w="618" w:type="dxa"/>
            <w:shd w:val="clear" w:color="auto" w:fill="FFFFFF" w:themeFill="background1"/>
            <w:vAlign w:val="center"/>
          </w:tcPr>
          <w:p w14:paraId="336E6BF4"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388</w:t>
            </w:r>
          </w:p>
        </w:tc>
        <w:tc>
          <w:tcPr>
            <w:tcW w:w="567" w:type="dxa"/>
            <w:shd w:val="clear" w:color="auto" w:fill="FFFFFF" w:themeFill="background1"/>
            <w:vAlign w:val="center"/>
          </w:tcPr>
          <w:p w14:paraId="2E304D27"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388</w:t>
            </w:r>
          </w:p>
        </w:tc>
        <w:tc>
          <w:tcPr>
            <w:tcW w:w="709" w:type="dxa"/>
            <w:shd w:val="clear" w:color="auto" w:fill="FFFFFF" w:themeFill="background1"/>
            <w:vAlign w:val="center"/>
          </w:tcPr>
          <w:p w14:paraId="0E0C9F06"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999</w:t>
            </w:r>
          </w:p>
        </w:tc>
        <w:tc>
          <w:tcPr>
            <w:tcW w:w="992" w:type="dxa"/>
            <w:shd w:val="clear" w:color="auto" w:fill="FFFFFF" w:themeFill="background1"/>
            <w:vAlign w:val="center"/>
          </w:tcPr>
          <w:p w14:paraId="153D5218"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100%</w:t>
            </w:r>
          </w:p>
        </w:tc>
        <w:tc>
          <w:tcPr>
            <w:tcW w:w="992" w:type="dxa"/>
            <w:shd w:val="clear" w:color="auto" w:fill="FFFFFF" w:themeFill="background1"/>
            <w:vAlign w:val="center"/>
          </w:tcPr>
          <w:p w14:paraId="6C831CF0"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39%</w:t>
            </w:r>
          </w:p>
        </w:tc>
      </w:tr>
      <w:tr w:rsidR="001F7A4E" w:rsidRPr="001168DD" w14:paraId="51515DE7" w14:textId="77777777" w:rsidTr="00B91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vAlign w:val="center"/>
          </w:tcPr>
          <w:p w14:paraId="1E331E4B" w14:textId="77777777" w:rsidR="001F7A4E" w:rsidRPr="001168DD" w:rsidRDefault="001F7A4E" w:rsidP="007B1AE5">
            <w:pPr>
              <w:rPr>
                <w:rFonts w:cstheme="minorHAnsi"/>
                <w:sz w:val="14"/>
                <w:szCs w:val="14"/>
              </w:rPr>
            </w:pPr>
            <w:r w:rsidRPr="001168DD">
              <w:rPr>
                <w:rFonts w:cstheme="minorHAnsi"/>
                <w:sz w:val="14"/>
                <w:szCs w:val="14"/>
              </w:rPr>
              <w:t>Iron ore</w:t>
            </w:r>
          </w:p>
        </w:tc>
        <w:tc>
          <w:tcPr>
            <w:tcW w:w="374" w:type="dxa"/>
            <w:shd w:val="clear" w:color="auto" w:fill="FFFFFF" w:themeFill="background1"/>
            <w:vAlign w:val="center"/>
          </w:tcPr>
          <w:p w14:paraId="2A1DECE7" w14:textId="77777777" w:rsidR="001F7A4E" w:rsidRPr="001168DD"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Mt</w:t>
            </w:r>
          </w:p>
        </w:tc>
        <w:tc>
          <w:tcPr>
            <w:tcW w:w="618" w:type="dxa"/>
            <w:shd w:val="clear" w:color="auto" w:fill="FFFFFF" w:themeFill="background1"/>
            <w:vAlign w:val="center"/>
          </w:tcPr>
          <w:p w14:paraId="59162299"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856</w:t>
            </w:r>
          </w:p>
        </w:tc>
        <w:tc>
          <w:tcPr>
            <w:tcW w:w="567" w:type="dxa"/>
            <w:shd w:val="clear" w:color="auto" w:fill="FFFFFF" w:themeFill="background1"/>
            <w:vAlign w:val="center"/>
          </w:tcPr>
          <w:p w14:paraId="413A28C4"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866</w:t>
            </w:r>
          </w:p>
        </w:tc>
        <w:tc>
          <w:tcPr>
            <w:tcW w:w="709" w:type="dxa"/>
            <w:shd w:val="clear" w:color="auto" w:fill="FFFFFF" w:themeFill="background1"/>
            <w:vAlign w:val="center"/>
          </w:tcPr>
          <w:p w14:paraId="6F3AB13B"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2,605</w:t>
            </w:r>
          </w:p>
        </w:tc>
        <w:tc>
          <w:tcPr>
            <w:tcW w:w="992" w:type="dxa"/>
            <w:shd w:val="clear" w:color="auto" w:fill="FFFFFF" w:themeFill="background1"/>
            <w:vAlign w:val="center"/>
          </w:tcPr>
          <w:p w14:paraId="39AE0FF5"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99%</w:t>
            </w:r>
          </w:p>
        </w:tc>
        <w:tc>
          <w:tcPr>
            <w:tcW w:w="992" w:type="dxa"/>
            <w:shd w:val="clear" w:color="auto" w:fill="FFFFFF" w:themeFill="background1"/>
            <w:vAlign w:val="center"/>
          </w:tcPr>
          <w:p w14:paraId="65A6F6A7"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33%</w:t>
            </w:r>
          </w:p>
        </w:tc>
      </w:tr>
      <w:tr w:rsidR="001F7A4E" w:rsidRPr="001168DD" w14:paraId="781EE178" w14:textId="77777777" w:rsidTr="00B91EFC">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vAlign w:val="center"/>
          </w:tcPr>
          <w:p w14:paraId="398C3CB6" w14:textId="77777777" w:rsidR="001F7A4E" w:rsidRPr="001168DD" w:rsidRDefault="001F7A4E" w:rsidP="007B1AE5">
            <w:pPr>
              <w:rPr>
                <w:rFonts w:cstheme="minorHAnsi"/>
                <w:sz w:val="14"/>
                <w:szCs w:val="14"/>
              </w:rPr>
            </w:pPr>
            <w:r w:rsidRPr="001168DD">
              <w:rPr>
                <w:rFonts w:cstheme="minorHAnsi"/>
                <w:sz w:val="14"/>
                <w:szCs w:val="14"/>
              </w:rPr>
              <w:t>Zircon</w:t>
            </w:r>
          </w:p>
        </w:tc>
        <w:tc>
          <w:tcPr>
            <w:tcW w:w="374" w:type="dxa"/>
            <w:shd w:val="clear" w:color="auto" w:fill="FFFFFF" w:themeFill="background1"/>
            <w:vAlign w:val="center"/>
          </w:tcPr>
          <w:p w14:paraId="5401EB22" w14:textId="77777777" w:rsidR="001F7A4E" w:rsidRPr="001168DD"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Kt</w:t>
            </w:r>
          </w:p>
        </w:tc>
        <w:tc>
          <w:tcPr>
            <w:tcW w:w="618" w:type="dxa"/>
            <w:shd w:val="clear" w:color="auto" w:fill="FFFFFF" w:themeFill="background1"/>
            <w:vAlign w:val="center"/>
          </w:tcPr>
          <w:p w14:paraId="68A64919"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227</w:t>
            </w:r>
          </w:p>
        </w:tc>
        <w:tc>
          <w:tcPr>
            <w:tcW w:w="567" w:type="dxa"/>
            <w:shd w:val="clear" w:color="auto" w:fill="FFFFFF" w:themeFill="background1"/>
            <w:vAlign w:val="center"/>
          </w:tcPr>
          <w:p w14:paraId="4E4F2470"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469</w:t>
            </w:r>
          </w:p>
        </w:tc>
        <w:tc>
          <w:tcPr>
            <w:tcW w:w="709" w:type="dxa"/>
            <w:shd w:val="clear" w:color="auto" w:fill="FFFFFF" w:themeFill="background1"/>
            <w:vAlign w:val="center"/>
          </w:tcPr>
          <w:p w14:paraId="4D35CD28"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1,419</w:t>
            </w:r>
          </w:p>
        </w:tc>
        <w:tc>
          <w:tcPr>
            <w:tcW w:w="992" w:type="dxa"/>
            <w:shd w:val="clear" w:color="auto" w:fill="FFFFFF" w:themeFill="background1"/>
            <w:vAlign w:val="center"/>
          </w:tcPr>
          <w:p w14:paraId="240C43A9"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48%</w:t>
            </w:r>
          </w:p>
        </w:tc>
        <w:tc>
          <w:tcPr>
            <w:tcW w:w="992" w:type="dxa"/>
            <w:shd w:val="clear" w:color="auto" w:fill="FFFFFF" w:themeFill="background1"/>
            <w:vAlign w:val="center"/>
          </w:tcPr>
          <w:p w14:paraId="058C72DB"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16%</w:t>
            </w:r>
          </w:p>
        </w:tc>
      </w:tr>
      <w:tr w:rsidR="001F7A4E" w:rsidRPr="001168DD" w14:paraId="0902480A" w14:textId="77777777" w:rsidTr="00B91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vAlign w:val="center"/>
          </w:tcPr>
          <w:p w14:paraId="53BCB559" w14:textId="77777777" w:rsidR="001F7A4E" w:rsidRPr="001168DD" w:rsidRDefault="001F7A4E" w:rsidP="007B1AE5">
            <w:pPr>
              <w:rPr>
                <w:rFonts w:cstheme="minorHAnsi"/>
                <w:sz w:val="14"/>
                <w:szCs w:val="14"/>
              </w:rPr>
            </w:pPr>
            <w:r w:rsidRPr="001168DD">
              <w:rPr>
                <w:rFonts w:cstheme="minorHAnsi"/>
                <w:sz w:val="14"/>
                <w:szCs w:val="14"/>
              </w:rPr>
              <w:t>Rutile</w:t>
            </w:r>
          </w:p>
        </w:tc>
        <w:tc>
          <w:tcPr>
            <w:tcW w:w="374" w:type="dxa"/>
            <w:shd w:val="clear" w:color="auto" w:fill="FFFFFF" w:themeFill="background1"/>
            <w:vAlign w:val="center"/>
          </w:tcPr>
          <w:p w14:paraId="098601CF" w14:textId="77777777" w:rsidR="001F7A4E" w:rsidRPr="001168DD"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Kt</w:t>
            </w:r>
          </w:p>
        </w:tc>
        <w:tc>
          <w:tcPr>
            <w:tcW w:w="618" w:type="dxa"/>
            <w:shd w:val="clear" w:color="auto" w:fill="FFFFFF" w:themeFill="background1"/>
            <w:vAlign w:val="center"/>
          </w:tcPr>
          <w:p w14:paraId="750019F1"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69</w:t>
            </w:r>
          </w:p>
        </w:tc>
        <w:tc>
          <w:tcPr>
            <w:tcW w:w="567" w:type="dxa"/>
            <w:shd w:val="clear" w:color="auto" w:fill="FFFFFF" w:themeFill="background1"/>
            <w:vAlign w:val="center"/>
          </w:tcPr>
          <w:p w14:paraId="1FF03826"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191</w:t>
            </w:r>
          </w:p>
        </w:tc>
        <w:tc>
          <w:tcPr>
            <w:tcW w:w="709" w:type="dxa"/>
            <w:shd w:val="clear" w:color="auto" w:fill="FFFFFF" w:themeFill="background1"/>
            <w:vAlign w:val="center"/>
          </w:tcPr>
          <w:p w14:paraId="5DA6DE8C"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588</w:t>
            </w:r>
          </w:p>
        </w:tc>
        <w:tc>
          <w:tcPr>
            <w:tcW w:w="992" w:type="dxa"/>
            <w:shd w:val="clear" w:color="auto" w:fill="FFFFFF" w:themeFill="background1"/>
            <w:vAlign w:val="center"/>
          </w:tcPr>
          <w:p w14:paraId="65B48B68"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36%</w:t>
            </w:r>
          </w:p>
        </w:tc>
        <w:tc>
          <w:tcPr>
            <w:tcW w:w="992" w:type="dxa"/>
            <w:shd w:val="clear" w:color="auto" w:fill="FFFFFF" w:themeFill="background1"/>
            <w:vAlign w:val="center"/>
          </w:tcPr>
          <w:p w14:paraId="5A54F9DC"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12%</w:t>
            </w:r>
          </w:p>
        </w:tc>
      </w:tr>
      <w:tr w:rsidR="001F7A4E" w:rsidRPr="001168DD" w14:paraId="59240F9F" w14:textId="77777777" w:rsidTr="00B91EFC">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vAlign w:val="center"/>
          </w:tcPr>
          <w:p w14:paraId="37925650" w14:textId="77777777" w:rsidR="001F7A4E" w:rsidRPr="001168DD" w:rsidRDefault="001F7A4E" w:rsidP="007B1AE5">
            <w:pPr>
              <w:rPr>
                <w:rFonts w:cstheme="minorHAnsi"/>
                <w:sz w:val="14"/>
                <w:szCs w:val="14"/>
              </w:rPr>
            </w:pPr>
            <w:r w:rsidRPr="001168DD">
              <w:rPr>
                <w:rFonts w:cstheme="minorHAnsi"/>
                <w:sz w:val="14"/>
                <w:szCs w:val="14"/>
              </w:rPr>
              <w:t>Alumina</w:t>
            </w:r>
          </w:p>
        </w:tc>
        <w:tc>
          <w:tcPr>
            <w:tcW w:w="374" w:type="dxa"/>
            <w:shd w:val="clear" w:color="auto" w:fill="FFFFFF" w:themeFill="background1"/>
            <w:vAlign w:val="center"/>
          </w:tcPr>
          <w:p w14:paraId="04061B20" w14:textId="77777777" w:rsidR="001F7A4E" w:rsidRPr="001168DD"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Mt</w:t>
            </w:r>
          </w:p>
        </w:tc>
        <w:tc>
          <w:tcPr>
            <w:tcW w:w="618" w:type="dxa"/>
            <w:shd w:val="clear" w:color="auto" w:fill="FFFFFF" w:themeFill="background1"/>
            <w:vAlign w:val="center"/>
          </w:tcPr>
          <w:p w14:paraId="794B48DA"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13</w:t>
            </w:r>
          </w:p>
        </w:tc>
        <w:tc>
          <w:tcPr>
            <w:tcW w:w="567" w:type="dxa"/>
            <w:shd w:val="clear" w:color="auto" w:fill="FFFFFF" w:themeFill="background1"/>
            <w:vAlign w:val="center"/>
          </w:tcPr>
          <w:p w14:paraId="5836D62B"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20</w:t>
            </w:r>
          </w:p>
        </w:tc>
        <w:tc>
          <w:tcPr>
            <w:tcW w:w="709" w:type="dxa"/>
            <w:shd w:val="clear" w:color="auto" w:fill="FFFFFF" w:themeFill="background1"/>
            <w:vAlign w:val="center"/>
          </w:tcPr>
          <w:p w14:paraId="4AC31CF1"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136</w:t>
            </w:r>
          </w:p>
        </w:tc>
        <w:tc>
          <w:tcPr>
            <w:tcW w:w="992" w:type="dxa"/>
            <w:shd w:val="clear" w:color="auto" w:fill="FFFFFF" w:themeFill="background1"/>
            <w:vAlign w:val="center"/>
          </w:tcPr>
          <w:p w14:paraId="3A3A23EA"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69%</w:t>
            </w:r>
          </w:p>
        </w:tc>
        <w:tc>
          <w:tcPr>
            <w:tcW w:w="992" w:type="dxa"/>
            <w:shd w:val="clear" w:color="auto" w:fill="FFFFFF" w:themeFill="background1"/>
            <w:vAlign w:val="center"/>
          </w:tcPr>
          <w:p w14:paraId="6380A418"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10%</w:t>
            </w:r>
          </w:p>
        </w:tc>
      </w:tr>
      <w:tr w:rsidR="001F7A4E" w:rsidRPr="001168DD" w14:paraId="7FDB29E4" w14:textId="77777777" w:rsidTr="00B91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vAlign w:val="center"/>
          </w:tcPr>
          <w:p w14:paraId="57783DF9" w14:textId="77777777" w:rsidR="001F7A4E" w:rsidRPr="001168DD" w:rsidRDefault="001F7A4E" w:rsidP="007B1AE5">
            <w:pPr>
              <w:rPr>
                <w:rFonts w:cstheme="minorHAnsi"/>
                <w:sz w:val="14"/>
                <w:szCs w:val="14"/>
              </w:rPr>
            </w:pPr>
            <w:r w:rsidRPr="001168DD">
              <w:rPr>
                <w:rFonts w:cstheme="minorHAnsi"/>
                <w:sz w:val="14"/>
                <w:szCs w:val="14"/>
              </w:rPr>
              <w:t>Rare earths</w:t>
            </w:r>
          </w:p>
        </w:tc>
        <w:tc>
          <w:tcPr>
            <w:tcW w:w="374" w:type="dxa"/>
            <w:shd w:val="clear" w:color="auto" w:fill="FFFFFF" w:themeFill="background1"/>
            <w:vAlign w:val="center"/>
          </w:tcPr>
          <w:p w14:paraId="3AEE52EC" w14:textId="77777777" w:rsidR="001F7A4E" w:rsidRPr="001168DD"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Kt</w:t>
            </w:r>
          </w:p>
        </w:tc>
        <w:tc>
          <w:tcPr>
            <w:tcW w:w="618" w:type="dxa"/>
            <w:shd w:val="clear" w:color="auto" w:fill="FFFFFF" w:themeFill="background1"/>
            <w:vAlign w:val="center"/>
          </w:tcPr>
          <w:p w14:paraId="63EFFCED"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30</w:t>
            </w:r>
          </w:p>
        </w:tc>
        <w:tc>
          <w:tcPr>
            <w:tcW w:w="567" w:type="dxa"/>
            <w:shd w:val="clear" w:color="auto" w:fill="FFFFFF" w:themeFill="background1"/>
            <w:vAlign w:val="center"/>
          </w:tcPr>
          <w:p w14:paraId="08C6FE19"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30</w:t>
            </w:r>
          </w:p>
        </w:tc>
        <w:tc>
          <w:tcPr>
            <w:tcW w:w="709" w:type="dxa"/>
            <w:shd w:val="clear" w:color="auto" w:fill="FFFFFF" w:themeFill="background1"/>
            <w:vAlign w:val="center"/>
          </w:tcPr>
          <w:p w14:paraId="550EAB12"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313</w:t>
            </w:r>
          </w:p>
        </w:tc>
        <w:tc>
          <w:tcPr>
            <w:tcW w:w="992" w:type="dxa"/>
            <w:shd w:val="clear" w:color="auto" w:fill="FFFFFF" w:themeFill="background1"/>
            <w:vAlign w:val="center"/>
          </w:tcPr>
          <w:p w14:paraId="2EC5AEE7"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100%</w:t>
            </w:r>
          </w:p>
        </w:tc>
        <w:tc>
          <w:tcPr>
            <w:tcW w:w="992" w:type="dxa"/>
            <w:shd w:val="clear" w:color="auto" w:fill="FFFFFF" w:themeFill="background1"/>
            <w:vAlign w:val="center"/>
          </w:tcPr>
          <w:p w14:paraId="70D393D4"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10%</w:t>
            </w:r>
          </w:p>
        </w:tc>
      </w:tr>
      <w:tr w:rsidR="001F7A4E" w:rsidRPr="001168DD" w14:paraId="737DC036" w14:textId="77777777" w:rsidTr="00B91EFC">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vAlign w:val="center"/>
          </w:tcPr>
          <w:p w14:paraId="15E31607" w14:textId="77777777" w:rsidR="001F7A4E" w:rsidRPr="001168DD" w:rsidRDefault="001F7A4E" w:rsidP="007B1AE5">
            <w:pPr>
              <w:rPr>
                <w:rFonts w:cstheme="minorHAnsi"/>
                <w:sz w:val="14"/>
                <w:szCs w:val="14"/>
              </w:rPr>
            </w:pPr>
            <w:r w:rsidRPr="001168DD">
              <w:rPr>
                <w:rFonts w:cstheme="minorHAnsi"/>
                <w:sz w:val="14"/>
                <w:szCs w:val="14"/>
              </w:rPr>
              <w:t>Gold</w:t>
            </w:r>
          </w:p>
        </w:tc>
        <w:tc>
          <w:tcPr>
            <w:tcW w:w="374" w:type="dxa"/>
            <w:shd w:val="clear" w:color="auto" w:fill="FFFFFF" w:themeFill="background1"/>
            <w:vAlign w:val="center"/>
          </w:tcPr>
          <w:p w14:paraId="43D0CA4F" w14:textId="77777777" w:rsidR="001F7A4E" w:rsidRPr="001168DD"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t</w:t>
            </w:r>
          </w:p>
        </w:tc>
        <w:tc>
          <w:tcPr>
            <w:tcW w:w="618" w:type="dxa"/>
            <w:shd w:val="clear" w:color="auto" w:fill="FFFFFF" w:themeFill="background1"/>
            <w:vAlign w:val="center"/>
          </w:tcPr>
          <w:p w14:paraId="3BEE0248"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215</w:t>
            </w:r>
          </w:p>
        </w:tc>
        <w:tc>
          <w:tcPr>
            <w:tcW w:w="567" w:type="dxa"/>
            <w:shd w:val="clear" w:color="auto" w:fill="FFFFFF" w:themeFill="background1"/>
            <w:vAlign w:val="center"/>
          </w:tcPr>
          <w:p w14:paraId="34DA45DF"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305</w:t>
            </w:r>
          </w:p>
        </w:tc>
        <w:tc>
          <w:tcPr>
            <w:tcW w:w="709" w:type="dxa"/>
            <w:shd w:val="clear" w:color="auto" w:fill="FFFFFF" w:themeFill="background1"/>
            <w:vAlign w:val="center"/>
          </w:tcPr>
          <w:p w14:paraId="34B73AF4"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3,075</w:t>
            </w:r>
          </w:p>
        </w:tc>
        <w:tc>
          <w:tcPr>
            <w:tcW w:w="992" w:type="dxa"/>
            <w:shd w:val="clear" w:color="auto" w:fill="FFFFFF" w:themeFill="background1"/>
            <w:vAlign w:val="center"/>
          </w:tcPr>
          <w:p w14:paraId="745D6C4B"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70%</w:t>
            </w:r>
          </w:p>
        </w:tc>
        <w:tc>
          <w:tcPr>
            <w:tcW w:w="992" w:type="dxa"/>
            <w:shd w:val="clear" w:color="auto" w:fill="FFFFFF" w:themeFill="background1"/>
            <w:vAlign w:val="center"/>
          </w:tcPr>
          <w:p w14:paraId="3F10684A"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7%</w:t>
            </w:r>
          </w:p>
        </w:tc>
      </w:tr>
      <w:tr w:rsidR="001F7A4E" w:rsidRPr="001168DD" w14:paraId="3DBF2CBC" w14:textId="77777777" w:rsidTr="00B91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vAlign w:val="center"/>
          </w:tcPr>
          <w:p w14:paraId="3A43D5F2" w14:textId="77777777" w:rsidR="001F7A4E" w:rsidRPr="001168DD" w:rsidRDefault="001F7A4E" w:rsidP="007B1AE5">
            <w:pPr>
              <w:rPr>
                <w:rFonts w:cstheme="minorHAnsi"/>
                <w:sz w:val="14"/>
                <w:szCs w:val="14"/>
              </w:rPr>
            </w:pPr>
            <w:r w:rsidRPr="001168DD">
              <w:rPr>
                <w:rFonts w:cstheme="minorHAnsi"/>
                <w:sz w:val="14"/>
                <w:szCs w:val="14"/>
              </w:rPr>
              <w:t>Nickel ore</w:t>
            </w:r>
          </w:p>
        </w:tc>
        <w:tc>
          <w:tcPr>
            <w:tcW w:w="374" w:type="dxa"/>
            <w:shd w:val="clear" w:color="auto" w:fill="FFFFFF" w:themeFill="background1"/>
            <w:vAlign w:val="center"/>
          </w:tcPr>
          <w:p w14:paraId="57738858" w14:textId="77777777" w:rsidR="001F7A4E" w:rsidRPr="001168DD"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Kt</w:t>
            </w:r>
          </w:p>
        </w:tc>
        <w:tc>
          <w:tcPr>
            <w:tcW w:w="618" w:type="dxa"/>
            <w:shd w:val="clear" w:color="auto" w:fill="FFFFFF" w:themeFill="background1"/>
            <w:vAlign w:val="center"/>
          </w:tcPr>
          <w:p w14:paraId="0642733C"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155</w:t>
            </w:r>
          </w:p>
        </w:tc>
        <w:tc>
          <w:tcPr>
            <w:tcW w:w="567" w:type="dxa"/>
            <w:shd w:val="clear" w:color="auto" w:fill="FFFFFF" w:themeFill="background1"/>
            <w:vAlign w:val="center"/>
          </w:tcPr>
          <w:p w14:paraId="3E4B816A"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157</w:t>
            </w:r>
          </w:p>
        </w:tc>
        <w:tc>
          <w:tcPr>
            <w:tcW w:w="709" w:type="dxa"/>
            <w:shd w:val="clear" w:color="auto" w:fill="FFFFFF" w:themeFill="background1"/>
            <w:vAlign w:val="center"/>
          </w:tcPr>
          <w:p w14:paraId="71B09752"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3,278</w:t>
            </w:r>
          </w:p>
        </w:tc>
        <w:tc>
          <w:tcPr>
            <w:tcW w:w="992" w:type="dxa"/>
            <w:shd w:val="clear" w:color="auto" w:fill="FFFFFF" w:themeFill="background1"/>
            <w:vAlign w:val="center"/>
          </w:tcPr>
          <w:p w14:paraId="1EAA207F"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99%</w:t>
            </w:r>
          </w:p>
        </w:tc>
        <w:tc>
          <w:tcPr>
            <w:tcW w:w="992" w:type="dxa"/>
            <w:shd w:val="clear" w:color="auto" w:fill="FFFFFF" w:themeFill="background1"/>
            <w:vAlign w:val="center"/>
          </w:tcPr>
          <w:p w14:paraId="7FAD7DC7"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5%</w:t>
            </w:r>
          </w:p>
        </w:tc>
      </w:tr>
      <w:tr w:rsidR="001F7A4E" w:rsidRPr="001168DD" w14:paraId="555FBCDF" w14:textId="77777777" w:rsidTr="00B91EFC">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vAlign w:val="center"/>
          </w:tcPr>
          <w:p w14:paraId="6A24026F" w14:textId="77777777" w:rsidR="001F7A4E" w:rsidRPr="001168DD" w:rsidRDefault="001F7A4E" w:rsidP="007B1AE5">
            <w:pPr>
              <w:rPr>
                <w:rFonts w:cstheme="minorHAnsi"/>
                <w:sz w:val="14"/>
                <w:szCs w:val="14"/>
              </w:rPr>
            </w:pPr>
            <w:r w:rsidRPr="001168DD">
              <w:rPr>
                <w:rFonts w:cstheme="minorHAnsi"/>
                <w:sz w:val="14"/>
                <w:szCs w:val="14"/>
              </w:rPr>
              <w:t>Salt</w:t>
            </w:r>
          </w:p>
        </w:tc>
        <w:tc>
          <w:tcPr>
            <w:tcW w:w="374" w:type="dxa"/>
            <w:shd w:val="clear" w:color="auto" w:fill="FFFFFF" w:themeFill="background1"/>
            <w:vAlign w:val="center"/>
          </w:tcPr>
          <w:p w14:paraId="027E49E0" w14:textId="77777777" w:rsidR="001F7A4E" w:rsidRPr="001168DD"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Mt</w:t>
            </w:r>
          </w:p>
        </w:tc>
        <w:tc>
          <w:tcPr>
            <w:tcW w:w="618" w:type="dxa"/>
            <w:shd w:val="clear" w:color="auto" w:fill="FFFFFF" w:themeFill="background1"/>
            <w:vAlign w:val="center"/>
          </w:tcPr>
          <w:p w14:paraId="41E4B8EB"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12</w:t>
            </w:r>
          </w:p>
        </w:tc>
        <w:tc>
          <w:tcPr>
            <w:tcW w:w="567" w:type="dxa"/>
            <w:shd w:val="clear" w:color="auto" w:fill="FFFFFF" w:themeFill="background1"/>
            <w:vAlign w:val="center"/>
          </w:tcPr>
          <w:p w14:paraId="7E96DF18"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13</w:t>
            </w:r>
          </w:p>
        </w:tc>
        <w:tc>
          <w:tcPr>
            <w:tcW w:w="709" w:type="dxa"/>
            <w:shd w:val="clear" w:color="auto" w:fill="FFFFFF" w:themeFill="background1"/>
            <w:vAlign w:val="center"/>
          </w:tcPr>
          <w:p w14:paraId="7CF996BF"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294</w:t>
            </w:r>
          </w:p>
        </w:tc>
        <w:tc>
          <w:tcPr>
            <w:tcW w:w="992" w:type="dxa"/>
            <w:shd w:val="clear" w:color="auto" w:fill="FFFFFF" w:themeFill="background1"/>
            <w:vAlign w:val="center"/>
          </w:tcPr>
          <w:p w14:paraId="0E19277C"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90%</w:t>
            </w:r>
          </w:p>
        </w:tc>
        <w:tc>
          <w:tcPr>
            <w:tcW w:w="992" w:type="dxa"/>
            <w:shd w:val="clear" w:color="auto" w:fill="FFFFFF" w:themeFill="background1"/>
            <w:vAlign w:val="center"/>
          </w:tcPr>
          <w:p w14:paraId="760C6A87"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4%</w:t>
            </w:r>
          </w:p>
        </w:tc>
      </w:tr>
      <w:tr w:rsidR="001F7A4E" w:rsidRPr="001168DD" w14:paraId="5D6D17BD" w14:textId="77777777" w:rsidTr="00B91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vAlign w:val="center"/>
          </w:tcPr>
          <w:p w14:paraId="54DD8C5B" w14:textId="77777777" w:rsidR="001F7A4E" w:rsidRPr="001168DD" w:rsidRDefault="001F7A4E" w:rsidP="007B1AE5">
            <w:pPr>
              <w:rPr>
                <w:rFonts w:cstheme="minorHAnsi"/>
                <w:sz w:val="14"/>
                <w:szCs w:val="14"/>
              </w:rPr>
            </w:pPr>
            <w:r w:rsidRPr="001168DD">
              <w:rPr>
                <w:rFonts w:cstheme="minorHAnsi"/>
                <w:sz w:val="14"/>
                <w:szCs w:val="14"/>
              </w:rPr>
              <w:t>Cobalt</w:t>
            </w:r>
          </w:p>
        </w:tc>
        <w:tc>
          <w:tcPr>
            <w:tcW w:w="374" w:type="dxa"/>
            <w:shd w:val="clear" w:color="auto" w:fill="FFFFFF" w:themeFill="background1"/>
            <w:vAlign w:val="center"/>
          </w:tcPr>
          <w:p w14:paraId="525E54A0" w14:textId="77777777" w:rsidR="001F7A4E" w:rsidRPr="001168DD"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Kt</w:t>
            </w:r>
          </w:p>
        </w:tc>
        <w:tc>
          <w:tcPr>
            <w:tcW w:w="618" w:type="dxa"/>
            <w:shd w:val="clear" w:color="auto" w:fill="FFFFFF" w:themeFill="background1"/>
            <w:vAlign w:val="center"/>
          </w:tcPr>
          <w:p w14:paraId="07E1689A"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6</w:t>
            </w:r>
          </w:p>
        </w:tc>
        <w:tc>
          <w:tcPr>
            <w:tcW w:w="567" w:type="dxa"/>
            <w:shd w:val="clear" w:color="auto" w:fill="FFFFFF" w:themeFill="background1"/>
            <w:vAlign w:val="center"/>
          </w:tcPr>
          <w:p w14:paraId="6D7693B1"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6</w:t>
            </w:r>
          </w:p>
        </w:tc>
        <w:tc>
          <w:tcPr>
            <w:tcW w:w="709" w:type="dxa"/>
            <w:shd w:val="clear" w:color="auto" w:fill="FFFFFF" w:themeFill="background1"/>
            <w:vAlign w:val="center"/>
          </w:tcPr>
          <w:p w14:paraId="790CCC88"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185</w:t>
            </w:r>
          </w:p>
        </w:tc>
        <w:tc>
          <w:tcPr>
            <w:tcW w:w="992" w:type="dxa"/>
            <w:shd w:val="clear" w:color="auto" w:fill="FFFFFF" w:themeFill="background1"/>
            <w:vAlign w:val="center"/>
          </w:tcPr>
          <w:p w14:paraId="7B0F7883"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100%</w:t>
            </w:r>
          </w:p>
        </w:tc>
        <w:tc>
          <w:tcPr>
            <w:tcW w:w="992" w:type="dxa"/>
            <w:shd w:val="clear" w:color="auto" w:fill="FFFFFF" w:themeFill="background1"/>
            <w:vAlign w:val="center"/>
          </w:tcPr>
          <w:p w14:paraId="1B8F2437"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3%</w:t>
            </w:r>
          </w:p>
        </w:tc>
      </w:tr>
      <w:tr w:rsidR="001F7A4E" w:rsidRPr="001168DD" w14:paraId="6700ABC5" w14:textId="77777777" w:rsidTr="00B91EFC">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vAlign w:val="center"/>
          </w:tcPr>
          <w:p w14:paraId="3D348B9F" w14:textId="77777777" w:rsidR="001F7A4E" w:rsidRPr="001168DD" w:rsidRDefault="001F7A4E" w:rsidP="007B1AE5">
            <w:pPr>
              <w:rPr>
                <w:rFonts w:cstheme="minorHAnsi"/>
                <w:sz w:val="14"/>
                <w:szCs w:val="14"/>
              </w:rPr>
            </w:pPr>
            <w:r w:rsidRPr="001168DD">
              <w:rPr>
                <w:rFonts w:cstheme="minorHAnsi"/>
                <w:sz w:val="14"/>
                <w:szCs w:val="14"/>
              </w:rPr>
              <w:t>Manganese</w:t>
            </w:r>
          </w:p>
        </w:tc>
        <w:tc>
          <w:tcPr>
            <w:tcW w:w="374" w:type="dxa"/>
            <w:shd w:val="clear" w:color="auto" w:fill="FFFFFF" w:themeFill="background1"/>
            <w:vAlign w:val="center"/>
          </w:tcPr>
          <w:p w14:paraId="23DD2410" w14:textId="77777777" w:rsidR="001F7A4E" w:rsidRPr="001168DD"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Kt</w:t>
            </w:r>
          </w:p>
        </w:tc>
        <w:tc>
          <w:tcPr>
            <w:tcW w:w="618" w:type="dxa"/>
            <w:shd w:val="clear" w:color="auto" w:fill="FFFFFF" w:themeFill="background1"/>
            <w:vAlign w:val="center"/>
          </w:tcPr>
          <w:p w14:paraId="75BD305B"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499</w:t>
            </w:r>
          </w:p>
        </w:tc>
        <w:tc>
          <w:tcPr>
            <w:tcW w:w="567" w:type="dxa"/>
            <w:shd w:val="clear" w:color="auto" w:fill="FFFFFF" w:themeFill="background1"/>
            <w:vAlign w:val="center"/>
          </w:tcPr>
          <w:p w14:paraId="75F51C40"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2,971</w:t>
            </w:r>
          </w:p>
        </w:tc>
        <w:tc>
          <w:tcPr>
            <w:tcW w:w="709" w:type="dxa"/>
            <w:shd w:val="clear" w:color="auto" w:fill="FFFFFF" w:themeFill="background1"/>
            <w:vAlign w:val="center"/>
          </w:tcPr>
          <w:p w14:paraId="5749B391"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19,761</w:t>
            </w:r>
          </w:p>
        </w:tc>
        <w:tc>
          <w:tcPr>
            <w:tcW w:w="992" w:type="dxa"/>
            <w:shd w:val="clear" w:color="auto" w:fill="FFFFFF" w:themeFill="background1"/>
            <w:vAlign w:val="center"/>
          </w:tcPr>
          <w:p w14:paraId="417AA64E"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17%</w:t>
            </w:r>
          </w:p>
        </w:tc>
        <w:tc>
          <w:tcPr>
            <w:tcW w:w="992" w:type="dxa"/>
            <w:shd w:val="clear" w:color="auto" w:fill="FFFFFF" w:themeFill="background1"/>
            <w:vAlign w:val="center"/>
          </w:tcPr>
          <w:p w14:paraId="194AD601"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2%</w:t>
            </w:r>
          </w:p>
        </w:tc>
      </w:tr>
      <w:tr w:rsidR="001F7A4E" w:rsidRPr="001168DD" w14:paraId="5C19C110" w14:textId="77777777" w:rsidTr="00B91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vAlign w:val="center"/>
          </w:tcPr>
          <w:p w14:paraId="1FCA8261" w14:textId="77777777" w:rsidR="001F7A4E" w:rsidRPr="001168DD" w:rsidRDefault="001F7A4E" w:rsidP="007B1AE5">
            <w:pPr>
              <w:rPr>
                <w:rFonts w:cstheme="minorHAnsi"/>
                <w:sz w:val="14"/>
                <w:szCs w:val="14"/>
              </w:rPr>
            </w:pPr>
            <w:r w:rsidRPr="001168DD">
              <w:rPr>
                <w:rFonts w:cstheme="minorHAnsi"/>
                <w:sz w:val="14"/>
                <w:szCs w:val="14"/>
              </w:rPr>
              <w:t>Illmenite</w:t>
            </w:r>
            <w:r w:rsidRPr="002008E7">
              <w:rPr>
                <w:rFonts w:cstheme="minorHAnsi"/>
                <w:sz w:val="14"/>
                <w:szCs w:val="14"/>
                <w:vertAlign w:val="superscript"/>
              </w:rPr>
              <w:t>1</w:t>
            </w:r>
          </w:p>
        </w:tc>
        <w:tc>
          <w:tcPr>
            <w:tcW w:w="374" w:type="dxa"/>
            <w:shd w:val="clear" w:color="auto" w:fill="FFFFFF" w:themeFill="background1"/>
            <w:vAlign w:val="center"/>
          </w:tcPr>
          <w:p w14:paraId="36F8869A" w14:textId="77777777" w:rsidR="001F7A4E" w:rsidRPr="001168DD"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Kt</w:t>
            </w:r>
          </w:p>
        </w:tc>
        <w:tc>
          <w:tcPr>
            <w:tcW w:w="618" w:type="dxa"/>
            <w:shd w:val="clear" w:color="auto" w:fill="FFFFFF" w:themeFill="background1"/>
            <w:vAlign w:val="center"/>
          </w:tcPr>
          <w:p w14:paraId="775080BB"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206</w:t>
            </w:r>
          </w:p>
        </w:tc>
        <w:tc>
          <w:tcPr>
            <w:tcW w:w="567" w:type="dxa"/>
            <w:shd w:val="clear" w:color="auto" w:fill="FFFFFF" w:themeFill="background1"/>
            <w:vAlign w:val="center"/>
          </w:tcPr>
          <w:p w14:paraId="66678E60"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665</w:t>
            </w:r>
          </w:p>
        </w:tc>
        <w:tc>
          <w:tcPr>
            <w:tcW w:w="709" w:type="dxa"/>
            <w:shd w:val="clear" w:color="auto" w:fill="FFFFFF" w:themeFill="background1"/>
            <w:vAlign w:val="center"/>
          </w:tcPr>
          <w:p w14:paraId="2DCDF03D"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8,934</w:t>
            </w:r>
          </w:p>
        </w:tc>
        <w:tc>
          <w:tcPr>
            <w:tcW w:w="992" w:type="dxa"/>
            <w:shd w:val="clear" w:color="auto" w:fill="FFFFFF" w:themeFill="background1"/>
            <w:vAlign w:val="center"/>
          </w:tcPr>
          <w:p w14:paraId="50861532"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31%</w:t>
            </w:r>
          </w:p>
        </w:tc>
        <w:tc>
          <w:tcPr>
            <w:tcW w:w="992" w:type="dxa"/>
            <w:shd w:val="clear" w:color="auto" w:fill="FFFFFF" w:themeFill="background1"/>
            <w:vAlign w:val="center"/>
          </w:tcPr>
          <w:p w14:paraId="42E8127B"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2%</w:t>
            </w:r>
          </w:p>
        </w:tc>
      </w:tr>
      <w:tr w:rsidR="001F7A4E" w:rsidRPr="001168DD" w14:paraId="61F213CD" w14:textId="77777777" w:rsidTr="00B91EFC">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vAlign w:val="center"/>
          </w:tcPr>
          <w:p w14:paraId="63106E7C" w14:textId="77777777" w:rsidR="001F7A4E" w:rsidRPr="001168DD" w:rsidRDefault="001F7A4E" w:rsidP="007B1AE5">
            <w:pPr>
              <w:rPr>
                <w:rFonts w:cstheme="minorHAnsi"/>
                <w:sz w:val="14"/>
                <w:szCs w:val="14"/>
              </w:rPr>
            </w:pPr>
            <w:r w:rsidRPr="001168DD">
              <w:rPr>
                <w:rFonts w:cstheme="minorHAnsi"/>
                <w:sz w:val="14"/>
                <w:szCs w:val="14"/>
              </w:rPr>
              <w:t>Copper</w:t>
            </w:r>
          </w:p>
        </w:tc>
        <w:tc>
          <w:tcPr>
            <w:tcW w:w="374" w:type="dxa"/>
            <w:shd w:val="clear" w:color="auto" w:fill="FFFFFF" w:themeFill="background1"/>
            <w:vAlign w:val="center"/>
          </w:tcPr>
          <w:p w14:paraId="086B6590" w14:textId="77777777" w:rsidR="001F7A4E" w:rsidRPr="001168DD"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Kt</w:t>
            </w:r>
          </w:p>
        </w:tc>
        <w:tc>
          <w:tcPr>
            <w:tcW w:w="618" w:type="dxa"/>
            <w:shd w:val="clear" w:color="auto" w:fill="FFFFFF" w:themeFill="background1"/>
            <w:vAlign w:val="center"/>
          </w:tcPr>
          <w:p w14:paraId="1B2408FA"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143</w:t>
            </w:r>
          </w:p>
        </w:tc>
        <w:tc>
          <w:tcPr>
            <w:tcW w:w="567" w:type="dxa"/>
            <w:shd w:val="clear" w:color="auto" w:fill="FFFFFF" w:themeFill="background1"/>
            <w:vAlign w:val="center"/>
          </w:tcPr>
          <w:p w14:paraId="5079131F"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828</w:t>
            </w:r>
          </w:p>
        </w:tc>
        <w:tc>
          <w:tcPr>
            <w:tcW w:w="709" w:type="dxa"/>
            <w:shd w:val="clear" w:color="auto" w:fill="FFFFFF" w:themeFill="background1"/>
            <w:vAlign w:val="center"/>
          </w:tcPr>
          <w:p w14:paraId="4FDF5DDC"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21,958</w:t>
            </w:r>
          </w:p>
        </w:tc>
        <w:tc>
          <w:tcPr>
            <w:tcW w:w="992" w:type="dxa"/>
            <w:shd w:val="clear" w:color="auto" w:fill="FFFFFF" w:themeFill="background1"/>
            <w:vAlign w:val="center"/>
          </w:tcPr>
          <w:p w14:paraId="47209358"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17%</w:t>
            </w:r>
          </w:p>
        </w:tc>
        <w:tc>
          <w:tcPr>
            <w:tcW w:w="992" w:type="dxa"/>
            <w:shd w:val="clear" w:color="auto" w:fill="FFFFFF" w:themeFill="background1"/>
            <w:vAlign w:val="center"/>
          </w:tcPr>
          <w:p w14:paraId="47C16951" w14:textId="77777777" w:rsidR="001F7A4E" w:rsidRPr="001168DD"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1%</w:t>
            </w:r>
          </w:p>
        </w:tc>
      </w:tr>
      <w:tr w:rsidR="001F7A4E" w:rsidRPr="001168DD" w14:paraId="1BD67236" w14:textId="77777777" w:rsidTr="00B91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vAlign w:val="center"/>
          </w:tcPr>
          <w:p w14:paraId="1EEE9556" w14:textId="77777777" w:rsidR="001F7A4E" w:rsidRPr="001168DD" w:rsidRDefault="001F7A4E" w:rsidP="007B1AE5">
            <w:pPr>
              <w:rPr>
                <w:rFonts w:cstheme="minorHAnsi"/>
                <w:sz w:val="14"/>
                <w:szCs w:val="14"/>
              </w:rPr>
            </w:pPr>
            <w:r w:rsidRPr="001168DD">
              <w:rPr>
                <w:rFonts w:cstheme="minorHAnsi"/>
                <w:sz w:val="14"/>
                <w:szCs w:val="14"/>
              </w:rPr>
              <w:t>Zinc</w:t>
            </w:r>
          </w:p>
        </w:tc>
        <w:tc>
          <w:tcPr>
            <w:tcW w:w="374" w:type="dxa"/>
            <w:shd w:val="clear" w:color="auto" w:fill="FFFFFF" w:themeFill="background1"/>
            <w:vAlign w:val="center"/>
          </w:tcPr>
          <w:p w14:paraId="41E3D35E" w14:textId="77777777" w:rsidR="001F7A4E" w:rsidRPr="001168DD"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Kt</w:t>
            </w:r>
          </w:p>
        </w:tc>
        <w:tc>
          <w:tcPr>
            <w:tcW w:w="618" w:type="dxa"/>
            <w:shd w:val="clear" w:color="auto" w:fill="FFFFFF" w:themeFill="background1"/>
            <w:vAlign w:val="center"/>
          </w:tcPr>
          <w:p w14:paraId="5C308FCB"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70</w:t>
            </w:r>
          </w:p>
        </w:tc>
        <w:tc>
          <w:tcPr>
            <w:tcW w:w="567" w:type="dxa"/>
            <w:shd w:val="clear" w:color="auto" w:fill="FFFFFF" w:themeFill="background1"/>
            <w:vAlign w:val="center"/>
          </w:tcPr>
          <w:p w14:paraId="4E0945FF"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1,224</w:t>
            </w:r>
          </w:p>
        </w:tc>
        <w:tc>
          <w:tcPr>
            <w:tcW w:w="709" w:type="dxa"/>
            <w:shd w:val="clear" w:color="auto" w:fill="FFFFFF" w:themeFill="background1"/>
            <w:vAlign w:val="center"/>
          </w:tcPr>
          <w:p w14:paraId="54CF2D04"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12,654</w:t>
            </w:r>
          </w:p>
        </w:tc>
        <w:tc>
          <w:tcPr>
            <w:tcW w:w="992" w:type="dxa"/>
            <w:shd w:val="clear" w:color="auto" w:fill="FFFFFF" w:themeFill="background1"/>
            <w:vAlign w:val="center"/>
          </w:tcPr>
          <w:p w14:paraId="2AFEC314"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6%</w:t>
            </w:r>
          </w:p>
        </w:tc>
        <w:tc>
          <w:tcPr>
            <w:tcW w:w="992" w:type="dxa"/>
            <w:shd w:val="clear" w:color="auto" w:fill="FFFFFF" w:themeFill="background1"/>
            <w:vAlign w:val="center"/>
          </w:tcPr>
          <w:p w14:paraId="0A8E9AD4" w14:textId="77777777" w:rsidR="001F7A4E" w:rsidRPr="001168DD"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1%</w:t>
            </w:r>
          </w:p>
        </w:tc>
      </w:tr>
    </w:tbl>
    <w:p w14:paraId="077F00A1" w14:textId="2AC66CE2" w:rsidR="001B4134" w:rsidRPr="00AF759E" w:rsidRDefault="0056748A" w:rsidP="007B1AE5">
      <w:pPr>
        <w:rPr>
          <w:sz w:val="10"/>
          <w:szCs w:val="10"/>
        </w:rPr>
      </w:pPr>
      <w:r>
        <w:rPr>
          <w:sz w:val="10"/>
        </w:rPr>
        <w:br/>
      </w:r>
      <w:r w:rsidR="006C5F9A" w:rsidRPr="000C0C45">
        <w:rPr>
          <w:sz w:val="10"/>
        </w:rPr>
        <w:t xml:space="preserve">Note – </w:t>
      </w:r>
      <w:r w:rsidR="001B4134" w:rsidRPr="00AF759E">
        <w:rPr>
          <w:sz w:val="10"/>
          <w:szCs w:val="10"/>
        </w:rPr>
        <w:t xml:space="preserve">Mt = </w:t>
      </w:r>
      <w:r w:rsidR="00E74A9D">
        <w:rPr>
          <w:sz w:val="10"/>
          <w:szCs w:val="10"/>
        </w:rPr>
        <w:t>m</w:t>
      </w:r>
      <w:r w:rsidR="001B4134" w:rsidRPr="00AF759E">
        <w:rPr>
          <w:sz w:val="10"/>
          <w:szCs w:val="10"/>
        </w:rPr>
        <w:t xml:space="preserve">illion tonnes. Kt = </w:t>
      </w:r>
      <w:r w:rsidR="00E74A9D">
        <w:rPr>
          <w:sz w:val="10"/>
          <w:szCs w:val="10"/>
        </w:rPr>
        <w:t>t</w:t>
      </w:r>
      <w:r w:rsidR="001B4134" w:rsidRPr="00AF759E">
        <w:rPr>
          <w:sz w:val="10"/>
          <w:szCs w:val="10"/>
        </w:rPr>
        <w:t xml:space="preserve">housand tonnes. t = tonnes. </w:t>
      </w:r>
      <w:proofErr w:type="spellStart"/>
      <w:r w:rsidR="001B4134" w:rsidRPr="00AF759E">
        <w:rPr>
          <w:sz w:val="10"/>
          <w:szCs w:val="10"/>
        </w:rPr>
        <w:t>Mct</w:t>
      </w:r>
      <w:proofErr w:type="spellEnd"/>
      <w:r w:rsidR="001B4134" w:rsidRPr="00AF759E">
        <w:rPr>
          <w:sz w:val="10"/>
          <w:szCs w:val="10"/>
        </w:rPr>
        <w:t xml:space="preserve"> = </w:t>
      </w:r>
      <w:r w:rsidR="00E74A9D">
        <w:rPr>
          <w:sz w:val="10"/>
          <w:szCs w:val="10"/>
        </w:rPr>
        <w:t>m</w:t>
      </w:r>
      <w:r w:rsidR="001B4134" w:rsidRPr="00AF759E">
        <w:rPr>
          <w:sz w:val="10"/>
          <w:szCs w:val="10"/>
        </w:rPr>
        <w:t>illion carats. 1 Excludes ilmenite feedstock for synthetic rutile production.</w:t>
      </w:r>
    </w:p>
    <w:p w14:paraId="08CA292B" w14:textId="41D633B3" w:rsidR="00E419CA" w:rsidRPr="00AF759E" w:rsidRDefault="001B4134" w:rsidP="007B1AE5">
      <w:pPr>
        <w:rPr>
          <w:sz w:val="10"/>
          <w:szCs w:val="10"/>
        </w:rPr>
      </w:pPr>
      <w:r w:rsidRPr="00AF759E">
        <w:rPr>
          <w:sz w:val="10"/>
          <w:szCs w:val="10"/>
        </w:rPr>
        <w:t xml:space="preserve">Source: WA Department of </w:t>
      </w:r>
      <w:r w:rsidR="00617BC1">
        <w:rPr>
          <w:sz w:val="10"/>
          <w:szCs w:val="10"/>
        </w:rPr>
        <w:t xml:space="preserve">Energy, </w:t>
      </w:r>
      <w:r w:rsidRPr="00AF759E">
        <w:rPr>
          <w:sz w:val="10"/>
          <w:szCs w:val="10"/>
        </w:rPr>
        <w:t>Mines, Industry Regulation and Safety, Resource Data Files</w:t>
      </w:r>
      <w:r w:rsidR="00E419CA" w:rsidRPr="00AF759E">
        <w:rPr>
          <w:sz w:val="10"/>
          <w:szCs w:val="10"/>
        </w:rPr>
        <w:t>.</w:t>
      </w:r>
    </w:p>
    <w:p w14:paraId="61D8DFFF" w14:textId="77777777" w:rsidR="008C5B50" w:rsidRPr="00EB1814" w:rsidRDefault="00E419CA" w:rsidP="002008E7">
      <w:pPr>
        <w:pStyle w:val="ListParagraph"/>
        <w:numPr>
          <w:ilvl w:val="0"/>
          <w:numId w:val="31"/>
        </w:numPr>
        <w:spacing w:before="40" w:after="40"/>
        <w:ind w:left="357" w:right="227" w:hanging="357"/>
        <w:contextualSpacing w:val="0"/>
        <w:jc w:val="both"/>
        <w:rPr>
          <w:sz w:val="16"/>
          <w:szCs w:val="16"/>
        </w:rPr>
      </w:pPr>
      <w:r w:rsidRPr="007B1AE5">
        <w:br w:type="column"/>
      </w:r>
      <w:r w:rsidR="008C5B50" w:rsidRPr="00EB1814">
        <w:rPr>
          <w:sz w:val="16"/>
          <w:szCs w:val="16"/>
        </w:rPr>
        <w:t>Western Australia is the main exporter of minerals and petroleum in Australia and accounts for a significant proportion of the world’s minerals and petroleum production.</w:t>
      </w:r>
    </w:p>
    <w:p w14:paraId="1D223B90" w14:textId="7EE713E7" w:rsidR="00172A91" w:rsidRPr="00762EBE" w:rsidRDefault="00172A91" w:rsidP="00172A91">
      <w:pPr>
        <w:pStyle w:val="ListParagraph"/>
        <w:numPr>
          <w:ilvl w:val="0"/>
          <w:numId w:val="31"/>
        </w:numPr>
        <w:spacing w:before="40" w:after="40"/>
        <w:ind w:left="357" w:right="227" w:hanging="357"/>
        <w:contextualSpacing w:val="0"/>
        <w:jc w:val="both"/>
        <w:rPr>
          <w:sz w:val="16"/>
          <w:szCs w:val="16"/>
        </w:rPr>
      </w:pPr>
      <w:r w:rsidRPr="00762EBE">
        <w:rPr>
          <w:sz w:val="16"/>
          <w:szCs w:val="16"/>
        </w:rPr>
        <w:t>Western Australia had 134 high-value, export-oriented mining projects in 2022-23, including:</w:t>
      </w:r>
    </w:p>
    <w:p w14:paraId="36DA7D97" w14:textId="3AF606E4" w:rsidR="00172A91" w:rsidRPr="00762EBE" w:rsidRDefault="00172A91" w:rsidP="00172A91">
      <w:pPr>
        <w:pStyle w:val="ListParagraph"/>
        <w:numPr>
          <w:ilvl w:val="0"/>
          <w:numId w:val="33"/>
        </w:numPr>
        <w:spacing w:before="40" w:after="40"/>
        <w:ind w:right="227" w:hanging="357"/>
        <w:contextualSpacing w:val="0"/>
        <w:jc w:val="both"/>
        <w:rPr>
          <w:sz w:val="16"/>
          <w:szCs w:val="16"/>
        </w:rPr>
      </w:pPr>
      <w:r w:rsidRPr="00762EBE">
        <w:rPr>
          <w:sz w:val="16"/>
          <w:szCs w:val="16"/>
        </w:rPr>
        <w:t xml:space="preserve">15 major mineral processing operations that transformed bauxite into alumina; gold </w:t>
      </w:r>
      <w:proofErr w:type="spellStart"/>
      <w:r w:rsidRPr="00762EBE">
        <w:rPr>
          <w:sz w:val="16"/>
          <w:szCs w:val="16"/>
        </w:rPr>
        <w:t>doré</w:t>
      </w:r>
      <w:proofErr w:type="spellEnd"/>
      <w:r w:rsidRPr="00762EBE">
        <w:rPr>
          <w:sz w:val="16"/>
          <w:szCs w:val="16"/>
        </w:rPr>
        <w:t xml:space="preserve"> into gold bars; nickel ore into nickel concentrate and nickel matte, nickel powder, nickel briquettes, and nickel sulphate; rutile and synthetic rutile into titanium dioxide pigment; zircon into fused zirconia; silica sand into silicon metal; and spodumene concentrate into lithium hydroxide. </w:t>
      </w:r>
    </w:p>
    <w:p w14:paraId="2CDE4B3A" w14:textId="65756F56" w:rsidR="00D87597" w:rsidRPr="00762EBE" w:rsidRDefault="00172A91" w:rsidP="00172A91">
      <w:pPr>
        <w:pStyle w:val="ListParagraph"/>
        <w:numPr>
          <w:ilvl w:val="0"/>
          <w:numId w:val="33"/>
        </w:numPr>
        <w:spacing w:before="40" w:after="40"/>
        <w:ind w:right="227" w:hanging="357"/>
        <w:jc w:val="both"/>
        <w:rPr>
          <w:sz w:val="16"/>
          <w:szCs w:val="16"/>
        </w:rPr>
      </w:pPr>
      <w:r w:rsidRPr="00762EBE">
        <w:rPr>
          <w:sz w:val="16"/>
          <w:szCs w:val="16"/>
        </w:rPr>
        <w:t>19 projects that produced oil, gas and condensates from 49</w:t>
      </w:r>
      <w:r w:rsidR="0056748A">
        <w:rPr>
          <w:sz w:val="16"/>
          <w:szCs w:val="16"/>
        </w:rPr>
        <w:t> </w:t>
      </w:r>
      <w:r w:rsidRPr="00762EBE">
        <w:rPr>
          <w:sz w:val="16"/>
          <w:szCs w:val="16"/>
        </w:rPr>
        <w:t>fields in onshore and offshore areas of the State</w:t>
      </w:r>
      <w:r w:rsidR="00D87597" w:rsidRPr="00762EBE">
        <w:rPr>
          <w:sz w:val="16"/>
          <w:szCs w:val="16"/>
        </w:rPr>
        <w:t>.</w:t>
      </w:r>
    </w:p>
    <w:p w14:paraId="4A53C710" w14:textId="24854162" w:rsidR="002008E7" w:rsidRPr="00EB1814" w:rsidRDefault="002008E7" w:rsidP="00A32BC0">
      <w:pPr>
        <w:pStyle w:val="ListParagraph"/>
        <w:numPr>
          <w:ilvl w:val="0"/>
          <w:numId w:val="31"/>
        </w:numPr>
        <w:spacing w:before="40" w:after="40"/>
        <w:ind w:right="227"/>
        <w:rPr>
          <w:sz w:val="16"/>
          <w:szCs w:val="16"/>
        </w:rPr>
        <w:sectPr w:rsidR="002008E7" w:rsidRPr="00EB1814" w:rsidSect="008628B4">
          <w:type w:val="continuous"/>
          <w:pgSz w:w="11907" w:h="16840" w:code="9"/>
          <w:pgMar w:top="1701" w:right="425" w:bottom="567" w:left="567" w:header="709" w:footer="709" w:gutter="0"/>
          <w:cols w:num="2" w:space="113"/>
          <w:docGrid w:linePitch="360"/>
        </w:sectPr>
      </w:pPr>
    </w:p>
    <w:p w14:paraId="23E3607A" w14:textId="3E7FCF14" w:rsidR="00D849F4" w:rsidRPr="00AC3621" w:rsidRDefault="00697859" w:rsidP="001168DD">
      <w:pPr>
        <w:pStyle w:val="Heading4"/>
        <w:rPr>
          <w:i w:val="0"/>
          <w:iCs w:val="0"/>
          <w:color w:val="92278F" w:themeColor="accent1"/>
          <w:sz w:val="20"/>
          <w:szCs w:val="20"/>
        </w:rPr>
        <w:sectPr w:rsidR="00D849F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Sales of minerals and energy commodities</w:t>
      </w:r>
    </w:p>
    <w:p w14:paraId="403AAB2D" w14:textId="3A4B98C7" w:rsidR="00CE09CA" w:rsidRPr="007B1AE5" w:rsidRDefault="00CA51DF" w:rsidP="007B1AE5">
      <w:r w:rsidRPr="007B1AE5">
        <w:rPr>
          <w:noProof/>
        </w:rPr>
        <w:drawing>
          <wp:inline distT="0" distB="0" distL="0" distR="0" wp14:anchorId="429070F7" wp14:editId="4A53CD8B">
            <wp:extent cx="3240000" cy="194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71D1C39E" w14:textId="010F6798" w:rsidR="004D1A7B" w:rsidRPr="00AF759E" w:rsidRDefault="006C5F9A" w:rsidP="007B1AE5">
      <w:pPr>
        <w:rPr>
          <w:sz w:val="10"/>
          <w:szCs w:val="10"/>
        </w:rPr>
      </w:pPr>
      <w:r w:rsidRPr="000C0C45">
        <w:rPr>
          <w:sz w:val="10"/>
        </w:rPr>
        <w:t xml:space="preserve">Note – </w:t>
      </w:r>
      <w:r w:rsidR="00F56D3D" w:rsidRPr="00AF759E">
        <w:rPr>
          <w:sz w:val="10"/>
          <w:szCs w:val="10"/>
        </w:rPr>
        <w:t>Current prices. Original series. (a) Lithium (spodumene), nickel, cobalt, copper, manganese and rare earths.</w:t>
      </w:r>
    </w:p>
    <w:p w14:paraId="174A7CE3" w14:textId="451D9CEB" w:rsidR="004D1A7B" w:rsidRPr="00AF759E" w:rsidRDefault="004D1A7B" w:rsidP="007B1AE5">
      <w:pPr>
        <w:rPr>
          <w:sz w:val="10"/>
          <w:szCs w:val="10"/>
        </w:rPr>
      </w:pPr>
      <w:r w:rsidRPr="00AF759E">
        <w:rPr>
          <w:sz w:val="10"/>
          <w:szCs w:val="10"/>
        </w:rPr>
        <w:t xml:space="preserve">Source: </w:t>
      </w:r>
      <w:r w:rsidR="00F56D3D" w:rsidRPr="00AF759E">
        <w:rPr>
          <w:sz w:val="10"/>
          <w:szCs w:val="10"/>
        </w:rPr>
        <w:t xml:space="preserve">WA Department of </w:t>
      </w:r>
      <w:r w:rsidR="00617BC1">
        <w:rPr>
          <w:sz w:val="10"/>
          <w:szCs w:val="10"/>
        </w:rPr>
        <w:t xml:space="preserve">Energy, </w:t>
      </w:r>
      <w:r w:rsidR="00F56D3D" w:rsidRPr="00AF759E">
        <w:rPr>
          <w:sz w:val="10"/>
          <w:szCs w:val="10"/>
        </w:rPr>
        <w:t>Mines, Industry Regulation and Safety, Resource Data Files</w:t>
      </w:r>
      <w:r w:rsidRPr="00AF759E">
        <w:rPr>
          <w:sz w:val="10"/>
          <w:szCs w:val="10"/>
        </w:rPr>
        <w:t>.</w:t>
      </w:r>
    </w:p>
    <w:p w14:paraId="48CAAE65" w14:textId="4C5B37D4" w:rsidR="00431785" w:rsidRPr="00D46D7A" w:rsidRDefault="00DD0D1B" w:rsidP="00F07B31">
      <w:pPr>
        <w:pStyle w:val="ListParagraph"/>
        <w:numPr>
          <w:ilvl w:val="0"/>
          <w:numId w:val="31"/>
        </w:numPr>
        <w:spacing w:before="40" w:after="40"/>
        <w:ind w:left="357" w:right="227" w:hanging="357"/>
        <w:contextualSpacing w:val="0"/>
        <w:jc w:val="both"/>
        <w:rPr>
          <w:sz w:val="16"/>
          <w:szCs w:val="16"/>
        </w:rPr>
      </w:pPr>
      <w:r w:rsidRPr="007B1AE5">
        <w:br w:type="column"/>
      </w:r>
      <w:r w:rsidR="00431785" w:rsidRPr="00D46D7A">
        <w:rPr>
          <w:sz w:val="16"/>
          <w:szCs w:val="16"/>
        </w:rPr>
        <w:t>In 2022</w:t>
      </w:r>
      <w:r w:rsidR="00F07B31">
        <w:rPr>
          <w:sz w:val="16"/>
          <w:szCs w:val="16"/>
        </w:rPr>
        <w:noBreakHyphen/>
      </w:r>
      <w:r w:rsidR="00431785" w:rsidRPr="00D46D7A">
        <w:rPr>
          <w:sz w:val="16"/>
          <w:szCs w:val="16"/>
        </w:rPr>
        <w:t>23, Western Australia’s minerals and petroleum sales climbed to a record $254.1</w:t>
      </w:r>
      <w:r w:rsidR="00F07B31">
        <w:rPr>
          <w:sz w:val="16"/>
          <w:szCs w:val="16"/>
        </w:rPr>
        <w:t> </w:t>
      </w:r>
      <w:r w:rsidR="00431785" w:rsidRPr="00D46D7A">
        <w:rPr>
          <w:sz w:val="16"/>
          <w:szCs w:val="16"/>
        </w:rPr>
        <w:t xml:space="preserve">billion, </w:t>
      </w:r>
      <w:r w:rsidR="00F07B31">
        <w:rPr>
          <w:sz w:val="16"/>
          <w:szCs w:val="16"/>
        </w:rPr>
        <w:t>with</w:t>
      </w:r>
      <w:r w:rsidR="00D46D7A" w:rsidRPr="00D46D7A">
        <w:rPr>
          <w:sz w:val="16"/>
          <w:szCs w:val="16"/>
        </w:rPr>
        <w:t xml:space="preserve"> </w:t>
      </w:r>
      <w:r w:rsidR="00431785" w:rsidRPr="00D46D7A">
        <w:rPr>
          <w:sz w:val="16"/>
          <w:szCs w:val="16"/>
        </w:rPr>
        <w:t>minerals sales of $182.9</w:t>
      </w:r>
      <w:r w:rsidR="00F07B31">
        <w:rPr>
          <w:sz w:val="16"/>
          <w:szCs w:val="16"/>
        </w:rPr>
        <w:t> </w:t>
      </w:r>
      <w:r w:rsidR="00431785" w:rsidRPr="00D46D7A">
        <w:rPr>
          <w:sz w:val="16"/>
          <w:szCs w:val="16"/>
        </w:rPr>
        <w:t>billion</w:t>
      </w:r>
      <w:r w:rsidR="00D46D7A" w:rsidRPr="00D46D7A">
        <w:rPr>
          <w:sz w:val="16"/>
          <w:szCs w:val="16"/>
        </w:rPr>
        <w:t xml:space="preserve"> and </w:t>
      </w:r>
      <w:r w:rsidR="00D46D7A">
        <w:rPr>
          <w:sz w:val="16"/>
          <w:szCs w:val="16"/>
        </w:rPr>
        <w:t>p</w:t>
      </w:r>
      <w:r w:rsidR="00431785" w:rsidRPr="00D46D7A">
        <w:rPr>
          <w:sz w:val="16"/>
          <w:szCs w:val="16"/>
        </w:rPr>
        <w:t>etroleum sales of $71.2</w:t>
      </w:r>
      <w:r w:rsidR="00F07B31">
        <w:rPr>
          <w:sz w:val="16"/>
          <w:szCs w:val="16"/>
        </w:rPr>
        <w:t> </w:t>
      </w:r>
      <w:r w:rsidR="00431785" w:rsidRPr="00D46D7A">
        <w:rPr>
          <w:sz w:val="16"/>
          <w:szCs w:val="16"/>
        </w:rPr>
        <w:t>billion.</w:t>
      </w:r>
    </w:p>
    <w:p w14:paraId="22913B13" w14:textId="323925C4" w:rsidR="00431785" w:rsidRPr="00431785" w:rsidRDefault="00F07B31" w:rsidP="00F07B31">
      <w:pPr>
        <w:pStyle w:val="ListParagraph"/>
        <w:numPr>
          <w:ilvl w:val="0"/>
          <w:numId w:val="31"/>
        </w:numPr>
        <w:spacing w:before="40" w:after="40"/>
        <w:ind w:left="357" w:right="227" w:hanging="357"/>
        <w:contextualSpacing w:val="0"/>
        <w:jc w:val="both"/>
        <w:rPr>
          <w:sz w:val="16"/>
          <w:szCs w:val="16"/>
        </w:rPr>
      </w:pPr>
      <w:r>
        <w:rPr>
          <w:sz w:val="16"/>
          <w:szCs w:val="16"/>
        </w:rPr>
        <w:t>I</w:t>
      </w:r>
      <w:r w:rsidR="00431785" w:rsidRPr="00431785">
        <w:rPr>
          <w:sz w:val="16"/>
          <w:szCs w:val="16"/>
        </w:rPr>
        <w:t>ron ore remain</w:t>
      </w:r>
      <w:r>
        <w:rPr>
          <w:sz w:val="16"/>
          <w:szCs w:val="16"/>
        </w:rPr>
        <w:t>s the highest value commodity,</w:t>
      </w:r>
      <w:r w:rsidR="00431785" w:rsidRPr="00431785">
        <w:rPr>
          <w:sz w:val="16"/>
          <w:szCs w:val="16"/>
        </w:rPr>
        <w:t xml:space="preserve"> despite </w:t>
      </w:r>
      <w:r>
        <w:rPr>
          <w:sz w:val="16"/>
          <w:szCs w:val="16"/>
        </w:rPr>
        <w:t>sales values falling</w:t>
      </w:r>
      <w:r w:rsidR="00431785" w:rsidRPr="00431785">
        <w:rPr>
          <w:sz w:val="16"/>
          <w:szCs w:val="16"/>
        </w:rPr>
        <w:t xml:space="preserve"> over the past three years from a </w:t>
      </w:r>
      <w:r w:rsidR="00A32BC0">
        <w:rPr>
          <w:sz w:val="16"/>
          <w:szCs w:val="16"/>
        </w:rPr>
        <w:t>high</w:t>
      </w:r>
      <w:r w:rsidR="00431785" w:rsidRPr="00431785">
        <w:rPr>
          <w:sz w:val="16"/>
          <w:szCs w:val="16"/>
        </w:rPr>
        <w:t xml:space="preserve"> of $155.6</w:t>
      </w:r>
      <w:r>
        <w:rPr>
          <w:sz w:val="16"/>
          <w:szCs w:val="16"/>
        </w:rPr>
        <w:t> </w:t>
      </w:r>
      <w:r w:rsidR="00431785" w:rsidRPr="00431785">
        <w:rPr>
          <w:sz w:val="16"/>
          <w:szCs w:val="16"/>
        </w:rPr>
        <w:t>billion in 2020</w:t>
      </w:r>
      <w:r>
        <w:rPr>
          <w:sz w:val="16"/>
          <w:szCs w:val="16"/>
        </w:rPr>
        <w:noBreakHyphen/>
      </w:r>
      <w:r w:rsidR="00431785" w:rsidRPr="00431785">
        <w:rPr>
          <w:sz w:val="16"/>
          <w:szCs w:val="16"/>
        </w:rPr>
        <w:t>21 to $125.1</w:t>
      </w:r>
      <w:r>
        <w:rPr>
          <w:sz w:val="16"/>
          <w:szCs w:val="16"/>
        </w:rPr>
        <w:t> </w:t>
      </w:r>
      <w:r w:rsidR="00431785" w:rsidRPr="00431785">
        <w:rPr>
          <w:sz w:val="16"/>
          <w:szCs w:val="16"/>
        </w:rPr>
        <w:t>billion in 2022</w:t>
      </w:r>
      <w:r>
        <w:rPr>
          <w:sz w:val="16"/>
          <w:szCs w:val="16"/>
        </w:rPr>
        <w:noBreakHyphen/>
      </w:r>
      <w:r w:rsidR="00431785" w:rsidRPr="00431785">
        <w:rPr>
          <w:sz w:val="16"/>
          <w:szCs w:val="16"/>
        </w:rPr>
        <w:t xml:space="preserve">23. </w:t>
      </w:r>
      <w:r>
        <w:rPr>
          <w:sz w:val="16"/>
          <w:szCs w:val="16"/>
        </w:rPr>
        <w:t>This fall has been driven by lower average</w:t>
      </w:r>
      <w:r w:rsidR="00431785" w:rsidRPr="00431785">
        <w:rPr>
          <w:sz w:val="16"/>
          <w:szCs w:val="16"/>
        </w:rPr>
        <w:t xml:space="preserve"> prices, </w:t>
      </w:r>
      <w:r>
        <w:rPr>
          <w:sz w:val="16"/>
          <w:szCs w:val="16"/>
        </w:rPr>
        <w:t>as</w:t>
      </w:r>
      <w:r w:rsidR="00431785" w:rsidRPr="00431785">
        <w:rPr>
          <w:sz w:val="16"/>
          <w:szCs w:val="16"/>
        </w:rPr>
        <w:t xml:space="preserve"> </w:t>
      </w:r>
      <w:r>
        <w:rPr>
          <w:sz w:val="16"/>
          <w:szCs w:val="16"/>
        </w:rPr>
        <w:t xml:space="preserve">the </w:t>
      </w:r>
      <w:r w:rsidR="00431785" w:rsidRPr="00431785">
        <w:rPr>
          <w:sz w:val="16"/>
          <w:szCs w:val="16"/>
        </w:rPr>
        <w:t xml:space="preserve">industry achieved </w:t>
      </w:r>
      <w:r>
        <w:rPr>
          <w:sz w:val="16"/>
          <w:szCs w:val="16"/>
        </w:rPr>
        <w:t xml:space="preserve">a </w:t>
      </w:r>
      <w:r w:rsidR="00431785" w:rsidRPr="00431785">
        <w:rPr>
          <w:sz w:val="16"/>
          <w:szCs w:val="16"/>
        </w:rPr>
        <w:t xml:space="preserve">record production </w:t>
      </w:r>
      <w:r>
        <w:rPr>
          <w:sz w:val="16"/>
          <w:szCs w:val="16"/>
        </w:rPr>
        <w:t xml:space="preserve">volume </w:t>
      </w:r>
      <w:r w:rsidR="00431785" w:rsidRPr="00431785">
        <w:rPr>
          <w:sz w:val="16"/>
          <w:szCs w:val="16"/>
        </w:rPr>
        <w:t>of 861</w:t>
      </w:r>
      <w:r>
        <w:rPr>
          <w:sz w:val="16"/>
          <w:szCs w:val="16"/>
        </w:rPr>
        <w:t> </w:t>
      </w:r>
      <w:r w:rsidR="00431785" w:rsidRPr="00431785">
        <w:rPr>
          <w:sz w:val="16"/>
          <w:szCs w:val="16"/>
        </w:rPr>
        <w:t>million tonnes in 2022</w:t>
      </w:r>
      <w:r>
        <w:rPr>
          <w:sz w:val="16"/>
          <w:szCs w:val="16"/>
        </w:rPr>
        <w:noBreakHyphen/>
      </w:r>
      <w:r w:rsidR="00431785" w:rsidRPr="00431785">
        <w:rPr>
          <w:sz w:val="16"/>
          <w:szCs w:val="16"/>
        </w:rPr>
        <w:t>23.</w:t>
      </w:r>
    </w:p>
    <w:p w14:paraId="38940E56" w14:textId="4C871183" w:rsidR="00431785" w:rsidRPr="00431785" w:rsidRDefault="00431785" w:rsidP="00F07B31">
      <w:pPr>
        <w:pStyle w:val="ListParagraph"/>
        <w:numPr>
          <w:ilvl w:val="0"/>
          <w:numId w:val="31"/>
        </w:numPr>
        <w:spacing w:before="40" w:after="40"/>
        <w:ind w:left="357" w:right="227" w:hanging="357"/>
        <w:contextualSpacing w:val="0"/>
        <w:jc w:val="both"/>
        <w:rPr>
          <w:sz w:val="16"/>
          <w:szCs w:val="16"/>
        </w:rPr>
      </w:pPr>
      <w:r w:rsidRPr="00431785">
        <w:rPr>
          <w:sz w:val="16"/>
          <w:szCs w:val="16"/>
        </w:rPr>
        <w:t>The value of LNG sales has increased significantly in recent years growing from $12.7</w:t>
      </w:r>
      <w:r w:rsidR="00F07B31">
        <w:rPr>
          <w:sz w:val="16"/>
          <w:szCs w:val="16"/>
        </w:rPr>
        <w:t> </w:t>
      </w:r>
      <w:r w:rsidRPr="00431785">
        <w:rPr>
          <w:sz w:val="16"/>
          <w:szCs w:val="16"/>
        </w:rPr>
        <w:t>billion in 2016</w:t>
      </w:r>
      <w:r w:rsidR="00F07B31">
        <w:rPr>
          <w:sz w:val="16"/>
          <w:szCs w:val="16"/>
        </w:rPr>
        <w:noBreakHyphen/>
      </w:r>
      <w:r w:rsidRPr="00431785">
        <w:rPr>
          <w:sz w:val="16"/>
          <w:szCs w:val="16"/>
        </w:rPr>
        <w:t>17 to $56.3</w:t>
      </w:r>
      <w:r w:rsidR="00F07B31">
        <w:rPr>
          <w:sz w:val="16"/>
          <w:szCs w:val="16"/>
        </w:rPr>
        <w:t> </w:t>
      </w:r>
      <w:r w:rsidRPr="00431785">
        <w:rPr>
          <w:sz w:val="16"/>
          <w:szCs w:val="16"/>
        </w:rPr>
        <w:t>billion in 2022</w:t>
      </w:r>
      <w:r w:rsidR="00F07B31">
        <w:rPr>
          <w:sz w:val="16"/>
          <w:szCs w:val="16"/>
        </w:rPr>
        <w:noBreakHyphen/>
      </w:r>
      <w:r w:rsidRPr="00431785">
        <w:rPr>
          <w:sz w:val="16"/>
          <w:szCs w:val="16"/>
        </w:rPr>
        <w:t>23.</w:t>
      </w:r>
      <w:r w:rsidR="00F07B31">
        <w:rPr>
          <w:sz w:val="16"/>
          <w:szCs w:val="16"/>
        </w:rPr>
        <w:t xml:space="preserve"> This has been the result of additional production from new projects and higher average prices.</w:t>
      </w:r>
    </w:p>
    <w:p w14:paraId="5B0CEF75" w14:textId="4E542E36" w:rsidR="00D46D7A" w:rsidRDefault="00431785" w:rsidP="00F07B31">
      <w:pPr>
        <w:pStyle w:val="ListParagraph"/>
        <w:numPr>
          <w:ilvl w:val="0"/>
          <w:numId w:val="31"/>
        </w:numPr>
        <w:spacing w:before="40" w:after="40"/>
        <w:ind w:left="357" w:right="227" w:hanging="357"/>
        <w:contextualSpacing w:val="0"/>
        <w:jc w:val="both"/>
        <w:rPr>
          <w:sz w:val="16"/>
          <w:szCs w:val="16"/>
        </w:rPr>
      </w:pPr>
      <w:r w:rsidRPr="00431785">
        <w:rPr>
          <w:sz w:val="16"/>
          <w:szCs w:val="16"/>
        </w:rPr>
        <w:t xml:space="preserve">The </w:t>
      </w:r>
      <w:r w:rsidR="00F07B31">
        <w:rPr>
          <w:sz w:val="16"/>
          <w:szCs w:val="16"/>
        </w:rPr>
        <w:t xml:space="preserve">value of </w:t>
      </w:r>
      <w:r w:rsidRPr="00431785">
        <w:rPr>
          <w:sz w:val="16"/>
          <w:szCs w:val="16"/>
        </w:rPr>
        <w:t xml:space="preserve">gold </w:t>
      </w:r>
      <w:r w:rsidR="00F07B31">
        <w:rPr>
          <w:sz w:val="16"/>
          <w:szCs w:val="16"/>
        </w:rPr>
        <w:t>sales</w:t>
      </w:r>
      <w:r w:rsidRPr="00431785">
        <w:rPr>
          <w:sz w:val="16"/>
          <w:szCs w:val="16"/>
        </w:rPr>
        <w:t xml:space="preserve"> has </w:t>
      </w:r>
      <w:r w:rsidR="00F07B31">
        <w:rPr>
          <w:sz w:val="16"/>
          <w:szCs w:val="16"/>
        </w:rPr>
        <w:t>also</w:t>
      </w:r>
      <w:r w:rsidRPr="00431785">
        <w:rPr>
          <w:sz w:val="16"/>
          <w:szCs w:val="16"/>
        </w:rPr>
        <w:t xml:space="preserve"> grow</w:t>
      </w:r>
      <w:r w:rsidR="00F07B31">
        <w:rPr>
          <w:sz w:val="16"/>
          <w:szCs w:val="16"/>
        </w:rPr>
        <w:t>n considerably</w:t>
      </w:r>
      <w:r w:rsidRPr="00431785">
        <w:rPr>
          <w:sz w:val="16"/>
          <w:szCs w:val="16"/>
        </w:rPr>
        <w:t xml:space="preserve"> over the past five years, rising from $11.4</w:t>
      </w:r>
      <w:r w:rsidR="00F07B31">
        <w:rPr>
          <w:sz w:val="16"/>
          <w:szCs w:val="16"/>
        </w:rPr>
        <w:t> </w:t>
      </w:r>
      <w:r w:rsidRPr="00431785">
        <w:rPr>
          <w:sz w:val="16"/>
          <w:szCs w:val="16"/>
        </w:rPr>
        <w:t>billion in 2017</w:t>
      </w:r>
      <w:r w:rsidR="00F07B31">
        <w:rPr>
          <w:sz w:val="16"/>
          <w:szCs w:val="16"/>
        </w:rPr>
        <w:noBreakHyphen/>
      </w:r>
      <w:r w:rsidRPr="00431785">
        <w:rPr>
          <w:sz w:val="16"/>
          <w:szCs w:val="16"/>
        </w:rPr>
        <w:t>18 to $18.6</w:t>
      </w:r>
      <w:r w:rsidR="00F07B31">
        <w:rPr>
          <w:sz w:val="16"/>
          <w:szCs w:val="16"/>
        </w:rPr>
        <w:t> </w:t>
      </w:r>
      <w:r w:rsidRPr="00431785">
        <w:rPr>
          <w:sz w:val="16"/>
          <w:szCs w:val="16"/>
        </w:rPr>
        <w:t>billion in 2022</w:t>
      </w:r>
      <w:r w:rsidR="00F07B31">
        <w:rPr>
          <w:sz w:val="16"/>
          <w:szCs w:val="16"/>
        </w:rPr>
        <w:noBreakHyphen/>
      </w:r>
      <w:r w:rsidRPr="00431785">
        <w:rPr>
          <w:sz w:val="16"/>
          <w:szCs w:val="16"/>
        </w:rPr>
        <w:t>23.</w:t>
      </w:r>
      <w:r w:rsidR="00F07B31">
        <w:rPr>
          <w:sz w:val="16"/>
          <w:szCs w:val="16"/>
        </w:rPr>
        <w:t xml:space="preserve"> This has been the result of higher average prices as gold production volumes have been stable over this period.</w:t>
      </w:r>
    </w:p>
    <w:p w14:paraId="4B48F03A" w14:textId="56AD084C" w:rsidR="00DD0D1B" w:rsidRDefault="00431785" w:rsidP="00F07B31">
      <w:pPr>
        <w:pStyle w:val="ListParagraph"/>
        <w:numPr>
          <w:ilvl w:val="0"/>
          <w:numId w:val="31"/>
        </w:numPr>
        <w:spacing w:before="40" w:after="40"/>
        <w:ind w:left="357" w:right="227" w:hanging="357"/>
        <w:contextualSpacing w:val="0"/>
        <w:jc w:val="both"/>
        <w:rPr>
          <w:sz w:val="16"/>
          <w:szCs w:val="16"/>
        </w:rPr>
      </w:pPr>
      <w:r w:rsidRPr="00431785">
        <w:rPr>
          <w:sz w:val="16"/>
          <w:szCs w:val="16"/>
        </w:rPr>
        <w:t xml:space="preserve">The value of </w:t>
      </w:r>
      <w:r w:rsidR="00D46D7A">
        <w:rPr>
          <w:sz w:val="16"/>
          <w:szCs w:val="16"/>
        </w:rPr>
        <w:t>l</w:t>
      </w:r>
      <w:r w:rsidRPr="00431785">
        <w:rPr>
          <w:sz w:val="16"/>
          <w:szCs w:val="16"/>
        </w:rPr>
        <w:t xml:space="preserve">ithium sales </w:t>
      </w:r>
      <w:r w:rsidR="00F756E6">
        <w:rPr>
          <w:sz w:val="16"/>
          <w:szCs w:val="16"/>
        </w:rPr>
        <w:t>grew</w:t>
      </w:r>
      <w:r w:rsidRPr="00431785">
        <w:rPr>
          <w:sz w:val="16"/>
          <w:szCs w:val="16"/>
        </w:rPr>
        <w:t xml:space="preserve"> rapidly in the </w:t>
      </w:r>
      <w:r w:rsidR="00F07B31">
        <w:rPr>
          <w:sz w:val="16"/>
          <w:szCs w:val="16"/>
        </w:rPr>
        <w:t>five</w:t>
      </w:r>
      <w:r w:rsidRPr="00431785">
        <w:rPr>
          <w:sz w:val="16"/>
          <w:szCs w:val="16"/>
        </w:rPr>
        <w:t xml:space="preserve"> years </w:t>
      </w:r>
      <w:r w:rsidR="00F756E6">
        <w:rPr>
          <w:sz w:val="16"/>
          <w:szCs w:val="16"/>
        </w:rPr>
        <w:t>to 2022</w:t>
      </w:r>
      <w:r w:rsidR="00F756E6">
        <w:rPr>
          <w:sz w:val="16"/>
          <w:szCs w:val="16"/>
        </w:rPr>
        <w:noBreakHyphen/>
        <w:t xml:space="preserve">23, </w:t>
      </w:r>
      <w:r w:rsidRPr="00431785">
        <w:rPr>
          <w:sz w:val="16"/>
          <w:szCs w:val="16"/>
        </w:rPr>
        <w:t>following increased global demand and an expansion in Western Australia’s export capacity. Lithium sales grew from $600</w:t>
      </w:r>
      <w:r w:rsidR="00F07B31">
        <w:rPr>
          <w:sz w:val="16"/>
          <w:szCs w:val="16"/>
        </w:rPr>
        <w:t> </w:t>
      </w:r>
      <w:r w:rsidRPr="00431785">
        <w:rPr>
          <w:sz w:val="16"/>
          <w:szCs w:val="16"/>
        </w:rPr>
        <w:t>million in 2016</w:t>
      </w:r>
      <w:r w:rsidR="00F07B31">
        <w:rPr>
          <w:sz w:val="16"/>
          <w:szCs w:val="16"/>
        </w:rPr>
        <w:noBreakHyphen/>
      </w:r>
      <w:r w:rsidRPr="00431785">
        <w:rPr>
          <w:sz w:val="16"/>
          <w:szCs w:val="16"/>
        </w:rPr>
        <w:t xml:space="preserve">17 to </w:t>
      </w:r>
      <w:r w:rsidR="00F07B31">
        <w:rPr>
          <w:sz w:val="16"/>
          <w:szCs w:val="16"/>
        </w:rPr>
        <w:t>$</w:t>
      </w:r>
      <w:r w:rsidRPr="00431785">
        <w:rPr>
          <w:sz w:val="16"/>
          <w:szCs w:val="16"/>
        </w:rPr>
        <w:t>20.1</w:t>
      </w:r>
      <w:r w:rsidR="00F07B31">
        <w:rPr>
          <w:sz w:val="16"/>
          <w:szCs w:val="16"/>
        </w:rPr>
        <w:t> </w:t>
      </w:r>
      <w:r w:rsidRPr="00431785">
        <w:rPr>
          <w:sz w:val="16"/>
          <w:szCs w:val="16"/>
        </w:rPr>
        <w:t>billion in 2022</w:t>
      </w:r>
      <w:r w:rsidR="00F07B31">
        <w:rPr>
          <w:sz w:val="16"/>
          <w:szCs w:val="16"/>
        </w:rPr>
        <w:noBreakHyphen/>
      </w:r>
      <w:r w:rsidRPr="00431785">
        <w:rPr>
          <w:sz w:val="16"/>
          <w:szCs w:val="16"/>
        </w:rPr>
        <w:t>23 on the back of a record sales volume of 3.</w:t>
      </w:r>
      <w:r w:rsidR="00F07B31">
        <w:rPr>
          <w:sz w:val="16"/>
          <w:szCs w:val="16"/>
        </w:rPr>
        <w:t>2 </w:t>
      </w:r>
      <w:r w:rsidRPr="00431785">
        <w:rPr>
          <w:sz w:val="16"/>
          <w:szCs w:val="16"/>
        </w:rPr>
        <w:t xml:space="preserve">million tonnes </w:t>
      </w:r>
      <w:r w:rsidR="00F07B31">
        <w:rPr>
          <w:sz w:val="16"/>
          <w:szCs w:val="16"/>
        </w:rPr>
        <w:t xml:space="preserve">of </w:t>
      </w:r>
      <w:r w:rsidRPr="00431785">
        <w:rPr>
          <w:sz w:val="16"/>
          <w:szCs w:val="16"/>
        </w:rPr>
        <w:t>spodumene concentrate</w:t>
      </w:r>
      <w:r w:rsidR="00DD0D1B" w:rsidRPr="00D46D7A">
        <w:rPr>
          <w:sz w:val="16"/>
          <w:szCs w:val="16"/>
        </w:rPr>
        <w:t>.</w:t>
      </w:r>
      <w:r w:rsidR="00F756E6">
        <w:rPr>
          <w:sz w:val="16"/>
          <w:szCs w:val="16"/>
        </w:rPr>
        <w:t xml:space="preserve"> Lower prices are likely to depress 2023</w:t>
      </w:r>
      <w:r w:rsidR="00F756E6">
        <w:rPr>
          <w:sz w:val="16"/>
          <w:szCs w:val="16"/>
        </w:rPr>
        <w:noBreakHyphen/>
        <w:t>24 sales values.</w:t>
      </w:r>
    </w:p>
    <w:p w14:paraId="41B72067" w14:textId="47984C1E" w:rsidR="00F07B31" w:rsidRPr="00D46D7A" w:rsidRDefault="00F07B31" w:rsidP="00A32BC0">
      <w:pPr>
        <w:pStyle w:val="ListParagraph"/>
        <w:numPr>
          <w:ilvl w:val="0"/>
          <w:numId w:val="31"/>
        </w:numPr>
        <w:spacing w:before="40" w:after="40"/>
        <w:ind w:right="227"/>
        <w:rPr>
          <w:sz w:val="16"/>
          <w:szCs w:val="16"/>
        </w:rPr>
        <w:sectPr w:rsidR="00F07B31" w:rsidRPr="00D46D7A" w:rsidSect="008628B4">
          <w:type w:val="continuous"/>
          <w:pgSz w:w="11907" w:h="16840" w:code="9"/>
          <w:pgMar w:top="1701" w:right="425" w:bottom="567" w:left="567" w:header="709" w:footer="709" w:gutter="0"/>
          <w:cols w:num="2" w:space="113"/>
          <w:docGrid w:linePitch="360"/>
        </w:sectPr>
      </w:pPr>
    </w:p>
    <w:p w14:paraId="2C090A02" w14:textId="5A7E7371" w:rsidR="004D1A7B" w:rsidRPr="00AC3621" w:rsidRDefault="00DA09CE" w:rsidP="001168DD">
      <w:pPr>
        <w:pStyle w:val="Heading4"/>
        <w:rPr>
          <w:i w:val="0"/>
          <w:iCs w:val="0"/>
          <w:color w:val="92278F" w:themeColor="accent1"/>
          <w:sz w:val="20"/>
          <w:szCs w:val="20"/>
        </w:rPr>
      </w:pPr>
      <w:r w:rsidRPr="00AC3621">
        <w:rPr>
          <w:i w:val="0"/>
          <w:iCs w:val="0"/>
          <w:color w:val="92278F" w:themeColor="accent1"/>
          <w:sz w:val="20"/>
          <w:szCs w:val="20"/>
        </w:rPr>
        <w:t>Sales of minerals and energy commodities: 2022-23</w:t>
      </w:r>
    </w:p>
    <w:p w14:paraId="78C9AC57" w14:textId="11A87395" w:rsidR="004D1A7B" w:rsidRPr="007B1AE5" w:rsidRDefault="004D1A7B" w:rsidP="007B1AE5">
      <w:pPr>
        <w:sectPr w:rsidR="004D1A7B" w:rsidRPr="007B1AE5" w:rsidSect="008628B4">
          <w:type w:val="continuous"/>
          <w:pgSz w:w="11907" w:h="16840" w:code="9"/>
          <w:pgMar w:top="1701" w:right="425" w:bottom="567" w:left="567" w:header="709" w:footer="709" w:gutter="0"/>
          <w:cols w:space="720"/>
          <w:docGrid w:linePitch="360"/>
        </w:sectPr>
      </w:pPr>
    </w:p>
    <w:p w14:paraId="50987FEC" w14:textId="1C13B352" w:rsidR="005E4450" w:rsidRPr="007B1AE5" w:rsidRDefault="00175F86" w:rsidP="007B1AE5">
      <w:r w:rsidRPr="007B1AE5">
        <w:rPr>
          <w:noProof/>
        </w:rPr>
        <w:drawing>
          <wp:inline distT="0" distB="0" distL="0" distR="0" wp14:anchorId="78AEEB0C" wp14:editId="5AAF8F27">
            <wp:extent cx="3244850" cy="19494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44850" cy="1949450"/>
                    </a:xfrm>
                    <a:prstGeom prst="rect">
                      <a:avLst/>
                    </a:prstGeom>
                    <a:noFill/>
                    <a:ln>
                      <a:noFill/>
                    </a:ln>
                  </pic:spPr>
                </pic:pic>
              </a:graphicData>
            </a:graphic>
          </wp:inline>
        </w:drawing>
      </w:r>
    </w:p>
    <w:p w14:paraId="5696DC1B" w14:textId="53461B21" w:rsidR="000E07FB" w:rsidRPr="00AF759E" w:rsidRDefault="006C5F9A" w:rsidP="007B1AE5">
      <w:pPr>
        <w:rPr>
          <w:sz w:val="10"/>
          <w:szCs w:val="10"/>
        </w:rPr>
      </w:pPr>
      <w:r w:rsidRPr="000C0C45">
        <w:rPr>
          <w:sz w:val="10"/>
        </w:rPr>
        <w:t xml:space="preserve">Note – </w:t>
      </w:r>
      <w:r w:rsidR="000E07FB" w:rsidRPr="00AF759E">
        <w:rPr>
          <w:sz w:val="10"/>
          <w:szCs w:val="10"/>
        </w:rPr>
        <w:t xml:space="preserve">Current prices. Original series. (a) Spodumene. (b) </w:t>
      </w:r>
      <w:r w:rsidR="003D78F6" w:rsidRPr="00AF759E">
        <w:rPr>
          <w:sz w:val="10"/>
          <w:szCs w:val="10"/>
        </w:rPr>
        <w:t xml:space="preserve">Garnet, </w:t>
      </w:r>
      <w:proofErr w:type="spellStart"/>
      <w:r w:rsidR="003D78F6" w:rsidRPr="00AF759E">
        <w:rPr>
          <w:sz w:val="10"/>
          <w:szCs w:val="10"/>
        </w:rPr>
        <w:t>illmenite</w:t>
      </w:r>
      <w:proofErr w:type="spellEnd"/>
      <w:r w:rsidR="003D78F6" w:rsidRPr="00AF759E">
        <w:rPr>
          <w:sz w:val="10"/>
          <w:szCs w:val="10"/>
        </w:rPr>
        <w:t>, leucoxene, zircon and rutile</w:t>
      </w:r>
      <w:r w:rsidR="000E07FB" w:rsidRPr="00AF759E">
        <w:rPr>
          <w:sz w:val="10"/>
          <w:szCs w:val="10"/>
        </w:rPr>
        <w:t>.</w:t>
      </w:r>
    </w:p>
    <w:p w14:paraId="7486DFCE" w14:textId="168521D6" w:rsidR="000E07FB" w:rsidRPr="00AF759E" w:rsidRDefault="000E07FB" w:rsidP="007B1AE5">
      <w:pPr>
        <w:rPr>
          <w:sz w:val="10"/>
          <w:szCs w:val="10"/>
        </w:rPr>
      </w:pPr>
      <w:r w:rsidRPr="00AF759E">
        <w:rPr>
          <w:sz w:val="10"/>
          <w:szCs w:val="10"/>
        </w:rPr>
        <w:t xml:space="preserve">Source: WA Department of </w:t>
      </w:r>
      <w:r w:rsidR="00617BC1">
        <w:rPr>
          <w:sz w:val="10"/>
          <w:szCs w:val="10"/>
        </w:rPr>
        <w:t xml:space="preserve">Energy, </w:t>
      </w:r>
      <w:r w:rsidRPr="00AF759E">
        <w:rPr>
          <w:sz w:val="10"/>
          <w:szCs w:val="10"/>
        </w:rPr>
        <w:t>Mines, Industry Regulation and Safety, Resource Data Files.</w:t>
      </w:r>
    </w:p>
    <w:p w14:paraId="69A28461" w14:textId="203EE94D" w:rsidR="00DB4FE3" w:rsidRPr="00DB4FE3" w:rsidRDefault="0096464F" w:rsidP="009138C2">
      <w:pPr>
        <w:pStyle w:val="ListParagraph"/>
        <w:numPr>
          <w:ilvl w:val="0"/>
          <w:numId w:val="31"/>
        </w:numPr>
        <w:spacing w:before="40" w:after="40"/>
        <w:ind w:right="227" w:hanging="357"/>
        <w:contextualSpacing w:val="0"/>
        <w:jc w:val="both"/>
        <w:rPr>
          <w:sz w:val="16"/>
          <w:szCs w:val="16"/>
        </w:rPr>
      </w:pPr>
      <w:r w:rsidRPr="007B1AE5">
        <w:br w:type="column"/>
      </w:r>
      <w:r w:rsidR="00DB4FE3" w:rsidRPr="00DB4FE3">
        <w:rPr>
          <w:sz w:val="16"/>
          <w:szCs w:val="16"/>
        </w:rPr>
        <w:t>Iron ore accounted for 49% of the value of Western Australia’s minerals and petroleum sales in 2022</w:t>
      </w:r>
      <w:r w:rsidR="00F07B31">
        <w:rPr>
          <w:sz w:val="16"/>
          <w:szCs w:val="16"/>
        </w:rPr>
        <w:noBreakHyphen/>
      </w:r>
      <w:r w:rsidR="00DB4FE3" w:rsidRPr="00DB4FE3">
        <w:rPr>
          <w:sz w:val="16"/>
          <w:szCs w:val="16"/>
        </w:rPr>
        <w:t>23, followed by LNG (22%) and lithium (8%).</w:t>
      </w:r>
    </w:p>
    <w:p w14:paraId="1ABD64B8" w14:textId="462BF034" w:rsidR="00DB4FE3" w:rsidRPr="00DB4FE3" w:rsidRDefault="00DB4FE3" w:rsidP="009138C2">
      <w:pPr>
        <w:pStyle w:val="ListParagraph"/>
        <w:numPr>
          <w:ilvl w:val="0"/>
          <w:numId w:val="31"/>
        </w:numPr>
        <w:spacing w:before="40" w:after="40"/>
        <w:ind w:right="227" w:hanging="357"/>
        <w:contextualSpacing w:val="0"/>
        <w:jc w:val="both"/>
        <w:rPr>
          <w:sz w:val="16"/>
          <w:szCs w:val="16"/>
        </w:rPr>
      </w:pPr>
      <w:r w:rsidRPr="00DB4FE3">
        <w:rPr>
          <w:sz w:val="16"/>
          <w:szCs w:val="16"/>
        </w:rPr>
        <w:t>The largest increases in the value of Western Australia’s minerals and petroleum sales in 2022</w:t>
      </w:r>
      <w:r w:rsidR="00F07B31">
        <w:rPr>
          <w:sz w:val="16"/>
          <w:szCs w:val="16"/>
        </w:rPr>
        <w:noBreakHyphen/>
      </w:r>
      <w:r w:rsidRPr="00DB4FE3">
        <w:rPr>
          <w:sz w:val="16"/>
          <w:szCs w:val="16"/>
        </w:rPr>
        <w:t>23 were in:</w:t>
      </w:r>
    </w:p>
    <w:p w14:paraId="6ECD9466" w14:textId="2888FC73" w:rsidR="00DB4FE3" w:rsidRPr="00DB4FE3" w:rsidRDefault="00DB4FE3" w:rsidP="009138C2">
      <w:pPr>
        <w:pStyle w:val="ListParagraph"/>
        <w:numPr>
          <w:ilvl w:val="0"/>
          <w:numId w:val="33"/>
        </w:numPr>
        <w:spacing w:before="40" w:after="40"/>
        <w:ind w:right="227" w:hanging="357"/>
        <w:contextualSpacing w:val="0"/>
        <w:jc w:val="both"/>
        <w:rPr>
          <w:sz w:val="16"/>
          <w:szCs w:val="16"/>
        </w:rPr>
      </w:pPr>
      <w:r w:rsidRPr="00DB4FE3">
        <w:rPr>
          <w:sz w:val="16"/>
          <w:szCs w:val="16"/>
        </w:rPr>
        <w:t>LNG (up $17.9 billion or 4</w:t>
      </w:r>
      <w:r w:rsidR="001E0A20">
        <w:rPr>
          <w:sz w:val="16"/>
          <w:szCs w:val="16"/>
        </w:rPr>
        <w:t>7</w:t>
      </w:r>
      <w:r w:rsidRPr="00DB4FE3">
        <w:rPr>
          <w:sz w:val="16"/>
          <w:szCs w:val="16"/>
        </w:rPr>
        <w:t>%) due mostly to an increase in the average price in 2022-23</w:t>
      </w:r>
    </w:p>
    <w:p w14:paraId="5FC2F7AD" w14:textId="2A499A93" w:rsidR="00DB4FE3" w:rsidRPr="00DB4FE3" w:rsidRDefault="00DB4FE3" w:rsidP="009138C2">
      <w:pPr>
        <w:pStyle w:val="ListParagraph"/>
        <w:numPr>
          <w:ilvl w:val="0"/>
          <w:numId w:val="33"/>
        </w:numPr>
        <w:spacing w:before="40" w:after="40"/>
        <w:ind w:right="227" w:hanging="357"/>
        <w:contextualSpacing w:val="0"/>
        <w:jc w:val="both"/>
        <w:rPr>
          <w:sz w:val="16"/>
          <w:szCs w:val="16"/>
        </w:rPr>
      </w:pPr>
      <w:r w:rsidRPr="00DB4FE3">
        <w:rPr>
          <w:sz w:val="16"/>
          <w:szCs w:val="16"/>
        </w:rPr>
        <w:t>lithium (up $12.9</w:t>
      </w:r>
      <w:r w:rsidR="00F07B31">
        <w:rPr>
          <w:sz w:val="16"/>
          <w:szCs w:val="16"/>
        </w:rPr>
        <w:t> </w:t>
      </w:r>
      <w:r w:rsidRPr="00DB4FE3">
        <w:rPr>
          <w:sz w:val="16"/>
          <w:szCs w:val="16"/>
        </w:rPr>
        <w:t>billion or 162%)</w:t>
      </w:r>
    </w:p>
    <w:p w14:paraId="55A493F8" w14:textId="64BBC83A" w:rsidR="00DB4FE3" w:rsidRPr="00DB4FE3" w:rsidRDefault="00DB4FE3" w:rsidP="009138C2">
      <w:pPr>
        <w:pStyle w:val="ListParagraph"/>
        <w:numPr>
          <w:ilvl w:val="0"/>
          <w:numId w:val="33"/>
        </w:numPr>
        <w:spacing w:before="40" w:after="40"/>
        <w:ind w:right="227" w:hanging="357"/>
        <w:contextualSpacing w:val="0"/>
        <w:jc w:val="both"/>
        <w:rPr>
          <w:sz w:val="16"/>
          <w:szCs w:val="16"/>
        </w:rPr>
      </w:pPr>
      <w:r w:rsidRPr="00DB4FE3">
        <w:rPr>
          <w:sz w:val="16"/>
          <w:szCs w:val="16"/>
        </w:rPr>
        <w:t xml:space="preserve">gold (up $1.2 billion or </w:t>
      </w:r>
      <w:r w:rsidRPr="00DB4FE3" w:rsidDel="001E0A20">
        <w:rPr>
          <w:sz w:val="16"/>
          <w:szCs w:val="16"/>
        </w:rPr>
        <w:t>7</w:t>
      </w:r>
      <w:r w:rsidRPr="00DB4FE3">
        <w:rPr>
          <w:sz w:val="16"/>
          <w:szCs w:val="16"/>
        </w:rPr>
        <w:t>%) due solely to an increase in the average price in 2022</w:t>
      </w:r>
      <w:r w:rsidR="00F07B31">
        <w:rPr>
          <w:sz w:val="16"/>
          <w:szCs w:val="16"/>
        </w:rPr>
        <w:noBreakHyphen/>
      </w:r>
      <w:r w:rsidRPr="00DB4FE3">
        <w:rPr>
          <w:sz w:val="16"/>
          <w:szCs w:val="16"/>
        </w:rPr>
        <w:t>23</w:t>
      </w:r>
      <w:r w:rsidR="009138C2">
        <w:rPr>
          <w:sz w:val="16"/>
          <w:szCs w:val="16"/>
        </w:rPr>
        <w:t>.</w:t>
      </w:r>
    </w:p>
    <w:p w14:paraId="25CD6F0E" w14:textId="77777777" w:rsidR="00DB4FE3" w:rsidRPr="00DB4FE3" w:rsidRDefault="00DB4FE3" w:rsidP="009138C2">
      <w:pPr>
        <w:pStyle w:val="ListParagraph"/>
        <w:numPr>
          <w:ilvl w:val="0"/>
          <w:numId w:val="31"/>
        </w:numPr>
        <w:spacing w:before="40" w:after="40"/>
        <w:ind w:right="227" w:hanging="357"/>
        <w:contextualSpacing w:val="0"/>
        <w:jc w:val="both"/>
        <w:rPr>
          <w:sz w:val="16"/>
          <w:szCs w:val="16"/>
        </w:rPr>
      </w:pPr>
      <w:r w:rsidRPr="00DB4FE3">
        <w:rPr>
          <w:sz w:val="16"/>
          <w:szCs w:val="16"/>
        </w:rPr>
        <w:t>The largest decreases in the value of Western Australia’s minerals and petroleum sales in 2022-23 were in:</w:t>
      </w:r>
    </w:p>
    <w:p w14:paraId="552A3D62" w14:textId="12FD3636" w:rsidR="00DB4FE3" w:rsidRPr="00DB4FE3" w:rsidRDefault="00DB4FE3" w:rsidP="009138C2">
      <w:pPr>
        <w:pStyle w:val="ListParagraph"/>
        <w:numPr>
          <w:ilvl w:val="0"/>
          <w:numId w:val="33"/>
        </w:numPr>
        <w:spacing w:before="40" w:after="40"/>
        <w:ind w:right="227" w:hanging="357"/>
        <w:contextualSpacing w:val="0"/>
        <w:jc w:val="both"/>
        <w:rPr>
          <w:sz w:val="16"/>
          <w:szCs w:val="16"/>
        </w:rPr>
      </w:pPr>
      <w:r w:rsidRPr="00DB4FE3">
        <w:rPr>
          <w:sz w:val="16"/>
          <w:szCs w:val="16"/>
        </w:rPr>
        <w:t>iron ore (down $12.2</w:t>
      </w:r>
      <w:r w:rsidR="00F07B31">
        <w:rPr>
          <w:sz w:val="16"/>
          <w:szCs w:val="16"/>
        </w:rPr>
        <w:t> </w:t>
      </w:r>
      <w:r w:rsidRPr="00DB4FE3">
        <w:rPr>
          <w:sz w:val="16"/>
          <w:szCs w:val="16"/>
        </w:rPr>
        <w:t xml:space="preserve">billion or </w:t>
      </w:r>
      <w:r w:rsidRPr="00DB4FE3" w:rsidDel="001E0A20">
        <w:rPr>
          <w:sz w:val="16"/>
          <w:szCs w:val="16"/>
        </w:rPr>
        <w:t>9</w:t>
      </w:r>
      <w:r w:rsidRPr="00DB4FE3">
        <w:rPr>
          <w:sz w:val="16"/>
          <w:szCs w:val="16"/>
        </w:rPr>
        <w:t>%)</w:t>
      </w:r>
    </w:p>
    <w:p w14:paraId="5081B583" w14:textId="171560A1" w:rsidR="00DB4FE3" w:rsidRPr="00DB4FE3" w:rsidRDefault="00DB4FE3" w:rsidP="009138C2">
      <w:pPr>
        <w:pStyle w:val="ListParagraph"/>
        <w:numPr>
          <w:ilvl w:val="0"/>
          <w:numId w:val="33"/>
        </w:numPr>
        <w:spacing w:before="40" w:after="40"/>
        <w:ind w:right="227" w:hanging="357"/>
        <w:contextualSpacing w:val="0"/>
        <w:jc w:val="both"/>
        <w:rPr>
          <w:sz w:val="16"/>
          <w:szCs w:val="16"/>
        </w:rPr>
      </w:pPr>
      <w:r w:rsidRPr="00DB4FE3">
        <w:rPr>
          <w:sz w:val="16"/>
          <w:szCs w:val="16"/>
        </w:rPr>
        <w:t>copper (down $497</w:t>
      </w:r>
      <w:r w:rsidR="00F07B31">
        <w:rPr>
          <w:sz w:val="16"/>
          <w:szCs w:val="16"/>
        </w:rPr>
        <w:t> </w:t>
      </w:r>
      <w:r w:rsidRPr="00DB4FE3">
        <w:rPr>
          <w:sz w:val="16"/>
          <w:szCs w:val="16"/>
        </w:rPr>
        <w:t>million or 26%)</w:t>
      </w:r>
    </w:p>
    <w:p w14:paraId="34F8505E" w14:textId="2A28BE02" w:rsidR="00673CE6" w:rsidRPr="00D2598B" w:rsidRDefault="00DB4FE3" w:rsidP="009138C2">
      <w:pPr>
        <w:pStyle w:val="ListParagraph"/>
        <w:numPr>
          <w:ilvl w:val="0"/>
          <w:numId w:val="33"/>
        </w:numPr>
        <w:spacing w:before="40" w:after="40"/>
        <w:ind w:right="227" w:hanging="357"/>
        <w:contextualSpacing w:val="0"/>
        <w:jc w:val="both"/>
        <w:rPr>
          <w:sz w:val="16"/>
          <w:szCs w:val="16"/>
        </w:rPr>
      </w:pPr>
      <w:r w:rsidRPr="00DB4FE3">
        <w:rPr>
          <w:sz w:val="16"/>
          <w:szCs w:val="16"/>
        </w:rPr>
        <w:t>crude oil (down $486</w:t>
      </w:r>
      <w:r w:rsidR="00F07B31">
        <w:rPr>
          <w:sz w:val="16"/>
          <w:szCs w:val="16"/>
        </w:rPr>
        <w:t> </w:t>
      </w:r>
      <w:r w:rsidRPr="00DB4FE3">
        <w:rPr>
          <w:sz w:val="16"/>
          <w:szCs w:val="16"/>
        </w:rPr>
        <w:t>million or 1</w:t>
      </w:r>
      <w:r w:rsidR="001E0A20">
        <w:rPr>
          <w:sz w:val="16"/>
          <w:szCs w:val="16"/>
        </w:rPr>
        <w:t>4</w:t>
      </w:r>
      <w:r w:rsidRPr="00DB4FE3">
        <w:rPr>
          <w:sz w:val="16"/>
          <w:szCs w:val="16"/>
        </w:rPr>
        <w:t>%)</w:t>
      </w:r>
      <w:r w:rsidR="00591B1E" w:rsidRPr="00591B1E">
        <w:rPr>
          <w:sz w:val="16"/>
          <w:szCs w:val="16"/>
        </w:rPr>
        <w:t>.</w:t>
      </w:r>
    </w:p>
    <w:p w14:paraId="5DC7A837" w14:textId="21815553"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4624921F" w14:textId="77777777" w:rsidR="009300C3" w:rsidRDefault="00433105"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9" w:name="_Primary_industries_and"/>
      <w:bookmarkEnd w:id="29"/>
      <w:r w:rsidRPr="00D859C6">
        <w:rPr>
          <w:color w:val="002060"/>
          <w:sz w:val="24"/>
          <w:szCs w:val="24"/>
        </w:rPr>
        <w:lastRenderedPageBreak/>
        <w:t>Primary industries and defence industries</w:t>
      </w:r>
    </w:p>
    <w:p w14:paraId="0406934C" w14:textId="77777777" w:rsidR="009300C3" w:rsidRPr="003E65FF" w:rsidRDefault="00B60048"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1213D825" w14:textId="1C4C7DA2" w:rsidR="00433105" w:rsidRPr="00AC3621" w:rsidRDefault="000D6073" w:rsidP="00AC3621">
      <w:pPr>
        <w:pStyle w:val="Heading4"/>
        <w:spacing w:before="0"/>
        <w:rPr>
          <w:i w:val="0"/>
          <w:iCs w:val="0"/>
          <w:color w:val="92278F" w:themeColor="accent1"/>
          <w:sz w:val="20"/>
          <w:szCs w:val="20"/>
        </w:rPr>
        <w:sectPr w:rsidR="00433105" w:rsidRPr="00AC3621" w:rsidSect="008628B4">
          <w:type w:val="continuous"/>
          <w:pgSz w:w="11907" w:h="16840" w:code="9"/>
          <w:pgMar w:top="1701" w:right="425" w:bottom="567" w:left="567" w:header="709" w:footer="709" w:gutter="0"/>
          <w:cols w:space="720"/>
          <w:docGrid w:linePitch="360"/>
        </w:sectPr>
      </w:pPr>
      <w:bookmarkStart w:id="30" w:name="_Hlk158901883"/>
      <w:r w:rsidRPr="00AC3621">
        <w:rPr>
          <w:i w:val="0"/>
          <w:iCs w:val="0"/>
          <w:color w:val="92278F" w:themeColor="accent1"/>
          <w:sz w:val="20"/>
          <w:szCs w:val="20"/>
        </w:rPr>
        <w:t>A</w:t>
      </w:r>
      <w:r w:rsidR="009F0F1D" w:rsidRPr="00AC3621">
        <w:rPr>
          <w:i w:val="0"/>
          <w:iCs w:val="0"/>
          <w:color w:val="92278F" w:themeColor="accent1"/>
          <w:sz w:val="20"/>
          <w:szCs w:val="20"/>
        </w:rPr>
        <w:t>griculture, forestry and fishing i</w:t>
      </w:r>
      <w:r w:rsidR="00433105" w:rsidRPr="00AC3621">
        <w:rPr>
          <w:i w:val="0"/>
          <w:iCs w:val="0"/>
          <w:color w:val="92278F" w:themeColor="accent1"/>
          <w:sz w:val="20"/>
          <w:szCs w:val="20"/>
        </w:rPr>
        <w:t>ndustry</w:t>
      </w:r>
      <w:bookmarkEnd w:id="30"/>
      <w:r w:rsidRPr="00AC3621">
        <w:rPr>
          <w:i w:val="0"/>
          <w:iCs w:val="0"/>
          <w:color w:val="92278F" w:themeColor="accent1"/>
          <w:sz w:val="20"/>
          <w:szCs w:val="20"/>
        </w:rPr>
        <w:t xml:space="preserve"> gross value added</w:t>
      </w:r>
    </w:p>
    <w:p w14:paraId="1E57CDFF" w14:textId="2D5773B5" w:rsidR="00433105" w:rsidRPr="007B1AE5" w:rsidRDefault="009F0F1D" w:rsidP="007B1AE5">
      <w:r w:rsidRPr="007B1AE5">
        <w:rPr>
          <w:noProof/>
        </w:rPr>
        <w:drawing>
          <wp:inline distT="0" distB="0" distL="0" distR="0" wp14:anchorId="63C8992E" wp14:editId="3FBF7E88">
            <wp:extent cx="3240000" cy="2010593"/>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40000" cy="2010593"/>
                    </a:xfrm>
                    <a:prstGeom prst="rect">
                      <a:avLst/>
                    </a:prstGeom>
                    <a:noFill/>
                    <a:ln>
                      <a:noFill/>
                    </a:ln>
                  </pic:spPr>
                </pic:pic>
              </a:graphicData>
            </a:graphic>
          </wp:inline>
        </w:drawing>
      </w:r>
    </w:p>
    <w:p w14:paraId="29867F36" w14:textId="5022A4A3" w:rsidR="00433105" w:rsidRPr="00AF759E" w:rsidRDefault="006C5F9A" w:rsidP="007B1AE5">
      <w:pPr>
        <w:rPr>
          <w:sz w:val="10"/>
          <w:szCs w:val="10"/>
        </w:rPr>
      </w:pPr>
      <w:r w:rsidRPr="000C0C45">
        <w:rPr>
          <w:sz w:val="10"/>
        </w:rPr>
        <w:t xml:space="preserve">Note – </w:t>
      </w:r>
      <w:r w:rsidR="009F0F1D" w:rsidRPr="00AF759E">
        <w:rPr>
          <w:sz w:val="10"/>
          <w:szCs w:val="10"/>
        </w:rPr>
        <w:t>Current prices</w:t>
      </w:r>
      <w:r w:rsidR="00433105" w:rsidRPr="00AF759E">
        <w:rPr>
          <w:sz w:val="10"/>
          <w:szCs w:val="10"/>
        </w:rPr>
        <w:t>. Original series.</w:t>
      </w:r>
    </w:p>
    <w:p w14:paraId="27CB10B6" w14:textId="77777777" w:rsidR="00433105" w:rsidRPr="00AF759E" w:rsidRDefault="00433105" w:rsidP="007B1AE5">
      <w:pPr>
        <w:rPr>
          <w:sz w:val="10"/>
          <w:szCs w:val="10"/>
        </w:rPr>
      </w:pPr>
      <w:r w:rsidRPr="00AF759E">
        <w:rPr>
          <w:sz w:val="10"/>
          <w:szCs w:val="10"/>
        </w:rPr>
        <w:t>Source: Based on ABS data.</w:t>
      </w:r>
    </w:p>
    <w:p w14:paraId="1E9519D0" w14:textId="029DB065" w:rsidR="00277649" w:rsidRPr="00277649" w:rsidRDefault="00433105" w:rsidP="00E05888">
      <w:pPr>
        <w:pStyle w:val="ListParagraph"/>
        <w:numPr>
          <w:ilvl w:val="0"/>
          <w:numId w:val="31"/>
        </w:numPr>
        <w:spacing w:before="40" w:after="40"/>
        <w:ind w:left="357" w:right="227" w:hanging="357"/>
        <w:contextualSpacing w:val="0"/>
        <w:jc w:val="both"/>
        <w:rPr>
          <w:sz w:val="16"/>
          <w:szCs w:val="16"/>
        </w:rPr>
      </w:pPr>
      <w:r w:rsidRPr="007B1AE5">
        <w:br w:type="column"/>
      </w:r>
      <w:r w:rsidR="00277649" w:rsidRPr="00277649">
        <w:rPr>
          <w:sz w:val="16"/>
          <w:szCs w:val="16"/>
        </w:rPr>
        <w:t xml:space="preserve">The </w:t>
      </w:r>
      <w:r w:rsidR="00E05888">
        <w:rPr>
          <w:sz w:val="16"/>
          <w:szCs w:val="16"/>
        </w:rPr>
        <w:t>GVA</w:t>
      </w:r>
      <w:r w:rsidR="00277649" w:rsidRPr="00277649">
        <w:rPr>
          <w:sz w:val="16"/>
          <w:szCs w:val="16"/>
        </w:rPr>
        <w:t xml:space="preserve"> of Western Australia’s </w:t>
      </w:r>
      <w:r w:rsidR="009138C2">
        <w:rPr>
          <w:sz w:val="16"/>
          <w:szCs w:val="16"/>
        </w:rPr>
        <w:t>a</w:t>
      </w:r>
      <w:r w:rsidR="009138C2" w:rsidRPr="009138C2">
        <w:rPr>
          <w:sz w:val="16"/>
          <w:szCs w:val="16"/>
        </w:rPr>
        <w:t>griculture, forestry and fishing industry</w:t>
      </w:r>
      <w:r w:rsidR="00277649" w:rsidRPr="00277649">
        <w:rPr>
          <w:sz w:val="16"/>
          <w:szCs w:val="16"/>
        </w:rPr>
        <w:t xml:space="preserve"> </w:t>
      </w:r>
      <w:r w:rsidR="009138C2">
        <w:rPr>
          <w:sz w:val="16"/>
          <w:szCs w:val="16"/>
        </w:rPr>
        <w:t>increased at an average annual rate</w:t>
      </w:r>
      <w:r w:rsidR="00E05888">
        <w:rPr>
          <w:sz w:val="16"/>
          <w:szCs w:val="16"/>
        </w:rPr>
        <w:t xml:space="preserve"> </w:t>
      </w:r>
      <w:r w:rsidR="00277649" w:rsidRPr="00277649">
        <w:rPr>
          <w:sz w:val="16"/>
          <w:szCs w:val="16"/>
        </w:rPr>
        <w:t>of 6.9% between 1992</w:t>
      </w:r>
      <w:r w:rsidR="00E05888">
        <w:rPr>
          <w:sz w:val="16"/>
          <w:szCs w:val="16"/>
        </w:rPr>
        <w:noBreakHyphen/>
      </w:r>
      <w:r w:rsidR="00277649" w:rsidRPr="00277649">
        <w:rPr>
          <w:sz w:val="16"/>
          <w:szCs w:val="16"/>
        </w:rPr>
        <w:t>93 and 202</w:t>
      </w:r>
      <w:r w:rsidR="001E0A20">
        <w:rPr>
          <w:sz w:val="16"/>
          <w:szCs w:val="16"/>
        </w:rPr>
        <w:t>2</w:t>
      </w:r>
      <w:r w:rsidR="00E05888">
        <w:rPr>
          <w:sz w:val="16"/>
          <w:szCs w:val="16"/>
        </w:rPr>
        <w:noBreakHyphen/>
      </w:r>
      <w:r w:rsidR="00277649" w:rsidRPr="00277649">
        <w:rPr>
          <w:sz w:val="16"/>
          <w:szCs w:val="16"/>
        </w:rPr>
        <w:t>2</w:t>
      </w:r>
      <w:r w:rsidR="001E0A20">
        <w:rPr>
          <w:sz w:val="16"/>
          <w:szCs w:val="16"/>
        </w:rPr>
        <w:t>3</w:t>
      </w:r>
      <w:r w:rsidR="00277649" w:rsidRPr="00277649">
        <w:rPr>
          <w:sz w:val="16"/>
          <w:szCs w:val="16"/>
        </w:rPr>
        <w:t xml:space="preserve">. </w:t>
      </w:r>
      <w:r w:rsidR="00E05888">
        <w:rPr>
          <w:sz w:val="16"/>
          <w:szCs w:val="16"/>
        </w:rPr>
        <w:t>F</w:t>
      </w:r>
      <w:r w:rsidR="00277649" w:rsidRPr="00277649">
        <w:rPr>
          <w:sz w:val="16"/>
          <w:szCs w:val="16"/>
        </w:rPr>
        <w:t xml:space="preserve">luctuations in </w:t>
      </w:r>
      <w:r w:rsidR="009138C2">
        <w:rPr>
          <w:sz w:val="16"/>
          <w:szCs w:val="16"/>
        </w:rPr>
        <w:t>GVA</w:t>
      </w:r>
      <w:r w:rsidR="00277649" w:rsidRPr="00277649">
        <w:rPr>
          <w:sz w:val="16"/>
          <w:szCs w:val="16"/>
        </w:rPr>
        <w:t xml:space="preserve"> from year to year reflect </w:t>
      </w:r>
      <w:r w:rsidR="009138C2">
        <w:rPr>
          <w:sz w:val="16"/>
          <w:szCs w:val="16"/>
        </w:rPr>
        <w:t>variability in</w:t>
      </w:r>
      <w:r w:rsidR="00277649" w:rsidRPr="00277649">
        <w:rPr>
          <w:sz w:val="16"/>
          <w:szCs w:val="16"/>
        </w:rPr>
        <w:t xml:space="preserve"> growing conditions on </w:t>
      </w:r>
      <w:r w:rsidR="009138C2">
        <w:rPr>
          <w:sz w:val="16"/>
          <w:szCs w:val="16"/>
        </w:rPr>
        <w:t xml:space="preserve">the </w:t>
      </w:r>
      <w:r w:rsidR="00277649" w:rsidRPr="00277649">
        <w:rPr>
          <w:sz w:val="16"/>
          <w:szCs w:val="16"/>
        </w:rPr>
        <w:t xml:space="preserve">output of major component industries such as grain and canola as well as price fluctuations for the export commodities that make up the </w:t>
      </w:r>
      <w:r w:rsidR="009138C2">
        <w:rPr>
          <w:sz w:val="16"/>
          <w:szCs w:val="16"/>
        </w:rPr>
        <w:t>industry</w:t>
      </w:r>
      <w:r w:rsidR="00277649" w:rsidRPr="00277649">
        <w:rPr>
          <w:sz w:val="16"/>
          <w:szCs w:val="16"/>
        </w:rPr>
        <w:t>.</w:t>
      </w:r>
    </w:p>
    <w:p w14:paraId="590BF0E4" w14:textId="063ADE5E" w:rsidR="00277649" w:rsidRPr="00277649" w:rsidRDefault="00277649" w:rsidP="009138C2">
      <w:pPr>
        <w:pStyle w:val="ListParagraph"/>
        <w:numPr>
          <w:ilvl w:val="0"/>
          <w:numId w:val="33"/>
        </w:numPr>
        <w:spacing w:before="40" w:after="40"/>
        <w:ind w:right="227" w:hanging="357"/>
        <w:contextualSpacing w:val="0"/>
        <w:jc w:val="both"/>
        <w:rPr>
          <w:sz w:val="16"/>
          <w:szCs w:val="16"/>
        </w:rPr>
      </w:pPr>
      <w:r w:rsidRPr="00277649">
        <w:rPr>
          <w:sz w:val="16"/>
          <w:szCs w:val="16"/>
        </w:rPr>
        <w:t xml:space="preserve">A sharp decline in Western Australia’s agricultural contribution in 2009-10 and 2010-11 resulted from a number of factors including drought in Western Australia’s </w:t>
      </w:r>
      <w:proofErr w:type="gramStart"/>
      <w:r w:rsidRPr="00277649">
        <w:rPr>
          <w:sz w:val="16"/>
          <w:szCs w:val="16"/>
        </w:rPr>
        <w:t>South West</w:t>
      </w:r>
      <w:proofErr w:type="gramEnd"/>
      <w:r w:rsidRPr="00277649">
        <w:rPr>
          <w:sz w:val="16"/>
          <w:szCs w:val="16"/>
        </w:rPr>
        <w:t xml:space="preserve"> and Wheatbelt regions, floods in various parts of the state and the impact of the global financial crisis on agricultural commodity prices.</w:t>
      </w:r>
    </w:p>
    <w:p w14:paraId="111117C9" w14:textId="41EFEF8D" w:rsidR="009138C2" w:rsidRDefault="009138C2" w:rsidP="009138C2">
      <w:pPr>
        <w:pStyle w:val="ListParagraph"/>
        <w:numPr>
          <w:ilvl w:val="0"/>
          <w:numId w:val="31"/>
        </w:numPr>
        <w:spacing w:before="40" w:after="40"/>
        <w:ind w:left="357" w:right="227" w:hanging="357"/>
        <w:contextualSpacing w:val="0"/>
        <w:jc w:val="both"/>
        <w:rPr>
          <w:sz w:val="16"/>
          <w:szCs w:val="16"/>
        </w:rPr>
      </w:pPr>
      <w:r>
        <w:rPr>
          <w:sz w:val="16"/>
          <w:szCs w:val="16"/>
        </w:rPr>
        <w:t xml:space="preserve">The GVA of </w:t>
      </w:r>
      <w:r w:rsidRPr="00277649">
        <w:rPr>
          <w:sz w:val="16"/>
          <w:szCs w:val="16"/>
        </w:rPr>
        <w:t xml:space="preserve">Western Australia’s </w:t>
      </w:r>
      <w:r w:rsidRPr="009138C2">
        <w:rPr>
          <w:sz w:val="16"/>
          <w:szCs w:val="16"/>
        </w:rPr>
        <w:t>agriculture, forestry and fishing industry</w:t>
      </w:r>
      <w:r w:rsidRPr="00277649">
        <w:rPr>
          <w:sz w:val="16"/>
          <w:szCs w:val="16"/>
        </w:rPr>
        <w:t xml:space="preserve"> jumped considerably in 2021-22</w:t>
      </w:r>
      <w:r>
        <w:rPr>
          <w:sz w:val="16"/>
          <w:szCs w:val="16"/>
        </w:rPr>
        <w:t>,</w:t>
      </w:r>
      <w:r w:rsidRPr="00277649">
        <w:rPr>
          <w:sz w:val="16"/>
          <w:szCs w:val="16"/>
        </w:rPr>
        <w:t xml:space="preserve"> increasing from $6.5</w:t>
      </w:r>
      <w:r>
        <w:rPr>
          <w:sz w:val="16"/>
          <w:szCs w:val="16"/>
        </w:rPr>
        <w:t> </w:t>
      </w:r>
      <w:r w:rsidRPr="00277649">
        <w:rPr>
          <w:sz w:val="16"/>
          <w:szCs w:val="16"/>
        </w:rPr>
        <w:t xml:space="preserve">billion to </w:t>
      </w:r>
      <w:r>
        <w:rPr>
          <w:sz w:val="16"/>
          <w:szCs w:val="16"/>
        </w:rPr>
        <w:t>$</w:t>
      </w:r>
      <w:r w:rsidRPr="00277649">
        <w:rPr>
          <w:sz w:val="16"/>
          <w:szCs w:val="16"/>
        </w:rPr>
        <w:t>10.2</w:t>
      </w:r>
      <w:r>
        <w:rPr>
          <w:sz w:val="16"/>
          <w:szCs w:val="16"/>
        </w:rPr>
        <w:t> </w:t>
      </w:r>
      <w:r w:rsidRPr="00277649">
        <w:rPr>
          <w:sz w:val="16"/>
          <w:szCs w:val="16"/>
        </w:rPr>
        <w:t xml:space="preserve">billion and </w:t>
      </w:r>
      <w:r>
        <w:rPr>
          <w:sz w:val="16"/>
          <w:szCs w:val="16"/>
        </w:rPr>
        <w:t>increased again in 2022</w:t>
      </w:r>
      <w:r>
        <w:rPr>
          <w:sz w:val="16"/>
          <w:szCs w:val="16"/>
        </w:rPr>
        <w:noBreakHyphen/>
        <w:t xml:space="preserve">23 to </w:t>
      </w:r>
      <w:r w:rsidRPr="00277649">
        <w:rPr>
          <w:sz w:val="16"/>
          <w:szCs w:val="16"/>
        </w:rPr>
        <w:t>$11.1</w:t>
      </w:r>
      <w:r>
        <w:rPr>
          <w:sz w:val="16"/>
          <w:szCs w:val="16"/>
        </w:rPr>
        <w:t> </w:t>
      </w:r>
      <w:r w:rsidRPr="00277649">
        <w:rPr>
          <w:sz w:val="16"/>
          <w:szCs w:val="16"/>
        </w:rPr>
        <w:t>billion.</w:t>
      </w:r>
      <w:r w:rsidR="00FC2840">
        <w:rPr>
          <w:sz w:val="16"/>
          <w:szCs w:val="16"/>
        </w:rPr>
        <w:t xml:space="preserve"> Conducive growing conditions and restrictions in supply from other markets led to higher demand for Western Australia’s grains exports.</w:t>
      </w:r>
    </w:p>
    <w:p w14:paraId="3A253ABD" w14:textId="014E1A20" w:rsidR="00277649" w:rsidRPr="00277649" w:rsidRDefault="009138C2" w:rsidP="00E05888">
      <w:pPr>
        <w:pStyle w:val="ListParagraph"/>
        <w:numPr>
          <w:ilvl w:val="0"/>
          <w:numId w:val="31"/>
        </w:numPr>
        <w:spacing w:before="40" w:after="40"/>
        <w:ind w:left="357" w:right="227" w:hanging="357"/>
        <w:contextualSpacing w:val="0"/>
        <w:jc w:val="both"/>
        <w:rPr>
          <w:sz w:val="16"/>
          <w:szCs w:val="16"/>
        </w:rPr>
      </w:pPr>
      <w:r>
        <w:rPr>
          <w:sz w:val="16"/>
          <w:szCs w:val="16"/>
        </w:rPr>
        <w:t>B</w:t>
      </w:r>
      <w:r w:rsidR="00277649" w:rsidRPr="00277649">
        <w:rPr>
          <w:sz w:val="16"/>
          <w:szCs w:val="16"/>
        </w:rPr>
        <w:t xml:space="preserve">etween 1992-93 and 2022-23, Western Australia contributed an average of 13% to </w:t>
      </w:r>
      <w:r>
        <w:rPr>
          <w:sz w:val="16"/>
          <w:szCs w:val="16"/>
        </w:rPr>
        <w:t xml:space="preserve">the GVA of </w:t>
      </w:r>
      <w:r w:rsidR="00277649" w:rsidRPr="00277649">
        <w:rPr>
          <w:sz w:val="16"/>
          <w:szCs w:val="16"/>
        </w:rPr>
        <w:t xml:space="preserve">Australia’s </w:t>
      </w:r>
      <w:r>
        <w:rPr>
          <w:sz w:val="16"/>
          <w:szCs w:val="16"/>
        </w:rPr>
        <w:t>agriculture, forestry and fishing industry, with a high of 18% in 2022</w:t>
      </w:r>
      <w:r>
        <w:rPr>
          <w:sz w:val="16"/>
          <w:szCs w:val="16"/>
        </w:rPr>
        <w:noBreakHyphen/>
        <w:t>23.</w:t>
      </w:r>
    </w:p>
    <w:p w14:paraId="481104C4" w14:textId="6E8D0716" w:rsidR="001F488B" w:rsidRPr="00277649" w:rsidRDefault="001F488B" w:rsidP="002D23BF">
      <w:pPr>
        <w:pStyle w:val="ListParagraph"/>
        <w:numPr>
          <w:ilvl w:val="0"/>
          <w:numId w:val="31"/>
        </w:numPr>
        <w:spacing w:before="40" w:after="40"/>
        <w:ind w:right="227"/>
        <w:rPr>
          <w:sz w:val="16"/>
          <w:szCs w:val="16"/>
        </w:rPr>
        <w:sectPr w:rsidR="001F488B" w:rsidRPr="00277649" w:rsidSect="008628B4">
          <w:type w:val="continuous"/>
          <w:pgSz w:w="11907" w:h="16840" w:code="9"/>
          <w:pgMar w:top="1701" w:right="425" w:bottom="567" w:left="567" w:header="709" w:footer="709" w:gutter="0"/>
          <w:cols w:num="2" w:space="113"/>
          <w:docGrid w:linePitch="360"/>
        </w:sectPr>
      </w:pPr>
    </w:p>
    <w:p w14:paraId="4FF0C013" w14:textId="28A66901" w:rsidR="00433105" w:rsidRPr="00AC3621" w:rsidRDefault="005207F9" w:rsidP="001168DD">
      <w:pPr>
        <w:pStyle w:val="Heading4"/>
        <w:rPr>
          <w:i w:val="0"/>
          <w:iCs w:val="0"/>
          <w:color w:val="92278F" w:themeColor="accent1"/>
          <w:sz w:val="20"/>
          <w:szCs w:val="20"/>
        </w:rPr>
        <w:sectPr w:rsidR="00433105"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 of agricultural commodities</w:t>
      </w:r>
    </w:p>
    <w:p w14:paraId="62056FD1" w14:textId="67FAE63C" w:rsidR="00433105" w:rsidRPr="007B1AE5" w:rsidRDefault="005207F9" w:rsidP="007B1AE5">
      <w:r w:rsidRPr="007B1AE5">
        <w:rPr>
          <w:noProof/>
        </w:rPr>
        <w:drawing>
          <wp:inline distT="0" distB="0" distL="0" distR="0" wp14:anchorId="00CED3D4" wp14:editId="126E31F7">
            <wp:extent cx="3240000" cy="194651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40000" cy="1946512"/>
                    </a:xfrm>
                    <a:prstGeom prst="rect">
                      <a:avLst/>
                    </a:prstGeom>
                    <a:noFill/>
                    <a:ln>
                      <a:noFill/>
                    </a:ln>
                  </pic:spPr>
                </pic:pic>
              </a:graphicData>
            </a:graphic>
          </wp:inline>
        </w:drawing>
      </w:r>
    </w:p>
    <w:p w14:paraId="059F99BE" w14:textId="778DCC25" w:rsidR="00433105" w:rsidRPr="00AF759E" w:rsidRDefault="00B91EFC" w:rsidP="007B1AE5">
      <w:pPr>
        <w:rPr>
          <w:sz w:val="10"/>
          <w:szCs w:val="10"/>
        </w:rPr>
      </w:pPr>
      <w:r>
        <w:rPr>
          <w:sz w:val="10"/>
          <w:szCs w:val="10"/>
        </w:rPr>
        <w:t xml:space="preserve">Note – </w:t>
      </w:r>
      <w:r w:rsidR="005207F9" w:rsidRPr="00AF759E">
        <w:rPr>
          <w:sz w:val="10"/>
          <w:szCs w:val="10"/>
        </w:rPr>
        <w:t>Current prices</w:t>
      </w:r>
      <w:r w:rsidR="00433105" w:rsidRPr="00AF759E">
        <w:rPr>
          <w:sz w:val="10"/>
          <w:szCs w:val="10"/>
        </w:rPr>
        <w:t>. Original series.</w:t>
      </w:r>
      <w:r w:rsidR="005207F9" w:rsidRPr="00AF759E">
        <w:rPr>
          <w:sz w:val="10"/>
          <w:szCs w:val="10"/>
        </w:rPr>
        <w:t xml:space="preserve"> </w:t>
      </w:r>
      <w:r w:rsidR="00306435" w:rsidRPr="00AF759E">
        <w:rPr>
          <w:sz w:val="10"/>
          <w:szCs w:val="10"/>
        </w:rPr>
        <w:t xml:space="preserve">Total excludes confidential items. </w:t>
      </w:r>
      <w:r w:rsidR="005207F9" w:rsidRPr="00AF759E">
        <w:rPr>
          <w:sz w:val="10"/>
          <w:szCs w:val="10"/>
        </w:rPr>
        <w:t xml:space="preserve">(a) </w:t>
      </w:r>
      <w:r w:rsidR="00306435" w:rsidRPr="00AF759E">
        <w:rPr>
          <w:sz w:val="10"/>
          <w:szCs w:val="10"/>
        </w:rPr>
        <w:t>Confidential</w:t>
      </w:r>
      <w:r w:rsidR="005207F9" w:rsidRPr="00AF759E">
        <w:rPr>
          <w:sz w:val="10"/>
          <w:szCs w:val="10"/>
        </w:rPr>
        <w:t xml:space="preserve"> before Aril 2018.</w:t>
      </w:r>
    </w:p>
    <w:p w14:paraId="56D9C851" w14:textId="77777777" w:rsidR="00433105" w:rsidRPr="00AF759E" w:rsidRDefault="00433105" w:rsidP="007B1AE5">
      <w:pPr>
        <w:rPr>
          <w:sz w:val="10"/>
          <w:szCs w:val="10"/>
        </w:rPr>
      </w:pPr>
      <w:r w:rsidRPr="00AF759E">
        <w:rPr>
          <w:sz w:val="10"/>
          <w:szCs w:val="10"/>
        </w:rPr>
        <w:t>Source: Based on ABS data.</w:t>
      </w:r>
    </w:p>
    <w:p w14:paraId="032B290A" w14:textId="36D3C5DF" w:rsidR="00223BEC" w:rsidRPr="00223BEC" w:rsidRDefault="00433105" w:rsidP="00B21C9E">
      <w:pPr>
        <w:pStyle w:val="ListParagraph"/>
        <w:numPr>
          <w:ilvl w:val="0"/>
          <w:numId w:val="31"/>
        </w:numPr>
        <w:spacing w:before="40" w:after="40"/>
        <w:ind w:right="227" w:hanging="357"/>
        <w:contextualSpacing w:val="0"/>
        <w:jc w:val="both"/>
        <w:rPr>
          <w:sz w:val="16"/>
          <w:szCs w:val="16"/>
        </w:rPr>
      </w:pPr>
      <w:r w:rsidRPr="007B1AE5">
        <w:br w:type="column"/>
      </w:r>
      <w:r w:rsidR="00223BEC" w:rsidRPr="00223BEC">
        <w:rPr>
          <w:sz w:val="16"/>
          <w:szCs w:val="16"/>
        </w:rPr>
        <w:t xml:space="preserve">Agriculture </w:t>
      </w:r>
      <w:r w:rsidR="00B21C9E">
        <w:rPr>
          <w:sz w:val="16"/>
          <w:szCs w:val="16"/>
        </w:rPr>
        <w:t>has long been one of</w:t>
      </w:r>
      <w:r w:rsidR="00223BEC" w:rsidRPr="00223BEC">
        <w:rPr>
          <w:sz w:val="16"/>
          <w:szCs w:val="16"/>
        </w:rPr>
        <w:t xml:space="preserve"> Western Australia’s largest export industr</w:t>
      </w:r>
      <w:r w:rsidR="00B21C9E">
        <w:rPr>
          <w:sz w:val="16"/>
          <w:szCs w:val="16"/>
        </w:rPr>
        <w:t>ies</w:t>
      </w:r>
      <w:r w:rsidR="00223BEC" w:rsidRPr="00223BEC">
        <w:rPr>
          <w:sz w:val="16"/>
          <w:szCs w:val="16"/>
        </w:rPr>
        <w:t>.</w:t>
      </w:r>
    </w:p>
    <w:p w14:paraId="29D21D6E" w14:textId="298D6702" w:rsidR="00223BEC" w:rsidRPr="00223BEC" w:rsidRDefault="00223BEC" w:rsidP="00B21C9E">
      <w:pPr>
        <w:pStyle w:val="ListParagraph"/>
        <w:numPr>
          <w:ilvl w:val="0"/>
          <w:numId w:val="31"/>
        </w:numPr>
        <w:spacing w:before="40" w:after="40"/>
        <w:ind w:right="227" w:hanging="357"/>
        <w:contextualSpacing w:val="0"/>
        <w:jc w:val="both"/>
        <w:rPr>
          <w:sz w:val="16"/>
          <w:szCs w:val="16"/>
        </w:rPr>
      </w:pPr>
      <w:r w:rsidRPr="00223BEC">
        <w:rPr>
          <w:sz w:val="16"/>
          <w:szCs w:val="16"/>
        </w:rPr>
        <w:t xml:space="preserve">In 2022-23, </w:t>
      </w:r>
      <w:r w:rsidR="00B21C9E">
        <w:rPr>
          <w:sz w:val="16"/>
          <w:szCs w:val="16"/>
        </w:rPr>
        <w:t>Western Australia’s</w:t>
      </w:r>
      <w:r w:rsidRPr="00223BEC">
        <w:rPr>
          <w:sz w:val="16"/>
          <w:szCs w:val="16"/>
        </w:rPr>
        <w:t xml:space="preserve"> top five agricultural exports were:</w:t>
      </w:r>
    </w:p>
    <w:p w14:paraId="7CBFD2A9" w14:textId="3F2E49E7" w:rsidR="00223BEC" w:rsidRPr="00223BEC" w:rsidRDefault="00223BEC" w:rsidP="00B21C9E">
      <w:pPr>
        <w:pStyle w:val="ListParagraph"/>
        <w:numPr>
          <w:ilvl w:val="0"/>
          <w:numId w:val="33"/>
        </w:numPr>
        <w:spacing w:before="40" w:after="40"/>
        <w:ind w:right="227" w:hanging="357"/>
        <w:contextualSpacing w:val="0"/>
        <w:jc w:val="both"/>
        <w:rPr>
          <w:sz w:val="16"/>
          <w:szCs w:val="16"/>
        </w:rPr>
      </w:pPr>
      <w:r w:rsidRPr="00223BEC">
        <w:rPr>
          <w:sz w:val="16"/>
          <w:szCs w:val="16"/>
        </w:rPr>
        <w:t>wheat ($6.6</w:t>
      </w:r>
      <w:r w:rsidR="00B21C9E">
        <w:rPr>
          <w:sz w:val="16"/>
          <w:szCs w:val="16"/>
        </w:rPr>
        <w:t> </w:t>
      </w:r>
      <w:r w:rsidRPr="00223BEC">
        <w:rPr>
          <w:sz w:val="16"/>
          <w:szCs w:val="16"/>
        </w:rPr>
        <w:t>billion)</w:t>
      </w:r>
    </w:p>
    <w:p w14:paraId="66019C19" w14:textId="43CD417A" w:rsidR="00223BEC" w:rsidRPr="00223BEC" w:rsidRDefault="00223BEC" w:rsidP="00B21C9E">
      <w:pPr>
        <w:pStyle w:val="ListParagraph"/>
        <w:numPr>
          <w:ilvl w:val="0"/>
          <w:numId w:val="33"/>
        </w:numPr>
        <w:spacing w:before="40" w:after="40"/>
        <w:ind w:right="227" w:hanging="357"/>
        <w:contextualSpacing w:val="0"/>
        <w:jc w:val="both"/>
        <w:rPr>
          <w:sz w:val="16"/>
          <w:szCs w:val="16"/>
        </w:rPr>
      </w:pPr>
      <w:r w:rsidRPr="00223BEC">
        <w:rPr>
          <w:sz w:val="16"/>
          <w:szCs w:val="16"/>
        </w:rPr>
        <w:t>canola ($3.2</w:t>
      </w:r>
      <w:r w:rsidR="00B21C9E">
        <w:rPr>
          <w:sz w:val="16"/>
          <w:szCs w:val="16"/>
        </w:rPr>
        <w:t> </w:t>
      </w:r>
      <w:r w:rsidRPr="00223BEC">
        <w:rPr>
          <w:sz w:val="16"/>
          <w:szCs w:val="16"/>
        </w:rPr>
        <w:t>billion)</w:t>
      </w:r>
    </w:p>
    <w:p w14:paraId="66CE4AEA" w14:textId="0E4943A1" w:rsidR="00223BEC" w:rsidRPr="00223BEC" w:rsidRDefault="00223BEC" w:rsidP="00B21C9E">
      <w:pPr>
        <w:pStyle w:val="ListParagraph"/>
        <w:numPr>
          <w:ilvl w:val="0"/>
          <w:numId w:val="33"/>
        </w:numPr>
        <w:spacing w:before="40" w:after="40"/>
        <w:ind w:right="227" w:hanging="357"/>
        <w:contextualSpacing w:val="0"/>
        <w:jc w:val="both"/>
        <w:rPr>
          <w:sz w:val="16"/>
          <w:szCs w:val="16"/>
        </w:rPr>
      </w:pPr>
      <w:r w:rsidRPr="00223BEC">
        <w:rPr>
          <w:sz w:val="16"/>
          <w:szCs w:val="16"/>
        </w:rPr>
        <w:t>barley ($2</w:t>
      </w:r>
      <w:r w:rsidR="00B21C9E">
        <w:rPr>
          <w:sz w:val="16"/>
          <w:szCs w:val="16"/>
        </w:rPr>
        <w:t>.0 </w:t>
      </w:r>
      <w:r w:rsidRPr="00223BEC">
        <w:rPr>
          <w:sz w:val="16"/>
          <w:szCs w:val="16"/>
        </w:rPr>
        <w:t>billion)</w:t>
      </w:r>
    </w:p>
    <w:p w14:paraId="131CD910" w14:textId="5A6A6724" w:rsidR="00223BEC" w:rsidRPr="00223BEC" w:rsidRDefault="00223BEC" w:rsidP="00B21C9E">
      <w:pPr>
        <w:pStyle w:val="ListParagraph"/>
        <w:numPr>
          <w:ilvl w:val="0"/>
          <w:numId w:val="33"/>
        </w:numPr>
        <w:spacing w:before="40" w:after="40"/>
        <w:ind w:right="227" w:hanging="357"/>
        <w:contextualSpacing w:val="0"/>
        <w:jc w:val="both"/>
        <w:rPr>
          <w:sz w:val="16"/>
          <w:szCs w:val="16"/>
        </w:rPr>
      </w:pPr>
      <w:r w:rsidRPr="00223BEC">
        <w:rPr>
          <w:sz w:val="16"/>
          <w:szCs w:val="16"/>
        </w:rPr>
        <w:t>wool ($670</w:t>
      </w:r>
      <w:r w:rsidR="00B21C9E">
        <w:rPr>
          <w:sz w:val="16"/>
          <w:szCs w:val="16"/>
        </w:rPr>
        <w:t> </w:t>
      </w:r>
      <w:r w:rsidRPr="00223BEC">
        <w:rPr>
          <w:sz w:val="16"/>
          <w:szCs w:val="16"/>
        </w:rPr>
        <w:t>million).</w:t>
      </w:r>
    </w:p>
    <w:p w14:paraId="646A046E" w14:textId="0AEAC2DC" w:rsidR="00223BEC" w:rsidRPr="00223BEC" w:rsidRDefault="00223BEC" w:rsidP="00B21C9E">
      <w:pPr>
        <w:pStyle w:val="ListParagraph"/>
        <w:numPr>
          <w:ilvl w:val="0"/>
          <w:numId w:val="31"/>
        </w:numPr>
        <w:spacing w:before="40" w:after="40"/>
        <w:ind w:right="227" w:hanging="357"/>
        <w:contextualSpacing w:val="0"/>
        <w:jc w:val="both"/>
        <w:rPr>
          <w:sz w:val="16"/>
          <w:szCs w:val="16"/>
        </w:rPr>
      </w:pPr>
      <w:r w:rsidRPr="00223BEC">
        <w:rPr>
          <w:sz w:val="16"/>
          <w:szCs w:val="16"/>
        </w:rPr>
        <w:t>Between 2017</w:t>
      </w:r>
      <w:r w:rsidR="00B21C9E">
        <w:rPr>
          <w:sz w:val="16"/>
          <w:szCs w:val="16"/>
        </w:rPr>
        <w:noBreakHyphen/>
      </w:r>
      <w:r w:rsidRPr="00223BEC">
        <w:rPr>
          <w:sz w:val="16"/>
          <w:szCs w:val="16"/>
        </w:rPr>
        <w:t>18 and 2022</w:t>
      </w:r>
      <w:r w:rsidR="00B21C9E">
        <w:rPr>
          <w:sz w:val="16"/>
          <w:szCs w:val="16"/>
        </w:rPr>
        <w:noBreakHyphen/>
      </w:r>
      <w:r w:rsidRPr="00223BEC">
        <w:rPr>
          <w:sz w:val="16"/>
          <w:szCs w:val="16"/>
        </w:rPr>
        <w:t>23:</w:t>
      </w:r>
    </w:p>
    <w:p w14:paraId="79C28A56" w14:textId="352A158D" w:rsidR="00B21C9E" w:rsidRDefault="00B21C9E" w:rsidP="00B21C9E">
      <w:pPr>
        <w:pStyle w:val="ListParagraph"/>
        <w:numPr>
          <w:ilvl w:val="0"/>
          <w:numId w:val="33"/>
        </w:numPr>
        <w:spacing w:before="40" w:after="40"/>
        <w:ind w:right="227" w:hanging="357"/>
        <w:contextualSpacing w:val="0"/>
        <w:jc w:val="both"/>
        <w:rPr>
          <w:sz w:val="16"/>
          <w:szCs w:val="16"/>
        </w:rPr>
      </w:pPr>
      <w:r>
        <w:rPr>
          <w:sz w:val="16"/>
          <w:szCs w:val="16"/>
        </w:rPr>
        <w:t>w</w:t>
      </w:r>
      <w:r w:rsidRPr="00223BEC">
        <w:rPr>
          <w:sz w:val="16"/>
          <w:szCs w:val="16"/>
        </w:rPr>
        <w:t>heat exports increased from $1.9</w:t>
      </w:r>
      <w:r>
        <w:rPr>
          <w:sz w:val="16"/>
          <w:szCs w:val="16"/>
        </w:rPr>
        <w:t> </w:t>
      </w:r>
      <w:r w:rsidRPr="00223BEC">
        <w:rPr>
          <w:sz w:val="16"/>
          <w:szCs w:val="16"/>
        </w:rPr>
        <w:t xml:space="preserve">billion (28% of agricultural exports) to </w:t>
      </w:r>
      <w:r>
        <w:rPr>
          <w:sz w:val="16"/>
          <w:szCs w:val="16"/>
        </w:rPr>
        <w:t>$</w:t>
      </w:r>
      <w:r w:rsidRPr="00223BEC">
        <w:rPr>
          <w:sz w:val="16"/>
          <w:szCs w:val="16"/>
        </w:rPr>
        <w:t>6.6</w:t>
      </w:r>
      <w:r>
        <w:rPr>
          <w:sz w:val="16"/>
          <w:szCs w:val="16"/>
        </w:rPr>
        <w:t> </w:t>
      </w:r>
      <w:r w:rsidRPr="00223BEC">
        <w:rPr>
          <w:sz w:val="16"/>
          <w:szCs w:val="16"/>
        </w:rPr>
        <w:t>billion (41% of agricultural exports)</w:t>
      </w:r>
    </w:p>
    <w:p w14:paraId="101743A0" w14:textId="4F731C81" w:rsidR="00B55F0A" w:rsidRPr="00B21C9E" w:rsidRDefault="00223BEC" w:rsidP="00D71EC0">
      <w:pPr>
        <w:pStyle w:val="ListParagraph"/>
        <w:numPr>
          <w:ilvl w:val="0"/>
          <w:numId w:val="33"/>
        </w:numPr>
        <w:spacing w:before="40" w:after="40"/>
        <w:ind w:right="227" w:hanging="357"/>
        <w:contextualSpacing w:val="0"/>
        <w:jc w:val="both"/>
        <w:rPr>
          <w:sz w:val="16"/>
          <w:szCs w:val="16"/>
        </w:rPr>
      </w:pPr>
      <w:r w:rsidRPr="00B21C9E">
        <w:rPr>
          <w:sz w:val="16"/>
          <w:szCs w:val="16"/>
        </w:rPr>
        <w:t>the value of canola exports increased substantially from $9</w:t>
      </w:r>
      <w:r w:rsidR="001E0A20">
        <w:rPr>
          <w:sz w:val="16"/>
          <w:szCs w:val="16"/>
        </w:rPr>
        <w:t>06</w:t>
      </w:r>
      <w:r w:rsidR="00B21C9E" w:rsidRPr="00B21C9E">
        <w:rPr>
          <w:sz w:val="16"/>
          <w:szCs w:val="16"/>
        </w:rPr>
        <w:t> </w:t>
      </w:r>
      <w:r w:rsidRPr="00B21C9E">
        <w:rPr>
          <w:sz w:val="16"/>
          <w:szCs w:val="16"/>
        </w:rPr>
        <w:t>million (1</w:t>
      </w:r>
      <w:r w:rsidR="001E0A20">
        <w:rPr>
          <w:sz w:val="16"/>
          <w:szCs w:val="16"/>
        </w:rPr>
        <w:t>3</w:t>
      </w:r>
      <w:r w:rsidRPr="00B21C9E">
        <w:rPr>
          <w:sz w:val="16"/>
          <w:szCs w:val="16"/>
        </w:rPr>
        <w:t>% of agricultural exports) to $3.2</w:t>
      </w:r>
      <w:r w:rsidR="00B21C9E" w:rsidRPr="00B21C9E">
        <w:rPr>
          <w:sz w:val="16"/>
          <w:szCs w:val="16"/>
        </w:rPr>
        <w:t> </w:t>
      </w:r>
      <w:r w:rsidRPr="00B21C9E">
        <w:rPr>
          <w:sz w:val="16"/>
          <w:szCs w:val="16"/>
        </w:rPr>
        <w:t>billion (20% of agricultural exports)</w:t>
      </w:r>
      <w:r w:rsidR="00B21C9E" w:rsidRPr="00B21C9E">
        <w:rPr>
          <w:sz w:val="16"/>
          <w:szCs w:val="16"/>
        </w:rPr>
        <w:t>.</w:t>
      </w:r>
    </w:p>
    <w:p w14:paraId="14B8F24A" w14:textId="3D2CE515" w:rsidR="00B21C9E" w:rsidRPr="00BE1577" w:rsidRDefault="00B21C9E" w:rsidP="00AC485F">
      <w:pPr>
        <w:pStyle w:val="ListParagraph"/>
        <w:numPr>
          <w:ilvl w:val="0"/>
          <w:numId w:val="33"/>
        </w:numPr>
        <w:spacing w:before="40" w:after="40"/>
        <w:ind w:right="227"/>
        <w:rPr>
          <w:sz w:val="16"/>
          <w:szCs w:val="16"/>
        </w:rPr>
        <w:sectPr w:rsidR="00B21C9E" w:rsidRPr="00BE1577" w:rsidSect="008628B4">
          <w:type w:val="continuous"/>
          <w:pgSz w:w="11907" w:h="16840" w:code="9"/>
          <w:pgMar w:top="1701" w:right="425" w:bottom="567" w:left="567" w:header="709" w:footer="709" w:gutter="0"/>
          <w:cols w:num="2" w:space="113"/>
          <w:docGrid w:linePitch="360"/>
        </w:sectPr>
      </w:pPr>
    </w:p>
    <w:p w14:paraId="0CC320BE" w14:textId="198E272A" w:rsidR="00C10F51" w:rsidRPr="00AC3621" w:rsidRDefault="000D6073" w:rsidP="001168DD">
      <w:pPr>
        <w:pStyle w:val="Heading4"/>
        <w:rPr>
          <w:i w:val="0"/>
          <w:iCs w:val="0"/>
          <w:color w:val="92278F" w:themeColor="accent1"/>
          <w:sz w:val="20"/>
          <w:szCs w:val="20"/>
        </w:rPr>
        <w:sectPr w:rsidR="00C10F5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Defence industry g</w:t>
      </w:r>
      <w:r w:rsidR="00B55F0A" w:rsidRPr="00AC3621">
        <w:rPr>
          <w:i w:val="0"/>
          <w:iCs w:val="0"/>
          <w:color w:val="92278F" w:themeColor="accent1"/>
          <w:sz w:val="20"/>
          <w:szCs w:val="20"/>
        </w:rPr>
        <w:t>ross value added</w:t>
      </w:r>
    </w:p>
    <w:p w14:paraId="46C289E2" w14:textId="1099AA32" w:rsidR="00433105" w:rsidRPr="007B1AE5" w:rsidRDefault="006841AB" w:rsidP="007B1AE5">
      <w:r>
        <w:rPr>
          <w:noProof/>
        </w:rPr>
        <w:drawing>
          <wp:inline distT="0" distB="0" distL="0" distR="0" wp14:anchorId="0DE03A47" wp14:editId="1848EC57">
            <wp:extent cx="3240000" cy="20618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40000" cy="2061818"/>
                    </a:xfrm>
                    <a:prstGeom prst="rect">
                      <a:avLst/>
                    </a:prstGeom>
                    <a:noFill/>
                    <a:ln>
                      <a:noFill/>
                    </a:ln>
                  </pic:spPr>
                </pic:pic>
              </a:graphicData>
            </a:graphic>
          </wp:inline>
        </w:drawing>
      </w:r>
    </w:p>
    <w:p w14:paraId="5D892B18" w14:textId="6ABC0B38" w:rsidR="000B437C" w:rsidRPr="00AF759E" w:rsidRDefault="006C5F9A" w:rsidP="007B1AE5">
      <w:pPr>
        <w:rPr>
          <w:sz w:val="10"/>
          <w:szCs w:val="10"/>
        </w:rPr>
      </w:pPr>
      <w:r w:rsidRPr="000C0C45">
        <w:rPr>
          <w:sz w:val="10"/>
        </w:rPr>
        <w:t xml:space="preserve">Note – </w:t>
      </w:r>
      <w:r w:rsidR="000B437C" w:rsidRPr="00AF759E">
        <w:rPr>
          <w:sz w:val="10"/>
          <w:szCs w:val="10"/>
        </w:rPr>
        <w:t>Current prices. Original series.</w:t>
      </w:r>
    </w:p>
    <w:p w14:paraId="72472CC1" w14:textId="1A59DD35" w:rsidR="000B437C" w:rsidRPr="00AF759E" w:rsidRDefault="000B437C" w:rsidP="007B1AE5">
      <w:pPr>
        <w:rPr>
          <w:sz w:val="10"/>
          <w:szCs w:val="10"/>
        </w:rPr>
      </w:pPr>
      <w:r w:rsidRPr="00AF759E">
        <w:rPr>
          <w:sz w:val="10"/>
          <w:szCs w:val="10"/>
        </w:rPr>
        <w:t>Source: Based on ABS data.</w:t>
      </w:r>
    </w:p>
    <w:p w14:paraId="09A9AA64" w14:textId="6FA15CD5" w:rsidR="00BA48A3" w:rsidRPr="006E7B19" w:rsidRDefault="00F97318" w:rsidP="007C7B9C">
      <w:pPr>
        <w:pStyle w:val="ListParagraph"/>
        <w:numPr>
          <w:ilvl w:val="0"/>
          <w:numId w:val="31"/>
        </w:numPr>
        <w:spacing w:before="40" w:after="40"/>
        <w:ind w:right="227" w:hanging="357"/>
        <w:contextualSpacing w:val="0"/>
        <w:jc w:val="both"/>
        <w:rPr>
          <w:sz w:val="16"/>
          <w:szCs w:val="16"/>
        </w:rPr>
      </w:pPr>
      <w:r w:rsidRPr="007B1AE5">
        <w:br w:type="column"/>
      </w:r>
      <w:r w:rsidR="00D638AE" w:rsidRPr="006E7B19">
        <w:rPr>
          <w:sz w:val="16"/>
          <w:szCs w:val="16"/>
        </w:rPr>
        <w:t>T</w:t>
      </w:r>
      <w:r w:rsidR="00BA48A3" w:rsidRPr="006E7B19">
        <w:rPr>
          <w:sz w:val="16"/>
          <w:szCs w:val="16"/>
        </w:rPr>
        <w:t xml:space="preserve">he defence industry is an emerging </w:t>
      </w:r>
      <w:r w:rsidR="006D0442" w:rsidRPr="006E7B19">
        <w:rPr>
          <w:sz w:val="16"/>
          <w:szCs w:val="16"/>
        </w:rPr>
        <w:t>part of Western Australia’s economy.</w:t>
      </w:r>
    </w:p>
    <w:p w14:paraId="2958816C" w14:textId="78AD8542" w:rsidR="00546775" w:rsidRPr="006E7B19" w:rsidRDefault="007C7B9C" w:rsidP="007C7B9C">
      <w:pPr>
        <w:pStyle w:val="ListParagraph"/>
        <w:numPr>
          <w:ilvl w:val="0"/>
          <w:numId w:val="31"/>
        </w:numPr>
        <w:spacing w:before="40" w:after="40"/>
        <w:ind w:right="227" w:hanging="357"/>
        <w:contextualSpacing w:val="0"/>
        <w:jc w:val="both"/>
        <w:rPr>
          <w:sz w:val="16"/>
          <w:szCs w:val="16"/>
        </w:rPr>
      </w:pPr>
      <w:r w:rsidRPr="006E7B19">
        <w:rPr>
          <w:sz w:val="16"/>
          <w:szCs w:val="16"/>
        </w:rPr>
        <w:t>GVA</w:t>
      </w:r>
      <w:r w:rsidR="00546775" w:rsidRPr="006E7B19">
        <w:rPr>
          <w:sz w:val="16"/>
          <w:szCs w:val="16"/>
        </w:rPr>
        <w:t xml:space="preserve"> from defence expenditure contributed $</w:t>
      </w:r>
      <w:r w:rsidR="00752795" w:rsidRPr="006E7B19">
        <w:rPr>
          <w:sz w:val="16"/>
          <w:szCs w:val="16"/>
        </w:rPr>
        <w:t>469</w:t>
      </w:r>
      <w:r w:rsidRPr="006E7B19">
        <w:rPr>
          <w:sz w:val="16"/>
          <w:szCs w:val="16"/>
        </w:rPr>
        <w:t> </w:t>
      </w:r>
      <w:r w:rsidR="00546775" w:rsidRPr="006E7B19">
        <w:rPr>
          <w:sz w:val="16"/>
          <w:szCs w:val="16"/>
        </w:rPr>
        <w:t>million to the Western Australian economy in 202</w:t>
      </w:r>
      <w:r w:rsidR="00752795" w:rsidRPr="006E7B19">
        <w:rPr>
          <w:sz w:val="16"/>
          <w:szCs w:val="16"/>
        </w:rPr>
        <w:t>2</w:t>
      </w:r>
      <w:r w:rsidRPr="006E7B19">
        <w:rPr>
          <w:sz w:val="16"/>
          <w:szCs w:val="16"/>
        </w:rPr>
        <w:noBreakHyphen/>
      </w:r>
      <w:r w:rsidR="00546775" w:rsidRPr="006E7B19">
        <w:rPr>
          <w:sz w:val="16"/>
          <w:szCs w:val="16"/>
        </w:rPr>
        <w:t>2</w:t>
      </w:r>
      <w:r w:rsidR="00752795" w:rsidRPr="006E7B19">
        <w:rPr>
          <w:sz w:val="16"/>
          <w:szCs w:val="16"/>
        </w:rPr>
        <w:t>3</w:t>
      </w:r>
      <w:r w:rsidR="00546775" w:rsidRPr="006E7B19">
        <w:rPr>
          <w:sz w:val="16"/>
          <w:szCs w:val="16"/>
        </w:rPr>
        <w:t>. This was an increase of 1</w:t>
      </w:r>
      <w:r w:rsidR="00752795" w:rsidRPr="006E7B19">
        <w:rPr>
          <w:sz w:val="16"/>
          <w:szCs w:val="16"/>
        </w:rPr>
        <w:t>4</w:t>
      </w:r>
      <w:r w:rsidRPr="006E7B19">
        <w:rPr>
          <w:sz w:val="16"/>
          <w:szCs w:val="16"/>
        </w:rPr>
        <w:t>%</w:t>
      </w:r>
      <w:r w:rsidR="00546775" w:rsidRPr="006E7B19">
        <w:rPr>
          <w:sz w:val="16"/>
          <w:szCs w:val="16"/>
        </w:rPr>
        <w:t xml:space="preserve"> from the previous year. </w:t>
      </w:r>
      <w:r w:rsidR="00752795" w:rsidRPr="006E7B19">
        <w:rPr>
          <w:sz w:val="16"/>
          <w:szCs w:val="16"/>
        </w:rPr>
        <w:t>Between 2016-17 and 2022</w:t>
      </w:r>
      <w:r w:rsidRPr="006E7B19">
        <w:rPr>
          <w:sz w:val="16"/>
          <w:szCs w:val="16"/>
        </w:rPr>
        <w:noBreakHyphen/>
      </w:r>
      <w:r w:rsidR="00546775" w:rsidRPr="006E7B19">
        <w:rPr>
          <w:sz w:val="16"/>
          <w:szCs w:val="16"/>
        </w:rPr>
        <w:t>2</w:t>
      </w:r>
      <w:r w:rsidR="00752795" w:rsidRPr="006E7B19">
        <w:rPr>
          <w:sz w:val="16"/>
          <w:szCs w:val="16"/>
        </w:rPr>
        <w:t>3</w:t>
      </w:r>
      <w:r w:rsidR="00546775" w:rsidRPr="006E7B19">
        <w:rPr>
          <w:sz w:val="16"/>
          <w:szCs w:val="16"/>
        </w:rPr>
        <w:t xml:space="preserve">, the defence industry’s contribution to the Western Australian economy </w:t>
      </w:r>
      <w:r w:rsidR="00752795" w:rsidRPr="006E7B19">
        <w:rPr>
          <w:sz w:val="16"/>
          <w:szCs w:val="16"/>
        </w:rPr>
        <w:t xml:space="preserve">almost doubled </w:t>
      </w:r>
      <w:r w:rsidR="00546775" w:rsidRPr="006E7B19">
        <w:rPr>
          <w:sz w:val="16"/>
          <w:szCs w:val="16"/>
        </w:rPr>
        <w:t>from $2</w:t>
      </w:r>
      <w:r w:rsidR="00752795" w:rsidRPr="006E7B19">
        <w:rPr>
          <w:sz w:val="16"/>
          <w:szCs w:val="16"/>
        </w:rPr>
        <w:t>38</w:t>
      </w:r>
      <w:r w:rsidRPr="006E7B19">
        <w:rPr>
          <w:sz w:val="16"/>
          <w:szCs w:val="16"/>
        </w:rPr>
        <w:t> </w:t>
      </w:r>
      <w:r w:rsidR="00546775" w:rsidRPr="006E7B19">
        <w:rPr>
          <w:sz w:val="16"/>
          <w:szCs w:val="16"/>
        </w:rPr>
        <w:t>million to $4</w:t>
      </w:r>
      <w:r w:rsidR="00752795" w:rsidRPr="006E7B19">
        <w:rPr>
          <w:sz w:val="16"/>
          <w:szCs w:val="16"/>
        </w:rPr>
        <w:t>69</w:t>
      </w:r>
      <w:r w:rsidRPr="006E7B19">
        <w:rPr>
          <w:sz w:val="16"/>
          <w:szCs w:val="16"/>
        </w:rPr>
        <w:t> </w:t>
      </w:r>
      <w:r w:rsidR="00546775" w:rsidRPr="006E7B19">
        <w:rPr>
          <w:sz w:val="16"/>
          <w:szCs w:val="16"/>
        </w:rPr>
        <w:t>million.</w:t>
      </w:r>
    </w:p>
    <w:p w14:paraId="4369E82C" w14:textId="5B948718" w:rsidR="00546775" w:rsidRPr="006E7B19" w:rsidRDefault="00546775" w:rsidP="007C7B9C">
      <w:pPr>
        <w:pStyle w:val="ListParagraph"/>
        <w:numPr>
          <w:ilvl w:val="0"/>
          <w:numId w:val="31"/>
        </w:numPr>
        <w:spacing w:before="40" w:after="40"/>
        <w:ind w:right="227" w:hanging="357"/>
        <w:contextualSpacing w:val="0"/>
        <w:jc w:val="both"/>
        <w:rPr>
          <w:sz w:val="16"/>
          <w:szCs w:val="16"/>
        </w:rPr>
      </w:pPr>
      <w:r w:rsidRPr="006E7B19">
        <w:rPr>
          <w:sz w:val="16"/>
          <w:szCs w:val="16"/>
        </w:rPr>
        <w:t>In 202</w:t>
      </w:r>
      <w:r w:rsidR="00752795" w:rsidRPr="006E7B19">
        <w:rPr>
          <w:sz w:val="16"/>
          <w:szCs w:val="16"/>
        </w:rPr>
        <w:t>2</w:t>
      </w:r>
      <w:r w:rsidR="007C7B9C" w:rsidRPr="006E7B19">
        <w:rPr>
          <w:sz w:val="16"/>
          <w:szCs w:val="16"/>
        </w:rPr>
        <w:noBreakHyphen/>
      </w:r>
      <w:r w:rsidRPr="006E7B19">
        <w:rPr>
          <w:sz w:val="16"/>
          <w:szCs w:val="16"/>
        </w:rPr>
        <w:t>2</w:t>
      </w:r>
      <w:r w:rsidR="00752795" w:rsidRPr="006E7B19">
        <w:rPr>
          <w:sz w:val="16"/>
          <w:szCs w:val="16"/>
        </w:rPr>
        <w:t>3</w:t>
      </w:r>
      <w:r w:rsidRPr="006E7B19">
        <w:rPr>
          <w:sz w:val="16"/>
          <w:szCs w:val="16"/>
        </w:rPr>
        <w:t xml:space="preserve"> the jurisdictions with the largest share of Australia’s total defence GVA were:</w:t>
      </w:r>
    </w:p>
    <w:p w14:paraId="50FCB4F4" w14:textId="3603A4BD" w:rsidR="00546775" w:rsidRPr="006E7B19" w:rsidRDefault="00546775" w:rsidP="007C7B9C">
      <w:pPr>
        <w:pStyle w:val="ListParagraph"/>
        <w:numPr>
          <w:ilvl w:val="0"/>
          <w:numId w:val="33"/>
        </w:numPr>
        <w:spacing w:before="40" w:after="40"/>
        <w:ind w:right="227" w:hanging="357"/>
        <w:contextualSpacing w:val="0"/>
        <w:jc w:val="both"/>
        <w:rPr>
          <w:sz w:val="16"/>
          <w:szCs w:val="16"/>
        </w:rPr>
      </w:pPr>
      <w:r w:rsidRPr="006E7B19">
        <w:rPr>
          <w:sz w:val="16"/>
          <w:szCs w:val="16"/>
        </w:rPr>
        <w:t>New South Wales ($3.4</w:t>
      </w:r>
      <w:r w:rsidR="00BA48A3" w:rsidRPr="006E7B19">
        <w:rPr>
          <w:sz w:val="16"/>
          <w:szCs w:val="16"/>
        </w:rPr>
        <w:t> </w:t>
      </w:r>
      <w:r w:rsidRPr="006E7B19">
        <w:rPr>
          <w:sz w:val="16"/>
          <w:szCs w:val="16"/>
        </w:rPr>
        <w:t>billion or 32%)</w:t>
      </w:r>
    </w:p>
    <w:p w14:paraId="09B6CDBC" w14:textId="41FF0748" w:rsidR="00546775" w:rsidRPr="006E7B19" w:rsidRDefault="00546775" w:rsidP="007C7B9C">
      <w:pPr>
        <w:pStyle w:val="ListParagraph"/>
        <w:numPr>
          <w:ilvl w:val="0"/>
          <w:numId w:val="33"/>
        </w:numPr>
        <w:spacing w:before="40" w:after="40"/>
        <w:ind w:right="227" w:hanging="357"/>
        <w:contextualSpacing w:val="0"/>
        <w:jc w:val="both"/>
        <w:rPr>
          <w:sz w:val="16"/>
          <w:szCs w:val="16"/>
        </w:rPr>
      </w:pPr>
      <w:r w:rsidRPr="006E7B19">
        <w:rPr>
          <w:sz w:val="16"/>
          <w:szCs w:val="16"/>
        </w:rPr>
        <w:t>Victoria ($2.</w:t>
      </w:r>
      <w:r w:rsidR="00752795" w:rsidRPr="006E7B19">
        <w:rPr>
          <w:sz w:val="16"/>
          <w:szCs w:val="16"/>
        </w:rPr>
        <w:t>2</w:t>
      </w:r>
      <w:r w:rsidR="007C7B9C" w:rsidRPr="006E7B19">
        <w:rPr>
          <w:sz w:val="16"/>
          <w:szCs w:val="16"/>
        </w:rPr>
        <w:t> </w:t>
      </w:r>
      <w:r w:rsidRPr="006E7B19">
        <w:rPr>
          <w:sz w:val="16"/>
          <w:szCs w:val="16"/>
        </w:rPr>
        <w:t>billion or 2</w:t>
      </w:r>
      <w:r w:rsidR="00752795" w:rsidRPr="006E7B19">
        <w:rPr>
          <w:sz w:val="16"/>
          <w:szCs w:val="16"/>
        </w:rPr>
        <w:t>1</w:t>
      </w:r>
      <w:r w:rsidRPr="006E7B19">
        <w:rPr>
          <w:sz w:val="16"/>
          <w:szCs w:val="16"/>
        </w:rPr>
        <w:t>%)</w:t>
      </w:r>
    </w:p>
    <w:p w14:paraId="1FB6FAB6" w14:textId="0FDDDECE" w:rsidR="00752795" w:rsidRPr="006E7B19" w:rsidRDefault="00752795" w:rsidP="00752795">
      <w:pPr>
        <w:pStyle w:val="ListParagraph"/>
        <w:numPr>
          <w:ilvl w:val="0"/>
          <w:numId w:val="33"/>
        </w:numPr>
        <w:spacing w:before="40" w:after="40"/>
        <w:ind w:right="227" w:hanging="357"/>
        <w:contextualSpacing w:val="0"/>
        <w:jc w:val="both"/>
        <w:rPr>
          <w:sz w:val="16"/>
          <w:szCs w:val="16"/>
        </w:rPr>
      </w:pPr>
      <w:r w:rsidRPr="006E7B19">
        <w:rPr>
          <w:sz w:val="16"/>
          <w:szCs w:val="16"/>
        </w:rPr>
        <w:t>South Australia ($1.7 billion or 16%)</w:t>
      </w:r>
    </w:p>
    <w:p w14:paraId="44FF57A6" w14:textId="5827AA69" w:rsidR="00546775" w:rsidRPr="006E7B19" w:rsidRDefault="00546775" w:rsidP="007C7B9C">
      <w:pPr>
        <w:pStyle w:val="ListParagraph"/>
        <w:numPr>
          <w:ilvl w:val="0"/>
          <w:numId w:val="33"/>
        </w:numPr>
        <w:spacing w:before="40" w:after="40"/>
        <w:ind w:right="227" w:hanging="357"/>
        <w:contextualSpacing w:val="0"/>
        <w:jc w:val="both"/>
        <w:rPr>
          <w:sz w:val="16"/>
          <w:szCs w:val="16"/>
        </w:rPr>
      </w:pPr>
      <w:r w:rsidRPr="006E7B19">
        <w:rPr>
          <w:sz w:val="16"/>
          <w:szCs w:val="16"/>
        </w:rPr>
        <w:t xml:space="preserve">Australian Capital </w:t>
      </w:r>
      <w:r w:rsidR="00DA18C3" w:rsidRPr="006E7B19">
        <w:rPr>
          <w:sz w:val="16"/>
          <w:szCs w:val="16"/>
        </w:rPr>
        <w:t>Territory</w:t>
      </w:r>
      <w:r w:rsidRPr="006E7B19">
        <w:rPr>
          <w:sz w:val="16"/>
          <w:szCs w:val="16"/>
        </w:rPr>
        <w:t xml:space="preserve"> ($1.</w:t>
      </w:r>
      <w:r w:rsidR="00752795" w:rsidRPr="006E7B19">
        <w:rPr>
          <w:sz w:val="16"/>
          <w:szCs w:val="16"/>
        </w:rPr>
        <w:t>6</w:t>
      </w:r>
      <w:r w:rsidR="007C7B9C" w:rsidRPr="006E7B19">
        <w:rPr>
          <w:sz w:val="16"/>
          <w:szCs w:val="16"/>
        </w:rPr>
        <w:t> </w:t>
      </w:r>
      <w:r w:rsidRPr="006E7B19">
        <w:rPr>
          <w:sz w:val="16"/>
          <w:szCs w:val="16"/>
        </w:rPr>
        <w:t>billion or 16%)</w:t>
      </w:r>
    </w:p>
    <w:p w14:paraId="2A7539FA" w14:textId="0B027192" w:rsidR="00546775" w:rsidRPr="006E7B19" w:rsidRDefault="00546775" w:rsidP="007C7B9C">
      <w:pPr>
        <w:pStyle w:val="ListParagraph"/>
        <w:numPr>
          <w:ilvl w:val="0"/>
          <w:numId w:val="33"/>
        </w:numPr>
        <w:spacing w:before="40" w:after="40"/>
        <w:ind w:right="227" w:hanging="357"/>
        <w:contextualSpacing w:val="0"/>
        <w:jc w:val="both"/>
        <w:rPr>
          <w:sz w:val="16"/>
          <w:szCs w:val="16"/>
        </w:rPr>
      </w:pPr>
      <w:r w:rsidRPr="006E7B19">
        <w:rPr>
          <w:sz w:val="16"/>
          <w:szCs w:val="16"/>
        </w:rPr>
        <w:t>Queensland ($1.</w:t>
      </w:r>
      <w:r w:rsidR="00752795" w:rsidRPr="006E7B19">
        <w:rPr>
          <w:sz w:val="16"/>
          <w:szCs w:val="16"/>
        </w:rPr>
        <w:t>1</w:t>
      </w:r>
      <w:r w:rsidR="007C7B9C" w:rsidRPr="006E7B19">
        <w:rPr>
          <w:sz w:val="16"/>
          <w:szCs w:val="16"/>
        </w:rPr>
        <w:t> </w:t>
      </w:r>
      <w:r w:rsidRPr="006E7B19">
        <w:rPr>
          <w:sz w:val="16"/>
          <w:szCs w:val="16"/>
        </w:rPr>
        <w:t>billion or 11%)</w:t>
      </w:r>
      <w:r w:rsidR="007C7B9C" w:rsidRPr="006E7B19">
        <w:rPr>
          <w:sz w:val="16"/>
          <w:szCs w:val="16"/>
        </w:rPr>
        <w:t>.</w:t>
      </w:r>
    </w:p>
    <w:p w14:paraId="3ABB3B26" w14:textId="4CDBB3E3" w:rsidR="00673CE6" w:rsidRPr="006E7B19" w:rsidRDefault="00546775" w:rsidP="007C7B9C">
      <w:pPr>
        <w:pStyle w:val="ListParagraph"/>
        <w:numPr>
          <w:ilvl w:val="0"/>
          <w:numId w:val="31"/>
        </w:numPr>
        <w:spacing w:before="40" w:after="40"/>
        <w:ind w:right="227" w:hanging="357"/>
        <w:contextualSpacing w:val="0"/>
        <w:jc w:val="both"/>
        <w:rPr>
          <w:sz w:val="16"/>
          <w:szCs w:val="16"/>
        </w:rPr>
      </w:pPr>
      <w:r w:rsidRPr="006E7B19">
        <w:rPr>
          <w:sz w:val="16"/>
          <w:szCs w:val="16"/>
        </w:rPr>
        <w:t xml:space="preserve">Employment associated with </w:t>
      </w:r>
      <w:r w:rsidR="007C7B9C" w:rsidRPr="006E7B19">
        <w:rPr>
          <w:sz w:val="16"/>
          <w:szCs w:val="16"/>
        </w:rPr>
        <w:t>d</w:t>
      </w:r>
      <w:r w:rsidRPr="006E7B19">
        <w:rPr>
          <w:sz w:val="16"/>
          <w:szCs w:val="16"/>
        </w:rPr>
        <w:t xml:space="preserve">efence expenditure in Western Australia increased to </w:t>
      </w:r>
      <w:r w:rsidR="00752795" w:rsidRPr="006E7B19">
        <w:rPr>
          <w:sz w:val="16"/>
          <w:szCs w:val="16"/>
        </w:rPr>
        <w:t>3,000</w:t>
      </w:r>
      <w:r w:rsidRPr="006E7B19">
        <w:rPr>
          <w:sz w:val="16"/>
          <w:szCs w:val="16"/>
        </w:rPr>
        <w:t xml:space="preserve"> in 202</w:t>
      </w:r>
      <w:r w:rsidR="00752795" w:rsidRPr="006E7B19">
        <w:rPr>
          <w:sz w:val="16"/>
          <w:szCs w:val="16"/>
        </w:rPr>
        <w:t>2</w:t>
      </w:r>
      <w:r w:rsidR="007C7B9C" w:rsidRPr="006E7B19">
        <w:rPr>
          <w:sz w:val="16"/>
          <w:szCs w:val="16"/>
        </w:rPr>
        <w:noBreakHyphen/>
      </w:r>
      <w:r w:rsidRPr="006E7B19">
        <w:rPr>
          <w:sz w:val="16"/>
          <w:szCs w:val="16"/>
        </w:rPr>
        <w:t>2</w:t>
      </w:r>
      <w:r w:rsidR="00752795" w:rsidRPr="006E7B19">
        <w:rPr>
          <w:sz w:val="16"/>
          <w:szCs w:val="16"/>
        </w:rPr>
        <w:t>3</w:t>
      </w:r>
      <w:r w:rsidRPr="006E7B19">
        <w:rPr>
          <w:sz w:val="16"/>
          <w:szCs w:val="16"/>
        </w:rPr>
        <w:t>.</w:t>
      </w:r>
    </w:p>
    <w:p w14:paraId="503A858D" w14:textId="04D05110" w:rsidR="000B437C" w:rsidRPr="007B1AE5" w:rsidRDefault="000B437C" w:rsidP="007B1AE5">
      <w:pPr>
        <w:sectPr w:rsidR="000B437C" w:rsidRPr="007B1AE5" w:rsidSect="008628B4">
          <w:type w:val="continuous"/>
          <w:pgSz w:w="11907" w:h="16840" w:code="9"/>
          <w:pgMar w:top="1701" w:right="425" w:bottom="567" w:left="567" w:header="709" w:footer="709" w:gutter="0"/>
          <w:cols w:num="2" w:space="113"/>
          <w:docGrid w:linePitch="360"/>
        </w:sectPr>
      </w:pPr>
    </w:p>
    <w:p w14:paraId="59975B87" w14:textId="77777777" w:rsidR="0016660F" w:rsidRDefault="0009054B" w:rsidP="00005C94">
      <w:pPr>
        <w:pStyle w:val="Heading3"/>
        <w:spacing w:before="0"/>
        <w:rPr>
          <w:color w:val="002060"/>
          <w:sz w:val="24"/>
          <w:szCs w:val="24"/>
        </w:rPr>
        <w:sectPr w:rsidR="0016660F" w:rsidSect="008628B4">
          <w:pgSz w:w="11907" w:h="16840" w:code="9"/>
          <w:pgMar w:top="1701" w:right="425" w:bottom="567" w:left="567" w:header="709" w:footer="709" w:gutter="0"/>
          <w:cols w:space="720"/>
          <w:docGrid w:linePitch="360"/>
        </w:sectPr>
      </w:pPr>
      <w:bookmarkStart w:id="31" w:name="_Tourism_and_international"/>
      <w:bookmarkEnd w:id="31"/>
      <w:r w:rsidRPr="00D859C6">
        <w:rPr>
          <w:color w:val="002060"/>
          <w:sz w:val="24"/>
          <w:szCs w:val="24"/>
        </w:rPr>
        <w:lastRenderedPageBreak/>
        <w:t>Tourism and international education</w:t>
      </w:r>
    </w:p>
    <w:p w14:paraId="2B27A1A8" w14:textId="77777777" w:rsidR="0016660F" w:rsidRPr="003E65FF" w:rsidRDefault="00B60048" w:rsidP="0016660F">
      <w:pPr>
        <w:ind w:right="227"/>
        <w:jc w:val="right"/>
        <w:rPr>
          <w:b/>
          <w:bCs/>
          <w:color w:val="002060"/>
          <w:sz w:val="20"/>
          <w:szCs w:val="20"/>
        </w:rPr>
        <w:sectPr w:rsidR="0016660F" w:rsidRPr="003E65FF" w:rsidSect="003E65FF">
          <w:type w:val="continuous"/>
          <w:pgSz w:w="11907" w:h="16840" w:code="9"/>
          <w:pgMar w:top="1701" w:right="425" w:bottom="567" w:left="567" w:header="709" w:footer="709" w:gutter="0"/>
          <w:cols w:space="720"/>
          <w:docGrid w:linePitch="360"/>
        </w:sectPr>
      </w:pPr>
      <w:hyperlink w:anchor="_Contents_of_economic" w:history="1">
        <w:r w:rsidR="0016660F" w:rsidRPr="003E65FF">
          <w:rPr>
            <w:rStyle w:val="Hyperlink"/>
            <w:b/>
            <w:bCs/>
            <w:sz w:val="16"/>
            <w:szCs w:val="16"/>
          </w:rPr>
          <w:t>Back to contents</w:t>
        </w:r>
      </w:hyperlink>
    </w:p>
    <w:p w14:paraId="79019F78" w14:textId="52038E24" w:rsidR="0009054B" w:rsidRPr="00AC3621" w:rsidRDefault="0009054B" w:rsidP="00AC3621">
      <w:pPr>
        <w:pStyle w:val="Heading4"/>
        <w:spacing w:before="0"/>
        <w:rPr>
          <w:i w:val="0"/>
          <w:iCs w:val="0"/>
          <w:color w:val="92278F" w:themeColor="accent1"/>
          <w:sz w:val="20"/>
          <w:szCs w:val="20"/>
        </w:rPr>
        <w:sectPr w:rsidR="0009054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Visitor expenditure</w:t>
      </w:r>
    </w:p>
    <w:p w14:paraId="4E4FA7F1" w14:textId="10EE9697" w:rsidR="0009054B" w:rsidRPr="007B1AE5" w:rsidRDefault="007C6117" w:rsidP="007B1AE5">
      <w:r w:rsidRPr="007B1AE5">
        <w:rPr>
          <w:noProof/>
        </w:rPr>
        <w:drawing>
          <wp:inline distT="0" distB="0" distL="0" distR="0" wp14:anchorId="4AB9122F" wp14:editId="39EE2889">
            <wp:extent cx="3240000" cy="18183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40000" cy="1818367"/>
                    </a:xfrm>
                    <a:prstGeom prst="rect">
                      <a:avLst/>
                    </a:prstGeom>
                    <a:noFill/>
                    <a:ln>
                      <a:noFill/>
                    </a:ln>
                  </pic:spPr>
                </pic:pic>
              </a:graphicData>
            </a:graphic>
          </wp:inline>
        </w:drawing>
      </w:r>
    </w:p>
    <w:p w14:paraId="60EAB160" w14:textId="492040E7" w:rsidR="0009054B" w:rsidRPr="00AF759E" w:rsidRDefault="006C5F9A" w:rsidP="007B1AE5">
      <w:pPr>
        <w:rPr>
          <w:sz w:val="10"/>
          <w:szCs w:val="10"/>
        </w:rPr>
      </w:pPr>
      <w:r w:rsidRPr="000C0C45">
        <w:rPr>
          <w:sz w:val="10"/>
        </w:rPr>
        <w:t xml:space="preserve">Note – </w:t>
      </w:r>
      <w:r w:rsidR="0009054B" w:rsidRPr="00AF759E">
        <w:rPr>
          <w:sz w:val="10"/>
          <w:szCs w:val="10"/>
        </w:rPr>
        <w:t>Current prices. Original series.</w:t>
      </w:r>
    </w:p>
    <w:p w14:paraId="26A38E23" w14:textId="1D83DAFA" w:rsidR="0009054B" w:rsidRPr="00AF759E" w:rsidRDefault="0009054B" w:rsidP="007B1AE5">
      <w:pPr>
        <w:rPr>
          <w:sz w:val="10"/>
          <w:szCs w:val="10"/>
        </w:rPr>
      </w:pPr>
      <w:r w:rsidRPr="00AF759E">
        <w:rPr>
          <w:sz w:val="10"/>
          <w:szCs w:val="10"/>
        </w:rPr>
        <w:t>Source: Tourism Research Australia.</w:t>
      </w:r>
    </w:p>
    <w:p w14:paraId="59832145" w14:textId="1CFD370F" w:rsidR="00DA18C3" w:rsidRPr="00DA18C3" w:rsidRDefault="0009054B" w:rsidP="00CD0CE9">
      <w:pPr>
        <w:pStyle w:val="ListParagraph"/>
        <w:numPr>
          <w:ilvl w:val="0"/>
          <w:numId w:val="31"/>
        </w:numPr>
        <w:spacing w:before="40" w:after="40"/>
        <w:ind w:right="227" w:hanging="357"/>
        <w:contextualSpacing w:val="0"/>
        <w:jc w:val="both"/>
        <w:rPr>
          <w:sz w:val="16"/>
          <w:szCs w:val="16"/>
        </w:rPr>
      </w:pPr>
      <w:r w:rsidRPr="007B1AE5">
        <w:br w:type="column"/>
      </w:r>
      <w:r w:rsidR="00DA18C3" w:rsidRPr="00DA18C3">
        <w:rPr>
          <w:sz w:val="16"/>
          <w:szCs w:val="16"/>
        </w:rPr>
        <w:t>Tourists in Western Australia spent a total of $16.8</w:t>
      </w:r>
      <w:r w:rsidR="00FE46A2">
        <w:rPr>
          <w:sz w:val="16"/>
          <w:szCs w:val="16"/>
        </w:rPr>
        <w:t> </w:t>
      </w:r>
      <w:r w:rsidR="00DA18C3" w:rsidRPr="00DA18C3">
        <w:rPr>
          <w:sz w:val="16"/>
          <w:szCs w:val="16"/>
        </w:rPr>
        <w:t>billion in 2022</w:t>
      </w:r>
      <w:r w:rsidR="00CD0CE9">
        <w:rPr>
          <w:sz w:val="16"/>
          <w:szCs w:val="16"/>
        </w:rPr>
        <w:noBreakHyphen/>
      </w:r>
      <w:r w:rsidR="00DA18C3" w:rsidRPr="00DA18C3">
        <w:rPr>
          <w:sz w:val="16"/>
          <w:szCs w:val="16"/>
        </w:rPr>
        <w:t>23, 52% ($5.8</w:t>
      </w:r>
      <w:r w:rsidR="00CD0CE9">
        <w:rPr>
          <w:sz w:val="16"/>
          <w:szCs w:val="16"/>
        </w:rPr>
        <w:t> </w:t>
      </w:r>
      <w:r w:rsidR="00DA18C3" w:rsidRPr="00DA18C3">
        <w:rPr>
          <w:sz w:val="16"/>
          <w:szCs w:val="16"/>
        </w:rPr>
        <w:t>billion) more than in 2021-22.</w:t>
      </w:r>
    </w:p>
    <w:p w14:paraId="16A02897" w14:textId="4D0F5AD2" w:rsidR="00DA18C3" w:rsidRPr="00DA18C3" w:rsidRDefault="00DA18C3" w:rsidP="00CD0CE9">
      <w:pPr>
        <w:pStyle w:val="ListParagraph"/>
        <w:numPr>
          <w:ilvl w:val="0"/>
          <w:numId w:val="31"/>
        </w:numPr>
        <w:spacing w:before="40" w:after="40"/>
        <w:ind w:right="227" w:hanging="357"/>
        <w:contextualSpacing w:val="0"/>
        <w:jc w:val="both"/>
        <w:rPr>
          <w:sz w:val="16"/>
          <w:szCs w:val="16"/>
        </w:rPr>
      </w:pPr>
      <w:r w:rsidRPr="00DA18C3">
        <w:rPr>
          <w:sz w:val="16"/>
          <w:szCs w:val="16"/>
        </w:rPr>
        <w:t>In 2022-23, in Western Australia:</w:t>
      </w:r>
    </w:p>
    <w:p w14:paraId="1941D823" w14:textId="4AB7B261" w:rsidR="00DA18C3" w:rsidRPr="00DA18C3" w:rsidRDefault="00DA18C3" w:rsidP="00CD0CE9">
      <w:pPr>
        <w:pStyle w:val="ListParagraph"/>
        <w:numPr>
          <w:ilvl w:val="0"/>
          <w:numId w:val="33"/>
        </w:numPr>
        <w:spacing w:before="40" w:after="40"/>
        <w:ind w:right="227" w:hanging="357"/>
        <w:contextualSpacing w:val="0"/>
        <w:jc w:val="both"/>
        <w:rPr>
          <w:sz w:val="16"/>
          <w:szCs w:val="16"/>
        </w:rPr>
      </w:pPr>
      <w:r w:rsidRPr="00DA18C3">
        <w:rPr>
          <w:sz w:val="16"/>
          <w:szCs w:val="16"/>
        </w:rPr>
        <w:t xml:space="preserve">intrastate </w:t>
      </w:r>
      <w:proofErr w:type="gramStart"/>
      <w:r w:rsidRPr="00DA18C3">
        <w:rPr>
          <w:sz w:val="16"/>
          <w:szCs w:val="16"/>
        </w:rPr>
        <w:t>visitor</w:t>
      </w:r>
      <w:proofErr w:type="gramEnd"/>
      <w:r w:rsidRPr="00DA18C3">
        <w:rPr>
          <w:sz w:val="16"/>
          <w:szCs w:val="16"/>
        </w:rPr>
        <w:t xml:space="preserve"> spend (including daytrips) </w:t>
      </w:r>
      <w:r w:rsidR="00CD0CE9">
        <w:rPr>
          <w:sz w:val="16"/>
          <w:szCs w:val="16"/>
        </w:rPr>
        <w:t>was</w:t>
      </w:r>
      <w:r w:rsidRPr="00DA18C3">
        <w:rPr>
          <w:sz w:val="16"/>
          <w:szCs w:val="16"/>
        </w:rPr>
        <w:t xml:space="preserve"> $11.3</w:t>
      </w:r>
      <w:r w:rsidR="00CD0CE9">
        <w:rPr>
          <w:sz w:val="16"/>
          <w:szCs w:val="16"/>
        </w:rPr>
        <w:t> </w:t>
      </w:r>
      <w:r w:rsidRPr="00DA18C3">
        <w:rPr>
          <w:sz w:val="16"/>
          <w:szCs w:val="16"/>
        </w:rPr>
        <w:t>billion (67</w:t>
      </w:r>
      <w:r w:rsidR="00CD0CE9">
        <w:rPr>
          <w:sz w:val="16"/>
          <w:szCs w:val="16"/>
        </w:rPr>
        <w:t>%</w:t>
      </w:r>
      <w:r w:rsidRPr="00DA18C3">
        <w:rPr>
          <w:sz w:val="16"/>
          <w:szCs w:val="16"/>
        </w:rPr>
        <w:t xml:space="preserve"> of the State’s total visitor spend)</w:t>
      </w:r>
    </w:p>
    <w:p w14:paraId="46F28A27" w14:textId="0C2DECA4" w:rsidR="00DA18C3" w:rsidRDefault="00DA18C3" w:rsidP="00CD0CE9">
      <w:pPr>
        <w:pStyle w:val="ListParagraph"/>
        <w:numPr>
          <w:ilvl w:val="0"/>
          <w:numId w:val="33"/>
        </w:numPr>
        <w:spacing w:before="40" w:after="40"/>
        <w:ind w:right="227" w:hanging="357"/>
        <w:contextualSpacing w:val="0"/>
        <w:jc w:val="both"/>
        <w:rPr>
          <w:sz w:val="16"/>
          <w:szCs w:val="16"/>
        </w:rPr>
      </w:pPr>
      <w:r w:rsidRPr="00DA18C3">
        <w:rPr>
          <w:sz w:val="16"/>
          <w:szCs w:val="16"/>
        </w:rPr>
        <w:t xml:space="preserve">interstate </w:t>
      </w:r>
      <w:proofErr w:type="gramStart"/>
      <w:r w:rsidRPr="00DA18C3">
        <w:rPr>
          <w:sz w:val="16"/>
          <w:szCs w:val="16"/>
        </w:rPr>
        <w:t>visitor</w:t>
      </w:r>
      <w:proofErr w:type="gramEnd"/>
      <w:r w:rsidRPr="00DA18C3">
        <w:rPr>
          <w:sz w:val="16"/>
          <w:szCs w:val="16"/>
        </w:rPr>
        <w:t xml:space="preserve"> spend </w:t>
      </w:r>
      <w:r w:rsidR="00CD0CE9">
        <w:rPr>
          <w:sz w:val="16"/>
          <w:szCs w:val="16"/>
        </w:rPr>
        <w:t>was</w:t>
      </w:r>
      <w:r w:rsidRPr="00DA18C3">
        <w:rPr>
          <w:sz w:val="16"/>
          <w:szCs w:val="16"/>
        </w:rPr>
        <w:t xml:space="preserve"> $3.4</w:t>
      </w:r>
      <w:r w:rsidR="00CD0CE9">
        <w:rPr>
          <w:sz w:val="16"/>
          <w:szCs w:val="16"/>
        </w:rPr>
        <w:t> </w:t>
      </w:r>
      <w:r w:rsidRPr="00DA18C3">
        <w:rPr>
          <w:sz w:val="16"/>
          <w:szCs w:val="16"/>
        </w:rPr>
        <w:t>billion</w:t>
      </w:r>
    </w:p>
    <w:p w14:paraId="373922BC" w14:textId="0A80971C" w:rsidR="00DA18C3" w:rsidRPr="00DA18C3" w:rsidRDefault="00DA18C3" w:rsidP="00CD0CE9">
      <w:pPr>
        <w:pStyle w:val="ListParagraph"/>
        <w:numPr>
          <w:ilvl w:val="0"/>
          <w:numId w:val="33"/>
        </w:numPr>
        <w:spacing w:before="40" w:after="40"/>
        <w:ind w:right="227" w:hanging="357"/>
        <w:contextualSpacing w:val="0"/>
        <w:jc w:val="both"/>
        <w:rPr>
          <w:sz w:val="16"/>
          <w:szCs w:val="16"/>
        </w:rPr>
      </w:pPr>
      <w:r w:rsidRPr="00DA18C3">
        <w:rPr>
          <w:sz w:val="16"/>
          <w:szCs w:val="16"/>
        </w:rPr>
        <w:t xml:space="preserve">international </w:t>
      </w:r>
      <w:proofErr w:type="gramStart"/>
      <w:r w:rsidRPr="00DA18C3">
        <w:rPr>
          <w:sz w:val="16"/>
          <w:szCs w:val="16"/>
        </w:rPr>
        <w:t>visitor</w:t>
      </w:r>
      <w:proofErr w:type="gramEnd"/>
      <w:r w:rsidRPr="00DA18C3">
        <w:rPr>
          <w:sz w:val="16"/>
          <w:szCs w:val="16"/>
        </w:rPr>
        <w:t xml:space="preserve"> spend </w:t>
      </w:r>
      <w:r w:rsidR="00CD0CE9">
        <w:rPr>
          <w:sz w:val="16"/>
          <w:szCs w:val="16"/>
        </w:rPr>
        <w:t>was</w:t>
      </w:r>
      <w:r w:rsidRPr="00DA18C3">
        <w:rPr>
          <w:sz w:val="16"/>
          <w:szCs w:val="16"/>
        </w:rPr>
        <w:t xml:space="preserve"> $2.0</w:t>
      </w:r>
      <w:r w:rsidR="00CD0CE9">
        <w:rPr>
          <w:sz w:val="16"/>
          <w:szCs w:val="16"/>
        </w:rPr>
        <w:t> </w:t>
      </w:r>
      <w:r w:rsidRPr="00DA18C3">
        <w:rPr>
          <w:sz w:val="16"/>
          <w:szCs w:val="16"/>
        </w:rPr>
        <w:t>billion.</w:t>
      </w:r>
    </w:p>
    <w:p w14:paraId="25F665E8" w14:textId="0987B6DD" w:rsidR="00DA18C3" w:rsidRPr="00DA18C3" w:rsidRDefault="00CD0CE9" w:rsidP="00CD0CE9">
      <w:pPr>
        <w:pStyle w:val="ListParagraph"/>
        <w:numPr>
          <w:ilvl w:val="0"/>
          <w:numId w:val="31"/>
        </w:numPr>
        <w:spacing w:before="40" w:after="40"/>
        <w:ind w:right="227" w:hanging="357"/>
        <w:contextualSpacing w:val="0"/>
        <w:jc w:val="both"/>
        <w:rPr>
          <w:sz w:val="16"/>
          <w:szCs w:val="16"/>
        </w:rPr>
      </w:pPr>
      <w:r>
        <w:rPr>
          <w:sz w:val="16"/>
          <w:szCs w:val="16"/>
        </w:rPr>
        <w:t xml:space="preserve">The recovery in </w:t>
      </w:r>
      <w:r w:rsidR="00DA18C3" w:rsidRPr="00DA18C3">
        <w:rPr>
          <w:sz w:val="16"/>
          <w:szCs w:val="16"/>
        </w:rPr>
        <w:t xml:space="preserve">international visitor spend </w:t>
      </w:r>
      <w:r>
        <w:rPr>
          <w:sz w:val="16"/>
          <w:szCs w:val="16"/>
        </w:rPr>
        <w:t xml:space="preserve">in Western Australia </w:t>
      </w:r>
      <w:r w:rsidR="00DA18C3" w:rsidRPr="00DA18C3">
        <w:rPr>
          <w:sz w:val="16"/>
          <w:szCs w:val="16"/>
        </w:rPr>
        <w:t>outpaced the nation</w:t>
      </w:r>
      <w:r>
        <w:rPr>
          <w:sz w:val="16"/>
          <w:szCs w:val="16"/>
        </w:rPr>
        <w:t xml:space="preserve"> in 2022</w:t>
      </w:r>
      <w:r>
        <w:rPr>
          <w:sz w:val="16"/>
          <w:szCs w:val="16"/>
        </w:rPr>
        <w:noBreakHyphen/>
        <w:t>23</w:t>
      </w:r>
      <w:r w:rsidR="00DA18C3" w:rsidRPr="00DA18C3">
        <w:rPr>
          <w:sz w:val="16"/>
          <w:szCs w:val="16"/>
        </w:rPr>
        <w:t xml:space="preserve">, with the State’s share of Australia’s international visitor spend </w:t>
      </w:r>
      <w:r w:rsidR="00DA18C3">
        <w:rPr>
          <w:sz w:val="16"/>
          <w:szCs w:val="16"/>
        </w:rPr>
        <w:t xml:space="preserve">rising </w:t>
      </w:r>
      <w:r w:rsidR="00DA18C3" w:rsidRPr="00DA18C3">
        <w:rPr>
          <w:sz w:val="16"/>
          <w:szCs w:val="16"/>
        </w:rPr>
        <w:t>from 7.3</w:t>
      </w:r>
      <w:r>
        <w:rPr>
          <w:sz w:val="16"/>
          <w:szCs w:val="16"/>
        </w:rPr>
        <w:t>%</w:t>
      </w:r>
      <w:r w:rsidR="00DA18C3" w:rsidRPr="00DA18C3">
        <w:rPr>
          <w:sz w:val="16"/>
          <w:szCs w:val="16"/>
        </w:rPr>
        <w:t xml:space="preserve"> in 2018</w:t>
      </w:r>
      <w:r>
        <w:rPr>
          <w:sz w:val="16"/>
          <w:szCs w:val="16"/>
        </w:rPr>
        <w:noBreakHyphen/>
      </w:r>
      <w:r w:rsidR="00DA18C3" w:rsidRPr="00DA18C3">
        <w:rPr>
          <w:sz w:val="16"/>
          <w:szCs w:val="16"/>
        </w:rPr>
        <w:t>19 to 9.3</w:t>
      </w:r>
      <w:r>
        <w:rPr>
          <w:sz w:val="16"/>
          <w:szCs w:val="16"/>
        </w:rPr>
        <w:t>%</w:t>
      </w:r>
      <w:r w:rsidR="00DA18C3" w:rsidRPr="00DA18C3">
        <w:rPr>
          <w:sz w:val="16"/>
          <w:szCs w:val="16"/>
        </w:rPr>
        <w:t xml:space="preserve"> in 2022</w:t>
      </w:r>
      <w:r>
        <w:rPr>
          <w:sz w:val="16"/>
          <w:szCs w:val="16"/>
        </w:rPr>
        <w:noBreakHyphen/>
      </w:r>
      <w:r w:rsidR="00DA18C3" w:rsidRPr="00DA18C3">
        <w:rPr>
          <w:sz w:val="16"/>
          <w:szCs w:val="16"/>
        </w:rPr>
        <w:t>23.</w:t>
      </w:r>
    </w:p>
    <w:p w14:paraId="4817C4D5" w14:textId="3E3D013E" w:rsidR="00FE46A2" w:rsidRDefault="00DA18C3" w:rsidP="00CD0CE9">
      <w:pPr>
        <w:pStyle w:val="ListParagraph"/>
        <w:numPr>
          <w:ilvl w:val="0"/>
          <w:numId w:val="31"/>
        </w:numPr>
        <w:spacing w:before="40" w:after="40"/>
        <w:ind w:right="227" w:hanging="357"/>
        <w:contextualSpacing w:val="0"/>
        <w:jc w:val="both"/>
        <w:rPr>
          <w:sz w:val="16"/>
          <w:szCs w:val="16"/>
        </w:rPr>
      </w:pPr>
      <w:r w:rsidRPr="00DA18C3">
        <w:rPr>
          <w:sz w:val="16"/>
          <w:szCs w:val="16"/>
        </w:rPr>
        <w:t xml:space="preserve">While experiences varied for businesses across the tourism industry, in aggregate, the domestic market was able to support overall activity in the tourism industry when international </w:t>
      </w:r>
      <w:r w:rsidR="00CD0CE9">
        <w:rPr>
          <w:sz w:val="16"/>
          <w:szCs w:val="16"/>
        </w:rPr>
        <w:t>travel was restricted</w:t>
      </w:r>
      <w:r w:rsidRPr="00DA18C3">
        <w:rPr>
          <w:sz w:val="16"/>
          <w:szCs w:val="16"/>
        </w:rPr>
        <w:t xml:space="preserve"> during the COVID</w:t>
      </w:r>
      <w:r w:rsidR="00CD0CE9">
        <w:rPr>
          <w:sz w:val="16"/>
          <w:szCs w:val="16"/>
        </w:rPr>
        <w:noBreakHyphen/>
      </w:r>
      <w:r w:rsidRPr="00DA18C3">
        <w:rPr>
          <w:sz w:val="16"/>
          <w:szCs w:val="16"/>
        </w:rPr>
        <w:t>19 pandemic</w:t>
      </w:r>
      <w:r w:rsidR="00FE46A2">
        <w:rPr>
          <w:sz w:val="16"/>
          <w:szCs w:val="16"/>
        </w:rPr>
        <w:t>.</w:t>
      </w:r>
    </w:p>
    <w:p w14:paraId="33616023" w14:textId="52E70CB3" w:rsidR="0009054B" w:rsidRPr="00DA18C3" w:rsidRDefault="0009054B" w:rsidP="00AC485F">
      <w:pPr>
        <w:pStyle w:val="ListParagraph"/>
        <w:numPr>
          <w:ilvl w:val="0"/>
          <w:numId w:val="31"/>
        </w:numPr>
        <w:spacing w:before="40" w:after="40"/>
        <w:ind w:right="227"/>
        <w:rPr>
          <w:sz w:val="16"/>
          <w:szCs w:val="16"/>
        </w:rPr>
        <w:sectPr w:rsidR="0009054B" w:rsidRPr="00DA18C3" w:rsidSect="008628B4">
          <w:type w:val="continuous"/>
          <w:pgSz w:w="11907" w:h="16840" w:code="9"/>
          <w:pgMar w:top="1701" w:right="425" w:bottom="567" w:left="567" w:header="709" w:footer="709" w:gutter="0"/>
          <w:cols w:num="2" w:space="113"/>
          <w:docGrid w:linePitch="360"/>
        </w:sectPr>
      </w:pPr>
    </w:p>
    <w:p w14:paraId="39B200DF" w14:textId="13CAAA0A" w:rsidR="0009054B" w:rsidRPr="00AC3621" w:rsidRDefault="0009054B" w:rsidP="001168DD">
      <w:pPr>
        <w:pStyle w:val="Heading4"/>
        <w:rPr>
          <w:i w:val="0"/>
          <w:iCs w:val="0"/>
          <w:color w:val="92278F" w:themeColor="accent1"/>
          <w:sz w:val="20"/>
          <w:szCs w:val="20"/>
        </w:rPr>
        <w:sectPr w:rsidR="0009054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Exports of </w:t>
      </w:r>
      <w:r w:rsidR="00EF57ED" w:rsidRPr="00AC3621">
        <w:rPr>
          <w:i w:val="0"/>
          <w:iCs w:val="0"/>
          <w:color w:val="92278F" w:themeColor="accent1"/>
          <w:sz w:val="20"/>
          <w:szCs w:val="20"/>
        </w:rPr>
        <w:t>education-related travel services</w:t>
      </w:r>
    </w:p>
    <w:p w14:paraId="7CD842E6" w14:textId="410A09D8" w:rsidR="0009054B" w:rsidRPr="007B1AE5" w:rsidRDefault="008078D4" w:rsidP="007B1AE5">
      <w:r w:rsidRPr="007B1AE5">
        <w:rPr>
          <w:noProof/>
        </w:rPr>
        <w:drawing>
          <wp:inline distT="0" distB="0" distL="0" distR="0" wp14:anchorId="1E596AD0" wp14:editId="14B22219">
            <wp:extent cx="3240000" cy="1944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0F8B743C" w14:textId="6B455341" w:rsidR="0009054B" w:rsidRPr="00AF759E" w:rsidRDefault="006C5F9A" w:rsidP="007B1AE5">
      <w:pPr>
        <w:rPr>
          <w:sz w:val="10"/>
          <w:szCs w:val="10"/>
        </w:rPr>
      </w:pPr>
      <w:r w:rsidRPr="000C0C45">
        <w:rPr>
          <w:sz w:val="10"/>
        </w:rPr>
        <w:t xml:space="preserve">Note – </w:t>
      </w:r>
      <w:r w:rsidR="0009054B" w:rsidRPr="00AF759E">
        <w:rPr>
          <w:sz w:val="10"/>
          <w:szCs w:val="10"/>
        </w:rPr>
        <w:t>Current prices. Original series.</w:t>
      </w:r>
    </w:p>
    <w:p w14:paraId="73F6CCE1" w14:textId="77777777" w:rsidR="0009054B" w:rsidRPr="00AF759E" w:rsidRDefault="0009054B" w:rsidP="007B1AE5">
      <w:pPr>
        <w:rPr>
          <w:sz w:val="10"/>
          <w:szCs w:val="10"/>
        </w:rPr>
      </w:pPr>
      <w:r w:rsidRPr="00AF759E">
        <w:rPr>
          <w:sz w:val="10"/>
          <w:szCs w:val="10"/>
        </w:rPr>
        <w:t>Source: Based on ABS data.</w:t>
      </w:r>
    </w:p>
    <w:p w14:paraId="155E57D1" w14:textId="60DAE063" w:rsidR="004F2D89" w:rsidRPr="004F2D89" w:rsidRDefault="0009054B" w:rsidP="00CD0CE9">
      <w:pPr>
        <w:pStyle w:val="ListParagraph"/>
        <w:numPr>
          <w:ilvl w:val="0"/>
          <w:numId w:val="31"/>
        </w:numPr>
        <w:spacing w:before="40" w:after="40"/>
        <w:ind w:left="357" w:right="227" w:hanging="357"/>
        <w:contextualSpacing w:val="0"/>
        <w:jc w:val="both"/>
        <w:rPr>
          <w:sz w:val="16"/>
          <w:szCs w:val="16"/>
        </w:rPr>
      </w:pPr>
      <w:r w:rsidRPr="007B1AE5">
        <w:br w:type="column"/>
      </w:r>
      <w:r w:rsidR="004F2D89" w:rsidRPr="004F2D89">
        <w:rPr>
          <w:sz w:val="16"/>
          <w:szCs w:val="16"/>
        </w:rPr>
        <w:t>The value of education</w:t>
      </w:r>
      <w:r w:rsidR="00CD0CE9">
        <w:rPr>
          <w:sz w:val="16"/>
          <w:szCs w:val="16"/>
        </w:rPr>
        <w:noBreakHyphen/>
      </w:r>
      <w:r w:rsidR="004F2D89" w:rsidRPr="004F2D89">
        <w:rPr>
          <w:sz w:val="16"/>
          <w:szCs w:val="16"/>
        </w:rPr>
        <w:t xml:space="preserve">related travel services exports </w:t>
      </w:r>
      <w:r w:rsidR="00CD0CE9">
        <w:rPr>
          <w:sz w:val="16"/>
          <w:szCs w:val="16"/>
        </w:rPr>
        <w:t>provides</w:t>
      </w:r>
      <w:r w:rsidR="004F2D89" w:rsidRPr="004F2D89">
        <w:rPr>
          <w:sz w:val="16"/>
          <w:szCs w:val="16"/>
        </w:rPr>
        <w:t xml:space="preserve"> a measure of the </w:t>
      </w:r>
      <w:r w:rsidR="00CD0CE9">
        <w:rPr>
          <w:sz w:val="16"/>
          <w:szCs w:val="16"/>
        </w:rPr>
        <w:t xml:space="preserve">direct </w:t>
      </w:r>
      <w:r w:rsidR="004F2D89" w:rsidRPr="004F2D89">
        <w:rPr>
          <w:sz w:val="16"/>
          <w:szCs w:val="16"/>
        </w:rPr>
        <w:t>economic contribution of the international education sector.</w:t>
      </w:r>
    </w:p>
    <w:p w14:paraId="5F5BBC59" w14:textId="6977D09C" w:rsidR="004F2D89" w:rsidRPr="004F2D89" w:rsidRDefault="004F2D89" w:rsidP="00CD0CE9">
      <w:pPr>
        <w:pStyle w:val="ListParagraph"/>
        <w:numPr>
          <w:ilvl w:val="0"/>
          <w:numId w:val="31"/>
        </w:numPr>
        <w:spacing w:before="40" w:after="40"/>
        <w:ind w:left="357" w:right="227" w:hanging="357"/>
        <w:contextualSpacing w:val="0"/>
        <w:jc w:val="both"/>
        <w:rPr>
          <w:sz w:val="16"/>
          <w:szCs w:val="16"/>
        </w:rPr>
      </w:pPr>
      <w:r w:rsidRPr="004F2D89">
        <w:rPr>
          <w:sz w:val="16"/>
          <w:szCs w:val="16"/>
        </w:rPr>
        <w:t>In 2019-20, prior to the impact of the COVID</w:t>
      </w:r>
      <w:r w:rsidR="00CD0CE9">
        <w:rPr>
          <w:sz w:val="16"/>
          <w:szCs w:val="16"/>
        </w:rPr>
        <w:noBreakHyphen/>
      </w:r>
      <w:r w:rsidRPr="004F2D89">
        <w:rPr>
          <w:sz w:val="16"/>
          <w:szCs w:val="16"/>
        </w:rPr>
        <w:t>19 pandemic, international education contributed $2.1</w:t>
      </w:r>
      <w:r w:rsidR="00CD0CE9">
        <w:rPr>
          <w:sz w:val="16"/>
          <w:szCs w:val="16"/>
        </w:rPr>
        <w:t> </w:t>
      </w:r>
      <w:r w:rsidRPr="004F2D89">
        <w:rPr>
          <w:sz w:val="16"/>
          <w:szCs w:val="16"/>
        </w:rPr>
        <w:t>billion to the Western Australian economy. International education’s contribution fell 44</w:t>
      </w:r>
      <w:r w:rsidR="00CD0CE9">
        <w:rPr>
          <w:sz w:val="16"/>
          <w:szCs w:val="16"/>
        </w:rPr>
        <w:t>%</w:t>
      </w:r>
      <w:r w:rsidRPr="004F2D89">
        <w:rPr>
          <w:sz w:val="16"/>
          <w:szCs w:val="16"/>
        </w:rPr>
        <w:t xml:space="preserve"> to $1.2</w:t>
      </w:r>
      <w:r w:rsidR="00CD0CE9">
        <w:rPr>
          <w:sz w:val="16"/>
          <w:szCs w:val="16"/>
        </w:rPr>
        <w:t> </w:t>
      </w:r>
      <w:r w:rsidRPr="004F2D89">
        <w:rPr>
          <w:sz w:val="16"/>
          <w:szCs w:val="16"/>
        </w:rPr>
        <w:t>billion between 2019</w:t>
      </w:r>
      <w:r w:rsidR="00CD0CE9">
        <w:rPr>
          <w:sz w:val="16"/>
          <w:szCs w:val="16"/>
        </w:rPr>
        <w:noBreakHyphen/>
      </w:r>
      <w:r w:rsidRPr="004F2D89">
        <w:rPr>
          <w:sz w:val="16"/>
          <w:szCs w:val="16"/>
        </w:rPr>
        <w:t>20 and 2021</w:t>
      </w:r>
      <w:r w:rsidR="00CD0CE9">
        <w:rPr>
          <w:sz w:val="16"/>
          <w:szCs w:val="16"/>
        </w:rPr>
        <w:noBreakHyphen/>
      </w:r>
      <w:r w:rsidRPr="004F2D89">
        <w:rPr>
          <w:sz w:val="16"/>
          <w:szCs w:val="16"/>
        </w:rPr>
        <w:t>22, as new international students were restricted from travelling to the State due to the pandemic.</w:t>
      </w:r>
    </w:p>
    <w:p w14:paraId="4A925BDA" w14:textId="4E966DAC" w:rsidR="0009054B" w:rsidRPr="00CD0CE9" w:rsidRDefault="004F2D89" w:rsidP="00CE6271">
      <w:pPr>
        <w:pStyle w:val="ListParagraph"/>
        <w:numPr>
          <w:ilvl w:val="0"/>
          <w:numId w:val="31"/>
        </w:numPr>
        <w:spacing w:before="40" w:after="40"/>
        <w:ind w:left="357" w:right="227" w:hanging="357"/>
        <w:contextualSpacing w:val="0"/>
        <w:jc w:val="both"/>
        <w:rPr>
          <w:sz w:val="16"/>
          <w:szCs w:val="16"/>
        </w:rPr>
      </w:pPr>
      <w:r w:rsidRPr="00CD0CE9">
        <w:rPr>
          <w:sz w:val="16"/>
          <w:szCs w:val="16"/>
        </w:rPr>
        <w:t xml:space="preserve">The international education </w:t>
      </w:r>
      <w:r w:rsidR="00CD0CE9" w:rsidRPr="00CD0CE9">
        <w:rPr>
          <w:sz w:val="16"/>
          <w:szCs w:val="16"/>
        </w:rPr>
        <w:t xml:space="preserve">sector </w:t>
      </w:r>
      <w:r w:rsidR="00141C6F">
        <w:rPr>
          <w:sz w:val="16"/>
          <w:szCs w:val="16"/>
        </w:rPr>
        <w:t>rebounded</w:t>
      </w:r>
      <w:r w:rsidR="00141C6F" w:rsidRPr="00CD0CE9">
        <w:rPr>
          <w:sz w:val="16"/>
          <w:szCs w:val="16"/>
        </w:rPr>
        <w:t xml:space="preserve"> </w:t>
      </w:r>
      <w:r w:rsidRPr="00CD0CE9">
        <w:rPr>
          <w:sz w:val="16"/>
          <w:szCs w:val="16"/>
        </w:rPr>
        <w:t>as international students returned following the re-opening of the State’s borders in early 2022.</w:t>
      </w:r>
      <w:r w:rsidR="00CD0CE9">
        <w:rPr>
          <w:sz w:val="16"/>
          <w:szCs w:val="16"/>
        </w:rPr>
        <w:t xml:space="preserve"> </w:t>
      </w:r>
      <w:r w:rsidRPr="00CD0CE9">
        <w:rPr>
          <w:sz w:val="16"/>
          <w:szCs w:val="16"/>
        </w:rPr>
        <w:t>Western Australia recorded a record high $2.4</w:t>
      </w:r>
      <w:r w:rsidR="00CD0CE9" w:rsidRPr="00CD0CE9">
        <w:rPr>
          <w:sz w:val="16"/>
          <w:szCs w:val="16"/>
        </w:rPr>
        <w:t> </w:t>
      </w:r>
      <w:r w:rsidRPr="00CD0CE9">
        <w:rPr>
          <w:sz w:val="16"/>
          <w:szCs w:val="16"/>
        </w:rPr>
        <w:t>billion of education</w:t>
      </w:r>
      <w:r w:rsidR="00CD0CE9" w:rsidRPr="00CD0CE9">
        <w:rPr>
          <w:sz w:val="16"/>
          <w:szCs w:val="16"/>
        </w:rPr>
        <w:noBreakHyphen/>
      </w:r>
      <w:r w:rsidRPr="00CD0CE9">
        <w:rPr>
          <w:sz w:val="16"/>
          <w:szCs w:val="16"/>
        </w:rPr>
        <w:t>related travel services exports in 2022</w:t>
      </w:r>
      <w:r w:rsidR="00CD0CE9" w:rsidRPr="00CD0CE9">
        <w:rPr>
          <w:sz w:val="16"/>
          <w:szCs w:val="16"/>
        </w:rPr>
        <w:noBreakHyphen/>
      </w:r>
      <w:r w:rsidRPr="00CD0CE9">
        <w:rPr>
          <w:sz w:val="16"/>
          <w:szCs w:val="16"/>
        </w:rPr>
        <w:t>23</w:t>
      </w:r>
      <w:r w:rsidR="0009054B" w:rsidRPr="00CD0CE9">
        <w:rPr>
          <w:sz w:val="16"/>
          <w:szCs w:val="16"/>
        </w:rPr>
        <w:t>.</w:t>
      </w:r>
    </w:p>
    <w:p w14:paraId="0FF2BF01" w14:textId="220DC736" w:rsidR="00CD0CE9" w:rsidRPr="004F2D89" w:rsidRDefault="00CD0CE9" w:rsidP="00AC485F">
      <w:pPr>
        <w:pStyle w:val="ListParagraph"/>
        <w:numPr>
          <w:ilvl w:val="0"/>
          <w:numId w:val="31"/>
        </w:numPr>
        <w:spacing w:before="40" w:after="40"/>
        <w:ind w:right="227"/>
        <w:rPr>
          <w:sz w:val="16"/>
          <w:szCs w:val="16"/>
        </w:rPr>
        <w:sectPr w:rsidR="00CD0CE9" w:rsidRPr="004F2D89" w:rsidSect="008628B4">
          <w:type w:val="continuous"/>
          <w:pgSz w:w="11907" w:h="16840" w:code="9"/>
          <w:pgMar w:top="1701" w:right="425" w:bottom="567" w:left="567" w:header="709" w:footer="709" w:gutter="0"/>
          <w:cols w:num="2" w:space="113"/>
          <w:docGrid w:linePitch="360"/>
        </w:sectPr>
      </w:pPr>
    </w:p>
    <w:p w14:paraId="0D164EE7" w14:textId="77777777" w:rsidR="00C859C6" w:rsidRPr="00AC3621" w:rsidRDefault="00C859C6" w:rsidP="001168DD">
      <w:pPr>
        <w:pStyle w:val="Heading4"/>
        <w:rPr>
          <w:i w:val="0"/>
          <w:iCs w:val="0"/>
          <w:color w:val="92278F" w:themeColor="accent1"/>
          <w:sz w:val="20"/>
          <w:szCs w:val="20"/>
        </w:rPr>
        <w:sectPr w:rsidR="00C859C6"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International student enrolments by sector</w:t>
      </w:r>
    </w:p>
    <w:p w14:paraId="4FCD8E7D" w14:textId="465B4242" w:rsidR="0009054B" w:rsidRPr="007B1AE5" w:rsidRDefault="001C5BE9" w:rsidP="007B1AE5">
      <w:r>
        <w:rPr>
          <w:noProof/>
        </w:rPr>
        <w:drawing>
          <wp:inline distT="0" distB="0" distL="0" distR="0" wp14:anchorId="03152F7E" wp14:editId="0CF98783">
            <wp:extent cx="3291417" cy="1974850"/>
            <wp:effectExtent l="0" t="0" r="4445"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93107" cy="1975864"/>
                    </a:xfrm>
                    <a:prstGeom prst="rect">
                      <a:avLst/>
                    </a:prstGeom>
                    <a:noFill/>
                    <a:ln>
                      <a:noFill/>
                    </a:ln>
                  </pic:spPr>
                </pic:pic>
              </a:graphicData>
            </a:graphic>
          </wp:inline>
        </w:drawing>
      </w:r>
    </w:p>
    <w:p w14:paraId="6F26084D" w14:textId="316561A3" w:rsidR="00C859C6" w:rsidRPr="00AF759E" w:rsidRDefault="006C5F9A" w:rsidP="007B1AE5">
      <w:pPr>
        <w:rPr>
          <w:sz w:val="10"/>
          <w:szCs w:val="10"/>
        </w:rPr>
      </w:pPr>
      <w:r w:rsidRPr="000C0C45">
        <w:rPr>
          <w:sz w:val="10"/>
        </w:rPr>
        <w:t xml:space="preserve">Note – </w:t>
      </w:r>
      <w:r w:rsidR="00C859C6" w:rsidRPr="00AF759E">
        <w:rPr>
          <w:sz w:val="10"/>
          <w:szCs w:val="10"/>
        </w:rPr>
        <w:t xml:space="preserve">Original </w:t>
      </w:r>
      <w:r w:rsidR="00C859C6" w:rsidRPr="006E7B19">
        <w:rPr>
          <w:sz w:val="10"/>
          <w:szCs w:val="10"/>
        </w:rPr>
        <w:t>series.</w:t>
      </w:r>
      <w:r w:rsidR="00392FC8" w:rsidRPr="006E7B19">
        <w:rPr>
          <w:sz w:val="10"/>
          <w:szCs w:val="10"/>
        </w:rPr>
        <w:t xml:space="preserve"> </w:t>
      </w:r>
      <w:r w:rsidR="00036AAB" w:rsidRPr="006E7B19">
        <w:rPr>
          <w:sz w:val="10"/>
          <w:szCs w:val="10"/>
        </w:rPr>
        <w:t xml:space="preserve">(a) </w:t>
      </w:r>
      <w:r w:rsidR="00922FE6" w:rsidRPr="006E7B19">
        <w:rPr>
          <w:sz w:val="10"/>
          <w:szCs w:val="10"/>
        </w:rPr>
        <w:t xml:space="preserve">Preliminary results for </w:t>
      </w:r>
      <w:r w:rsidR="00036AAB" w:rsidRPr="006E7B19">
        <w:rPr>
          <w:sz w:val="10"/>
          <w:szCs w:val="10"/>
        </w:rPr>
        <w:t xml:space="preserve">2023. </w:t>
      </w:r>
      <w:r w:rsidR="00392FC8" w:rsidRPr="006E7B19">
        <w:rPr>
          <w:sz w:val="10"/>
          <w:szCs w:val="10"/>
        </w:rPr>
        <w:t>(</w:t>
      </w:r>
      <w:r w:rsidR="00036AAB" w:rsidRPr="006E7B19">
        <w:rPr>
          <w:sz w:val="10"/>
          <w:szCs w:val="10"/>
        </w:rPr>
        <w:t>b</w:t>
      </w:r>
      <w:r w:rsidR="00392FC8" w:rsidRPr="006E7B19">
        <w:rPr>
          <w:sz w:val="10"/>
          <w:szCs w:val="10"/>
        </w:rPr>
        <w:t>) Vocational education and training. (</w:t>
      </w:r>
      <w:r w:rsidR="00036AAB" w:rsidRPr="006E7B19">
        <w:rPr>
          <w:sz w:val="10"/>
          <w:szCs w:val="10"/>
        </w:rPr>
        <w:t>c</w:t>
      </w:r>
      <w:r w:rsidR="00392FC8" w:rsidRPr="006E7B19">
        <w:rPr>
          <w:sz w:val="10"/>
          <w:szCs w:val="10"/>
        </w:rPr>
        <w:t>) English language intensive course</w:t>
      </w:r>
      <w:r w:rsidR="007C0967" w:rsidRPr="006E7B19">
        <w:rPr>
          <w:sz w:val="10"/>
          <w:szCs w:val="10"/>
        </w:rPr>
        <w:t>s</w:t>
      </w:r>
      <w:r w:rsidR="00392FC8" w:rsidRPr="006E7B19">
        <w:rPr>
          <w:sz w:val="10"/>
          <w:szCs w:val="10"/>
        </w:rPr>
        <w:t xml:space="preserve"> for overseas students. (</w:t>
      </w:r>
      <w:r w:rsidR="00036AAB" w:rsidRPr="006E7B19">
        <w:rPr>
          <w:sz w:val="10"/>
          <w:szCs w:val="10"/>
        </w:rPr>
        <w:t>d</w:t>
      </w:r>
      <w:r w:rsidR="00392FC8" w:rsidRPr="006E7B19">
        <w:rPr>
          <w:sz w:val="10"/>
          <w:szCs w:val="10"/>
        </w:rPr>
        <w:t>)</w:t>
      </w:r>
      <w:r w:rsidR="00D2550F" w:rsidRPr="006E7B19">
        <w:rPr>
          <w:sz w:val="10"/>
          <w:szCs w:val="10"/>
        </w:rPr>
        <w:t xml:space="preserve"> </w:t>
      </w:r>
      <w:r w:rsidR="00C7046E" w:rsidRPr="006E7B19">
        <w:rPr>
          <w:sz w:val="10"/>
          <w:szCs w:val="10"/>
        </w:rPr>
        <w:t xml:space="preserve">Enabling </w:t>
      </w:r>
      <w:r w:rsidR="00C7046E">
        <w:rPr>
          <w:sz w:val="10"/>
          <w:szCs w:val="10"/>
        </w:rPr>
        <w:t>courses and f</w:t>
      </w:r>
      <w:r w:rsidR="00D2550F" w:rsidRPr="00D2550F">
        <w:rPr>
          <w:sz w:val="10"/>
          <w:szCs w:val="10"/>
        </w:rPr>
        <w:t xml:space="preserve">oundation </w:t>
      </w:r>
      <w:r w:rsidR="00C7046E">
        <w:rPr>
          <w:sz w:val="10"/>
          <w:szCs w:val="10"/>
        </w:rPr>
        <w:t>studies</w:t>
      </w:r>
      <w:r w:rsidR="00392FC8" w:rsidRPr="00AF759E">
        <w:rPr>
          <w:sz w:val="10"/>
          <w:szCs w:val="10"/>
        </w:rPr>
        <w:t>.</w:t>
      </w:r>
    </w:p>
    <w:p w14:paraId="211954CE" w14:textId="39A062E1" w:rsidR="00C859C6" w:rsidRPr="00AF759E" w:rsidRDefault="00C859C6" w:rsidP="007B1AE5">
      <w:pPr>
        <w:rPr>
          <w:sz w:val="10"/>
          <w:szCs w:val="10"/>
        </w:rPr>
      </w:pPr>
      <w:r w:rsidRPr="00AF759E">
        <w:rPr>
          <w:sz w:val="10"/>
          <w:szCs w:val="10"/>
        </w:rPr>
        <w:t xml:space="preserve">Source: </w:t>
      </w:r>
      <w:r w:rsidR="003C0241">
        <w:rPr>
          <w:sz w:val="10"/>
          <w:szCs w:val="10"/>
        </w:rPr>
        <w:t xml:space="preserve">Commonwealth </w:t>
      </w:r>
      <w:r w:rsidR="004B3404" w:rsidRPr="00AF759E">
        <w:rPr>
          <w:sz w:val="10"/>
          <w:szCs w:val="10"/>
        </w:rPr>
        <w:t xml:space="preserve">Department of </w:t>
      </w:r>
      <w:r w:rsidR="003E7672">
        <w:rPr>
          <w:sz w:val="10"/>
          <w:szCs w:val="10"/>
        </w:rPr>
        <w:t>Education</w:t>
      </w:r>
      <w:r w:rsidRPr="00AF759E">
        <w:rPr>
          <w:sz w:val="10"/>
          <w:szCs w:val="10"/>
        </w:rPr>
        <w:t>.</w:t>
      </w:r>
    </w:p>
    <w:p w14:paraId="402FECD4" w14:textId="69E160ED" w:rsidR="00466658" w:rsidRPr="006E7B19" w:rsidRDefault="004B3404" w:rsidP="00466658">
      <w:pPr>
        <w:pStyle w:val="ListParagraph"/>
        <w:numPr>
          <w:ilvl w:val="0"/>
          <w:numId w:val="31"/>
        </w:numPr>
        <w:spacing w:before="40" w:after="40"/>
        <w:ind w:right="227" w:hanging="357"/>
        <w:contextualSpacing w:val="0"/>
        <w:jc w:val="both"/>
        <w:rPr>
          <w:sz w:val="16"/>
          <w:szCs w:val="16"/>
        </w:rPr>
      </w:pPr>
      <w:r w:rsidRPr="007B1AE5">
        <w:br w:type="column"/>
      </w:r>
      <w:r w:rsidR="00466658" w:rsidRPr="006E7B19">
        <w:rPr>
          <w:sz w:val="16"/>
          <w:szCs w:val="16"/>
        </w:rPr>
        <w:t xml:space="preserve">International student enrolments fell significantly in 2020 and 2021 due to COVID 19 travel </w:t>
      </w:r>
      <w:proofErr w:type="gramStart"/>
      <w:r w:rsidR="00466658" w:rsidRPr="006E7B19">
        <w:rPr>
          <w:sz w:val="16"/>
          <w:szCs w:val="16"/>
        </w:rPr>
        <w:t>restrictions</w:t>
      </w:r>
      <w:r w:rsidR="00141C6F" w:rsidRPr="006E7B19">
        <w:rPr>
          <w:sz w:val="16"/>
          <w:szCs w:val="16"/>
        </w:rPr>
        <w:t>,</w:t>
      </w:r>
      <w:r w:rsidR="00466658" w:rsidRPr="006E7B19">
        <w:rPr>
          <w:sz w:val="16"/>
          <w:szCs w:val="16"/>
        </w:rPr>
        <w:t xml:space="preserve"> but</w:t>
      </w:r>
      <w:proofErr w:type="gramEnd"/>
      <w:r w:rsidR="00466658" w:rsidRPr="006E7B19">
        <w:rPr>
          <w:sz w:val="16"/>
          <w:szCs w:val="16"/>
        </w:rPr>
        <w:t xml:space="preserve"> began to recover in 2022 when the number of international student enrolments in Western Australia </w:t>
      </w:r>
      <w:r w:rsidR="005F0977" w:rsidRPr="006E7B19">
        <w:rPr>
          <w:sz w:val="16"/>
          <w:szCs w:val="16"/>
        </w:rPr>
        <w:t>rose 10% from 2021 to 44,</w:t>
      </w:r>
      <w:r w:rsidR="00BD44DA" w:rsidRPr="006E7B19">
        <w:rPr>
          <w:sz w:val="16"/>
          <w:szCs w:val="16"/>
        </w:rPr>
        <w:t>845</w:t>
      </w:r>
      <w:r w:rsidR="005F0977" w:rsidRPr="006E7B19">
        <w:rPr>
          <w:sz w:val="16"/>
          <w:szCs w:val="16"/>
        </w:rPr>
        <w:t xml:space="preserve"> in 2022</w:t>
      </w:r>
      <w:r w:rsidR="00466658" w:rsidRPr="006E7B19">
        <w:rPr>
          <w:sz w:val="16"/>
          <w:szCs w:val="16"/>
        </w:rPr>
        <w:t>. Western Australia’s share of Australia’s international student enrolments rose from 5.7% in 2021 to 6.0% in 2022.</w:t>
      </w:r>
    </w:p>
    <w:p w14:paraId="099D6772" w14:textId="3858C50D" w:rsidR="00466658" w:rsidRPr="006E7B19" w:rsidRDefault="00BD44DA" w:rsidP="00466658">
      <w:pPr>
        <w:pStyle w:val="ListParagraph"/>
        <w:numPr>
          <w:ilvl w:val="0"/>
          <w:numId w:val="31"/>
        </w:numPr>
        <w:spacing w:before="40" w:after="40"/>
        <w:ind w:right="227" w:hanging="357"/>
        <w:contextualSpacing w:val="0"/>
        <w:jc w:val="both"/>
        <w:rPr>
          <w:sz w:val="16"/>
          <w:szCs w:val="16"/>
        </w:rPr>
      </w:pPr>
      <w:r w:rsidRPr="006E7B19">
        <w:rPr>
          <w:sz w:val="16"/>
          <w:szCs w:val="16"/>
        </w:rPr>
        <w:t xml:space="preserve">In </w:t>
      </w:r>
      <w:r w:rsidR="00466658" w:rsidRPr="006E7B19">
        <w:rPr>
          <w:sz w:val="16"/>
          <w:szCs w:val="16"/>
        </w:rPr>
        <w:t>2023</w:t>
      </w:r>
      <w:r w:rsidRPr="006E7B19">
        <w:rPr>
          <w:sz w:val="16"/>
          <w:szCs w:val="16"/>
        </w:rPr>
        <w:t xml:space="preserve">, the number of </w:t>
      </w:r>
      <w:r w:rsidR="00466658" w:rsidRPr="006E7B19">
        <w:rPr>
          <w:sz w:val="16"/>
          <w:szCs w:val="16"/>
        </w:rPr>
        <w:t xml:space="preserve">Western Australia’s international student </w:t>
      </w:r>
      <w:r w:rsidR="00B91EFC" w:rsidRPr="006E7B19">
        <w:rPr>
          <w:sz w:val="16"/>
          <w:szCs w:val="16"/>
        </w:rPr>
        <w:t>enrolments</w:t>
      </w:r>
      <w:r w:rsidR="00466658" w:rsidRPr="006E7B19">
        <w:rPr>
          <w:sz w:val="16"/>
          <w:szCs w:val="16"/>
        </w:rPr>
        <w:t xml:space="preserve"> </w:t>
      </w:r>
      <w:r w:rsidRPr="006E7B19">
        <w:rPr>
          <w:sz w:val="16"/>
          <w:szCs w:val="16"/>
        </w:rPr>
        <w:t>rose 61% to 72,215</w:t>
      </w:r>
      <w:r w:rsidR="00466658" w:rsidRPr="006E7B19">
        <w:rPr>
          <w:sz w:val="16"/>
          <w:szCs w:val="16"/>
        </w:rPr>
        <w:t xml:space="preserve"> (7.</w:t>
      </w:r>
      <w:r w:rsidR="00587081" w:rsidRPr="006E7B19">
        <w:rPr>
          <w:sz w:val="16"/>
          <w:szCs w:val="16"/>
        </w:rPr>
        <w:t>4</w:t>
      </w:r>
      <w:r w:rsidR="00466658" w:rsidRPr="006E7B19">
        <w:rPr>
          <w:sz w:val="16"/>
          <w:szCs w:val="16"/>
        </w:rPr>
        <w:t>% of Australia’s international student enrolments)</w:t>
      </w:r>
      <w:r w:rsidR="009A364C" w:rsidRPr="006E7B19">
        <w:rPr>
          <w:sz w:val="16"/>
          <w:szCs w:val="16"/>
        </w:rPr>
        <w:t>,</w:t>
      </w:r>
      <w:r w:rsidR="00466658" w:rsidRPr="006E7B19">
        <w:rPr>
          <w:sz w:val="16"/>
          <w:szCs w:val="16"/>
        </w:rPr>
        <w:t xml:space="preserve"> </w:t>
      </w:r>
      <w:r w:rsidRPr="006E7B19">
        <w:rPr>
          <w:sz w:val="16"/>
          <w:szCs w:val="16"/>
        </w:rPr>
        <w:t>a record high.</w:t>
      </w:r>
    </w:p>
    <w:p w14:paraId="0801A5E1" w14:textId="408C4AFB" w:rsidR="00FB3CDE" w:rsidRPr="006E7B19" w:rsidRDefault="00FB3CDE" w:rsidP="00C82000">
      <w:pPr>
        <w:pStyle w:val="ListParagraph"/>
        <w:numPr>
          <w:ilvl w:val="0"/>
          <w:numId w:val="31"/>
        </w:numPr>
        <w:spacing w:before="40" w:after="40"/>
        <w:ind w:right="227" w:hanging="357"/>
        <w:contextualSpacing w:val="0"/>
        <w:jc w:val="both"/>
        <w:rPr>
          <w:sz w:val="16"/>
          <w:szCs w:val="16"/>
        </w:rPr>
      </w:pPr>
      <w:r w:rsidRPr="006E7B19">
        <w:rPr>
          <w:sz w:val="16"/>
          <w:szCs w:val="16"/>
        </w:rPr>
        <w:t>Western Australia’s international students come from a range of markets, although mostly from Asia</w:t>
      </w:r>
      <w:r w:rsidR="005737CA" w:rsidRPr="006E7B19">
        <w:rPr>
          <w:sz w:val="16"/>
          <w:szCs w:val="16"/>
        </w:rPr>
        <w:t>.</w:t>
      </w:r>
      <w:r w:rsidR="00466658" w:rsidRPr="006E7B19">
        <w:rPr>
          <w:sz w:val="16"/>
          <w:szCs w:val="16"/>
        </w:rPr>
        <w:t xml:space="preserve"> </w:t>
      </w:r>
      <w:r w:rsidRPr="006E7B19">
        <w:rPr>
          <w:sz w:val="16"/>
          <w:szCs w:val="16"/>
        </w:rPr>
        <w:t>In 202</w:t>
      </w:r>
      <w:r w:rsidR="00BD44DA" w:rsidRPr="006E7B19">
        <w:rPr>
          <w:sz w:val="16"/>
          <w:szCs w:val="16"/>
        </w:rPr>
        <w:t>3</w:t>
      </w:r>
      <w:r w:rsidR="00466658" w:rsidRPr="006E7B19">
        <w:rPr>
          <w:sz w:val="16"/>
          <w:szCs w:val="16"/>
        </w:rPr>
        <w:t>,</w:t>
      </w:r>
      <w:r w:rsidRPr="006E7B19">
        <w:rPr>
          <w:sz w:val="16"/>
          <w:szCs w:val="16"/>
        </w:rPr>
        <w:t xml:space="preserve"> the largest </w:t>
      </w:r>
      <w:r w:rsidR="00CD0CE9" w:rsidRPr="006E7B19">
        <w:rPr>
          <w:sz w:val="16"/>
          <w:szCs w:val="16"/>
        </w:rPr>
        <w:t xml:space="preserve">shares of Western Australia’s international student </w:t>
      </w:r>
      <w:r w:rsidRPr="006E7B19">
        <w:rPr>
          <w:sz w:val="16"/>
          <w:szCs w:val="16"/>
        </w:rPr>
        <w:t>enrolment numbers were</w:t>
      </w:r>
      <w:r w:rsidR="00CD0CE9" w:rsidRPr="006E7B19">
        <w:rPr>
          <w:sz w:val="16"/>
          <w:szCs w:val="16"/>
        </w:rPr>
        <w:t xml:space="preserve"> from</w:t>
      </w:r>
      <w:r w:rsidRPr="006E7B19">
        <w:rPr>
          <w:sz w:val="16"/>
          <w:szCs w:val="16"/>
        </w:rPr>
        <w:t>:</w:t>
      </w:r>
    </w:p>
    <w:p w14:paraId="424551F3" w14:textId="062D2C7C" w:rsidR="00FB3CDE" w:rsidRPr="006E7B19" w:rsidRDefault="00FB3CDE" w:rsidP="00CD0CE9">
      <w:pPr>
        <w:pStyle w:val="ListParagraph"/>
        <w:numPr>
          <w:ilvl w:val="0"/>
          <w:numId w:val="33"/>
        </w:numPr>
        <w:spacing w:before="40" w:after="40"/>
        <w:ind w:right="227" w:hanging="357"/>
        <w:contextualSpacing w:val="0"/>
        <w:jc w:val="both"/>
        <w:rPr>
          <w:sz w:val="16"/>
          <w:szCs w:val="16"/>
        </w:rPr>
      </w:pPr>
      <w:r w:rsidRPr="006E7B19">
        <w:rPr>
          <w:sz w:val="16"/>
          <w:szCs w:val="16"/>
        </w:rPr>
        <w:t>India (2</w:t>
      </w:r>
      <w:r w:rsidR="00BD44DA" w:rsidRPr="006E7B19">
        <w:rPr>
          <w:sz w:val="16"/>
          <w:szCs w:val="16"/>
        </w:rPr>
        <w:t>6</w:t>
      </w:r>
      <w:r w:rsidRPr="006E7B19">
        <w:rPr>
          <w:sz w:val="16"/>
          <w:szCs w:val="16"/>
        </w:rPr>
        <w:t>%)</w:t>
      </w:r>
    </w:p>
    <w:p w14:paraId="7865B8DE" w14:textId="0A15922C" w:rsidR="00FB3CDE" w:rsidRPr="006E7B19" w:rsidRDefault="00BD44DA" w:rsidP="00CD0CE9">
      <w:pPr>
        <w:pStyle w:val="ListParagraph"/>
        <w:numPr>
          <w:ilvl w:val="0"/>
          <w:numId w:val="33"/>
        </w:numPr>
        <w:spacing w:before="40" w:after="40"/>
        <w:ind w:right="227" w:hanging="357"/>
        <w:contextualSpacing w:val="0"/>
        <w:jc w:val="both"/>
        <w:rPr>
          <w:sz w:val="16"/>
          <w:szCs w:val="16"/>
        </w:rPr>
      </w:pPr>
      <w:r w:rsidRPr="006E7B19">
        <w:rPr>
          <w:sz w:val="16"/>
          <w:szCs w:val="16"/>
        </w:rPr>
        <w:t>Bhutan</w:t>
      </w:r>
      <w:r w:rsidR="00FB3CDE" w:rsidRPr="006E7B19">
        <w:rPr>
          <w:sz w:val="16"/>
          <w:szCs w:val="16"/>
        </w:rPr>
        <w:t xml:space="preserve"> (</w:t>
      </w:r>
      <w:r w:rsidRPr="006E7B19">
        <w:rPr>
          <w:sz w:val="16"/>
          <w:szCs w:val="16"/>
        </w:rPr>
        <w:t>23</w:t>
      </w:r>
      <w:r w:rsidR="00FB3CDE" w:rsidRPr="006E7B19">
        <w:rPr>
          <w:sz w:val="16"/>
          <w:szCs w:val="16"/>
        </w:rPr>
        <w:t>%)</w:t>
      </w:r>
    </w:p>
    <w:p w14:paraId="71722038" w14:textId="78A1B0F5" w:rsidR="00FB3CDE" w:rsidRPr="006E7B19" w:rsidRDefault="00BD44DA" w:rsidP="00CD0CE9">
      <w:pPr>
        <w:pStyle w:val="ListParagraph"/>
        <w:numPr>
          <w:ilvl w:val="0"/>
          <w:numId w:val="33"/>
        </w:numPr>
        <w:spacing w:before="40" w:after="40"/>
        <w:ind w:right="227" w:hanging="357"/>
        <w:contextualSpacing w:val="0"/>
        <w:jc w:val="both"/>
        <w:rPr>
          <w:sz w:val="16"/>
          <w:szCs w:val="16"/>
        </w:rPr>
      </w:pPr>
      <w:r w:rsidRPr="006E7B19">
        <w:rPr>
          <w:sz w:val="16"/>
          <w:szCs w:val="16"/>
        </w:rPr>
        <w:t>China</w:t>
      </w:r>
      <w:r w:rsidR="00FB3CDE" w:rsidRPr="006E7B19">
        <w:rPr>
          <w:sz w:val="16"/>
          <w:szCs w:val="16"/>
        </w:rPr>
        <w:t xml:space="preserve"> (</w:t>
      </w:r>
      <w:r w:rsidRPr="006E7B19">
        <w:rPr>
          <w:sz w:val="16"/>
          <w:szCs w:val="16"/>
        </w:rPr>
        <w:t>14</w:t>
      </w:r>
      <w:r w:rsidR="00FB3CDE" w:rsidRPr="006E7B19">
        <w:rPr>
          <w:sz w:val="16"/>
          <w:szCs w:val="16"/>
        </w:rPr>
        <w:t>%)</w:t>
      </w:r>
    </w:p>
    <w:p w14:paraId="424B030C" w14:textId="35222D50" w:rsidR="00FB3CDE" w:rsidRPr="006E7B19" w:rsidRDefault="00BD44DA" w:rsidP="00CD0CE9">
      <w:pPr>
        <w:pStyle w:val="ListParagraph"/>
        <w:numPr>
          <w:ilvl w:val="0"/>
          <w:numId w:val="33"/>
        </w:numPr>
        <w:spacing w:before="40" w:after="40"/>
        <w:ind w:right="227" w:hanging="357"/>
        <w:contextualSpacing w:val="0"/>
        <w:jc w:val="both"/>
        <w:rPr>
          <w:sz w:val="16"/>
          <w:szCs w:val="16"/>
        </w:rPr>
      </w:pPr>
      <w:r w:rsidRPr="006E7B19">
        <w:rPr>
          <w:sz w:val="16"/>
          <w:szCs w:val="16"/>
        </w:rPr>
        <w:t>Pakistan</w:t>
      </w:r>
      <w:r w:rsidR="00FB3CDE" w:rsidRPr="006E7B19">
        <w:rPr>
          <w:sz w:val="16"/>
          <w:szCs w:val="16"/>
        </w:rPr>
        <w:t xml:space="preserve"> (</w:t>
      </w:r>
      <w:r w:rsidRPr="006E7B19">
        <w:rPr>
          <w:sz w:val="16"/>
          <w:szCs w:val="16"/>
        </w:rPr>
        <w:t>12</w:t>
      </w:r>
      <w:r w:rsidR="00FB3CDE" w:rsidRPr="006E7B19">
        <w:rPr>
          <w:sz w:val="16"/>
          <w:szCs w:val="16"/>
        </w:rPr>
        <w:t>%)</w:t>
      </w:r>
    </w:p>
    <w:p w14:paraId="52C0C331" w14:textId="55E0E6A9" w:rsidR="00FB3CDE" w:rsidRPr="006E7B19" w:rsidRDefault="00BD44DA" w:rsidP="00CD0CE9">
      <w:pPr>
        <w:pStyle w:val="ListParagraph"/>
        <w:numPr>
          <w:ilvl w:val="0"/>
          <w:numId w:val="33"/>
        </w:numPr>
        <w:spacing w:before="40" w:after="40"/>
        <w:ind w:right="227" w:hanging="357"/>
        <w:contextualSpacing w:val="0"/>
        <w:jc w:val="both"/>
        <w:rPr>
          <w:sz w:val="16"/>
          <w:szCs w:val="16"/>
        </w:rPr>
      </w:pPr>
      <w:r w:rsidRPr="006E7B19">
        <w:rPr>
          <w:sz w:val="16"/>
          <w:szCs w:val="16"/>
        </w:rPr>
        <w:t>Philippines</w:t>
      </w:r>
      <w:r w:rsidR="00FB3CDE" w:rsidRPr="006E7B19">
        <w:rPr>
          <w:sz w:val="16"/>
          <w:szCs w:val="16"/>
        </w:rPr>
        <w:t xml:space="preserve"> (</w:t>
      </w:r>
      <w:r w:rsidRPr="006E7B19">
        <w:rPr>
          <w:sz w:val="16"/>
          <w:szCs w:val="16"/>
        </w:rPr>
        <w:t>9</w:t>
      </w:r>
      <w:r w:rsidR="00FB3CDE" w:rsidRPr="006E7B19">
        <w:rPr>
          <w:sz w:val="16"/>
          <w:szCs w:val="16"/>
        </w:rPr>
        <w:t>%).</w:t>
      </w:r>
    </w:p>
    <w:p w14:paraId="36BE73D9" w14:textId="61254F0E" w:rsidR="00466658" w:rsidRPr="006E7B19" w:rsidRDefault="00466658" w:rsidP="00466658">
      <w:pPr>
        <w:pStyle w:val="ListParagraph"/>
        <w:numPr>
          <w:ilvl w:val="0"/>
          <w:numId w:val="31"/>
        </w:numPr>
        <w:spacing w:before="40" w:after="40"/>
        <w:ind w:right="227" w:hanging="357"/>
        <w:contextualSpacing w:val="0"/>
        <w:jc w:val="both"/>
        <w:rPr>
          <w:sz w:val="16"/>
          <w:szCs w:val="16"/>
        </w:rPr>
      </w:pPr>
      <w:r w:rsidRPr="006E7B19">
        <w:rPr>
          <w:sz w:val="16"/>
          <w:szCs w:val="16"/>
        </w:rPr>
        <w:t xml:space="preserve">In </w:t>
      </w:r>
      <w:r w:rsidR="006F6E18" w:rsidRPr="006E7B19">
        <w:rPr>
          <w:sz w:val="16"/>
          <w:szCs w:val="16"/>
        </w:rPr>
        <w:t>2023</w:t>
      </w:r>
      <w:r w:rsidRPr="006E7B19">
        <w:rPr>
          <w:sz w:val="16"/>
          <w:szCs w:val="16"/>
        </w:rPr>
        <w:t>, most international student enrolments were in higher education (4</w:t>
      </w:r>
      <w:r w:rsidR="006F6E18" w:rsidRPr="006E7B19">
        <w:rPr>
          <w:sz w:val="16"/>
          <w:szCs w:val="16"/>
        </w:rPr>
        <w:t>7</w:t>
      </w:r>
      <w:r w:rsidRPr="006E7B19">
        <w:rPr>
          <w:sz w:val="16"/>
          <w:szCs w:val="16"/>
        </w:rPr>
        <w:t>%) and vocational education and training (3</w:t>
      </w:r>
      <w:r w:rsidR="006F6E18" w:rsidRPr="006E7B19">
        <w:rPr>
          <w:sz w:val="16"/>
          <w:szCs w:val="16"/>
        </w:rPr>
        <w:t>2</w:t>
      </w:r>
      <w:r w:rsidRPr="006E7B19">
        <w:rPr>
          <w:sz w:val="16"/>
          <w:szCs w:val="16"/>
        </w:rPr>
        <w:t>%).</w:t>
      </w:r>
    </w:p>
    <w:p w14:paraId="6E96314C" w14:textId="3BEEB61F" w:rsidR="00C859C6" w:rsidRPr="007B1AE5" w:rsidRDefault="00C859C6" w:rsidP="007B1AE5">
      <w:pPr>
        <w:sectPr w:rsidR="00C859C6" w:rsidRPr="007B1AE5" w:rsidSect="008628B4">
          <w:type w:val="continuous"/>
          <w:pgSz w:w="11907" w:h="16840" w:code="9"/>
          <w:pgMar w:top="1701" w:right="425" w:bottom="567" w:left="567" w:header="709" w:footer="709" w:gutter="0"/>
          <w:cols w:num="2" w:space="113"/>
          <w:docGrid w:linePitch="360"/>
        </w:sectPr>
      </w:pPr>
    </w:p>
    <w:p w14:paraId="1BBA2E66" w14:textId="77777777" w:rsidR="009300C3" w:rsidRDefault="004C4AE2" w:rsidP="00005C94">
      <w:pPr>
        <w:pStyle w:val="Heading3"/>
        <w:spacing w:before="600"/>
        <w:rPr>
          <w:color w:val="002060"/>
          <w:sz w:val="24"/>
          <w:szCs w:val="24"/>
        </w:rPr>
        <w:sectPr w:rsidR="009300C3" w:rsidSect="008628B4">
          <w:headerReference w:type="default" r:id="rId91"/>
          <w:pgSz w:w="16840" w:h="11907" w:orient="landscape" w:code="9"/>
          <w:pgMar w:top="567" w:right="425" w:bottom="284" w:left="567" w:header="709" w:footer="709" w:gutter="0"/>
          <w:cols w:space="720"/>
          <w:docGrid w:linePitch="360"/>
        </w:sectPr>
      </w:pPr>
      <w:bookmarkStart w:id="32" w:name="_Regions"/>
      <w:bookmarkEnd w:id="32"/>
      <w:r w:rsidRPr="00D859C6">
        <w:rPr>
          <w:color w:val="002060"/>
          <w:sz w:val="24"/>
          <w:szCs w:val="24"/>
        </w:rPr>
        <w:lastRenderedPageBreak/>
        <w:t>Regions</w:t>
      </w:r>
    </w:p>
    <w:p w14:paraId="5092C03E" w14:textId="77777777" w:rsidR="009300C3" w:rsidRPr="003E65FF" w:rsidRDefault="00B60048" w:rsidP="003D4F5F">
      <w:pPr>
        <w:jc w:val="right"/>
        <w:rPr>
          <w:b/>
          <w:bCs/>
          <w:color w:val="002060"/>
          <w:sz w:val="20"/>
          <w:szCs w:val="20"/>
        </w:rPr>
        <w:sectPr w:rsidR="009300C3" w:rsidRPr="003E65FF" w:rsidSect="009300C3">
          <w:type w:val="continuous"/>
          <w:pgSz w:w="16840" w:h="11907" w:orient="landscape" w:code="9"/>
          <w:pgMar w:top="567" w:right="1701" w:bottom="425"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292806F5" w14:textId="443C97E7" w:rsidR="008F2165" w:rsidRPr="00AC3621" w:rsidRDefault="008F2165" w:rsidP="00AC3621">
      <w:pPr>
        <w:pStyle w:val="Heading4"/>
        <w:spacing w:before="0"/>
        <w:rPr>
          <w:i w:val="0"/>
          <w:iCs w:val="0"/>
          <w:color w:val="92278F" w:themeColor="accent1"/>
          <w:sz w:val="20"/>
          <w:szCs w:val="20"/>
        </w:rPr>
        <w:sectPr w:rsidR="008F2165" w:rsidRPr="00AC3621" w:rsidSect="008628B4">
          <w:type w:val="continuous"/>
          <w:pgSz w:w="16840" w:h="11907" w:orient="landscape" w:code="9"/>
          <w:pgMar w:top="567" w:right="425" w:bottom="284" w:left="567" w:header="709" w:footer="709" w:gutter="0"/>
          <w:cols w:space="720"/>
          <w:docGrid w:linePitch="360"/>
        </w:sectPr>
      </w:pPr>
      <w:r w:rsidRPr="00AC3621">
        <w:rPr>
          <w:i w:val="0"/>
          <w:iCs w:val="0"/>
          <w:color w:val="92278F" w:themeColor="accent1"/>
          <w:sz w:val="20"/>
          <w:szCs w:val="20"/>
        </w:rPr>
        <w:t xml:space="preserve">Gross </w:t>
      </w:r>
      <w:r w:rsidR="00A5410B" w:rsidRPr="00AC3621">
        <w:rPr>
          <w:i w:val="0"/>
          <w:iCs w:val="0"/>
          <w:color w:val="92278F" w:themeColor="accent1"/>
          <w:sz w:val="20"/>
          <w:szCs w:val="20"/>
        </w:rPr>
        <w:t xml:space="preserve">state </w:t>
      </w:r>
      <w:r w:rsidRPr="00AC3621">
        <w:rPr>
          <w:i w:val="0"/>
          <w:iCs w:val="0"/>
          <w:color w:val="92278F" w:themeColor="accent1"/>
          <w:sz w:val="20"/>
          <w:szCs w:val="20"/>
        </w:rPr>
        <w:t>product</w:t>
      </w:r>
      <w:r w:rsidR="00A5410B" w:rsidRPr="00AC3621">
        <w:rPr>
          <w:i w:val="0"/>
          <w:iCs w:val="0"/>
          <w:color w:val="92278F" w:themeColor="accent1"/>
          <w:sz w:val="20"/>
          <w:szCs w:val="20"/>
        </w:rPr>
        <w:t xml:space="preserve">, </w:t>
      </w:r>
      <w:r w:rsidRPr="00AC3621">
        <w:rPr>
          <w:i w:val="0"/>
          <w:iCs w:val="0"/>
          <w:color w:val="92278F" w:themeColor="accent1"/>
          <w:sz w:val="20"/>
          <w:szCs w:val="20"/>
        </w:rPr>
        <w:t>population</w:t>
      </w:r>
      <w:r w:rsidR="00A5410B" w:rsidRPr="00AC3621">
        <w:rPr>
          <w:i w:val="0"/>
          <w:iCs w:val="0"/>
          <w:color w:val="92278F" w:themeColor="accent1"/>
          <w:sz w:val="20"/>
          <w:szCs w:val="20"/>
        </w:rPr>
        <w:t xml:space="preserve"> and minerals and petroleum sales</w:t>
      </w:r>
      <w:r w:rsidRPr="00AC3621">
        <w:rPr>
          <w:i w:val="0"/>
          <w:iCs w:val="0"/>
          <w:color w:val="92278F" w:themeColor="accent1"/>
          <w:sz w:val="20"/>
          <w:szCs w:val="20"/>
        </w:rPr>
        <w:t xml:space="preserve"> by development commission region</w:t>
      </w:r>
    </w:p>
    <w:p w14:paraId="20717A83" w14:textId="2C4C1432" w:rsidR="004C4AE2" w:rsidRPr="007B1AE5" w:rsidRDefault="00273906" w:rsidP="007B1AE5">
      <w:r w:rsidRPr="007B1AE5">
        <w:rPr>
          <w:noProof/>
        </w:rPr>
        <mc:AlternateContent>
          <mc:Choice Requires="wps">
            <w:drawing>
              <wp:anchor distT="0" distB="0" distL="114300" distR="114300" simplePos="0" relativeHeight="251666432" behindDoc="0" locked="0" layoutInCell="1" allowOverlap="1" wp14:anchorId="0CB3206B" wp14:editId="310E2F61">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AAEB9EC" w14:textId="2EEF7F06" w:rsidR="00746EBA" w:rsidRPr="00750795" w:rsidRDefault="00746EBA" w:rsidP="00746EBA">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B3206B" id="_x0000_t202" coordsize="21600,21600" o:spt="202" path="m,l,21600r21600,l21600,xe">
                <v:stroke joinstyle="miter"/>
                <v:path gradientshapeok="t" o:connecttype="rect"/>
              </v:shapetype>
              <v:shape id="Text Box 44" o:spid="_x0000_s1026" type="#_x0000_t202" style="position:absolute;margin-left:-.15pt;margin-top:365.65pt;width:86.5pt;height:1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" filled="f" stroked="f" strokeweight=".5pt">
                <v:textbox>
                  <w:txbxContent>
                    <w:p w14:paraId="0AAEB9EC" w14:textId="2EEF7F06" w:rsidR="00746EBA" w:rsidRPr="00750795" w:rsidRDefault="00746EBA" w:rsidP="00746EBA">
                      <w:pPr>
                        <w:pStyle w:val="WAEP5"/>
                        <w:jc w:val="center"/>
                        <w:rPr>
                          <w:color w:val="auto"/>
                          <w:sz w:val="8"/>
                          <w:szCs w:val="16"/>
                        </w:rPr>
                      </w:pPr>
                      <w:r w:rsidRPr="00750795">
                        <w:rPr>
                          <w:color w:val="auto"/>
                          <w:sz w:val="8"/>
                          <w:szCs w:val="16"/>
                        </w:rPr>
                        <w:t>Busselton</w:t>
                      </w:r>
                    </w:p>
                  </w:txbxContent>
                </v:textbox>
              </v:shape>
            </w:pict>
          </mc:Fallback>
        </mc:AlternateContent>
      </w:r>
      <w:r w:rsidR="00D36036" w:rsidRPr="007B1AE5">
        <w:rPr>
          <w:noProof/>
        </w:rPr>
        <mc:AlternateContent>
          <mc:Choice Requires="wps">
            <w:drawing>
              <wp:anchor distT="0" distB="0" distL="114300" distR="114300" simplePos="0" relativeHeight="251672576" behindDoc="0" locked="0" layoutInCell="1" allowOverlap="1" wp14:anchorId="5A03BDD0" wp14:editId="7CEC1B13">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BBBB6F1" w14:textId="2D0E3C0C" w:rsidR="00D36036" w:rsidRPr="00750795" w:rsidRDefault="00D36036" w:rsidP="00D36036">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03BDD0" id="Text Box 52" o:spid="_x0000_s1027" type="#_x0000_t202" style="position:absolute;margin-left:50.5pt;margin-top:397.75pt;width:86.5pt;height:1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" filled="f" stroked="f" strokeweight=".5pt">
                <v:textbox>
                  <w:txbxContent>
                    <w:p w14:paraId="5BBBB6F1" w14:textId="2D0E3C0C" w:rsidR="00D36036" w:rsidRPr="00750795" w:rsidRDefault="00D36036" w:rsidP="00D36036">
                      <w:pPr>
                        <w:pStyle w:val="WAEP5"/>
                        <w:jc w:val="center"/>
                        <w:rPr>
                          <w:color w:val="auto"/>
                          <w:sz w:val="8"/>
                          <w:szCs w:val="16"/>
                        </w:rPr>
                      </w:pPr>
                      <w:r>
                        <w:rPr>
                          <w:color w:val="auto"/>
                          <w:sz w:val="8"/>
                          <w:szCs w:val="16"/>
                        </w:rPr>
                        <w:t>Albany</w:t>
                      </w:r>
                    </w:p>
                  </w:txbxContent>
                </v:textbox>
              </v:shape>
            </w:pict>
          </mc:Fallback>
        </mc:AlternateContent>
      </w:r>
      <w:r w:rsidR="00750795" w:rsidRPr="007B1AE5">
        <w:rPr>
          <w:noProof/>
        </w:rPr>
        <mc:AlternateContent>
          <mc:Choice Requires="wps">
            <w:drawing>
              <wp:anchor distT="0" distB="0" distL="114300" distR="114300" simplePos="0" relativeHeight="251668480" behindDoc="0" locked="0" layoutInCell="1" allowOverlap="1" wp14:anchorId="4D98ABE2" wp14:editId="4D3A6092">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19965B2A" w14:textId="3E83DFA4" w:rsidR="00750795" w:rsidRPr="00750795" w:rsidRDefault="00750795" w:rsidP="0075079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8ABE2" id="Text Box 45" o:spid="_x0000_s1028" type="#_x0000_t202" style="position:absolute;margin-left:13.55pt;margin-top:269.9pt;width:86.5pt;height:1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BHD/XcGAIAADMEAAAOAAAAAAAAAAAAAAAAAC4CAABkcnMvZTJvRG9jLnhtbFBLAQItABQA&#10;BgAIAAAAIQBCZ8u33wAAAAoBAAAPAAAAAAAAAAAAAAAAAHIEAABkcnMvZG93bnJldi54bWxQSwUG&#10;AAAAAAQABADzAAAAfgUAAAAA&#10;" filled="f" stroked="f" strokeweight=".5pt">
                <v:textbox>
                  <w:txbxContent>
                    <w:p w14:paraId="19965B2A" w14:textId="3E83DFA4" w:rsidR="00750795" w:rsidRPr="00750795" w:rsidRDefault="00750795" w:rsidP="00750795">
                      <w:pPr>
                        <w:pStyle w:val="WAEP5"/>
                        <w:ind w:left="357"/>
                        <w:rPr>
                          <w:color w:val="auto"/>
                          <w:sz w:val="8"/>
                          <w:szCs w:val="16"/>
                        </w:rPr>
                      </w:pPr>
                      <w:r>
                        <w:rPr>
                          <w:color w:val="auto"/>
                          <w:sz w:val="8"/>
                          <w:szCs w:val="16"/>
                        </w:rPr>
                        <w:t>Geraldton</w:t>
                      </w:r>
                    </w:p>
                  </w:txbxContent>
                </v:textbox>
              </v:shape>
            </w:pict>
          </mc:Fallback>
        </mc:AlternateContent>
      </w:r>
      <w:r w:rsidR="00750795" w:rsidRPr="007B1AE5">
        <w:rPr>
          <w:noProof/>
        </w:rPr>
        <mc:AlternateContent>
          <mc:Choice Requires="wps">
            <w:drawing>
              <wp:anchor distT="0" distB="0" distL="114300" distR="114300" simplePos="0" relativeHeight="251641856" behindDoc="0" locked="0" layoutInCell="1" allowOverlap="1" wp14:anchorId="12683F91" wp14:editId="3CBB914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C301E30" w14:textId="14C8AC8B" w:rsidR="00043350" w:rsidRPr="00750795" w:rsidRDefault="00043350" w:rsidP="00043350">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83F91" id="Text Box 12" o:spid="_x0000_s1029" type="#_x0000_t202" style="position:absolute;margin-left:117.75pt;margin-top:59.95pt;width:86.5pt;height:16.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Di9ugkYAgAAMwQAAA4AAAAAAAAAAAAAAAAALgIAAGRycy9lMm9Eb2MueG1sUEsBAi0A&#10;FAAGAAgAAAAhAE1KBDfhAAAACwEAAA8AAAAAAAAAAAAAAAAAcgQAAGRycy9kb3ducmV2LnhtbFBL&#10;BQYAAAAABAAEAPMAAACABQAAAAA=&#10;" filled="f" stroked="f" strokeweight=".5pt">
                <v:textbox>
                  <w:txbxContent>
                    <w:p w14:paraId="3C301E30" w14:textId="14C8AC8B" w:rsidR="00043350" w:rsidRPr="00750795" w:rsidRDefault="00043350" w:rsidP="00043350">
                      <w:pPr>
                        <w:pStyle w:val="WAEP5"/>
                        <w:jc w:val="center"/>
                        <w:rPr>
                          <w:color w:val="auto"/>
                          <w:sz w:val="8"/>
                          <w:szCs w:val="16"/>
                        </w:rPr>
                      </w:pPr>
                      <w:r w:rsidRPr="00750795">
                        <w:rPr>
                          <w:color w:val="auto"/>
                          <w:sz w:val="8"/>
                          <w:szCs w:val="16"/>
                        </w:rPr>
                        <w:t>Broome</w:t>
                      </w:r>
                    </w:p>
                  </w:txbxContent>
                </v:textbox>
              </v:shape>
            </w:pict>
          </mc:Fallback>
        </mc:AlternateContent>
      </w:r>
      <w:r w:rsidR="00750795" w:rsidRPr="007B1AE5">
        <w:rPr>
          <w:noProof/>
        </w:rPr>
        <mc:AlternateContent>
          <mc:Choice Requires="wps">
            <w:drawing>
              <wp:anchor distT="0" distB="0" distL="114300" distR="114300" simplePos="0" relativeHeight="251659264" behindDoc="0" locked="0" layoutInCell="1" allowOverlap="1" wp14:anchorId="6751A8D5" wp14:editId="6E232E0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2B5D9D9" w14:textId="7E4B216D" w:rsidR="00746EBA" w:rsidRPr="00750795" w:rsidRDefault="00746EBA" w:rsidP="00746EBA">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1A8D5" id="Text Box 28" o:spid="_x0000_s1030" type="#_x0000_t202" style="position:absolute;margin-left:71.85pt;margin-top:110.2pt;width:86.5pt;height:1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CGqMdOGAIAADMEAAAOAAAAAAAAAAAAAAAAAC4CAABkcnMvZTJvRG9jLnhtbFBLAQIt&#10;ABQABgAIAAAAIQDKZoIs4gAAAAsBAAAPAAAAAAAAAAAAAAAAAHIEAABkcnMvZG93bnJldi54bWxQ&#10;SwUGAAAAAAQABADzAAAAgQUAAAAA&#10;" filled="f" stroked="f" strokeweight=".5pt">
                <v:textbox>
                  <w:txbxContent>
                    <w:p w14:paraId="42B5D9D9" w14:textId="7E4B216D" w:rsidR="00746EBA" w:rsidRPr="00750795" w:rsidRDefault="00746EBA" w:rsidP="00746EBA">
                      <w:pPr>
                        <w:pStyle w:val="WAEP5"/>
                        <w:jc w:val="center"/>
                        <w:rPr>
                          <w:color w:val="auto"/>
                          <w:sz w:val="8"/>
                          <w:szCs w:val="16"/>
                        </w:rPr>
                      </w:pPr>
                      <w:r w:rsidRPr="00750795">
                        <w:rPr>
                          <w:color w:val="auto"/>
                          <w:sz w:val="8"/>
                          <w:szCs w:val="16"/>
                        </w:rPr>
                        <w:t>Port Hedland</w:t>
                      </w:r>
                    </w:p>
                  </w:txbxContent>
                </v:textbox>
              </v:shape>
            </w:pict>
          </mc:Fallback>
        </mc:AlternateContent>
      </w:r>
      <w:r w:rsidR="00750795" w:rsidRPr="007B1AE5">
        <w:rPr>
          <w:noProof/>
        </w:rPr>
        <mc:AlternateContent>
          <mc:Choice Requires="wps">
            <w:drawing>
              <wp:anchor distT="0" distB="0" distL="114300" distR="114300" simplePos="0" relativeHeight="251648000" behindDoc="0" locked="0" layoutInCell="1" allowOverlap="1" wp14:anchorId="356BC26A" wp14:editId="748A3B67">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1900804" w14:textId="307ABA98" w:rsidR="00043350" w:rsidRPr="00750795" w:rsidRDefault="00043350" w:rsidP="00746EBA">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BC26A" id="Text Box 15" o:spid="_x0000_s1031" type="#_x0000_t202" style="position:absolute;margin-left:136.95pt;margin-top:325.4pt;width:86.5pt;height:16.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" filled="f" stroked="f" strokeweight=".5pt">
                <v:textbox>
                  <w:txbxContent>
                    <w:p w14:paraId="71900804" w14:textId="307ABA98" w:rsidR="00043350" w:rsidRPr="00750795" w:rsidRDefault="00043350" w:rsidP="00746EBA">
                      <w:pPr>
                        <w:pStyle w:val="WAEP5"/>
                        <w:ind w:left="357"/>
                        <w:rPr>
                          <w:color w:val="auto"/>
                          <w:sz w:val="8"/>
                          <w:szCs w:val="16"/>
                        </w:rPr>
                      </w:pPr>
                      <w:r w:rsidRPr="00750795">
                        <w:rPr>
                          <w:color w:val="auto"/>
                          <w:sz w:val="8"/>
                          <w:szCs w:val="16"/>
                        </w:rPr>
                        <w:t>Kalgoorlie-Boulder</w:t>
                      </w:r>
                    </w:p>
                  </w:txbxContent>
                </v:textbox>
              </v:shape>
            </w:pict>
          </mc:Fallback>
        </mc:AlternateContent>
      </w:r>
      <w:r w:rsidR="00750795" w:rsidRPr="007B1AE5">
        <w:rPr>
          <w:noProof/>
        </w:rPr>
        <mc:AlternateContent>
          <mc:Choice Requires="wps">
            <w:drawing>
              <wp:anchor distT="0" distB="0" distL="114300" distR="114300" simplePos="0" relativeHeight="251652096" behindDoc="0" locked="0" layoutInCell="1" allowOverlap="1" wp14:anchorId="51DF8DFA" wp14:editId="54E19615">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870B25D" w14:textId="7864A772" w:rsidR="00746EBA" w:rsidRPr="00750795" w:rsidRDefault="00746EBA" w:rsidP="00746EBA">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F8DFA" id="Text Box 21" o:spid="_x0000_s1032" type="#_x0000_t202" style="position:absolute;margin-left:127.4pt;margin-top:373.25pt;width:86.5pt;height:16.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" filled="f" stroked="f" strokeweight=".5pt">
                <v:textbox>
                  <w:txbxContent>
                    <w:p w14:paraId="4870B25D" w14:textId="7864A772" w:rsidR="00746EBA" w:rsidRPr="00750795" w:rsidRDefault="00746EBA" w:rsidP="00746EBA">
                      <w:pPr>
                        <w:pStyle w:val="WAEP5"/>
                        <w:jc w:val="center"/>
                        <w:rPr>
                          <w:color w:val="auto"/>
                          <w:sz w:val="8"/>
                          <w:szCs w:val="16"/>
                        </w:rPr>
                      </w:pPr>
                      <w:r w:rsidRPr="00750795">
                        <w:rPr>
                          <w:color w:val="auto"/>
                          <w:sz w:val="8"/>
                          <w:szCs w:val="16"/>
                        </w:rPr>
                        <w:t>Esperance</w:t>
                      </w:r>
                    </w:p>
                  </w:txbxContent>
                </v:textbox>
              </v:shape>
            </w:pict>
          </mc:Fallback>
        </mc:AlternateContent>
      </w:r>
      <w:r w:rsidR="00750795" w:rsidRPr="007B1AE5">
        <w:rPr>
          <w:noProof/>
        </w:rPr>
        <mc:AlternateContent>
          <mc:Choice Requires="wps">
            <w:drawing>
              <wp:anchor distT="0" distB="0" distL="114300" distR="114300" simplePos="0" relativeHeight="251662336" behindDoc="0" locked="0" layoutInCell="1" allowOverlap="1" wp14:anchorId="6BC35320" wp14:editId="5E38BDF3">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4E3DF9" w14:textId="6B801D29" w:rsidR="00746EBA" w:rsidRPr="00750795" w:rsidRDefault="00746EBA" w:rsidP="00746EBA">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35320" id="Text Box 39" o:spid="_x0000_s1033" type="#_x0000_t202" style="position:absolute;margin-left:4.15pt;margin-top:361.4pt;width:86.5pt;height:1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GeGbqGAIAADMEAAAOAAAAAAAAAAAAAAAAAC4CAABkcnMvZTJvRG9jLnhtbFBLAQItABQA&#10;BgAIAAAAIQC615GY3wAAAAkBAAAPAAAAAAAAAAAAAAAAAHIEAABkcnMvZG93bnJldi54bWxQSwUG&#10;AAAAAAQABADzAAAAfgUAAAAA&#10;" filled="f" stroked="f" strokeweight=".5pt">
                <v:textbox>
                  <w:txbxContent>
                    <w:p w14:paraId="234E3DF9" w14:textId="6B801D29" w:rsidR="00746EBA" w:rsidRPr="00750795" w:rsidRDefault="00746EBA" w:rsidP="00746EBA">
                      <w:pPr>
                        <w:pStyle w:val="WAEP5"/>
                        <w:jc w:val="center"/>
                        <w:rPr>
                          <w:color w:val="auto"/>
                          <w:sz w:val="8"/>
                          <w:szCs w:val="16"/>
                        </w:rPr>
                      </w:pPr>
                      <w:r w:rsidRPr="00750795">
                        <w:rPr>
                          <w:color w:val="auto"/>
                          <w:sz w:val="8"/>
                          <w:szCs w:val="16"/>
                        </w:rPr>
                        <w:t>Bunbury</w:t>
                      </w:r>
                    </w:p>
                  </w:txbxContent>
                </v:textbox>
              </v:shape>
            </w:pict>
          </mc:Fallback>
        </mc:AlternateContent>
      </w:r>
      <w:r w:rsidR="00043350" w:rsidRPr="007B1AE5">
        <w:rPr>
          <w:noProof/>
        </w:rPr>
        <mc:AlternateContent>
          <mc:Choice Requires="wps">
            <w:drawing>
              <wp:anchor distT="0" distB="0" distL="114300" distR="114300" simplePos="0" relativeHeight="251676672" behindDoc="0" locked="0" layoutInCell="1" allowOverlap="1" wp14:anchorId="5A190B4F" wp14:editId="08D7AD34">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2A453B6" w14:textId="4492E83B" w:rsidR="00043350" w:rsidRPr="00750795" w:rsidRDefault="00043350" w:rsidP="00043350">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90B4F" id="Text Box 3" o:spid="_x0000_s1034" type="#_x0000_t202" style="position:absolute;margin-left:43.85pt;margin-top:118.4pt;width:86.5pt;height:1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EXh07EYAgAAMwQAAA4AAAAAAAAAAAAAAAAALgIAAGRycy9lMm9Eb2MueG1sUEsBAi0A&#10;FAAGAAgAAAAhAEUXGT7hAAAACgEAAA8AAAAAAAAAAAAAAAAAcgQAAGRycy9kb3ducmV2LnhtbFBL&#10;BQYAAAAABAAEAPMAAACABQAAAAA=&#10;" filled="f" stroked="f" strokeweight=".5pt">
                <v:textbox>
                  <w:txbxContent>
                    <w:p w14:paraId="22A453B6" w14:textId="4492E83B" w:rsidR="00043350" w:rsidRPr="00750795" w:rsidRDefault="00043350" w:rsidP="00043350">
                      <w:pPr>
                        <w:pStyle w:val="WAEP5"/>
                        <w:jc w:val="center"/>
                        <w:rPr>
                          <w:color w:val="auto"/>
                          <w:sz w:val="8"/>
                          <w:szCs w:val="16"/>
                        </w:rPr>
                      </w:pPr>
                      <w:r w:rsidRPr="00750795">
                        <w:rPr>
                          <w:color w:val="auto"/>
                          <w:sz w:val="8"/>
                          <w:szCs w:val="16"/>
                        </w:rPr>
                        <w:t>Karratha</w:t>
                      </w:r>
                    </w:p>
                  </w:txbxContent>
                </v:textbox>
              </v:shape>
            </w:pict>
          </mc:Fallback>
        </mc:AlternateContent>
      </w:r>
      <w:r w:rsidR="00E25603" w:rsidRPr="007B1AE5">
        <w:rPr>
          <w:noProof/>
        </w:rPr>
        <mc:AlternateContent>
          <mc:Choice Requires="wps">
            <w:drawing>
              <wp:anchor distT="0" distB="0" distL="114300" distR="114300" simplePos="0" relativeHeight="251674624" behindDoc="0" locked="0" layoutInCell="1" allowOverlap="1" wp14:anchorId="79524A90" wp14:editId="5397AD9C">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3EDE775" w14:textId="3B0491B9" w:rsidR="00E25603" w:rsidRPr="00E25603" w:rsidRDefault="00E25603" w:rsidP="00E25603">
                            <w:pPr>
                              <w:pStyle w:val="WAEP5"/>
                              <w:jc w:val="center"/>
                              <w:rPr>
                                <w:b/>
                                <w:bCs/>
                                <w:color w:val="92278F" w:themeColor="accent1"/>
                              </w:rPr>
                            </w:pPr>
                            <w:r>
                              <w:rPr>
                                <w:b/>
                                <w:bCs/>
                                <w:color w:val="92278F" w:themeColor="accent1"/>
                              </w:rPr>
                              <w:t>South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24A90" id="Text Box 43" o:spid="_x0000_s1035" type="#_x0000_t202" style="position:absolute;margin-left:0;margin-top:374.95pt;width:86.5pt;height:1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OlOcZBgCAAAzBAAADgAAAAAAAAAAAAAAAAAuAgAAZHJzL2Uyb0RvYy54bWxQSwECLQAU&#10;AAYACAAAACEAjtBUZ+AAAAAIAQAADwAAAAAAAAAAAAAAAAByBAAAZHJzL2Rvd25yZXYueG1sUEsF&#10;BgAAAAAEAAQA8wAAAH8FAAAAAA==&#10;" filled="f" stroked="f" strokeweight=".5pt">
                <v:textbox>
                  <w:txbxContent>
                    <w:p w14:paraId="63EDE775" w14:textId="3B0491B9" w:rsidR="00E25603" w:rsidRPr="00E25603" w:rsidRDefault="00E25603" w:rsidP="00E25603">
                      <w:pPr>
                        <w:pStyle w:val="WAEP5"/>
                        <w:jc w:val="center"/>
                        <w:rPr>
                          <w:b/>
                          <w:bCs/>
                          <w:color w:val="92278F" w:themeColor="accent1"/>
                        </w:rPr>
                      </w:pPr>
                      <w:r>
                        <w:rPr>
                          <w:b/>
                          <w:bCs/>
                          <w:color w:val="92278F" w:themeColor="accent1"/>
                        </w:rPr>
                        <w:t>South West</w:t>
                      </w:r>
                    </w:p>
                  </w:txbxContent>
                </v:textbox>
              </v:shape>
            </w:pict>
          </mc:Fallback>
        </mc:AlternateContent>
      </w:r>
      <w:r w:rsidR="00E25603" w:rsidRPr="007B1AE5">
        <w:rPr>
          <w:noProof/>
        </w:rPr>
        <mc:AlternateContent>
          <mc:Choice Requires="wps">
            <w:drawing>
              <wp:anchor distT="0" distB="0" distL="114300" distR="114300" simplePos="0" relativeHeight="251670528" behindDoc="0" locked="0" layoutInCell="1" allowOverlap="1" wp14:anchorId="241A7611" wp14:editId="2E0D3F19">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3D96E1D" w14:textId="4D702FFD" w:rsidR="00E25603" w:rsidRPr="00E25603" w:rsidRDefault="00E25603" w:rsidP="00E25603">
                            <w:pPr>
                              <w:pStyle w:val="WAEP5"/>
                              <w:jc w:val="center"/>
                              <w:rPr>
                                <w:b/>
                                <w:bCs/>
                                <w:color w:val="92278F" w:themeColor="accent1"/>
                              </w:rPr>
                            </w:pPr>
                            <w:r>
                              <w:rPr>
                                <w:b/>
                                <w:bCs/>
                                <w:color w:val="92278F" w:themeColor="accent1"/>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A7611" id="Text Box 42" o:spid="_x0000_s1036" type="#_x0000_t202" style="position:absolute;margin-left:57pt;margin-top:378.95pt;width:86.5pt;height:1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Flj/48YAgAANAQAAA4AAAAAAAAAAAAAAAAALgIAAGRycy9lMm9Eb2MueG1sUEsBAi0A&#10;FAAGAAgAAAAhAIcnTmbhAAAACwEAAA8AAAAAAAAAAAAAAAAAcgQAAGRycy9kb3ducmV2LnhtbFBL&#10;BQYAAAAABAAEAPMAAACABQAAAAA=&#10;" filled="f" stroked="f" strokeweight=".5pt">
                <v:textbox>
                  <w:txbxContent>
                    <w:p w14:paraId="73D96E1D" w14:textId="4D702FFD" w:rsidR="00E25603" w:rsidRPr="00E25603" w:rsidRDefault="00E25603" w:rsidP="00E25603">
                      <w:pPr>
                        <w:pStyle w:val="WAEP5"/>
                        <w:jc w:val="center"/>
                        <w:rPr>
                          <w:b/>
                          <w:bCs/>
                          <w:color w:val="92278F" w:themeColor="accent1"/>
                        </w:rPr>
                      </w:pPr>
                      <w:r>
                        <w:rPr>
                          <w:b/>
                          <w:bCs/>
                          <w:color w:val="92278F" w:themeColor="accent1"/>
                        </w:rPr>
                        <w:t>Great Southern</w:t>
                      </w:r>
                    </w:p>
                  </w:txbxContent>
                </v:textbox>
              </v:shape>
            </w:pict>
          </mc:Fallback>
        </mc:AlternateContent>
      </w:r>
      <w:r w:rsidR="00E25603" w:rsidRPr="007B1AE5">
        <w:rPr>
          <w:noProof/>
        </w:rPr>
        <mc:AlternateContent>
          <mc:Choice Requires="wps">
            <w:drawing>
              <wp:anchor distT="0" distB="0" distL="114300" distR="114300" simplePos="0" relativeHeight="251664384" behindDoc="0" locked="0" layoutInCell="1" allowOverlap="1" wp14:anchorId="687F8E85" wp14:editId="56AA4C2A">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66F8C3D1" w14:textId="4755811C" w:rsidR="00E25603" w:rsidRPr="00E25603" w:rsidRDefault="00E25603" w:rsidP="00E25603">
                            <w:pPr>
                              <w:pStyle w:val="WAEP5"/>
                              <w:jc w:val="center"/>
                              <w:rPr>
                                <w:b/>
                                <w:bCs/>
                                <w:color w:val="92278F" w:themeColor="accent1"/>
                              </w:rPr>
                            </w:pPr>
                            <w:r>
                              <w:rPr>
                                <w:b/>
                                <w:bCs/>
                                <w:color w:val="92278F" w:themeColor="accent1"/>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F8E85" id="Text Box 41" o:spid="_x0000_s1037" type="#_x0000_t202" style="position:absolute;margin-left:.15pt;margin-top:348.85pt;width:83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EBGQIAADQ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" filled="f" stroked="f" strokeweight=".5pt">
                <v:textbox>
                  <w:txbxContent>
                    <w:p w14:paraId="66F8C3D1" w14:textId="4755811C" w:rsidR="00E25603" w:rsidRPr="00E25603" w:rsidRDefault="00E25603" w:rsidP="00E25603">
                      <w:pPr>
                        <w:pStyle w:val="WAEP5"/>
                        <w:jc w:val="center"/>
                        <w:rPr>
                          <w:b/>
                          <w:bCs/>
                          <w:color w:val="92278F" w:themeColor="accent1"/>
                        </w:rPr>
                      </w:pPr>
                      <w:r>
                        <w:rPr>
                          <w:b/>
                          <w:bCs/>
                          <w:color w:val="92278F" w:themeColor="accent1"/>
                        </w:rPr>
                        <w:t>Peel</w:t>
                      </w:r>
                    </w:p>
                  </w:txbxContent>
                </v:textbox>
              </v:shape>
            </w:pict>
          </mc:Fallback>
        </mc:AlternateContent>
      </w:r>
      <w:r w:rsidR="00E25603" w:rsidRPr="007B1AE5">
        <w:rPr>
          <w:noProof/>
        </w:rPr>
        <mc:AlternateContent>
          <mc:Choice Requires="wps">
            <w:drawing>
              <wp:anchor distT="0" distB="0" distL="114300" distR="114300" simplePos="0" relativeHeight="251660288" behindDoc="0" locked="0" layoutInCell="1" allowOverlap="1" wp14:anchorId="161F07ED" wp14:editId="6D4794C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222199C2" w14:textId="2C58B7D8" w:rsidR="00E25603" w:rsidRPr="00E25603" w:rsidRDefault="00E25603" w:rsidP="00E25603">
                            <w:pPr>
                              <w:pStyle w:val="WAEP5"/>
                              <w:jc w:val="center"/>
                              <w:rPr>
                                <w:b/>
                                <w:bCs/>
                                <w:color w:val="92278F" w:themeColor="accent1"/>
                              </w:rPr>
                            </w:pPr>
                            <w:r>
                              <w:rPr>
                                <w:b/>
                                <w:bCs/>
                                <w:color w:val="92278F" w:themeColor="accent1"/>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F07ED" id="Text Box 38" o:spid="_x0000_s1038" type="#_x0000_t202" style="position:absolute;margin-left:-.35pt;margin-top:331.85pt;width:82.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A1Ca2oGQIAADQEAAAOAAAAAAAAAAAAAAAAAC4CAABkcnMvZTJvRG9jLnhtbFBLAQIt&#10;ABQABgAIAAAAIQA+6Ero4QAAAAkBAAAPAAAAAAAAAAAAAAAAAHMEAABkcnMvZG93bnJldi54bWxQ&#10;SwUGAAAAAAQABADzAAAAgQUAAAAA&#10;" filled="f" stroked="f" strokeweight=".5pt">
                <v:textbox>
                  <w:txbxContent>
                    <w:p w14:paraId="222199C2" w14:textId="2C58B7D8" w:rsidR="00E25603" w:rsidRPr="00E25603" w:rsidRDefault="00E25603" w:rsidP="00E25603">
                      <w:pPr>
                        <w:pStyle w:val="WAEP5"/>
                        <w:jc w:val="center"/>
                        <w:rPr>
                          <w:b/>
                          <w:bCs/>
                          <w:color w:val="92278F" w:themeColor="accent1"/>
                        </w:rPr>
                      </w:pPr>
                      <w:r>
                        <w:rPr>
                          <w:b/>
                          <w:bCs/>
                          <w:color w:val="92278F" w:themeColor="accent1"/>
                        </w:rPr>
                        <w:t>Perth</w:t>
                      </w:r>
                    </w:p>
                  </w:txbxContent>
                </v:textbox>
              </v:shape>
            </w:pict>
          </mc:Fallback>
        </mc:AlternateContent>
      </w:r>
      <w:r w:rsidR="00E25603" w:rsidRPr="007B1AE5">
        <w:rPr>
          <w:noProof/>
        </w:rPr>
        <mc:AlternateContent>
          <mc:Choice Requires="wps">
            <w:drawing>
              <wp:anchor distT="0" distB="0" distL="114300" distR="114300" simplePos="0" relativeHeight="251656192" behindDoc="0" locked="0" layoutInCell="1" allowOverlap="1" wp14:anchorId="042875EC" wp14:editId="3C66F569">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7198FE8" w14:textId="3807E67A" w:rsidR="00E25603" w:rsidRPr="00E25603" w:rsidRDefault="00E25603" w:rsidP="00E25603">
                            <w:pPr>
                              <w:pStyle w:val="WAEP5"/>
                              <w:jc w:val="center"/>
                              <w:rPr>
                                <w:b/>
                                <w:bCs/>
                                <w:color w:val="92278F" w:themeColor="accent1"/>
                              </w:rPr>
                            </w:pPr>
                            <w:r>
                              <w:rPr>
                                <w:b/>
                                <w:bCs/>
                                <w:color w:val="92278F" w:themeColor="accent1"/>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875EC" id="Text Box 36" o:spid="_x0000_s1039" type="#_x0000_t202" style="position:absolute;margin-left:44pt;margin-top:318.45pt;width:86.5pt;height:16.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4rGQIAADQ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" filled="f" stroked="f" strokeweight=".5pt">
                <v:textbox>
                  <w:txbxContent>
                    <w:p w14:paraId="07198FE8" w14:textId="3807E67A" w:rsidR="00E25603" w:rsidRPr="00E25603" w:rsidRDefault="00E25603" w:rsidP="00E25603">
                      <w:pPr>
                        <w:pStyle w:val="WAEP5"/>
                        <w:jc w:val="center"/>
                        <w:rPr>
                          <w:b/>
                          <w:bCs/>
                          <w:color w:val="92278F" w:themeColor="accent1"/>
                        </w:rPr>
                      </w:pPr>
                      <w:r>
                        <w:rPr>
                          <w:b/>
                          <w:bCs/>
                          <w:color w:val="92278F" w:themeColor="accent1"/>
                        </w:rPr>
                        <w:t>Wheatbelt</w:t>
                      </w:r>
                    </w:p>
                  </w:txbxContent>
                </v:textbox>
              </v:shape>
            </w:pict>
          </mc:Fallback>
        </mc:AlternateContent>
      </w:r>
      <w:r w:rsidR="00E25603" w:rsidRPr="007B1AE5">
        <w:rPr>
          <w:noProof/>
        </w:rPr>
        <mc:AlternateContent>
          <mc:Choice Requires="wps">
            <w:drawing>
              <wp:anchor distT="0" distB="0" distL="114300" distR="114300" simplePos="0" relativeHeight="251654144" behindDoc="0" locked="0" layoutInCell="1" allowOverlap="1" wp14:anchorId="1F4A2467" wp14:editId="7615C657">
                <wp:simplePos x="0" y="0"/>
                <wp:positionH relativeFrom="column">
                  <wp:posOffset>425450</wp:posOffset>
                </wp:positionH>
                <wp:positionV relativeFrom="paragraph">
                  <wp:posOffset>3168015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91A0C7" w14:textId="016B293C" w:rsidR="00E25603" w:rsidRPr="00E25603" w:rsidRDefault="00E25603" w:rsidP="00E25603">
                            <w:pPr>
                              <w:pStyle w:val="WAEP5"/>
                              <w:jc w:val="center"/>
                              <w:rPr>
                                <w:b/>
                                <w:bCs/>
                                <w:color w:val="92278F" w:themeColor="accent1"/>
                              </w:rPr>
                            </w:pPr>
                            <w:r>
                              <w:rPr>
                                <w:b/>
                                <w:bCs/>
                                <w:color w:val="92278F" w:themeColor="accent1"/>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A2467" id="Text Box 34" o:spid="_x0000_s1040" type="#_x0000_t202" style="position:absolute;margin-left:33.5pt;margin-top:249.45pt;width:86.5pt;height:16.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" filled="f" stroked="f" strokeweight=".5pt">
                <v:textbox>
                  <w:txbxContent>
                    <w:p w14:paraId="3391A0C7" w14:textId="016B293C" w:rsidR="00E25603" w:rsidRPr="00E25603" w:rsidRDefault="00E25603" w:rsidP="00E25603">
                      <w:pPr>
                        <w:pStyle w:val="WAEP5"/>
                        <w:jc w:val="center"/>
                        <w:rPr>
                          <w:b/>
                          <w:bCs/>
                          <w:color w:val="92278F" w:themeColor="accent1"/>
                        </w:rPr>
                      </w:pPr>
                      <w:r>
                        <w:rPr>
                          <w:b/>
                          <w:bCs/>
                          <w:color w:val="92278F" w:themeColor="accent1"/>
                        </w:rPr>
                        <w:t>Mid West</w:t>
                      </w:r>
                    </w:p>
                  </w:txbxContent>
                </v:textbox>
              </v:shape>
            </w:pict>
          </mc:Fallback>
        </mc:AlternateContent>
      </w:r>
      <w:r w:rsidR="00E25603" w:rsidRPr="007B1AE5">
        <w:rPr>
          <w:noProof/>
        </w:rPr>
        <mc:AlternateContent>
          <mc:Choice Requires="wps">
            <w:drawing>
              <wp:anchor distT="0" distB="0" distL="114300" distR="114300" simplePos="0" relativeHeight="251650048" behindDoc="0" locked="0" layoutInCell="1" allowOverlap="1" wp14:anchorId="3E1C9C7A" wp14:editId="1D703411">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5D61C3DA" w14:textId="0D6CC0B2" w:rsidR="00E25603" w:rsidRPr="00E25603" w:rsidRDefault="00E25603" w:rsidP="00E25603">
                            <w:pPr>
                              <w:pStyle w:val="WAEP5"/>
                              <w:jc w:val="center"/>
                              <w:rPr>
                                <w:b/>
                                <w:bCs/>
                                <w:color w:val="92278F" w:themeColor="accent1"/>
                              </w:rPr>
                            </w:pPr>
                            <w:r>
                              <w:rPr>
                                <w:b/>
                                <w:bCs/>
                                <w:color w:val="92278F" w:themeColor="accent1"/>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9C7A" id="Text Box 31" o:spid="_x0000_s1041" type="#_x0000_t202" style="position:absolute;margin-left:144.15pt;margin-top:252.35pt;width:122pt;height:1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5D61C3DA" w14:textId="0D6CC0B2" w:rsidR="00E25603" w:rsidRPr="00E25603" w:rsidRDefault="00E25603" w:rsidP="00E25603">
                      <w:pPr>
                        <w:pStyle w:val="WAEP5"/>
                        <w:jc w:val="center"/>
                        <w:rPr>
                          <w:b/>
                          <w:bCs/>
                          <w:color w:val="92278F" w:themeColor="accent1"/>
                        </w:rPr>
                      </w:pPr>
                      <w:r>
                        <w:rPr>
                          <w:b/>
                          <w:bCs/>
                          <w:color w:val="92278F" w:themeColor="accent1"/>
                        </w:rPr>
                        <w:t>Goldfields-Esperance</w:t>
                      </w:r>
                    </w:p>
                  </w:txbxContent>
                </v:textbox>
              </v:shape>
            </w:pict>
          </mc:Fallback>
        </mc:AlternateContent>
      </w:r>
      <w:r w:rsidR="00E25603" w:rsidRPr="007B1AE5">
        <w:rPr>
          <w:noProof/>
        </w:rPr>
        <mc:AlternateContent>
          <mc:Choice Requires="wps">
            <w:drawing>
              <wp:anchor distT="0" distB="0" distL="114300" distR="114300" simplePos="0" relativeHeight="251645952" behindDoc="0" locked="0" layoutInCell="1" allowOverlap="1" wp14:anchorId="61FD77D6" wp14:editId="58DC7B3A">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952DA35" w14:textId="10746C0C" w:rsidR="00E25603" w:rsidRPr="00E25603" w:rsidRDefault="00E25603" w:rsidP="00E25603">
                            <w:pPr>
                              <w:pStyle w:val="WAEP5"/>
                              <w:jc w:val="center"/>
                              <w:rPr>
                                <w:b/>
                                <w:bCs/>
                                <w:color w:val="92278F" w:themeColor="accent1"/>
                              </w:rPr>
                            </w:pPr>
                            <w:r>
                              <w:rPr>
                                <w:b/>
                                <w:bCs/>
                                <w:color w:val="92278F" w:themeColor="accent1"/>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D77D6" id="Text Box 24" o:spid="_x0000_s1042" type="#_x0000_t202" style="position:absolute;margin-left:-.5pt;margin-top:186.95pt;width:86.5pt;height:16.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952DA35" w14:textId="10746C0C" w:rsidR="00E25603" w:rsidRPr="00E25603" w:rsidRDefault="00E25603" w:rsidP="00E25603">
                      <w:pPr>
                        <w:pStyle w:val="WAEP5"/>
                        <w:jc w:val="center"/>
                        <w:rPr>
                          <w:b/>
                          <w:bCs/>
                          <w:color w:val="92278F" w:themeColor="accent1"/>
                        </w:rPr>
                      </w:pPr>
                      <w:r>
                        <w:rPr>
                          <w:b/>
                          <w:bCs/>
                          <w:color w:val="92278F" w:themeColor="accent1"/>
                        </w:rPr>
                        <w:t>Gascoyne</w:t>
                      </w:r>
                    </w:p>
                  </w:txbxContent>
                </v:textbox>
              </v:shape>
            </w:pict>
          </mc:Fallback>
        </mc:AlternateContent>
      </w:r>
      <w:r w:rsidR="00E25603" w:rsidRPr="007B1AE5">
        <w:rPr>
          <w:noProof/>
        </w:rPr>
        <mc:AlternateContent>
          <mc:Choice Requires="wps">
            <w:drawing>
              <wp:anchor distT="0" distB="0" distL="114300" distR="114300" simplePos="0" relativeHeight="251643904" behindDoc="0" locked="0" layoutInCell="1" allowOverlap="1" wp14:anchorId="7E803CB1" wp14:editId="5D7D2B82">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4D376332" w14:textId="49F65077" w:rsidR="00E25603" w:rsidRPr="00E25603" w:rsidRDefault="00E25603" w:rsidP="00E25603">
                            <w:pPr>
                              <w:pStyle w:val="WAEP5"/>
                              <w:jc w:val="center"/>
                              <w:rPr>
                                <w:b/>
                                <w:bCs/>
                                <w:color w:val="92278F" w:themeColor="accent1"/>
                              </w:rPr>
                            </w:pPr>
                            <w:r>
                              <w:rPr>
                                <w:b/>
                                <w:bCs/>
                                <w:color w:val="92278F" w:themeColor="accent1"/>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03CB1" id="Text Box 23" o:spid="_x0000_s1043" type="#_x0000_t202" style="position:absolute;margin-left:11.65pt;margin-top:76.35pt;width:127.5pt;height:1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4D376332" w14:textId="49F65077" w:rsidR="00E25603" w:rsidRPr="00E25603" w:rsidRDefault="00E25603" w:rsidP="00E25603">
                      <w:pPr>
                        <w:pStyle w:val="WAEP5"/>
                        <w:jc w:val="center"/>
                        <w:rPr>
                          <w:b/>
                          <w:bCs/>
                          <w:color w:val="92278F" w:themeColor="accent1"/>
                        </w:rPr>
                      </w:pPr>
                      <w:r>
                        <w:rPr>
                          <w:b/>
                          <w:bCs/>
                          <w:color w:val="92278F" w:themeColor="accent1"/>
                        </w:rPr>
                        <w:t>Offshore Western Australia</w:t>
                      </w:r>
                    </w:p>
                  </w:txbxContent>
                </v:textbox>
              </v:shape>
            </w:pict>
          </mc:Fallback>
        </mc:AlternateContent>
      </w:r>
      <w:r w:rsidR="00E25603" w:rsidRPr="007B1AE5">
        <w:rPr>
          <w:noProof/>
        </w:rPr>
        <mc:AlternateContent>
          <mc:Choice Requires="wps">
            <w:drawing>
              <wp:anchor distT="0" distB="0" distL="114300" distR="114300" simplePos="0" relativeHeight="251639808" behindDoc="0" locked="0" layoutInCell="1" allowOverlap="1" wp14:anchorId="4DF16844" wp14:editId="374497B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D7C280F" w14:textId="318EC564" w:rsidR="00E25603" w:rsidRPr="00E25603" w:rsidRDefault="00E25603" w:rsidP="00E25603">
                            <w:pPr>
                              <w:pStyle w:val="WAEP5"/>
                              <w:jc w:val="center"/>
                              <w:rPr>
                                <w:b/>
                                <w:bCs/>
                                <w:color w:val="92278F" w:themeColor="accent1"/>
                              </w:rPr>
                            </w:pPr>
                            <w:r>
                              <w:rPr>
                                <w:b/>
                                <w:bCs/>
                                <w:color w:val="92278F" w:themeColor="accent1"/>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16844" id="Text Box 16" o:spid="_x0000_s1044" type="#_x0000_t202" style="position:absolute;margin-left:114pt;margin-top:128.45pt;width:86.5pt;height:16.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0D7C280F" w14:textId="318EC564" w:rsidR="00E25603" w:rsidRPr="00E25603" w:rsidRDefault="00E25603" w:rsidP="00E25603">
                      <w:pPr>
                        <w:pStyle w:val="WAEP5"/>
                        <w:jc w:val="center"/>
                        <w:rPr>
                          <w:b/>
                          <w:bCs/>
                          <w:color w:val="92278F" w:themeColor="accent1"/>
                        </w:rPr>
                      </w:pPr>
                      <w:r>
                        <w:rPr>
                          <w:b/>
                          <w:bCs/>
                          <w:color w:val="92278F" w:themeColor="accent1"/>
                        </w:rPr>
                        <w:t>Pilbara</w:t>
                      </w:r>
                    </w:p>
                  </w:txbxContent>
                </v:textbox>
              </v:shape>
            </w:pict>
          </mc:Fallback>
        </mc:AlternateContent>
      </w:r>
      <w:r w:rsidR="00E25603" w:rsidRPr="007B1AE5">
        <w:rPr>
          <w:noProof/>
        </w:rPr>
        <mc:AlternateContent>
          <mc:Choice Requires="wps">
            <w:drawing>
              <wp:anchor distT="0" distB="0" distL="114300" distR="114300" simplePos="0" relativeHeight="251637760" behindDoc="0" locked="0" layoutInCell="1" allowOverlap="1" wp14:anchorId="3B8D5647" wp14:editId="4946AC16">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2677666" w14:textId="448081E5" w:rsidR="00E25603" w:rsidRPr="00E25603" w:rsidRDefault="00E25603" w:rsidP="00E25603">
                            <w:pPr>
                              <w:pStyle w:val="WAEP5"/>
                              <w:jc w:val="center"/>
                              <w:rPr>
                                <w:b/>
                                <w:bCs/>
                                <w:color w:val="92278F" w:themeColor="accent1"/>
                              </w:rPr>
                            </w:pPr>
                            <w:r w:rsidRPr="00E25603">
                              <w:rPr>
                                <w:b/>
                                <w:bCs/>
                                <w:color w:val="92278F" w:themeColor="accent1"/>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D5647" id="Text Box 6" o:spid="_x0000_s1045" type="#_x0000_t202" style="position:absolute;margin-left:191.15pt;margin-top:68.85pt;width:86.5pt;height:16.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32677666" w14:textId="448081E5" w:rsidR="00E25603" w:rsidRPr="00E25603" w:rsidRDefault="00E25603" w:rsidP="00E25603">
                      <w:pPr>
                        <w:pStyle w:val="WAEP5"/>
                        <w:jc w:val="center"/>
                        <w:rPr>
                          <w:b/>
                          <w:bCs/>
                          <w:color w:val="92278F" w:themeColor="accent1"/>
                        </w:rPr>
                      </w:pPr>
                      <w:r w:rsidRPr="00E25603">
                        <w:rPr>
                          <w:b/>
                          <w:bCs/>
                          <w:color w:val="92278F" w:themeColor="accent1"/>
                        </w:rPr>
                        <w:t>Kimberley</w:t>
                      </w:r>
                    </w:p>
                  </w:txbxContent>
                </v:textbox>
              </v:shape>
            </w:pict>
          </mc:Fallback>
        </mc:AlternateContent>
      </w:r>
      <w:r w:rsidR="008F2165" w:rsidRPr="007B1AE5">
        <w:object w:dxaOrig="11235" w:dyaOrig="15900" w14:anchorId="55B2D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410pt" o:ole="">
            <v:imagedata r:id="rId92" o:title=""/>
          </v:shape>
          <o:OLEObject Type="Embed" ProgID="PBrush" ShapeID="_x0000_i1025" DrawAspect="Content" ObjectID="_1774077378" r:id="rId93"/>
        </w:object>
      </w:r>
    </w:p>
    <w:p w14:paraId="03152B68" w14:textId="2A53A36A" w:rsidR="00D4468C" w:rsidRPr="00466658" w:rsidRDefault="008F2165" w:rsidP="00AC3621">
      <w:pPr>
        <w:pStyle w:val="Heading4"/>
        <w:spacing w:before="0"/>
        <w:rPr>
          <w:b w:val="0"/>
          <w:bCs w:val="0"/>
          <w:i w:val="0"/>
          <w:iCs w:val="0"/>
        </w:rPr>
      </w:pPr>
      <w:r w:rsidRPr="007B1AE5">
        <w:br w:type="column"/>
      </w:r>
    </w:p>
    <w:tbl>
      <w:tblPr>
        <w:tblStyle w:val="GridTable4"/>
        <w:tblW w:w="8188" w:type="dxa"/>
        <w:tblLook w:val="04A0" w:firstRow="1" w:lastRow="0" w:firstColumn="1" w:lastColumn="0" w:noHBand="0" w:noVBand="1"/>
      </w:tblPr>
      <w:tblGrid>
        <w:gridCol w:w="1809"/>
        <w:gridCol w:w="993"/>
        <w:gridCol w:w="1417"/>
        <w:gridCol w:w="1134"/>
        <w:gridCol w:w="933"/>
        <w:gridCol w:w="1052"/>
        <w:gridCol w:w="850"/>
      </w:tblGrid>
      <w:tr w:rsidR="00DA5E4C" w:rsidRPr="001168DD" w14:paraId="5F69D48F" w14:textId="77777777" w:rsidTr="00DA5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2060"/>
            <w:vAlign w:val="center"/>
          </w:tcPr>
          <w:p w14:paraId="5C5B2439" w14:textId="3EFE4799" w:rsidR="00DA5E4C" w:rsidRPr="001168DD" w:rsidRDefault="00DA5E4C" w:rsidP="007B1AE5">
            <w:pPr>
              <w:rPr>
                <w:rFonts w:cstheme="minorHAnsi"/>
                <w:sz w:val="14"/>
                <w:szCs w:val="14"/>
              </w:rPr>
            </w:pPr>
            <w:r w:rsidRPr="001168DD">
              <w:rPr>
                <w:rFonts w:cstheme="minorHAnsi"/>
                <w:sz w:val="14"/>
                <w:szCs w:val="14"/>
              </w:rPr>
              <w:t>Region</w:t>
            </w:r>
          </w:p>
        </w:tc>
        <w:tc>
          <w:tcPr>
            <w:tcW w:w="2410" w:type="dxa"/>
            <w:gridSpan w:val="2"/>
            <w:shd w:val="clear" w:color="auto" w:fill="002060"/>
            <w:vAlign w:val="center"/>
          </w:tcPr>
          <w:p w14:paraId="485DFEF8" w14:textId="3EB8C617"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Gross regional product 2021-22</w:t>
            </w:r>
          </w:p>
        </w:tc>
        <w:tc>
          <w:tcPr>
            <w:tcW w:w="2067" w:type="dxa"/>
            <w:gridSpan w:val="2"/>
            <w:shd w:val="clear" w:color="auto" w:fill="002060"/>
            <w:vAlign w:val="center"/>
          </w:tcPr>
          <w:p w14:paraId="233F6F0E" w14:textId="742D0D5B"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 xml:space="preserve">Population </w:t>
            </w:r>
            <w:r w:rsidRPr="006E7B19">
              <w:rPr>
                <w:rFonts w:cstheme="minorHAnsi"/>
                <w:sz w:val="14"/>
                <w:szCs w:val="14"/>
              </w:rPr>
              <w:t>202</w:t>
            </w:r>
            <w:r w:rsidR="00CC038E" w:rsidRPr="006E7B19">
              <w:rPr>
                <w:rFonts w:cstheme="minorHAnsi"/>
                <w:sz w:val="14"/>
                <w:szCs w:val="14"/>
              </w:rPr>
              <w:t>2</w:t>
            </w:r>
            <w:r w:rsidRPr="006E7B19">
              <w:rPr>
                <w:rFonts w:cstheme="minorHAnsi"/>
                <w:sz w:val="14"/>
                <w:szCs w:val="14"/>
              </w:rPr>
              <w:noBreakHyphen/>
              <w:t>2</w:t>
            </w:r>
            <w:r w:rsidR="00CC038E" w:rsidRPr="006E7B19">
              <w:rPr>
                <w:rFonts w:cstheme="minorHAnsi"/>
                <w:sz w:val="14"/>
                <w:szCs w:val="14"/>
              </w:rPr>
              <w:t>3</w:t>
            </w:r>
          </w:p>
        </w:tc>
        <w:tc>
          <w:tcPr>
            <w:tcW w:w="1902" w:type="dxa"/>
            <w:gridSpan w:val="2"/>
            <w:shd w:val="clear" w:color="auto" w:fill="002060"/>
            <w:vAlign w:val="center"/>
          </w:tcPr>
          <w:p w14:paraId="787C9B96" w14:textId="421F6B4A"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Mining sales 2022</w:t>
            </w:r>
            <w:r>
              <w:rPr>
                <w:rFonts w:cstheme="minorHAnsi"/>
                <w:sz w:val="14"/>
                <w:szCs w:val="14"/>
              </w:rPr>
              <w:noBreakHyphen/>
              <w:t>23</w:t>
            </w:r>
          </w:p>
        </w:tc>
      </w:tr>
      <w:tr w:rsidR="00DA5E4C" w:rsidRPr="001168DD" w14:paraId="3782AED5" w14:textId="624FFB80"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002060"/>
            <w:vAlign w:val="center"/>
          </w:tcPr>
          <w:p w14:paraId="5E2EEA47" w14:textId="4FDBD16E" w:rsidR="00DA5E4C" w:rsidRPr="001168DD" w:rsidRDefault="00DA5E4C" w:rsidP="007B1AE5">
            <w:pPr>
              <w:rPr>
                <w:rFonts w:cstheme="minorHAnsi"/>
                <w:sz w:val="14"/>
                <w:szCs w:val="14"/>
              </w:rPr>
            </w:pPr>
          </w:p>
        </w:tc>
        <w:tc>
          <w:tcPr>
            <w:tcW w:w="993" w:type="dxa"/>
            <w:shd w:val="clear" w:color="auto" w:fill="002060"/>
            <w:vAlign w:val="center"/>
          </w:tcPr>
          <w:p w14:paraId="48DE9A29" w14:textId="3F1EDB1D"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2060"/>
            <w:vAlign w:val="center"/>
          </w:tcPr>
          <w:p w14:paraId="1ECCE4BF" w14:textId="7777777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2060"/>
            <w:vAlign w:val="center"/>
          </w:tcPr>
          <w:p w14:paraId="357042A9" w14:textId="55AF7019"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2060"/>
            <w:vAlign w:val="center"/>
          </w:tcPr>
          <w:p w14:paraId="2EBA2DFA" w14:textId="7777777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2060"/>
            <w:vAlign w:val="center"/>
          </w:tcPr>
          <w:p w14:paraId="7F9002E3" w14:textId="46B3BBA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2060"/>
            <w:vAlign w:val="center"/>
          </w:tcPr>
          <w:p w14:paraId="31704A72" w14:textId="3A250296"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DA5E4C" w:rsidRPr="001168DD" w14:paraId="2D1A1E4D" w14:textId="3BE4D54D" w:rsidTr="00DA5E4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000000" w:themeColor="text1"/>
            </w:tcBorders>
            <w:shd w:val="clear" w:color="auto" w:fill="FFFFFF" w:themeFill="background1"/>
          </w:tcPr>
          <w:p w14:paraId="2B79E125" w14:textId="29F06F2C" w:rsidR="006C5E29" w:rsidRPr="001168DD" w:rsidRDefault="006C5E29" w:rsidP="007B1AE5">
            <w:pPr>
              <w:rPr>
                <w:rFonts w:cstheme="minorHAnsi"/>
                <w:sz w:val="14"/>
                <w:szCs w:val="14"/>
              </w:rPr>
            </w:pPr>
            <w:r w:rsidRPr="001168DD">
              <w:rPr>
                <w:rFonts w:cstheme="minorHAnsi"/>
                <w:sz w:val="14"/>
                <w:szCs w:val="14"/>
              </w:rPr>
              <w:t>Perth</w:t>
            </w:r>
          </w:p>
        </w:tc>
        <w:tc>
          <w:tcPr>
            <w:tcW w:w="993" w:type="dxa"/>
            <w:tcBorders>
              <w:top w:val="single" w:sz="4" w:space="0" w:color="000000" w:themeColor="text1"/>
            </w:tcBorders>
            <w:shd w:val="clear" w:color="auto" w:fill="FFFFFF" w:themeFill="background1"/>
          </w:tcPr>
          <w:p w14:paraId="7DBF1204" w14:textId="77777777" w:rsidR="006C5E29" w:rsidRPr="00D74E68"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257.3</w:t>
            </w:r>
          </w:p>
        </w:tc>
        <w:tc>
          <w:tcPr>
            <w:tcW w:w="1417" w:type="dxa"/>
            <w:tcBorders>
              <w:top w:val="single" w:sz="4" w:space="0" w:color="000000" w:themeColor="text1"/>
            </w:tcBorders>
            <w:shd w:val="clear" w:color="auto" w:fill="FFFFFF" w:themeFill="background1"/>
          </w:tcPr>
          <w:p w14:paraId="262331E5" w14:textId="77777777" w:rsidR="006C5E29" w:rsidRPr="00D74E68"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63.9</w:t>
            </w:r>
          </w:p>
        </w:tc>
        <w:tc>
          <w:tcPr>
            <w:tcW w:w="1134" w:type="dxa"/>
            <w:tcBorders>
              <w:top w:val="single" w:sz="4" w:space="0" w:color="000000" w:themeColor="text1"/>
            </w:tcBorders>
            <w:shd w:val="clear" w:color="auto" w:fill="FFFFFF" w:themeFill="background1"/>
          </w:tcPr>
          <w:p w14:paraId="2F3DDD35" w14:textId="1F9FC00D" w:rsidR="006C5E29" w:rsidRPr="006E7B19"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E7B19">
              <w:rPr>
                <w:rFonts w:cstheme="minorHAnsi"/>
                <w:sz w:val="14"/>
                <w:szCs w:val="14"/>
              </w:rPr>
              <w:t>2,154,205</w:t>
            </w:r>
          </w:p>
        </w:tc>
        <w:tc>
          <w:tcPr>
            <w:tcW w:w="933" w:type="dxa"/>
            <w:tcBorders>
              <w:top w:val="single" w:sz="4" w:space="0" w:color="000000" w:themeColor="text1"/>
            </w:tcBorders>
            <w:shd w:val="clear" w:color="auto" w:fill="FFFFFF" w:themeFill="background1"/>
          </w:tcPr>
          <w:p w14:paraId="735C0AE0" w14:textId="2D608EA6" w:rsidR="006C5E29" w:rsidRPr="006E7B19"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E7B19">
              <w:rPr>
                <w:rFonts w:cstheme="minorHAnsi"/>
                <w:sz w:val="14"/>
                <w:szCs w:val="14"/>
              </w:rPr>
              <w:t>7</w:t>
            </w:r>
            <w:r w:rsidR="002F15A4" w:rsidRPr="006E7B19">
              <w:rPr>
                <w:rFonts w:cstheme="minorHAnsi"/>
                <w:sz w:val="14"/>
                <w:szCs w:val="14"/>
              </w:rPr>
              <w:t>4.8</w:t>
            </w:r>
          </w:p>
        </w:tc>
        <w:tc>
          <w:tcPr>
            <w:tcW w:w="1052" w:type="dxa"/>
            <w:tcBorders>
              <w:top w:val="single" w:sz="4" w:space="0" w:color="000000" w:themeColor="text1"/>
            </w:tcBorders>
            <w:shd w:val="clear" w:color="auto" w:fill="FFFFFF" w:themeFill="background1"/>
          </w:tcPr>
          <w:p w14:paraId="6EEB2605" w14:textId="4ACDEE9C" w:rsidR="006C5E29" w:rsidRPr="00D74E68"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0.1</w:t>
            </w:r>
          </w:p>
        </w:tc>
        <w:tc>
          <w:tcPr>
            <w:tcW w:w="850" w:type="dxa"/>
            <w:tcBorders>
              <w:top w:val="single" w:sz="4" w:space="0" w:color="000000" w:themeColor="text1"/>
            </w:tcBorders>
            <w:shd w:val="clear" w:color="auto" w:fill="FFFFFF" w:themeFill="background1"/>
          </w:tcPr>
          <w:p w14:paraId="54D7B54D" w14:textId="31EB5BAD" w:rsidR="006C5E29" w:rsidRPr="00D74E68"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0.0</w:t>
            </w:r>
          </w:p>
        </w:tc>
      </w:tr>
      <w:tr w:rsidR="00DA5E4C" w:rsidRPr="001168DD" w14:paraId="568F68BD" w14:textId="72532C01"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E092B3D" w14:textId="15E17A6A" w:rsidR="006C5E29" w:rsidRPr="001168DD" w:rsidRDefault="006C5E29" w:rsidP="007B1AE5">
            <w:pPr>
              <w:rPr>
                <w:rFonts w:cstheme="minorHAnsi"/>
                <w:sz w:val="14"/>
                <w:szCs w:val="14"/>
              </w:rPr>
            </w:pPr>
            <w:r w:rsidRPr="001168DD">
              <w:rPr>
                <w:rFonts w:cstheme="minorHAnsi"/>
                <w:sz w:val="14"/>
                <w:szCs w:val="14"/>
              </w:rPr>
              <w:t>Pilbara</w:t>
            </w:r>
            <w:r w:rsidR="00030FB3" w:rsidRPr="001168DD">
              <w:rPr>
                <w:rFonts w:cstheme="minorHAnsi"/>
                <w:sz w:val="14"/>
                <w:szCs w:val="14"/>
              </w:rPr>
              <w:t>(a)</w:t>
            </w:r>
          </w:p>
        </w:tc>
        <w:tc>
          <w:tcPr>
            <w:tcW w:w="993" w:type="dxa"/>
            <w:shd w:val="clear" w:color="auto" w:fill="FFFFFF" w:themeFill="background1"/>
          </w:tcPr>
          <w:p w14:paraId="20CCB700" w14:textId="77777777" w:rsidR="006C5E29" w:rsidRPr="00D74E68"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D74E68">
              <w:rPr>
                <w:rFonts w:cstheme="minorHAnsi"/>
                <w:sz w:val="14"/>
                <w:szCs w:val="14"/>
              </w:rPr>
              <w:t>77.8</w:t>
            </w:r>
          </w:p>
        </w:tc>
        <w:tc>
          <w:tcPr>
            <w:tcW w:w="1417" w:type="dxa"/>
            <w:shd w:val="clear" w:color="auto" w:fill="FFFFFF" w:themeFill="background1"/>
          </w:tcPr>
          <w:p w14:paraId="68954DCB" w14:textId="77777777" w:rsidR="006C5E29" w:rsidRPr="00D74E68"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D74E68">
              <w:rPr>
                <w:rFonts w:cstheme="minorHAnsi"/>
                <w:sz w:val="14"/>
                <w:szCs w:val="14"/>
              </w:rPr>
              <w:t>19.3</w:t>
            </w:r>
          </w:p>
        </w:tc>
        <w:tc>
          <w:tcPr>
            <w:tcW w:w="1134" w:type="dxa"/>
            <w:shd w:val="clear" w:color="auto" w:fill="FFFFFF" w:themeFill="background1"/>
          </w:tcPr>
          <w:p w14:paraId="42D659EF" w14:textId="1550B4FA" w:rsidR="006C5E29" w:rsidRPr="006E7B19"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E7B19">
              <w:rPr>
                <w:rFonts w:cstheme="minorHAnsi"/>
                <w:sz w:val="14"/>
                <w:szCs w:val="14"/>
              </w:rPr>
              <w:t>5</w:t>
            </w:r>
            <w:r w:rsidR="002F15A4" w:rsidRPr="006E7B19">
              <w:rPr>
                <w:rFonts w:cstheme="minorHAnsi"/>
                <w:sz w:val="14"/>
                <w:szCs w:val="14"/>
              </w:rPr>
              <w:t>9</w:t>
            </w:r>
            <w:r w:rsidRPr="006E7B19">
              <w:rPr>
                <w:rFonts w:cstheme="minorHAnsi"/>
                <w:sz w:val="14"/>
                <w:szCs w:val="14"/>
              </w:rPr>
              <w:t>,9</w:t>
            </w:r>
            <w:r w:rsidR="002F15A4" w:rsidRPr="006E7B19">
              <w:rPr>
                <w:rFonts w:cstheme="minorHAnsi"/>
                <w:sz w:val="14"/>
                <w:szCs w:val="14"/>
              </w:rPr>
              <w:t>61</w:t>
            </w:r>
          </w:p>
        </w:tc>
        <w:tc>
          <w:tcPr>
            <w:tcW w:w="933" w:type="dxa"/>
            <w:shd w:val="clear" w:color="auto" w:fill="FFFFFF" w:themeFill="background1"/>
          </w:tcPr>
          <w:p w14:paraId="344502F6" w14:textId="77777777" w:rsidR="006C5E29" w:rsidRPr="006E7B19"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E7B19">
              <w:rPr>
                <w:rFonts w:cstheme="minorHAnsi"/>
                <w:sz w:val="14"/>
                <w:szCs w:val="14"/>
              </w:rPr>
              <w:t>2.1</w:t>
            </w:r>
          </w:p>
        </w:tc>
        <w:tc>
          <w:tcPr>
            <w:tcW w:w="1052" w:type="dxa"/>
            <w:shd w:val="clear" w:color="auto" w:fill="FFFFFF" w:themeFill="background1"/>
          </w:tcPr>
          <w:p w14:paraId="017832D1" w14:textId="5941ED77" w:rsidR="006C5E29" w:rsidRPr="00D74E68"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D74E68">
              <w:rPr>
                <w:rFonts w:cstheme="minorHAnsi"/>
                <w:sz w:val="14"/>
                <w:szCs w:val="14"/>
              </w:rPr>
              <w:t>200.9</w:t>
            </w:r>
          </w:p>
        </w:tc>
        <w:tc>
          <w:tcPr>
            <w:tcW w:w="850" w:type="dxa"/>
            <w:shd w:val="clear" w:color="auto" w:fill="FFFFFF" w:themeFill="background1"/>
          </w:tcPr>
          <w:p w14:paraId="7BCC04D1" w14:textId="6ED786A0" w:rsidR="006C5E29" w:rsidRPr="00D74E68"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D74E68">
              <w:rPr>
                <w:rFonts w:cstheme="minorHAnsi"/>
                <w:sz w:val="14"/>
                <w:szCs w:val="14"/>
              </w:rPr>
              <w:t>79.1</w:t>
            </w:r>
          </w:p>
        </w:tc>
      </w:tr>
      <w:tr w:rsidR="00DA5E4C" w:rsidRPr="001168DD" w14:paraId="643614B5" w14:textId="5CE1B9D7"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B1FE8A" w14:textId="77777777" w:rsidR="006C5E29" w:rsidRPr="001168DD" w:rsidRDefault="006C5E29" w:rsidP="007B1AE5">
            <w:pPr>
              <w:rPr>
                <w:rFonts w:cstheme="minorHAnsi"/>
                <w:sz w:val="14"/>
                <w:szCs w:val="14"/>
              </w:rPr>
            </w:pPr>
            <w:proofErr w:type="gramStart"/>
            <w:r w:rsidRPr="001168DD">
              <w:rPr>
                <w:rFonts w:cstheme="minorHAnsi"/>
                <w:sz w:val="14"/>
                <w:szCs w:val="14"/>
              </w:rPr>
              <w:t>South West</w:t>
            </w:r>
            <w:proofErr w:type="gramEnd"/>
          </w:p>
        </w:tc>
        <w:tc>
          <w:tcPr>
            <w:tcW w:w="993" w:type="dxa"/>
            <w:shd w:val="clear" w:color="auto" w:fill="FFFFFF" w:themeFill="background1"/>
          </w:tcPr>
          <w:p w14:paraId="057ED2D9" w14:textId="77777777" w:rsidR="006C5E29" w:rsidRPr="00D74E68"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16.8</w:t>
            </w:r>
          </w:p>
        </w:tc>
        <w:tc>
          <w:tcPr>
            <w:tcW w:w="1417" w:type="dxa"/>
            <w:shd w:val="clear" w:color="auto" w:fill="FFFFFF" w:themeFill="background1"/>
          </w:tcPr>
          <w:p w14:paraId="6D6B72B8" w14:textId="77777777" w:rsidR="006C5E29" w:rsidRPr="00D74E68"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4.2</w:t>
            </w:r>
          </w:p>
        </w:tc>
        <w:tc>
          <w:tcPr>
            <w:tcW w:w="1134" w:type="dxa"/>
            <w:shd w:val="clear" w:color="auto" w:fill="FFFFFF" w:themeFill="background1"/>
          </w:tcPr>
          <w:p w14:paraId="4E1CFD45" w14:textId="0C4D60B9" w:rsidR="006C5E29" w:rsidRPr="006E7B19"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E7B19">
              <w:rPr>
                <w:rFonts w:cstheme="minorHAnsi"/>
                <w:sz w:val="14"/>
                <w:szCs w:val="14"/>
              </w:rPr>
              <w:t>197,587</w:t>
            </w:r>
          </w:p>
        </w:tc>
        <w:tc>
          <w:tcPr>
            <w:tcW w:w="933" w:type="dxa"/>
            <w:shd w:val="clear" w:color="auto" w:fill="FFFFFF" w:themeFill="background1"/>
          </w:tcPr>
          <w:p w14:paraId="492D26CB" w14:textId="77777777" w:rsidR="006C5E29" w:rsidRPr="006E7B19"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E7B19">
              <w:rPr>
                <w:rFonts w:cstheme="minorHAnsi"/>
                <w:sz w:val="14"/>
                <w:szCs w:val="14"/>
              </w:rPr>
              <w:t>6.9</w:t>
            </w:r>
          </w:p>
        </w:tc>
        <w:tc>
          <w:tcPr>
            <w:tcW w:w="1052" w:type="dxa"/>
            <w:shd w:val="clear" w:color="auto" w:fill="FFFFFF" w:themeFill="background1"/>
          </w:tcPr>
          <w:p w14:paraId="34FBF5C6" w14:textId="7F2BEBA3" w:rsidR="006C5E29" w:rsidRPr="00D74E68"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12.5</w:t>
            </w:r>
          </w:p>
        </w:tc>
        <w:tc>
          <w:tcPr>
            <w:tcW w:w="850" w:type="dxa"/>
            <w:shd w:val="clear" w:color="auto" w:fill="FFFFFF" w:themeFill="background1"/>
          </w:tcPr>
          <w:p w14:paraId="5AA346F1" w14:textId="098301B4" w:rsidR="006C5E29" w:rsidRPr="00D74E68"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4.9</w:t>
            </w:r>
          </w:p>
        </w:tc>
      </w:tr>
      <w:tr w:rsidR="00DA5E4C" w:rsidRPr="001168DD" w14:paraId="3E707E1A" w14:textId="44E5839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09C5513A" w14:textId="77777777" w:rsidR="006C5E29" w:rsidRPr="001168DD" w:rsidRDefault="006C5E29" w:rsidP="007B1AE5">
            <w:pPr>
              <w:rPr>
                <w:rFonts w:cstheme="minorHAnsi"/>
                <w:sz w:val="14"/>
                <w:szCs w:val="14"/>
              </w:rPr>
            </w:pPr>
            <w:r w:rsidRPr="001168DD">
              <w:rPr>
                <w:rFonts w:cstheme="minorHAnsi"/>
                <w:sz w:val="14"/>
                <w:szCs w:val="14"/>
              </w:rPr>
              <w:t>Goldfields- Esperance</w:t>
            </w:r>
          </w:p>
        </w:tc>
        <w:tc>
          <w:tcPr>
            <w:tcW w:w="993" w:type="dxa"/>
            <w:shd w:val="clear" w:color="auto" w:fill="FFFFFF" w:themeFill="background1"/>
          </w:tcPr>
          <w:p w14:paraId="71C9E001" w14:textId="77777777" w:rsidR="006C5E29" w:rsidRPr="00D74E68"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D74E68">
              <w:rPr>
                <w:rFonts w:cstheme="minorHAnsi"/>
                <w:sz w:val="14"/>
                <w:szCs w:val="14"/>
              </w:rPr>
              <w:t>14.3</w:t>
            </w:r>
          </w:p>
        </w:tc>
        <w:tc>
          <w:tcPr>
            <w:tcW w:w="1417" w:type="dxa"/>
            <w:shd w:val="clear" w:color="auto" w:fill="FFFFFF" w:themeFill="background1"/>
          </w:tcPr>
          <w:p w14:paraId="68A38092" w14:textId="77777777" w:rsidR="006C5E29" w:rsidRPr="00D74E68"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D74E68">
              <w:rPr>
                <w:rFonts w:cstheme="minorHAnsi"/>
                <w:sz w:val="14"/>
                <w:szCs w:val="14"/>
              </w:rPr>
              <w:t>3.5</w:t>
            </w:r>
          </w:p>
        </w:tc>
        <w:tc>
          <w:tcPr>
            <w:tcW w:w="1134" w:type="dxa"/>
            <w:shd w:val="clear" w:color="auto" w:fill="FFFFFF" w:themeFill="background1"/>
          </w:tcPr>
          <w:p w14:paraId="638844C4" w14:textId="5DDF9C61" w:rsidR="006C5E29" w:rsidRPr="006E7B19"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E7B19">
              <w:rPr>
                <w:rFonts w:cstheme="minorHAnsi"/>
                <w:sz w:val="14"/>
                <w:szCs w:val="14"/>
              </w:rPr>
              <w:t>57,</w:t>
            </w:r>
            <w:r w:rsidR="002F15A4" w:rsidRPr="006E7B19">
              <w:rPr>
                <w:rFonts w:cstheme="minorHAnsi"/>
                <w:sz w:val="14"/>
                <w:szCs w:val="14"/>
              </w:rPr>
              <w:t>779</w:t>
            </w:r>
          </w:p>
        </w:tc>
        <w:tc>
          <w:tcPr>
            <w:tcW w:w="933" w:type="dxa"/>
            <w:shd w:val="clear" w:color="auto" w:fill="FFFFFF" w:themeFill="background1"/>
          </w:tcPr>
          <w:p w14:paraId="7DC30A56" w14:textId="35B12A13" w:rsidR="006C5E29" w:rsidRPr="006E7B19"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E7B19">
              <w:rPr>
                <w:rFonts w:cstheme="minorHAnsi"/>
                <w:sz w:val="14"/>
                <w:szCs w:val="14"/>
              </w:rPr>
              <w:t>2.</w:t>
            </w:r>
            <w:r w:rsidR="002F15A4" w:rsidRPr="006E7B19">
              <w:rPr>
                <w:rFonts w:cstheme="minorHAnsi"/>
                <w:sz w:val="14"/>
                <w:szCs w:val="14"/>
              </w:rPr>
              <w:t>0</w:t>
            </w:r>
          </w:p>
        </w:tc>
        <w:tc>
          <w:tcPr>
            <w:tcW w:w="1052" w:type="dxa"/>
            <w:shd w:val="clear" w:color="auto" w:fill="FFFFFF" w:themeFill="background1"/>
          </w:tcPr>
          <w:p w14:paraId="304319EF" w14:textId="289FB50F" w:rsidR="006C5E29" w:rsidRPr="00D74E68"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D74E68">
              <w:rPr>
                <w:rFonts w:cstheme="minorHAnsi"/>
                <w:sz w:val="14"/>
                <w:szCs w:val="14"/>
              </w:rPr>
              <w:t>22.8</w:t>
            </w:r>
          </w:p>
        </w:tc>
        <w:tc>
          <w:tcPr>
            <w:tcW w:w="850" w:type="dxa"/>
            <w:shd w:val="clear" w:color="auto" w:fill="FFFFFF" w:themeFill="background1"/>
          </w:tcPr>
          <w:p w14:paraId="33F5EAE2" w14:textId="32BE3919" w:rsidR="006C5E29" w:rsidRPr="00D74E68"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D74E68">
              <w:rPr>
                <w:rFonts w:cstheme="minorHAnsi"/>
                <w:sz w:val="14"/>
                <w:szCs w:val="14"/>
              </w:rPr>
              <w:t>9.0</w:t>
            </w:r>
          </w:p>
        </w:tc>
      </w:tr>
      <w:tr w:rsidR="00DA5E4C" w:rsidRPr="001168DD" w14:paraId="0B60BC65" w14:textId="7C40AE53"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CA284D5" w14:textId="77777777" w:rsidR="006C5E29" w:rsidRPr="001168DD" w:rsidRDefault="006C5E29" w:rsidP="007B1AE5">
            <w:pPr>
              <w:rPr>
                <w:rFonts w:cstheme="minorHAnsi"/>
                <w:sz w:val="14"/>
                <w:szCs w:val="14"/>
              </w:rPr>
            </w:pPr>
            <w:r w:rsidRPr="001168DD">
              <w:rPr>
                <w:rFonts w:cstheme="minorHAnsi"/>
                <w:sz w:val="14"/>
                <w:szCs w:val="14"/>
              </w:rPr>
              <w:t>Peel</w:t>
            </w:r>
          </w:p>
        </w:tc>
        <w:tc>
          <w:tcPr>
            <w:tcW w:w="993" w:type="dxa"/>
            <w:shd w:val="clear" w:color="auto" w:fill="FFFFFF" w:themeFill="background1"/>
          </w:tcPr>
          <w:p w14:paraId="01CED3F9" w14:textId="77777777" w:rsidR="006C5E29" w:rsidRPr="00D74E68"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10.1</w:t>
            </w:r>
          </w:p>
        </w:tc>
        <w:tc>
          <w:tcPr>
            <w:tcW w:w="1417" w:type="dxa"/>
            <w:shd w:val="clear" w:color="auto" w:fill="FFFFFF" w:themeFill="background1"/>
          </w:tcPr>
          <w:p w14:paraId="76A69CD8" w14:textId="77777777" w:rsidR="006C5E29" w:rsidRPr="00D74E68"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2.5</w:t>
            </w:r>
          </w:p>
        </w:tc>
        <w:tc>
          <w:tcPr>
            <w:tcW w:w="1134" w:type="dxa"/>
            <w:shd w:val="clear" w:color="auto" w:fill="FFFFFF" w:themeFill="background1"/>
          </w:tcPr>
          <w:p w14:paraId="70DBFCCF" w14:textId="7FD87FB0" w:rsidR="006C5E29" w:rsidRPr="006E7B19"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E7B19">
              <w:rPr>
                <w:rFonts w:cstheme="minorHAnsi"/>
                <w:sz w:val="14"/>
                <w:szCs w:val="14"/>
              </w:rPr>
              <w:t>1</w:t>
            </w:r>
            <w:r w:rsidR="002F15A4" w:rsidRPr="006E7B19">
              <w:rPr>
                <w:rFonts w:cstheme="minorHAnsi"/>
                <w:sz w:val="14"/>
                <w:szCs w:val="14"/>
              </w:rPr>
              <w:t>62,077</w:t>
            </w:r>
          </w:p>
        </w:tc>
        <w:tc>
          <w:tcPr>
            <w:tcW w:w="933" w:type="dxa"/>
            <w:shd w:val="clear" w:color="auto" w:fill="FFFFFF" w:themeFill="background1"/>
          </w:tcPr>
          <w:p w14:paraId="427E8929" w14:textId="77777777" w:rsidR="006C5E29" w:rsidRPr="006E7B19"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E7B19">
              <w:rPr>
                <w:rFonts w:cstheme="minorHAnsi"/>
                <w:sz w:val="14"/>
                <w:szCs w:val="14"/>
              </w:rPr>
              <w:t>5.6</w:t>
            </w:r>
          </w:p>
        </w:tc>
        <w:tc>
          <w:tcPr>
            <w:tcW w:w="1052" w:type="dxa"/>
            <w:shd w:val="clear" w:color="auto" w:fill="FFFFFF" w:themeFill="background1"/>
          </w:tcPr>
          <w:p w14:paraId="4576A501" w14:textId="43179441" w:rsidR="006C5E29" w:rsidRPr="00D74E68"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9.5</w:t>
            </w:r>
          </w:p>
        </w:tc>
        <w:tc>
          <w:tcPr>
            <w:tcW w:w="850" w:type="dxa"/>
            <w:shd w:val="clear" w:color="auto" w:fill="FFFFFF" w:themeFill="background1"/>
          </w:tcPr>
          <w:p w14:paraId="586C9844" w14:textId="5D3BA113" w:rsidR="006C5E29" w:rsidRPr="00D74E68"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3.7</w:t>
            </w:r>
          </w:p>
        </w:tc>
      </w:tr>
      <w:tr w:rsidR="00DA5E4C" w:rsidRPr="001168DD" w14:paraId="4A095678" w14:textId="591A5B1E"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92821A5" w14:textId="77777777" w:rsidR="006C5E29" w:rsidRPr="001168DD" w:rsidRDefault="006C5E29" w:rsidP="007B1AE5">
            <w:pPr>
              <w:rPr>
                <w:rFonts w:cstheme="minorHAnsi"/>
                <w:sz w:val="14"/>
                <w:szCs w:val="14"/>
              </w:rPr>
            </w:pPr>
            <w:proofErr w:type="spellStart"/>
            <w:r w:rsidRPr="001168DD">
              <w:rPr>
                <w:rFonts w:cstheme="minorHAnsi"/>
                <w:sz w:val="14"/>
                <w:szCs w:val="14"/>
              </w:rPr>
              <w:t>Mid West</w:t>
            </w:r>
            <w:proofErr w:type="spellEnd"/>
          </w:p>
        </w:tc>
        <w:tc>
          <w:tcPr>
            <w:tcW w:w="993" w:type="dxa"/>
            <w:shd w:val="clear" w:color="auto" w:fill="FFFFFF" w:themeFill="background1"/>
          </w:tcPr>
          <w:p w14:paraId="339F7E33" w14:textId="77777777" w:rsidR="006C5E29" w:rsidRPr="00D74E68"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D74E68">
              <w:rPr>
                <w:rFonts w:cstheme="minorHAnsi"/>
                <w:sz w:val="14"/>
                <w:szCs w:val="14"/>
              </w:rPr>
              <w:t>8.2</w:t>
            </w:r>
          </w:p>
        </w:tc>
        <w:tc>
          <w:tcPr>
            <w:tcW w:w="1417" w:type="dxa"/>
            <w:shd w:val="clear" w:color="auto" w:fill="FFFFFF" w:themeFill="background1"/>
          </w:tcPr>
          <w:p w14:paraId="08B93A68" w14:textId="77777777" w:rsidR="006C5E29" w:rsidRPr="00D74E68"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D74E68">
              <w:rPr>
                <w:rFonts w:cstheme="minorHAnsi"/>
                <w:sz w:val="14"/>
                <w:szCs w:val="14"/>
              </w:rPr>
              <w:t>2.0</w:t>
            </w:r>
          </w:p>
        </w:tc>
        <w:tc>
          <w:tcPr>
            <w:tcW w:w="1134" w:type="dxa"/>
            <w:shd w:val="clear" w:color="auto" w:fill="FFFFFF" w:themeFill="background1"/>
          </w:tcPr>
          <w:p w14:paraId="45024D05" w14:textId="32922CDB" w:rsidR="006C5E29" w:rsidRPr="006E7B19"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E7B19">
              <w:rPr>
                <w:rFonts w:cstheme="minorHAnsi"/>
                <w:sz w:val="14"/>
                <w:szCs w:val="14"/>
              </w:rPr>
              <w:t>57,</w:t>
            </w:r>
            <w:r w:rsidR="002F15A4" w:rsidRPr="006E7B19">
              <w:rPr>
                <w:rFonts w:cstheme="minorHAnsi"/>
                <w:sz w:val="14"/>
                <w:szCs w:val="14"/>
              </w:rPr>
              <w:t>617</w:t>
            </w:r>
          </w:p>
        </w:tc>
        <w:tc>
          <w:tcPr>
            <w:tcW w:w="933" w:type="dxa"/>
            <w:shd w:val="clear" w:color="auto" w:fill="FFFFFF" w:themeFill="background1"/>
          </w:tcPr>
          <w:p w14:paraId="04519D39" w14:textId="77777777" w:rsidR="006C5E29" w:rsidRPr="006E7B19"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E7B19">
              <w:rPr>
                <w:rFonts w:cstheme="minorHAnsi"/>
                <w:sz w:val="14"/>
                <w:szCs w:val="14"/>
              </w:rPr>
              <w:t>2.0</w:t>
            </w:r>
          </w:p>
        </w:tc>
        <w:tc>
          <w:tcPr>
            <w:tcW w:w="1052" w:type="dxa"/>
            <w:shd w:val="clear" w:color="auto" w:fill="FFFFFF" w:themeFill="background1"/>
          </w:tcPr>
          <w:p w14:paraId="1B9D945B" w14:textId="1D3C9CAF" w:rsidR="006C5E29" w:rsidRPr="00D74E68"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D74E68">
              <w:rPr>
                <w:rFonts w:cstheme="minorHAnsi"/>
                <w:sz w:val="14"/>
                <w:szCs w:val="14"/>
              </w:rPr>
              <w:t>4.4</w:t>
            </w:r>
          </w:p>
        </w:tc>
        <w:tc>
          <w:tcPr>
            <w:tcW w:w="850" w:type="dxa"/>
            <w:shd w:val="clear" w:color="auto" w:fill="FFFFFF" w:themeFill="background1"/>
          </w:tcPr>
          <w:p w14:paraId="632675BF" w14:textId="52C04B8A" w:rsidR="006C5E29" w:rsidRPr="00D74E68"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D74E68">
              <w:rPr>
                <w:rFonts w:cstheme="minorHAnsi"/>
                <w:sz w:val="14"/>
                <w:szCs w:val="14"/>
              </w:rPr>
              <w:t>1.7</w:t>
            </w:r>
          </w:p>
        </w:tc>
      </w:tr>
      <w:tr w:rsidR="00DA5E4C" w:rsidRPr="001168DD" w14:paraId="74854B7E" w14:textId="55801726"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3470D5D" w14:textId="77777777" w:rsidR="006C5E29" w:rsidRPr="001168DD" w:rsidRDefault="006C5E29" w:rsidP="007B1AE5">
            <w:pPr>
              <w:rPr>
                <w:rFonts w:cstheme="minorHAnsi"/>
                <w:sz w:val="14"/>
                <w:szCs w:val="14"/>
              </w:rPr>
            </w:pPr>
            <w:r w:rsidRPr="001168DD">
              <w:rPr>
                <w:rFonts w:cstheme="minorHAnsi"/>
                <w:sz w:val="14"/>
                <w:szCs w:val="14"/>
              </w:rPr>
              <w:t>Wheatbelt</w:t>
            </w:r>
          </w:p>
        </w:tc>
        <w:tc>
          <w:tcPr>
            <w:tcW w:w="993" w:type="dxa"/>
            <w:shd w:val="clear" w:color="auto" w:fill="FFFFFF" w:themeFill="background1"/>
          </w:tcPr>
          <w:p w14:paraId="37D88579" w14:textId="77777777" w:rsidR="006C5E29" w:rsidRPr="00D74E68"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7.9</w:t>
            </w:r>
          </w:p>
        </w:tc>
        <w:tc>
          <w:tcPr>
            <w:tcW w:w="1417" w:type="dxa"/>
            <w:shd w:val="clear" w:color="auto" w:fill="FFFFFF" w:themeFill="background1"/>
          </w:tcPr>
          <w:p w14:paraId="088540E3" w14:textId="77777777" w:rsidR="006C5E29" w:rsidRPr="00D74E68"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2.0</w:t>
            </w:r>
          </w:p>
        </w:tc>
        <w:tc>
          <w:tcPr>
            <w:tcW w:w="1134" w:type="dxa"/>
            <w:shd w:val="clear" w:color="auto" w:fill="FFFFFF" w:themeFill="background1"/>
          </w:tcPr>
          <w:p w14:paraId="7B16F457" w14:textId="05F6BA6B" w:rsidR="006C5E29" w:rsidRPr="006E7B19"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E7B19">
              <w:rPr>
                <w:rFonts w:cstheme="minorHAnsi"/>
                <w:sz w:val="14"/>
                <w:szCs w:val="14"/>
              </w:rPr>
              <w:t>7</w:t>
            </w:r>
            <w:r w:rsidR="002F15A4" w:rsidRPr="006E7B19">
              <w:rPr>
                <w:rFonts w:cstheme="minorHAnsi"/>
                <w:sz w:val="14"/>
                <w:szCs w:val="14"/>
              </w:rPr>
              <w:t>7</w:t>
            </w:r>
            <w:r w:rsidRPr="006E7B19">
              <w:rPr>
                <w:rFonts w:cstheme="minorHAnsi"/>
                <w:sz w:val="14"/>
                <w:szCs w:val="14"/>
              </w:rPr>
              <w:t>,</w:t>
            </w:r>
            <w:r w:rsidR="002F15A4" w:rsidRPr="006E7B19">
              <w:rPr>
                <w:rFonts w:cstheme="minorHAnsi"/>
                <w:sz w:val="14"/>
                <w:szCs w:val="14"/>
              </w:rPr>
              <w:t>066</w:t>
            </w:r>
          </w:p>
        </w:tc>
        <w:tc>
          <w:tcPr>
            <w:tcW w:w="933" w:type="dxa"/>
            <w:shd w:val="clear" w:color="auto" w:fill="FFFFFF" w:themeFill="background1"/>
          </w:tcPr>
          <w:p w14:paraId="3AA8B06E" w14:textId="77777777" w:rsidR="006C5E29" w:rsidRPr="006E7B19"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E7B19">
              <w:rPr>
                <w:rFonts w:cstheme="minorHAnsi"/>
                <w:sz w:val="14"/>
                <w:szCs w:val="14"/>
              </w:rPr>
              <w:t>2.7</w:t>
            </w:r>
          </w:p>
        </w:tc>
        <w:tc>
          <w:tcPr>
            <w:tcW w:w="1052" w:type="dxa"/>
            <w:shd w:val="clear" w:color="auto" w:fill="FFFFFF" w:themeFill="background1"/>
          </w:tcPr>
          <w:p w14:paraId="4F9BB29C" w14:textId="78498570" w:rsidR="006C5E29" w:rsidRPr="00D74E68"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2.9</w:t>
            </w:r>
          </w:p>
        </w:tc>
        <w:tc>
          <w:tcPr>
            <w:tcW w:w="850" w:type="dxa"/>
            <w:shd w:val="clear" w:color="auto" w:fill="FFFFFF" w:themeFill="background1"/>
          </w:tcPr>
          <w:p w14:paraId="2E04E2D3" w14:textId="7AAF6CC3" w:rsidR="006C5E29" w:rsidRPr="00D74E68"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1.1</w:t>
            </w:r>
          </w:p>
        </w:tc>
      </w:tr>
      <w:tr w:rsidR="00DA5E4C" w:rsidRPr="001168DD" w14:paraId="0C7923BF" w14:textId="0C7E803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8AE1151" w14:textId="77777777" w:rsidR="006C5E29" w:rsidRPr="001168DD" w:rsidRDefault="006C5E29" w:rsidP="007B1AE5">
            <w:pPr>
              <w:rPr>
                <w:rFonts w:cstheme="minorHAnsi"/>
                <w:sz w:val="14"/>
                <w:szCs w:val="14"/>
              </w:rPr>
            </w:pPr>
            <w:r w:rsidRPr="001168DD">
              <w:rPr>
                <w:rFonts w:cstheme="minorHAnsi"/>
                <w:sz w:val="14"/>
                <w:szCs w:val="14"/>
              </w:rPr>
              <w:t>Great Southern</w:t>
            </w:r>
          </w:p>
        </w:tc>
        <w:tc>
          <w:tcPr>
            <w:tcW w:w="993" w:type="dxa"/>
            <w:shd w:val="clear" w:color="auto" w:fill="FFFFFF" w:themeFill="background1"/>
          </w:tcPr>
          <w:p w14:paraId="08DB23AD" w14:textId="77777777" w:rsidR="006C5E29" w:rsidRPr="00D74E68"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D74E68">
              <w:rPr>
                <w:rFonts w:cstheme="minorHAnsi"/>
                <w:sz w:val="14"/>
                <w:szCs w:val="14"/>
              </w:rPr>
              <w:t>5.1</w:t>
            </w:r>
          </w:p>
        </w:tc>
        <w:tc>
          <w:tcPr>
            <w:tcW w:w="1417" w:type="dxa"/>
            <w:shd w:val="clear" w:color="auto" w:fill="FFFFFF" w:themeFill="background1"/>
          </w:tcPr>
          <w:p w14:paraId="59F44FC1" w14:textId="77777777" w:rsidR="006C5E29" w:rsidRPr="00D74E68"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D74E68">
              <w:rPr>
                <w:rFonts w:cstheme="minorHAnsi"/>
                <w:sz w:val="14"/>
                <w:szCs w:val="14"/>
              </w:rPr>
              <w:t>1.3</w:t>
            </w:r>
          </w:p>
        </w:tc>
        <w:tc>
          <w:tcPr>
            <w:tcW w:w="1134" w:type="dxa"/>
            <w:shd w:val="clear" w:color="auto" w:fill="FFFFFF" w:themeFill="background1"/>
          </w:tcPr>
          <w:p w14:paraId="0CA489E4" w14:textId="1AFBC500" w:rsidR="006C5E29" w:rsidRPr="006E7B19"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E7B19">
              <w:rPr>
                <w:rFonts w:cstheme="minorHAnsi"/>
                <w:sz w:val="14"/>
                <w:szCs w:val="14"/>
              </w:rPr>
              <w:t>6</w:t>
            </w:r>
            <w:r w:rsidR="002F15A4" w:rsidRPr="006E7B19">
              <w:rPr>
                <w:rFonts w:cstheme="minorHAnsi"/>
                <w:sz w:val="14"/>
                <w:szCs w:val="14"/>
              </w:rPr>
              <w:t>5</w:t>
            </w:r>
            <w:r w:rsidRPr="006E7B19">
              <w:rPr>
                <w:rFonts w:cstheme="minorHAnsi"/>
                <w:sz w:val="14"/>
                <w:szCs w:val="14"/>
              </w:rPr>
              <w:t>,</w:t>
            </w:r>
            <w:r w:rsidR="002F15A4" w:rsidRPr="006E7B19">
              <w:rPr>
                <w:rFonts w:cstheme="minorHAnsi"/>
                <w:sz w:val="14"/>
                <w:szCs w:val="14"/>
              </w:rPr>
              <w:t>22</w:t>
            </w:r>
            <w:r w:rsidRPr="006E7B19">
              <w:rPr>
                <w:rFonts w:cstheme="minorHAnsi"/>
                <w:sz w:val="14"/>
                <w:szCs w:val="14"/>
              </w:rPr>
              <w:t>2</w:t>
            </w:r>
          </w:p>
        </w:tc>
        <w:tc>
          <w:tcPr>
            <w:tcW w:w="933" w:type="dxa"/>
            <w:shd w:val="clear" w:color="auto" w:fill="FFFFFF" w:themeFill="background1"/>
          </w:tcPr>
          <w:p w14:paraId="1F4A9D16" w14:textId="77777777" w:rsidR="006C5E29" w:rsidRPr="006E7B19"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E7B19">
              <w:rPr>
                <w:rFonts w:cstheme="minorHAnsi"/>
                <w:sz w:val="14"/>
                <w:szCs w:val="14"/>
              </w:rPr>
              <w:t>2.3</w:t>
            </w:r>
          </w:p>
        </w:tc>
        <w:tc>
          <w:tcPr>
            <w:tcW w:w="1052" w:type="dxa"/>
            <w:shd w:val="clear" w:color="auto" w:fill="FFFFFF" w:themeFill="background1"/>
          </w:tcPr>
          <w:p w14:paraId="1BA4EF36" w14:textId="65FCFD81" w:rsidR="006C5E29" w:rsidRPr="00D74E68"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D74E68">
              <w:rPr>
                <w:rFonts w:cstheme="minorHAnsi"/>
                <w:sz w:val="14"/>
                <w:szCs w:val="14"/>
              </w:rPr>
              <w:t>0.0</w:t>
            </w:r>
          </w:p>
        </w:tc>
        <w:tc>
          <w:tcPr>
            <w:tcW w:w="850" w:type="dxa"/>
            <w:shd w:val="clear" w:color="auto" w:fill="FFFFFF" w:themeFill="background1"/>
          </w:tcPr>
          <w:p w14:paraId="6C095D00" w14:textId="38103354" w:rsidR="006C5E29" w:rsidRPr="00D74E68"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D74E68">
              <w:rPr>
                <w:rFonts w:cstheme="minorHAnsi"/>
                <w:sz w:val="14"/>
                <w:szCs w:val="14"/>
              </w:rPr>
              <w:t>0.0</w:t>
            </w:r>
          </w:p>
        </w:tc>
      </w:tr>
      <w:tr w:rsidR="00DA5E4C" w:rsidRPr="001168DD" w14:paraId="42627422" w14:textId="3E41AA7B"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E5D0631" w14:textId="77777777" w:rsidR="006C5E29" w:rsidRPr="001168DD" w:rsidRDefault="006C5E29" w:rsidP="007B1AE5">
            <w:pPr>
              <w:rPr>
                <w:rFonts w:cstheme="minorHAnsi"/>
                <w:sz w:val="14"/>
                <w:szCs w:val="14"/>
              </w:rPr>
            </w:pPr>
            <w:r w:rsidRPr="001168DD">
              <w:rPr>
                <w:rFonts w:cstheme="minorHAnsi"/>
                <w:sz w:val="14"/>
                <w:szCs w:val="14"/>
              </w:rPr>
              <w:t>Kimberley</w:t>
            </w:r>
          </w:p>
        </w:tc>
        <w:tc>
          <w:tcPr>
            <w:tcW w:w="993" w:type="dxa"/>
            <w:shd w:val="clear" w:color="auto" w:fill="FFFFFF" w:themeFill="background1"/>
          </w:tcPr>
          <w:p w14:paraId="71C35B4B" w14:textId="77777777" w:rsidR="006C5E29" w:rsidRPr="00D74E68"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4.1</w:t>
            </w:r>
          </w:p>
        </w:tc>
        <w:tc>
          <w:tcPr>
            <w:tcW w:w="1417" w:type="dxa"/>
            <w:shd w:val="clear" w:color="auto" w:fill="FFFFFF" w:themeFill="background1"/>
          </w:tcPr>
          <w:p w14:paraId="6E922FC0" w14:textId="77777777" w:rsidR="006C5E29" w:rsidRPr="00D74E68"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1.0</w:t>
            </w:r>
          </w:p>
        </w:tc>
        <w:tc>
          <w:tcPr>
            <w:tcW w:w="1134" w:type="dxa"/>
            <w:shd w:val="clear" w:color="auto" w:fill="FFFFFF" w:themeFill="background1"/>
          </w:tcPr>
          <w:p w14:paraId="793EBAFA" w14:textId="3F95ED36" w:rsidR="006C5E29" w:rsidRPr="006E7B19"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E7B19">
              <w:rPr>
                <w:rFonts w:cstheme="minorHAnsi"/>
                <w:sz w:val="14"/>
                <w:szCs w:val="14"/>
              </w:rPr>
              <w:t>39,389</w:t>
            </w:r>
          </w:p>
        </w:tc>
        <w:tc>
          <w:tcPr>
            <w:tcW w:w="933" w:type="dxa"/>
            <w:shd w:val="clear" w:color="auto" w:fill="FFFFFF" w:themeFill="background1"/>
          </w:tcPr>
          <w:p w14:paraId="76980E1D" w14:textId="77777777" w:rsidR="006C5E29" w:rsidRPr="006E7B19"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E7B19">
              <w:rPr>
                <w:rFonts w:cstheme="minorHAnsi"/>
                <w:sz w:val="14"/>
                <w:szCs w:val="14"/>
              </w:rPr>
              <w:t>1.4</w:t>
            </w:r>
          </w:p>
        </w:tc>
        <w:tc>
          <w:tcPr>
            <w:tcW w:w="1052" w:type="dxa"/>
            <w:shd w:val="clear" w:color="auto" w:fill="FFFFFF" w:themeFill="background1"/>
          </w:tcPr>
          <w:p w14:paraId="51BE4FDF" w14:textId="41584BF0" w:rsidR="006C5E29" w:rsidRPr="00D74E68"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0.8</w:t>
            </w:r>
          </w:p>
        </w:tc>
        <w:tc>
          <w:tcPr>
            <w:tcW w:w="850" w:type="dxa"/>
            <w:shd w:val="clear" w:color="auto" w:fill="FFFFFF" w:themeFill="background1"/>
          </w:tcPr>
          <w:p w14:paraId="783616A8" w14:textId="68745669" w:rsidR="006C5E29" w:rsidRPr="00D74E68"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0.3</w:t>
            </w:r>
          </w:p>
        </w:tc>
      </w:tr>
      <w:tr w:rsidR="00DA5E4C" w:rsidRPr="001168DD" w14:paraId="1A1D20A0" w14:textId="4E10336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0E1118" w14:textId="77777777" w:rsidR="006C5E29" w:rsidRPr="001168DD" w:rsidRDefault="006C5E29" w:rsidP="007B1AE5">
            <w:pPr>
              <w:rPr>
                <w:rFonts w:cstheme="minorHAnsi"/>
                <w:sz w:val="14"/>
                <w:szCs w:val="14"/>
              </w:rPr>
            </w:pPr>
            <w:r w:rsidRPr="001168DD">
              <w:rPr>
                <w:rFonts w:cstheme="minorHAnsi"/>
                <w:sz w:val="14"/>
                <w:szCs w:val="14"/>
              </w:rPr>
              <w:t>Gascoyne</w:t>
            </w:r>
          </w:p>
        </w:tc>
        <w:tc>
          <w:tcPr>
            <w:tcW w:w="993" w:type="dxa"/>
            <w:shd w:val="clear" w:color="auto" w:fill="FFFFFF" w:themeFill="background1"/>
          </w:tcPr>
          <w:p w14:paraId="74B2B044" w14:textId="77777777" w:rsidR="006C5E29" w:rsidRPr="00D74E68"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D74E68">
              <w:rPr>
                <w:rFonts w:cstheme="minorHAnsi"/>
                <w:sz w:val="14"/>
                <w:szCs w:val="14"/>
              </w:rPr>
              <w:t>1.2</w:t>
            </w:r>
          </w:p>
        </w:tc>
        <w:tc>
          <w:tcPr>
            <w:tcW w:w="1417" w:type="dxa"/>
            <w:shd w:val="clear" w:color="auto" w:fill="FFFFFF" w:themeFill="background1"/>
          </w:tcPr>
          <w:p w14:paraId="062105C9" w14:textId="77777777" w:rsidR="006C5E29" w:rsidRPr="00D74E68"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D74E68">
              <w:rPr>
                <w:rFonts w:cstheme="minorHAnsi"/>
                <w:sz w:val="14"/>
                <w:szCs w:val="14"/>
              </w:rPr>
              <w:t>0.3</w:t>
            </w:r>
          </w:p>
        </w:tc>
        <w:tc>
          <w:tcPr>
            <w:tcW w:w="1134" w:type="dxa"/>
            <w:shd w:val="clear" w:color="auto" w:fill="FFFFFF" w:themeFill="background1"/>
          </w:tcPr>
          <w:p w14:paraId="3BE7A4D8" w14:textId="6052B0F1" w:rsidR="006C5E29" w:rsidRPr="006E7B19"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E7B19">
              <w:rPr>
                <w:rFonts w:cstheme="minorHAnsi"/>
                <w:sz w:val="14"/>
                <w:szCs w:val="14"/>
              </w:rPr>
              <w:t>10,</w:t>
            </w:r>
            <w:r w:rsidR="002F15A4" w:rsidRPr="006E7B19">
              <w:rPr>
                <w:rFonts w:cstheme="minorHAnsi"/>
                <w:sz w:val="14"/>
                <w:szCs w:val="14"/>
              </w:rPr>
              <w:t>324</w:t>
            </w:r>
          </w:p>
        </w:tc>
        <w:tc>
          <w:tcPr>
            <w:tcW w:w="933" w:type="dxa"/>
            <w:shd w:val="clear" w:color="auto" w:fill="FFFFFF" w:themeFill="background1"/>
          </w:tcPr>
          <w:p w14:paraId="40ABCE7B" w14:textId="77777777" w:rsidR="006C5E29" w:rsidRPr="006E7B19"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E7B19">
              <w:rPr>
                <w:rFonts w:cstheme="minorHAnsi"/>
                <w:sz w:val="14"/>
                <w:szCs w:val="14"/>
              </w:rPr>
              <w:t>0.4</w:t>
            </w:r>
          </w:p>
        </w:tc>
        <w:tc>
          <w:tcPr>
            <w:tcW w:w="1052" w:type="dxa"/>
            <w:shd w:val="clear" w:color="auto" w:fill="FFFFFF" w:themeFill="background1"/>
          </w:tcPr>
          <w:p w14:paraId="7C0952E0" w14:textId="187049FD" w:rsidR="006C5E29" w:rsidRPr="00D74E68"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D74E68">
              <w:rPr>
                <w:rFonts w:cstheme="minorHAnsi"/>
                <w:sz w:val="14"/>
                <w:szCs w:val="14"/>
              </w:rPr>
              <w:t>0.2</w:t>
            </w:r>
          </w:p>
        </w:tc>
        <w:tc>
          <w:tcPr>
            <w:tcW w:w="850" w:type="dxa"/>
            <w:shd w:val="clear" w:color="auto" w:fill="FFFFFF" w:themeFill="background1"/>
          </w:tcPr>
          <w:p w14:paraId="5E90C05F" w14:textId="4FBB712C" w:rsidR="006C5E29" w:rsidRPr="00D74E68"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D74E68">
              <w:rPr>
                <w:rFonts w:cstheme="minorHAnsi"/>
                <w:sz w:val="14"/>
                <w:szCs w:val="14"/>
              </w:rPr>
              <w:t>0.1</w:t>
            </w:r>
          </w:p>
        </w:tc>
      </w:tr>
      <w:tr w:rsidR="00DA5E4C" w:rsidRPr="001168DD" w14:paraId="7B5AE7A7" w14:textId="7230E110"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A7948BA" w14:textId="747D79EF" w:rsidR="006C5E29" w:rsidRPr="001168DD" w:rsidRDefault="00DA5E4C" w:rsidP="007B1AE5">
            <w:pPr>
              <w:rPr>
                <w:rFonts w:cstheme="minorHAnsi"/>
                <w:sz w:val="14"/>
                <w:szCs w:val="14"/>
              </w:rPr>
            </w:pPr>
            <w:r>
              <w:rPr>
                <w:rFonts w:cstheme="minorHAnsi"/>
                <w:sz w:val="14"/>
                <w:szCs w:val="14"/>
              </w:rPr>
              <w:t>WA t</w:t>
            </w:r>
            <w:r w:rsidR="006C5E29" w:rsidRPr="001168DD">
              <w:rPr>
                <w:rFonts w:cstheme="minorHAnsi"/>
                <w:sz w:val="14"/>
                <w:szCs w:val="14"/>
              </w:rPr>
              <w:t>otal</w:t>
            </w:r>
          </w:p>
        </w:tc>
        <w:tc>
          <w:tcPr>
            <w:tcW w:w="993" w:type="dxa"/>
            <w:shd w:val="clear" w:color="auto" w:fill="FFFFFF" w:themeFill="background1"/>
          </w:tcPr>
          <w:p w14:paraId="49E80706" w14:textId="77777777" w:rsidR="006C5E29" w:rsidRPr="00D74E68"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402.8</w:t>
            </w:r>
          </w:p>
        </w:tc>
        <w:tc>
          <w:tcPr>
            <w:tcW w:w="1417" w:type="dxa"/>
            <w:shd w:val="clear" w:color="auto" w:fill="FFFFFF" w:themeFill="background1"/>
          </w:tcPr>
          <w:p w14:paraId="656249E5" w14:textId="77777777" w:rsidR="006C5E29" w:rsidRPr="00D74E68"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100.0</w:t>
            </w:r>
          </w:p>
        </w:tc>
        <w:tc>
          <w:tcPr>
            <w:tcW w:w="1134" w:type="dxa"/>
            <w:shd w:val="clear" w:color="auto" w:fill="FFFFFF" w:themeFill="background1"/>
          </w:tcPr>
          <w:p w14:paraId="06B9B26F" w14:textId="3422C0FF" w:rsidR="006C5E29" w:rsidRPr="006E7B19"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E7B19">
              <w:rPr>
                <w:rFonts w:cstheme="minorHAnsi"/>
                <w:sz w:val="14"/>
                <w:szCs w:val="14"/>
              </w:rPr>
              <w:t>2,</w:t>
            </w:r>
            <w:r w:rsidR="002F15A4" w:rsidRPr="006E7B19">
              <w:rPr>
                <w:rFonts w:cstheme="minorHAnsi"/>
                <w:sz w:val="14"/>
                <w:szCs w:val="14"/>
              </w:rPr>
              <w:t>881</w:t>
            </w:r>
            <w:r w:rsidRPr="006E7B19">
              <w:rPr>
                <w:rFonts w:cstheme="minorHAnsi"/>
                <w:sz w:val="14"/>
                <w:szCs w:val="14"/>
              </w:rPr>
              <w:t>,</w:t>
            </w:r>
            <w:r w:rsidR="002F15A4" w:rsidRPr="006E7B19">
              <w:rPr>
                <w:rFonts w:cstheme="minorHAnsi"/>
                <w:sz w:val="14"/>
                <w:szCs w:val="14"/>
              </w:rPr>
              <w:t>227</w:t>
            </w:r>
          </w:p>
        </w:tc>
        <w:tc>
          <w:tcPr>
            <w:tcW w:w="933" w:type="dxa"/>
            <w:shd w:val="clear" w:color="auto" w:fill="FFFFFF" w:themeFill="background1"/>
          </w:tcPr>
          <w:p w14:paraId="1CFEF071" w14:textId="77777777" w:rsidR="006C5E29" w:rsidRPr="006E7B19"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E7B19">
              <w:rPr>
                <w:rFonts w:cstheme="minorHAnsi"/>
                <w:sz w:val="14"/>
                <w:szCs w:val="14"/>
              </w:rPr>
              <w:t>100.0</w:t>
            </w:r>
          </w:p>
        </w:tc>
        <w:tc>
          <w:tcPr>
            <w:tcW w:w="1052" w:type="dxa"/>
            <w:shd w:val="clear" w:color="auto" w:fill="FFFFFF" w:themeFill="background1"/>
          </w:tcPr>
          <w:p w14:paraId="58F5FCEC" w14:textId="3C03131D" w:rsidR="006C5E29" w:rsidRPr="00D74E68"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254.1</w:t>
            </w:r>
          </w:p>
        </w:tc>
        <w:tc>
          <w:tcPr>
            <w:tcW w:w="850" w:type="dxa"/>
            <w:shd w:val="clear" w:color="auto" w:fill="FFFFFF" w:themeFill="background1"/>
          </w:tcPr>
          <w:p w14:paraId="583719DF" w14:textId="4ED965B5" w:rsidR="006C5E29" w:rsidRPr="00D74E68"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D74E68">
              <w:rPr>
                <w:rFonts w:cstheme="minorHAnsi"/>
                <w:sz w:val="14"/>
                <w:szCs w:val="14"/>
              </w:rPr>
              <w:t>100.0</w:t>
            </w:r>
          </w:p>
        </w:tc>
      </w:tr>
    </w:tbl>
    <w:p w14:paraId="6975F23E" w14:textId="4BF5F45A" w:rsidR="00D4468C" w:rsidRPr="00AF759E" w:rsidRDefault="006C5F9A" w:rsidP="007B1AE5">
      <w:pPr>
        <w:rPr>
          <w:sz w:val="10"/>
          <w:szCs w:val="10"/>
        </w:rPr>
      </w:pPr>
      <w:r w:rsidRPr="000C0C45">
        <w:rPr>
          <w:sz w:val="10"/>
        </w:rPr>
        <w:t xml:space="preserve">Note – </w:t>
      </w:r>
      <w:r w:rsidR="003E7672" w:rsidRPr="00AF759E">
        <w:rPr>
          <w:sz w:val="10"/>
          <w:szCs w:val="10"/>
        </w:rPr>
        <w:t xml:space="preserve">Original series. </w:t>
      </w:r>
      <w:r w:rsidR="00D4468C" w:rsidRPr="00AF759E">
        <w:rPr>
          <w:sz w:val="10"/>
          <w:szCs w:val="10"/>
        </w:rPr>
        <w:t>Estimated resident population. Vertical axis does not start at zero.</w:t>
      </w:r>
      <w:r w:rsidR="00516663" w:rsidRPr="00AF759E">
        <w:rPr>
          <w:sz w:val="10"/>
          <w:szCs w:val="10"/>
        </w:rPr>
        <w:t xml:space="preserve"> (a) Includes </w:t>
      </w:r>
      <w:r w:rsidR="00B22F6C" w:rsidRPr="00AF759E">
        <w:rPr>
          <w:sz w:val="10"/>
          <w:szCs w:val="10"/>
        </w:rPr>
        <w:t>O</w:t>
      </w:r>
      <w:r w:rsidR="00516663" w:rsidRPr="00AF759E">
        <w:rPr>
          <w:sz w:val="10"/>
          <w:szCs w:val="10"/>
        </w:rPr>
        <w:t>ffshore Western Australia</w:t>
      </w:r>
      <w:r w:rsidR="00030FB3" w:rsidRPr="00AF759E">
        <w:rPr>
          <w:sz w:val="10"/>
          <w:szCs w:val="10"/>
        </w:rPr>
        <w:t xml:space="preserve"> for mining sales</w:t>
      </w:r>
      <w:r w:rsidR="00516663" w:rsidRPr="00AF759E">
        <w:rPr>
          <w:sz w:val="10"/>
          <w:szCs w:val="10"/>
        </w:rPr>
        <w:t>.</w:t>
      </w:r>
    </w:p>
    <w:p w14:paraId="6CDB2909" w14:textId="362D1382" w:rsidR="00D4468C" w:rsidRPr="00AF759E" w:rsidRDefault="00D4468C" w:rsidP="00466658">
      <w:pPr>
        <w:spacing w:after="120"/>
        <w:rPr>
          <w:sz w:val="10"/>
          <w:szCs w:val="10"/>
        </w:rPr>
      </w:pPr>
      <w:r w:rsidRPr="00AF759E">
        <w:rPr>
          <w:sz w:val="10"/>
          <w:szCs w:val="10"/>
        </w:rPr>
        <w:t xml:space="preserve">Source: WA Department of Primary Industries and Regional Development, </w:t>
      </w:r>
      <w:proofErr w:type="spellStart"/>
      <w:r w:rsidRPr="00AF759E">
        <w:rPr>
          <w:sz w:val="10"/>
          <w:szCs w:val="10"/>
        </w:rPr>
        <w:t>Remplan</w:t>
      </w:r>
      <w:proofErr w:type="spellEnd"/>
      <w:r w:rsidRPr="00AF759E">
        <w:rPr>
          <w:sz w:val="10"/>
          <w:szCs w:val="10"/>
        </w:rPr>
        <w:t>; based on ABS data</w:t>
      </w:r>
      <w:r w:rsidR="002E6F8E" w:rsidRPr="00AF759E">
        <w:rPr>
          <w:sz w:val="10"/>
          <w:szCs w:val="10"/>
        </w:rPr>
        <w:t xml:space="preserve">; and WA Department of </w:t>
      </w:r>
      <w:r w:rsidR="00617BC1">
        <w:rPr>
          <w:sz w:val="10"/>
          <w:szCs w:val="10"/>
        </w:rPr>
        <w:t>E</w:t>
      </w:r>
      <w:r w:rsidR="002E6F8E" w:rsidRPr="00AF759E">
        <w:rPr>
          <w:sz w:val="10"/>
          <w:szCs w:val="10"/>
        </w:rPr>
        <w:t>nergy, Mines, Industry Regulation and Safety</w:t>
      </w:r>
      <w:r w:rsidRPr="00AF759E">
        <w:rPr>
          <w:sz w:val="10"/>
          <w:szCs w:val="10"/>
        </w:rPr>
        <w:t>.</w:t>
      </w:r>
    </w:p>
    <w:p w14:paraId="55A2F4FC" w14:textId="1816773F" w:rsidR="00C319EA" w:rsidRPr="00AC3621" w:rsidRDefault="00C319EA" w:rsidP="001168DD">
      <w:pPr>
        <w:pStyle w:val="Heading4"/>
        <w:rPr>
          <w:i w:val="0"/>
          <w:iCs w:val="0"/>
          <w:color w:val="92278F" w:themeColor="accent1"/>
          <w:sz w:val="20"/>
          <w:szCs w:val="20"/>
        </w:rPr>
      </w:pPr>
      <w:r w:rsidRPr="00AC3621">
        <w:rPr>
          <w:i w:val="0"/>
          <w:iCs w:val="0"/>
          <w:color w:val="92278F" w:themeColor="accent1"/>
          <w:sz w:val="20"/>
          <w:szCs w:val="20"/>
        </w:rPr>
        <w:t>Population</w:t>
      </w:r>
      <w:r w:rsidR="00D4468C" w:rsidRPr="00AC3621">
        <w:rPr>
          <w:i w:val="0"/>
          <w:iCs w:val="0"/>
          <w:color w:val="92278F" w:themeColor="accent1"/>
          <w:sz w:val="20"/>
          <w:szCs w:val="20"/>
        </w:rPr>
        <w:t xml:space="preserve"> </w:t>
      </w:r>
      <w:r w:rsidR="00A5410B" w:rsidRPr="00AC3621">
        <w:rPr>
          <w:i w:val="0"/>
          <w:iCs w:val="0"/>
          <w:color w:val="92278F" w:themeColor="accent1"/>
          <w:sz w:val="20"/>
          <w:szCs w:val="20"/>
        </w:rPr>
        <w:t xml:space="preserve">growth </w:t>
      </w:r>
      <w:r w:rsidRPr="00AC3621">
        <w:rPr>
          <w:i w:val="0"/>
          <w:iCs w:val="0"/>
          <w:color w:val="92278F" w:themeColor="accent1"/>
          <w:sz w:val="20"/>
          <w:szCs w:val="20"/>
        </w:rPr>
        <w:t>by broad region</w:t>
      </w:r>
      <w:r w:rsidR="006504F6" w:rsidRPr="00AC3621">
        <w:rPr>
          <w:i w:val="0"/>
          <w:iCs w:val="0"/>
          <w:color w:val="92278F" w:themeColor="accent1"/>
          <w:sz w:val="20"/>
          <w:szCs w:val="20"/>
        </w:rPr>
        <w:t xml:space="preserve"> and major </w:t>
      </w:r>
      <w:r w:rsidR="003730EB" w:rsidRPr="00AC3621">
        <w:rPr>
          <w:i w:val="0"/>
          <w:iCs w:val="0"/>
          <w:color w:val="92278F" w:themeColor="accent1"/>
          <w:sz w:val="20"/>
          <w:szCs w:val="20"/>
        </w:rPr>
        <w:t xml:space="preserve">urban </w:t>
      </w:r>
      <w:r w:rsidR="006504F6" w:rsidRPr="00AC3621">
        <w:rPr>
          <w:i w:val="0"/>
          <w:iCs w:val="0"/>
          <w:color w:val="92278F" w:themeColor="accent1"/>
          <w:sz w:val="20"/>
          <w:szCs w:val="20"/>
        </w:rPr>
        <w:t>centre</w:t>
      </w:r>
      <w:r w:rsidR="00697D9E" w:rsidRPr="00AC3621">
        <w:rPr>
          <w:i w:val="0"/>
          <w:iCs w:val="0"/>
          <w:color w:val="92278F" w:themeColor="accent1"/>
          <w:sz w:val="20"/>
          <w:szCs w:val="20"/>
        </w:rPr>
        <w:t xml:space="preserve">: </w:t>
      </w:r>
      <w:r w:rsidR="00697D9E" w:rsidRPr="006E7B19">
        <w:rPr>
          <w:i w:val="0"/>
          <w:iCs w:val="0"/>
          <w:color w:val="92278F" w:themeColor="accent1"/>
          <w:sz w:val="20"/>
          <w:szCs w:val="20"/>
        </w:rPr>
        <w:t>200</w:t>
      </w:r>
      <w:r w:rsidR="00630CC4" w:rsidRPr="006E7B19">
        <w:rPr>
          <w:i w:val="0"/>
          <w:iCs w:val="0"/>
          <w:color w:val="92278F" w:themeColor="accent1"/>
          <w:sz w:val="20"/>
          <w:szCs w:val="20"/>
        </w:rPr>
        <w:t>2</w:t>
      </w:r>
      <w:r w:rsidR="00466658" w:rsidRPr="006E7B19">
        <w:rPr>
          <w:i w:val="0"/>
          <w:iCs w:val="0"/>
          <w:color w:val="92278F" w:themeColor="accent1"/>
          <w:sz w:val="20"/>
          <w:szCs w:val="20"/>
        </w:rPr>
        <w:noBreakHyphen/>
      </w:r>
      <w:r w:rsidR="00697D9E" w:rsidRPr="006E7B19">
        <w:rPr>
          <w:i w:val="0"/>
          <w:iCs w:val="0"/>
          <w:color w:val="92278F" w:themeColor="accent1"/>
          <w:sz w:val="20"/>
          <w:szCs w:val="20"/>
        </w:rPr>
        <w:t>0</w:t>
      </w:r>
      <w:r w:rsidR="00630CC4" w:rsidRPr="006E7B19">
        <w:rPr>
          <w:i w:val="0"/>
          <w:iCs w:val="0"/>
          <w:color w:val="92278F" w:themeColor="accent1"/>
          <w:sz w:val="20"/>
          <w:szCs w:val="20"/>
        </w:rPr>
        <w:t>3</w:t>
      </w:r>
      <w:r w:rsidR="00697D9E" w:rsidRPr="006E7B19">
        <w:rPr>
          <w:i w:val="0"/>
          <w:iCs w:val="0"/>
          <w:color w:val="92278F" w:themeColor="accent1"/>
          <w:sz w:val="20"/>
          <w:szCs w:val="20"/>
        </w:rPr>
        <w:t xml:space="preserve"> to 202</w:t>
      </w:r>
      <w:r w:rsidR="00630CC4" w:rsidRPr="006E7B19">
        <w:rPr>
          <w:i w:val="0"/>
          <w:iCs w:val="0"/>
          <w:color w:val="92278F" w:themeColor="accent1"/>
          <w:sz w:val="20"/>
          <w:szCs w:val="20"/>
        </w:rPr>
        <w:t>2</w:t>
      </w:r>
      <w:r w:rsidR="00466658" w:rsidRPr="006E7B19">
        <w:rPr>
          <w:i w:val="0"/>
          <w:iCs w:val="0"/>
          <w:color w:val="92278F" w:themeColor="accent1"/>
          <w:sz w:val="20"/>
          <w:szCs w:val="20"/>
        </w:rPr>
        <w:noBreakHyphen/>
      </w:r>
      <w:r w:rsidR="00697D9E" w:rsidRPr="006E7B19">
        <w:rPr>
          <w:i w:val="0"/>
          <w:iCs w:val="0"/>
          <w:color w:val="92278F" w:themeColor="accent1"/>
          <w:sz w:val="20"/>
          <w:szCs w:val="20"/>
        </w:rPr>
        <w:t>2</w:t>
      </w:r>
      <w:r w:rsidR="00630CC4" w:rsidRPr="006E7B19">
        <w:rPr>
          <w:i w:val="0"/>
          <w:iCs w:val="0"/>
          <w:color w:val="92278F" w:themeColor="accent1"/>
          <w:sz w:val="20"/>
          <w:szCs w:val="20"/>
        </w:rPr>
        <w:t>3</w:t>
      </w:r>
    </w:p>
    <w:p w14:paraId="0BB1F10E" w14:textId="7F5E9581" w:rsidR="00C319EA" w:rsidRPr="007B1AE5" w:rsidRDefault="00630CC4" w:rsidP="007B1AE5">
      <w:r>
        <w:rPr>
          <w:noProof/>
        </w:rPr>
        <w:drawing>
          <wp:inline distT="0" distB="0" distL="0" distR="0" wp14:anchorId="6A9A77F0" wp14:editId="18D50BFF">
            <wp:extent cx="5149247" cy="1625600"/>
            <wp:effectExtent l="0" t="0" r="0" b="0"/>
            <wp:docPr id="84" name="Graph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5158793" cy="1628614"/>
                    </a:xfrm>
                    <a:prstGeom prst="rect">
                      <a:avLst/>
                    </a:prstGeom>
                  </pic:spPr>
                </pic:pic>
              </a:graphicData>
            </a:graphic>
          </wp:inline>
        </w:drawing>
      </w:r>
    </w:p>
    <w:p w14:paraId="6CF68705" w14:textId="09819BC3" w:rsidR="006D6268" w:rsidRPr="00AF759E" w:rsidRDefault="004A5ED8" w:rsidP="007B1AE5">
      <w:pPr>
        <w:rPr>
          <w:sz w:val="10"/>
          <w:szCs w:val="10"/>
        </w:rPr>
      </w:pPr>
      <w:r w:rsidRPr="00AF759E">
        <w:rPr>
          <w:sz w:val="10"/>
          <w:szCs w:val="10"/>
        </w:rPr>
        <w:t xml:space="preserve">Original series </w:t>
      </w:r>
      <w:r w:rsidR="006D6268" w:rsidRPr="00AF759E">
        <w:rPr>
          <w:sz w:val="10"/>
          <w:szCs w:val="10"/>
        </w:rPr>
        <w:t>Estimated resident population. Vertical axis does not start at zero.</w:t>
      </w:r>
    </w:p>
    <w:p w14:paraId="20483C56" w14:textId="7A6D2EEC" w:rsidR="00CD28EF" w:rsidRDefault="006D6268" w:rsidP="007B1AE5">
      <w:pPr>
        <w:rPr>
          <w:sz w:val="10"/>
          <w:szCs w:val="10"/>
        </w:rPr>
      </w:pPr>
      <w:r w:rsidRPr="00AF759E">
        <w:rPr>
          <w:sz w:val="10"/>
          <w:szCs w:val="10"/>
        </w:rPr>
        <w:t>Source: Based on ABS data</w:t>
      </w:r>
    </w:p>
    <w:p w14:paraId="49ADFE95" w14:textId="77777777" w:rsidR="00BB36B1" w:rsidRDefault="00BB36B1" w:rsidP="007B1AE5">
      <w:pPr>
        <w:rPr>
          <w:sz w:val="10"/>
          <w:szCs w:val="10"/>
        </w:rPr>
      </w:pPr>
    </w:p>
    <w:p w14:paraId="4CF4F96E" w14:textId="77777777" w:rsidR="00B91EFC" w:rsidRDefault="00BB36B1" w:rsidP="00451408">
      <w:pPr>
        <w:spacing w:before="40" w:after="40"/>
        <w:jc w:val="both"/>
        <w:rPr>
          <w:sz w:val="16"/>
          <w:szCs w:val="16"/>
        </w:rPr>
      </w:pPr>
      <w:r w:rsidRPr="00B91EFC">
        <w:rPr>
          <w:sz w:val="16"/>
          <w:szCs w:val="16"/>
        </w:rPr>
        <w:t xml:space="preserve">The majority of Western Australia’s </w:t>
      </w:r>
      <w:r w:rsidR="00451408" w:rsidRPr="00B91EFC">
        <w:rPr>
          <w:sz w:val="16"/>
          <w:szCs w:val="16"/>
        </w:rPr>
        <w:t xml:space="preserve">population </w:t>
      </w:r>
      <w:r w:rsidRPr="00B91EFC">
        <w:rPr>
          <w:sz w:val="16"/>
          <w:szCs w:val="16"/>
        </w:rPr>
        <w:t>is concentrated in the Perth metropolitan area</w:t>
      </w:r>
      <w:r w:rsidR="00451408" w:rsidRPr="00B91EFC">
        <w:rPr>
          <w:sz w:val="16"/>
          <w:szCs w:val="16"/>
        </w:rPr>
        <w:t xml:space="preserve"> and most of Western Australia’s gross state product is also allocated to Perth. However, most of the State’s merchandise exports and economic activity originates from production in regional areas. </w:t>
      </w:r>
      <w:r w:rsidR="00AA33ED" w:rsidRPr="00B91EFC">
        <w:rPr>
          <w:sz w:val="16"/>
          <w:szCs w:val="16"/>
        </w:rPr>
        <w:t>While mining production takes place in most regions, the</w:t>
      </w:r>
      <w:r w:rsidR="00451408" w:rsidRPr="00B91EFC">
        <w:rPr>
          <w:sz w:val="16"/>
          <w:szCs w:val="16"/>
        </w:rPr>
        <w:t xml:space="preserve"> </w:t>
      </w:r>
      <w:r w:rsidR="00AA33ED" w:rsidRPr="00B91EFC">
        <w:rPr>
          <w:sz w:val="16"/>
          <w:szCs w:val="16"/>
        </w:rPr>
        <w:t>Pilbara is the dominant mining region</w:t>
      </w:r>
      <w:r w:rsidR="00B91EFC" w:rsidRPr="00B91EFC">
        <w:rPr>
          <w:sz w:val="16"/>
          <w:szCs w:val="16"/>
        </w:rPr>
        <w:t>, particularly for iron ore and liquefied natural gas</w:t>
      </w:r>
      <w:r w:rsidR="00451408" w:rsidRPr="00B91EFC">
        <w:rPr>
          <w:sz w:val="16"/>
          <w:szCs w:val="16"/>
        </w:rPr>
        <w:t>.</w:t>
      </w:r>
    </w:p>
    <w:p w14:paraId="38BE8A67" w14:textId="647739E5" w:rsidR="005F0977" w:rsidRPr="00B91EFC" w:rsidRDefault="00AA33ED" w:rsidP="00451408">
      <w:pPr>
        <w:spacing w:before="40" w:after="40"/>
        <w:jc w:val="both"/>
        <w:rPr>
          <w:sz w:val="16"/>
          <w:szCs w:val="16"/>
        </w:rPr>
      </w:pPr>
      <w:r w:rsidRPr="00B91EFC">
        <w:rPr>
          <w:sz w:val="16"/>
          <w:szCs w:val="16"/>
        </w:rPr>
        <w:t>Further information and data on the economies of Western Australia’s regions can be found via the links below.</w:t>
      </w:r>
    </w:p>
    <w:tbl>
      <w:tblPr>
        <w:tblStyle w:val="TableGrid"/>
        <w:tblpPr w:leftFromText="180" w:rightFromText="180" w:vertAnchor="text" w:horzAnchor="page" w:tblpX="7690" w:tblpY="33"/>
        <w:tblW w:w="7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835"/>
        <w:gridCol w:w="2835"/>
        <w:gridCol w:w="2188"/>
      </w:tblGrid>
      <w:tr w:rsidR="00012F55" w14:paraId="797CEE16" w14:textId="41A61DCD" w:rsidTr="00B91EFC">
        <w:tc>
          <w:tcPr>
            <w:tcW w:w="2835" w:type="dxa"/>
          </w:tcPr>
          <w:p w14:paraId="0326905D" w14:textId="7B3956AD" w:rsidR="005F0977" w:rsidRPr="006B0630" w:rsidRDefault="00B60048" w:rsidP="006B0630">
            <w:pPr>
              <w:spacing w:before="40" w:after="40"/>
              <w:jc w:val="center"/>
              <w:rPr>
                <w:b/>
                <w:bCs/>
                <w:color w:val="FF0000"/>
                <w:sz w:val="16"/>
                <w:szCs w:val="16"/>
              </w:rPr>
            </w:pPr>
            <w:hyperlink r:id="rId96" w:history="1">
              <w:r w:rsidR="009321BD" w:rsidRPr="006B0630">
                <w:rPr>
                  <w:rStyle w:val="Hyperlink"/>
                  <w:b/>
                  <w:bCs/>
                  <w:sz w:val="16"/>
                  <w:szCs w:val="16"/>
                </w:rPr>
                <w:t>Gascoyne</w:t>
              </w:r>
            </w:hyperlink>
          </w:p>
        </w:tc>
        <w:tc>
          <w:tcPr>
            <w:tcW w:w="2835" w:type="dxa"/>
          </w:tcPr>
          <w:p w14:paraId="2787313F" w14:textId="7E03F031" w:rsidR="005F0977" w:rsidRPr="006B0630" w:rsidRDefault="00B60048" w:rsidP="006B0630">
            <w:pPr>
              <w:spacing w:before="40" w:after="40"/>
              <w:jc w:val="center"/>
              <w:rPr>
                <w:b/>
                <w:bCs/>
                <w:color w:val="FF0000"/>
                <w:sz w:val="16"/>
                <w:szCs w:val="16"/>
              </w:rPr>
            </w:pPr>
            <w:hyperlink r:id="rId97" w:history="1">
              <w:r w:rsidR="009321BD" w:rsidRPr="006B0630">
                <w:rPr>
                  <w:rStyle w:val="Hyperlink"/>
                  <w:b/>
                  <w:bCs/>
                  <w:sz w:val="16"/>
                  <w:szCs w:val="16"/>
                </w:rPr>
                <w:t>Kimberley</w:t>
              </w:r>
            </w:hyperlink>
          </w:p>
        </w:tc>
        <w:tc>
          <w:tcPr>
            <w:tcW w:w="2188" w:type="dxa"/>
          </w:tcPr>
          <w:p w14:paraId="1CD2170B" w14:textId="44C5BB6D" w:rsidR="005F0977" w:rsidRPr="006B0630" w:rsidRDefault="00B60048" w:rsidP="006B0630">
            <w:pPr>
              <w:spacing w:before="40" w:after="40"/>
              <w:jc w:val="center"/>
              <w:rPr>
                <w:b/>
                <w:bCs/>
                <w:color w:val="FF0000"/>
                <w:sz w:val="16"/>
                <w:szCs w:val="16"/>
              </w:rPr>
            </w:pPr>
            <w:hyperlink r:id="rId98" w:history="1">
              <w:r w:rsidR="009321BD" w:rsidRPr="006B0630">
                <w:rPr>
                  <w:rStyle w:val="Hyperlink"/>
                  <w:b/>
                  <w:bCs/>
                  <w:sz w:val="16"/>
                  <w:szCs w:val="16"/>
                </w:rPr>
                <w:t>Pilbara</w:t>
              </w:r>
            </w:hyperlink>
          </w:p>
        </w:tc>
      </w:tr>
      <w:tr w:rsidR="00012F55" w14:paraId="631DF0FD" w14:textId="77777777" w:rsidTr="00012F55">
        <w:tc>
          <w:tcPr>
            <w:tcW w:w="2835" w:type="dxa"/>
          </w:tcPr>
          <w:p w14:paraId="1980EE48" w14:textId="32DD7A6A" w:rsidR="009321BD" w:rsidRPr="006B0630" w:rsidRDefault="00B60048" w:rsidP="006B0630">
            <w:pPr>
              <w:spacing w:before="40" w:after="40"/>
              <w:jc w:val="center"/>
              <w:rPr>
                <w:b/>
                <w:bCs/>
                <w:color w:val="FF0000"/>
                <w:sz w:val="16"/>
                <w:szCs w:val="16"/>
              </w:rPr>
            </w:pPr>
            <w:hyperlink r:id="rId99" w:history="1">
              <w:r w:rsidR="009321BD" w:rsidRPr="006B0630">
                <w:rPr>
                  <w:rStyle w:val="Hyperlink"/>
                  <w:b/>
                  <w:bCs/>
                  <w:sz w:val="16"/>
                  <w:szCs w:val="16"/>
                </w:rPr>
                <w:t>Goldfields-Esperance</w:t>
              </w:r>
            </w:hyperlink>
          </w:p>
        </w:tc>
        <w:tc>
          <w:tcPr>
            <w:tcW w:w="2835" w:type="dxa"/>
          </w:tcPr>
          <w:p w14:paraId="02420C5D" w14:textId="3C19493E" w:rsidR="009321BD" w:rsidRPr="006B0630" w:rsidRDefault="00B60048" w:rsidP="006B0630">
            <w:pPr>
              <w:spacing w:before="40" w:after="40"/>
              <w:jc w:val="center"/>
              <w:rPr>
                <w:b/>
                <w:bCs/>
                <w:color w:val="FF0000"/>
                <w:sz w:val="16"/>
                <w:szCs w:val="16"/>
              </w:rPr>
            </w:pPr>
            <w:hyperlink r:id="rId100" w:history="1">
              <w:proofErr w:type="spellStart"/>
              <w:r w:rsidR="009321BD" w:rsidRPr="006B0630">
                <w:rPr>
                  <w:rStyle w:val="Hyperlink"/>
                  <w:b/>
                  <w:bCs/>
                  <w:sz w:val="16"/>
                  <w:szCs w:val="16"/>
                </w:rPr>
                <w:t>Mid West</w:t>
              </w:r>
              <w:proofErr w:type="spellEnd"/>
            </w:hyperlink>
          </w:p>
        </w:tc>
        <w:tc>
          <w:tcPr>
            <w:tcW w:w="2188" w:type="dxa"/>
          </w:tcPr>
          <w:p w14:paraId="3AE0F4D9" w14:textId="677D8486" w:rsidR="009321BD" w:rsidRPr="006B0630" w:rsidRDefault="00B60048" w:rsidP="006B0630">
            <w:pPr>
              <w:spacing w:before="40" w:after="40"/>
              <w:jc w:val="center"/>
              <w:rPr>
                <w:b/>
                <w:bCs/>
                <w:color w:val="FF0000"/>
                <w:sz w:val="16"/>
                <w:szCs w:val="16"/>
              </w:rPr>
            </w:pPr>
            <w:hyperlink r:id="rId101" w:history="1">
              <w:proofErr w:type="gramStart"/>
              <w:r w:rsidR="009321BD" w:rsidRPr="006B0630">
                <w:rPr>
                  <w:rStyle w:val="Hyperlink"/>
                  <w:b/>
                  <w:bCs/>
                  <w:sz w:val="16"/>
                  <w:szCs w:val="16"/>
                </w:rPr>
                <w:t>South West</w:t>
              </w:r>
              <w:proofErr w:type="gramEnd"/>
            </w:hyperlink>
          </w:p>
        </w:tc>
      </w:tr>
      <w:tr w:rsidR="00012F55" w14:paraId="6F073C6D" w14:textId="77777777" w:rsidTr="00012F55">
        <w:tc>
          <w:tcPr>
            <w:tcW w:w="2835" w:type="dxa"/>
          </w:tcPr>
          <w:p w14:paraId="0D2C36FE" w14:textId="3AE66681" w:rsidR="009321BD" w:rsidRPr="006B0630" w:rsidRDefault="00B60048" w:rsidP="006B0630">
            <w:pPr>
              <w:spacing w:before="40" w:after="40"/>
              <w:jc w:val="center"/>
              <w:rPr>
                <w:b/>
                <w:bCs/>
                <w:color w:val="FF0000"/>
                <w:sz w:val="16"/>
                <w:szCs w:val="16"/>
              </w:rPr>
            </w:pPr>
            <w:hyperlink r:id="rId102" w:history="1">
              <w:r w:rsidR="009321BD" w:rsidRPr="006B0630">
                <w:rPr>
                  <w:rStyle w:val="Hyperlink"/>
                  <w:b/>
                  <w:bCs/>
                  <w:sz w:val="16"/>
                  <w:szCs w:val="16"/>
                </w:rPr>
                <w:t>Great Southern</w:t>
              </w:r>
            </w:hyperlink>
          </w:p>
        </w:tc>
        <w:tc>
          <w:tcPr>
            <w:tcW w:w="2835" w:type="dxa"/>
          </w:tcPr>
          <w:p w14:paraId="74465B14" w14:textId="52172D02" w:rsidR="009321BD" w:rsidRPr="006B0630" w:rsidRDefault="00B60048" w:rsidP="006B0630">
            <w:pPr>
              <w:spacing w:before="40" w:after="40"/>
              <w:jc w:val="center"/>
              <w:rPr>
                <w:b/>
                <w:bCs/>
                <w:color w:val="FF0000"/>
                <w:sz w:val="16"/>
                <w:szCs w:val="16"/>
              </w:rPr>
            </w:pPr>
            <w:hyperlink r:id="rId103" w:history="1">
              <w:r w:rsidR="009321BD" w:rsidRPr="006B0630">
                <w:rPr>
                  <w:rStyle w:val="Hyperlink"/>
                  <w:b/>
                  <w:bCs/>
                  <w:sz w:val="16"/>
                  <w:szCs w:val="16"/>
                </w:rPr>
                <w:t>Peel</w:t>
              </w:r>
            </w:hyperlink>
          </w:p>
        </w:tc>
        <w:tc>
          <w:tcPr>
            <w:tcW w:w="2188" w:type="dxa"/>
          </w:tcPr>
          <w:p w14:paraId="4A20FFEE" w14:textId="08034859" w:rsidR="009321BD" w:rsidRPr="006B0630" w:rsidRDefault="00B60048" w:rsidP="006B0630">
            <w:pPr>
              <w:spacing w:before="40" w:after="40"/>
              <w:jc w:val="center"/>
              <w:rPr>
                <w:b/>
                <w:bCs/>
                <w:color w:val="FF0000"/>
                <w:sz w:val="16"/>
                <w:szCs w:val="16"/>
              </w:rPr>
            </w:pPr>
            <w:hyperlink r:id="rId104" w:history="1">
              <w:r w:rsidR="009321BD" w:rsidRPr="006B0630">
                <w:rPr>
                  <w:rStyle w:val="Hyperlink"/>
                  <w:b/>
                  <w:bCs/>
                  <w:sz w:val="16"/>
                  <w:szCs w:val="16"/>
                </w:rPr>
                <w:t>Wheatbelt</w:t>
              </w:r>
            </w:hyperlink>
          </w:p>
        </w:tc>
      </w:tr>
    </w:tbl>
    <w:p w14:paraId="43434511" w14:textId="6E7FD295" w:rsidR="005F0977" w:rsidRPr="006B0630" w:rsidRDefault="005F0977" w:rsidP="00451408">
      <w:pPr>
        <w:spacing w:before="40" w:after="40"/>
        <w:jc w:val="both"/>
        <w:rPr>
          <w:sz w:val="16"/>
          <w:szCs w:val="16"/>
        </w:rPr>
      </w:pPr>
    </w:p>
    <w:p w14:paraId="59BF6813" w14:textId="1D2E4679" w:rsidR="005F0977" w:rsidRPr="006B0630" w:rsidRDefault="005F0977" w:rsidP="00451408">
      <w:pPr>
        <w:spacing w:before="40" w:after="40"/>
        <w:jc w:val="both"/>
        <w:rPr>
          <w:sz w:val="16"/>
          <w:szCs w:val="16"/>
        </w:rPr>
      </w:pPr>
    </w:p>
    <w:p w14:paraId="611F047A" w14:textId="0C1D2B32" w:rsidR="005F0977" w:rsidRPr="006B0630" w:rsidRDefault="005F0977" w:rsidP="00451408">
      <w:pPr>
        <w:spacing w:before="40" w:after="40"/>
        <w:jc w:val="both"/>
        <w:rPr>
          <w:sz w:val="16"/>
          <w:szCs w:val="16"/>
        </w:rPr>
      </w:pPr>
    </w:p>
    <w:p w14:paraId="75C6FBFA" w14:textId="14106BE8" w:rsidR="00AA33ED" w:rsidRPr="006B0630" w:rsidRDefault="00AA33ED" w:rsidP="00451408">
      <w:pPr>
        <w:spacing w:before="40" w:after="40"/>
        <w:jc w:val="both"/>
        <w:rPr>
          <w:sz w:val="16"/>
          <w:szCs w:val="16"/>
        </w:rPr>
      </w:pPr>
    </w:p>
    <w:p w14:paraId="6D5F152A" w14:textId="333EE18C" w:rsidR="00BB36B1" w:rsidRDefault="00BB36B1" w:rsidP="007B1AE5">
      <w:pPr>
        <w:rPr>
          <w:sz w:val="10"/>
          <w:szCs w:val="10"/>
        </w:rPr>
        <w:sectPr w:rsidR="00BB36B1" w:rsidSect="008628B4">
          <w:type w:val="continuous"/>
          <w:pgSz w:w="16840" w:h="11907" w:orient="landscape" w:code="9"/>
          <w:pgMar w:top="567" w:right="425" w:bottom="284" w:left="567" w:header="709" w:footer="709" w:gutter="0"/>
          <w:cols w:num="2" w:space="113" w:equalWidth="0">
            <w:col w:w="6237" w:space="113"/>
            <w:col w:w="8222"/>
          </w:cols>
          <w:docGrid w:linePitch="360"/>
        </w:sectPr>
      </w:pPr>
    </w:p>
    <w:p w14:paraId="0723E704" w14:textId="49D172C4" w:rsidR="00D5173E" w:rsidRPr="00FD1A9B" w:rsidRDefault="00D5173E" w:rsidP="00025568">
      <w:pPr>
        <w:spacing w:after="120"/>
        <w:ind w:right="-5369"/>
        <w:jc w:val="center"/>
        <w:rPr>
          <w:sz w:val="22"/>
          <w:szCs w:val="22"/>
        </w:rPr>
      </w:pPr>
      <w:r w:rsidRPr="00FD1A9B">
        <w:rPr>
          <w:sz w:val="22"/>
          <w:szCs w:val="22"/>
        </w:rPr>
        <w:lastRenderedPageBreak/>
        <w:t xml:space="preserve">Visit </w:t>
      </w:r>
      <w:hyperlink r:id="rId105" w:history="1">
        <w:r w:rsidRPr="00025568">
          <w:rPr>
            <w:rStyle w:val="Hyperlink"/>
            <w:rFonts w:eastAsiaTheme="majorEastAsia"/>
            <w:b/>
            <w:bCs/>
            <w:sz w:val="22"/>
            <w:szCs w:val="22"/>
          </w:rPr>
          <w:t>Western Australia's economy and international trade (www.wa.gov.au)</w:t>
        </w:r>
      </w:hyperlink>
      <w:r w:rsidRPr="00FD1A9B">
        <w:rPr>
          <w:sz w:val="22"/>
          <w:szCs w:val="22"/>
        </w:rPr>
        <w:t xml:space="preserve"> for more information on Western</w:t>
      </w:r>
      <w:r w:rsidR="00FD1A9B">
        <w:rPr>
          <w:sz w:val="22"/>
          <w:szCs w:val="22"/>
        </w:rPr>
        <w:t> </w:t>
      </w:r>
      <w:r w:rsidRPr="00FD1A9B">
        <w:rPr>
          <w:sz w:val="22"/>
          <w:szCs w:val="22"/>
        </w:rPr>
        <w:t>Australia’s economy, trade relationships and key export industries.</w:t>
      </w:r>
    </w:p>
    <w:p w14:paraId="19FC3704" w14:textId="77777777" w:rsidR="00D5173E" w:rsidRDefault="00D5173E" w:rsidP="00D5173E">
      <w:pPr>
        <w:ind w:right="-5372"/>
        <w:rPr>
          <w:sz w:val="20"/>
          <w:szCs w:val="20"/>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5370"/>
      </w:tblGrid>
      <w:tr w:rsidR="00D5173E" w14:paraId="2AF37114" w14:textId="77777777" w:rsidTr="00FD1A9B">
        <w:tc>
          <w:tcPr>
            <w:tcW w:w="5370" w:type="dxa"/>
          </w:tcPr>
          <w:p w14:paraId="1AEC2B27" w14:textId="79C3D47B" w:rsidR="00D5173E" w:rsidRPr="00D5173E" w:rsidRDefault="00FD1A9B" w:rsidP="00D5173E">
            <w:pPr>
              <w:ind w:right="-5372"/>
              <w:rPr>
                <w:b/>
                <w:bCs/>
                <w:sz w:val="20"/>
                <w:szCs w:val="20"/>
              </w:rPr>
            </w:pPr>
            <w:r>
              <w:rPr>
                <w:b/>
                <w:bCs/>
                <w:sz w:val="20"/>
                <w:szCs w:val="20"/>
              </w:rPr>
              <w:t xml:space="preserve">               </w:t>
            </w:r>
            <w:r w:rsidR="00025568">
              <w:rPr>
                <w:b/>
                <w:bCs/>
                <w:sz w:val="20"/>
                <w:szCs w:val="20"/>
              </w:rPr>
              <w:t xml:space="preserve"> </w:t>
            </w:r>
            <w:r w:rsidR="00D5173E" w:rsidRPr="00D5173E">
              <w:rPr>
                <w:b/>
                <w:bCs/>
                <w:sz w:val="20"/>
                <w:szCs w:val="20"/>
              </w:rPr>
              <w:t>Western Australia Trade Profile</w:t>
            </w:r>
          </w:p>
          <w:p w14:paraId="4696C344" w14:textId="62FA2660" w:rsidR="00D5173E" w:rsidRDefault="00FD1A9B" w:rsidP="00FD1A9B">
            <w:pPr>
              <w:ind w:right="-5372"/>
              <w:rPr>
                <w:sz w:val="20"/>
                <w:szCs w:val="20"/>
              </w:rPr>
            </w:pPr>
            <w:r>
              <w:rPr>
                <w:sz w:val="20"/>
                <w:szCs w:val="20"/>
              </w:rPr>
              <w:t xml:space="preserve">    </w:t>
            </w:r>
            <w:r>
              <w:rPr>
                <w:noProof/>
              </w:rPr>
              <w:drawing>
                <wp:inline distT="0" distB="0" distL="0" distR="0" wp14:anchorId="5C2A0EE3" wp14:editId="3AB1392D">
                  <wp:extent cx="2494789" cy="3420000"/>
                  <wp:effectExtent l="133350" t="114300" r="153670" b="1619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494789"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97F854" w14:textId="77484714" w:rsidR="00D5173E" w:rsidRDefault="00D5173E" w:rsidP="00D5173E">
            <w:pPr>
              <w:ind w:right="-5372"/>
              <w:rPr>
                <w:sz w:val="20"/>
                <w:szCs w:val="20"/>
              </w:rPr>
            </w:pPr>
          </w:p>
        </w:tc>
        <w:tc>
          <w:tcPr>
            <w:tcW w:w="5370" w:type="dxa"/>
          </w:tcPr>
          <w:p w14:paraId="5015EF93" w14:textId="1351A2EB" w:rsidR="00D5173E" w:rsidRDefault="00FD1A9B" w:rsidP="00D5173E">
            <w:pPr>
              <w:ind w:right="-5372"/>
              <w:rPr>
                <w:b/>
                <w:bCs/>
                <w:sz w:val="20"/>
                <w:szCs w:val="20"/>
              </w:rPr>
            </w:pPr>
            <w:r>
              <w:rPr>
                <w:b/>
                <w:bCs/>
                <w:sz w:val="20"/>
                <w:szCs w:val="20"/>
              </w:rPr>
              <w:t xml:space="preserve">             </w:t>
            </w:r>
            <w:r w:rsidR="00025568">
              <w:rPr>
                <w:b/>
                <w:bCs/>
                <w:sz w:val="20"/>
                <w:szCs w:val="20"/>
              </w:rPr>
              <w:t xml:space="preserve"> </w:t>
            </w:r>
            <w:r w:rsidR="00D5173E" w:rsidRPr="00FD1A9B">
              <w:rPr>
                <w:b/>
                <w:bCs/>
                <w:sz w:val="20"/>
                <w:szCs w:val="20"/>
              </w:rPr>
              <w:t>Western Australia Iron Ore Profile</w:t>
            </w:r>
          </w:p>
          <w:p w14:paraId="6E1EB42F" w14:textId="791EC329" w:rsidR="00FD1A9B" w:rsidRPr="00FD1A9B" w:rsidRDefault="00FD1A9B" w:rsidP="00D5173E">
            <w:pPr>
              <w:ind w:right="-5372"/>
              <w:rPr>
                <w:b/>
                <w:bCs/>
                <w:sz w:val="20"/>
                <w:szCs w:val="20"/>
              </w:rPr>
            </w:pPr>
            <w:r w:rsidRPr="008610BA">
              <w:rPr>
                <w:sz w:val="20"/>
                <w:szCs w:val="20"/>
              </w:rPr>
              <w:t xml:space="preserve">    </w:t>
            </w:r>
            <w:r>
              <w:rPr>
                <w:noProof/>
              </w:rPr>
              <w:drawing>
                <wp:inline distT="0" distB="0" distL="0" distR="0" wp14:anchorId="2D48A929" wp14:editId="4F87402A">
                  <wp:extent cx="2482713" cy="3420000"/>
                  <wp:effectExtent l="133350" t="114300" r="127635" b="1619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482713"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D5173E" w14:paraId="24D0CEBF" w14:textId="77777777" w:rsidTr="00FD1A9B">
        <w:tc>
          <w:tcPr>
            <w:tcW w:w="5370" w:type="dxa"/>
          </w:tcPr>
          <w:p w14:paraId="712CBAD6" w14:textId="4F7921B5" w:rsidR="00D5173E" w:rsidRDefault="00FD1A9B" w:rsidP="00D5173E">
            <w:pPr>
              <w:ind w:right="-5372"/>
              <w:rPr>
                <w:b/>
                <w:bCs/>
                <w:sz w:val="20"/>
                <w:szCs w:val="20"/>
              </w:rPr>
            </w:pPr>
            <w:r>
              <w:rPr>
                <w:b/>
                <w:bCs/>
                <w:sz w:val="20"/>
                <w:szCs w:val="20"/>
              </w:rPr>
              <w:t xml:space="preserve">                </w:t>
            </w:r>
            <w:r w:rsidR="00D5173E" w:rsidRPr="00FD1A9B">
              <w:rPr>
                <w:b/>
                <w:bCs/>
                <w:sz w:val="20"/>
                <w:szCs w:val="20"/>
              </w:rPr>
              <w:t>Western Australia LNG Profile</w:t>
            </w:r>
          </w:p>
          <w:p w14:paraId="63FD3B2C" w14:textId="12CC6281" w:rsidR="00FD1A9B" w:rsidRPr="00FD1A9B" w:rsidRDefault="00FD1A9B" w:rsidP="00D5173E">
            <w:pPr>
              <w:ind w:right="-5372"/>
              <w:rPr>
                <w:sz w:val="20"/>
                <w:szCs w:val="20"/>
              </w:rPr>
            </w:pPr>
            <w:r w:rsidRPr="00FD1A9B">
              <w:rPr>
                <w:sz w:val="20"/>
                <w:szCs w:val="20"/>
              </w:rPr>
              <w:t xml:space="preserve">    </w:t>
            </w:r>
            <w:r>
              <w:rPr>
                <w:noProof/>
              </w:rPr>
              <w:drawing>
                <wp:inline distT="0" distB="0" distL="0" distR="0" wp14:anchorId="5284E2D7" wp14:editId="37D4E550">
                  <wp:extent cx="2468130" cy="3420000"/>
                  <wp:effectExtent l="133350" t="114300" r="123190" b="1619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46813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45C56F" w14:textId="3156BF1B" w:rsidR="00FD1A9B" w:rsidRPr="00FD1A9B" w:rsidRDefault="00FD1A9B" w:rsidP="00D5173E">
            <w:pPr>
              <w:ind w:right="-5372"/>
              <w:rPr>
                <w:b/>
                <w:bCs/>
                <w:sz w:val="20"/>
                <w:szCs w:val="20"/>
              </w:rPr>
            </w:pPr>
          </w:p>
        </w:tc>
        <w:tc>
          <w:tcPr>
            <w:tcW w:w="5370" w:type="dxa"/>
          </w:tcPr>
          <w:p w14:paraId="190275EE" w14:textId="77777777" w:rsidR="00D5173E" w:rsidRDefault="00D5173E" w:rsidP="00D5173E">
            <w:pPr>
              <w:ind w:right="-5372"/>
              <w:rPr>
                <w:b/>
                <w:bCs/>
                <w:sz w:val="20"/>
                <w:szCs w:val="20"/>
              </w:rPr>
            </w:pPr>
            <w:r w:rsidRPr="00FD1A9B">
              <w:rPr>
                <w:b/>
                <w:bCs/>
                <w:sz w:val="20"/>
                <w:szCs w:val="20"/>
              </w:rPr>
              <w:t>Western Australia Battery and Critical Minerals Profile</w:t>
            </w:r>
          </w:p>
          <w:p w14:paraId="07B423DF" w14:textId="0CEDFD52" w:rsidR="00FD1A9B" w:rsidRPr="00FD1A9B" w:rsidRDefault="00FD1A9B" w:rsidP="00D5173E">
            <w:pPr>
              <w:ind w:right="-5372"/>
              <w:rPr>
                <w:b/>
                <w:bCs/>
                <w:sz w:val="20"/>
                <w:szCs w:val="20"/>
              </w:rPr>
            </w:pPr>
            <w:r w:rsidRPr="008610BA">
              <w:rPr>
                <w:noProof/>
              </w:rPr>
              <w:t xml:space="preserve">    </w:t>
            </w:r>
            <w:r>
              <w:rPr>
                <w:noProof/>
              </w:rPr>
              <w:drawing>
                <wp:inline distT="0" distB="0" distL="0" distR="0" wp14:anchorId="45E63420" wp14:editId="2708A715">
                  <wp:extent cx="2473088" cy="3420000"/>
                  <wp:effectExtent l="133350" t="114300" r="137160" b="1619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473088"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1573135F" w14:textId="193AC271" w:rsidR="00D5173E" w:rsidRPr="00FD1A9B" w:rsidRDefault="00D5173E" w:rsidP="00025568">
      <w:pPr>
        <w:spacing w:before="120"/>
        <w:ind w:right="-5369"/>
        <w:jc w:val="center"/>
        <w:rPr>
          <w:sz w:val="22"/>
          <w:szCs w:val="22"/>
        </w:rPr>
      </w:pPr>
      <w:r w:rsidRPr="00FD1A9B">
        <w:rPr>
          <w:sz w:val="22"/>
          <w:szCs w:val="22"/>
        </w:rPr>
        <w:t xml:space="preserve">For any queries or feedback on these products, please contact us at </w:t>
      </w:r>
      <w:hyperlink r:id="rId110" w:history="1">
        <w:r w:rsidRPr="00025568">
          <w:rPr>
            <w:rStyle w:val="Hyperlink"/>
            <w:b/>
            <w:bCs/>
            <w:sz w:val="22"/>
            <w:szCs w:val="22"/>
          </w:rPr>
          <w:t>economic.analysis@jtsi.wa.gov.au</w:t>
        </w:r>
      </w:hyperlink>
    </w:p>
    <w:sectPr w:rsidR="00D5173E" w:rsidRPr="00FD1A9B" w:rsidSect="008628B4">
      <w:headerReference w:type="default" r:id="rId111"/>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D5FC7" w14:textId="77777777" w:rsidR="004C49F9" w:rsidRDefault="004C49F9" w:rsidP="00A4382C">
      <w:pPr>
        <w:spacing w:line="240" w:lineRule="auto"/>
      </w:pPr>
      <w:r>
        <w:separator/>
      </w:r>
    </w:p>
  </w:endnote>
  <w:endnote w:type="continuationSeparator" w:id="0">
    <w:p w14:paraId="5C7C0444" w14:textId="77777777" w:rsidR="004C49F9" w:rsidRDefault="004C49F9" w:rsidP="00A4382C">
      <w:pPr>
        <w:spacing w:line="240" w:lineRule="auto"/>
      </w:pPr>
      <w:r>
        <w:continuationSeparator/>
      </w:r>
    </w:p>
  </w:endnote>
  <w:endnote w:type="continuationNotice" w:id="1">
    <w:p w14:paraId="05EBD2A6" w14:textId="77777777" w:rsidR="000E067A" w:rsidRDefault="000E06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A0241" w14:textId="77777777" w:rsidR="00C8731C" w:rsidRDefault="00C873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FE09" w14:textId="29F98B73" w:rsidR="00CC5FB3" w:rsidRPr="000E0B0F" w:rsidRDefault="000E0B0F" w:rsidP="00CC5FB3">
    <w:pPr>
      <w:pStyle w:val="Footer"/>
      <w:rPr>
        <w:sz w:val="14"/>
        <w:szCs w:val="14"/>
      </w:rPr>
    </w:pPr>
    <w:r w:rsidRPr="000E0B0F">
      <w:rPr>
        <w:sz w:val="14"/>
        <w:szCs w:val="14"/>
      </w:rPr>
      <w:t xml:space="preserve">WA Economic </w:t>
    </w:r>
    <w:r w:rsidR="00C55D31">
      <w:rPr>
        <w:sz w:val="14"/>
        <w:szCs w:val="14"/>
      </w:rPr>
      <w:t>Profile</w:t>
    </w:r>
    <w:r w:rsidR="00CC5FB3" w:rsidRPr="000E0B0F">
      <w:rPr>
        <w:sz w:val="14"/>
        <w:szCs w:val="14"/>
      </w:rPr>
      <w:ptab w:relativeTo="margin" w:alignment="center" w:leader="none"/>
    </w:r>
    <w:r w:rsidR="00CC5FB3" w:rsidRPr="000E0B0F">
      <w:rPr>
        <w:sz w:val="14"/>
        <w:szCs w:val="14"/>
      </w:rPr>
      <w:t xml:space="preserve">Page </w:t>
    </w:r>
    <w:r w:rsidR="004108AE" w:rsidRPr="000E0B0F">
      <w:rPr>
        <w:sz w:val="14"/>
        <w:szCs w:val="14"/>
      </w:rPr>
      <w:fldChar w:fldCharType="begin"/>
    </w:r>
    <w:r w:rsidR="00CC5FB3" w:rsidRPr="000E0B0F">
      <w:rPr>
        <w:sz w:val="14"/>
        <w:szCs w:val="14"/>
      </w:rPr>
      <w:instrText xml:space="preserve"> PAGE </w:instrText>
    </w:r>
    <w:r w:rsidR="004108AE" w:rsidRPr="000E0B0F">
      <w:rPr>
        <w:sz w:val="14"/>
        <w:szCs w:val="14"/>
      </w:rPr>
      <w:fldChar w:fldCharType="separate"/>
    </w:r>
    <w:r w:rsidR="00657B60" w:rsidRPr="000E0B0F">
      <w:rPr>
        <w:noProof/>
        <w:sz w:val="14"/>
        <w:szCs w:val="14"/>
      </w:rPr>
      <w:t>1</w:t>
    </w:r>
    <w:r w:rsidR="004108AE" w:rsidRPr="000E0B0F">
      <w:rPr>
        <w:sz w:val="14"/>
        <w:szCs w:val="14"/>
      </w:rPr>
      <w:fldChar w:fldCharType="end"/>
    </w:r>
    <w:r w:rsidR="00CC5FB3" w:rsidRPr="000E0B0F">
      <w:rPr>
        <w:sz w:val="14"/>
        <w:szCs w:val="14"/>
      </w:rPr>
      <w:t xml:space="preserve"> of </w:t>
    </w:r>
    <w:r w:rsidR="004108AE" w:rsidRPr="000E0B0F">
      <w:rPr>
        <w:sz w:val="14"/>
        <w:szCs w:val="14"/>
      </w:rPr>
      <w:fldChar w:fldCharType="begin"/>
    </w:r>
    <w:r w:rsidR="00CC5FB3" w:rsidRPr="000E0B0F">
      <w:rPr>
        <w:sz w:val="14"/>
        <w:szCs w:val="14"/>
      </w:rPr>
      <w:instrText xml:space="preserve"> NUMPAGES </w:instrText>
    </w:r>
    <w:r w:rsidR="004108AE" w:rsidRPr="000E0B0F">
      <w:rPr>
        <w:sz w:val="14"/>
        <w:szCs w:val="14"/>
      </w:rPr>
      <w:fldChar w:fldCharType="separate"/>
    </w:r>
    <w:r w:rsidR="00657B60" w:rsidRPr="000E0B0F">
      <w:rPr>
        <w:noProof/>
        <w:sz w:val="14"/>
        <w:szCs w:val="14"/>
      </w:rPr>
      <w:t>1</w:t>
    </w:r>
    <w:r w:rsidR="004108AE" w:rsidRPr="000E0B0F">
      <w:rPr>
        <w:sz w:val="14"/>
        <w:szCs w:val="14"/>
      </w:rPr>
      <w:fldChar w:fldCharType="end"/>
    </w:r>
    <w:r w:rsidR="00CC5FB3" w:rsidRPr="000E0B0F">
      <w:rPr>
        <w:sz w:val="14"/>
        <w:szCs w:val="14"/>
      </w:rPr>
      <w:tab/>
    </w:r>
    <w:r w:rsidR="007A454A">
      <w:rPr>
        <w:sz w:val="14"/>
        <w:szCs w:val="14"/>
      </w:rPr>
      <w:t xml:space="preserve">                                                                                                    </w:t>
    </w:r>
    <w:r w:rsidR="00CC5FB3" w:rsidRPr="000E0B0F">
      <w:rPr>
        <w:sz w:val="14"/>
        <w:szCs w:val="14"/>
      </w:rPr>
      <w:t xml:space="preserve"> </w:t>
    </w:r>
    <w:r w:rsidR="007A454A">
      <w:rPr>
        <w:sz w:val="14"/>
        <w:szCs w:val="14"/>
      </w:rPr>
      <w:t>March</w:t>
    </w:r>
    <w:r w:rsidR="00695314">
      <w:rPr>
        <w:sz w:val="14"/>
        <w:szCs w:val="14"/>
      </w:rPr>
      <w:t> </w:t>
    </w:r>
    <w:r w:rsidRPr="000E0B0F">
      <w:rPr>
        <w:sz w:val="14"/>
        <w:szCs w:val="14"/>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783D2" w14:textId="0B6D5C1C" w:rsidR="007218E4" w:rsidRPr="0075253D" w:rsidRDefault="0075253D" w:rsidP="0075253D">
    <w:pPr>
      <w:pStyle w:val="Footer"/>
      <w:rPr>
        <w:szCs w:val="16"/>
      </w:rPr>
    </w:pPr>
    <w:r>
      <w:rPr>
        <w:szCs w:val="16"/>
      </w:rPr>
      <w:fldChar w:fldCharType="begin"/>
    </w:r>
    <w:r>
      <w:rPr>
        <w:szCs w:val="16"/>
      </w:rPr>
      <w:instrText xml:space="preserve"> FILENAME</w:instrText>
    </w:r>
    <w:r>
      <w:rPr>
        <w:szCs w:val="16"/>
      </w:rPr>
      <w:fldChar w:fldCharType="separate"/>
    </w:r>
    <w:r w:rsidR="00C8731C">
      <w:rPr>
        <w:noProof/>
        <w:szCs w:val="16"/>
      </w:rPr>
      <w:t>003498policy.data</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0EEC9" w14:textId="77777777" w:rsidR="004C49F9" w:rsidRDefault="004C49F9" w:rsidP="00A4382C">
      <w:pPr>
        <w:spacing w:line="240" w:lineRule="auto"/>
      </w:pPr>
      <w:r>
        <w:separator/>
      </w:r>
    </w:p>
  </w:footnote>
  <w:footnote w:type="continuationSeparator" w:id="0">
    <w:p w14:paraId="079E57E9" w14:textId="77777777" w:rsidR="004C49F9" w:rsidRDefault="004C49F9" w:rsidP="00A4382C">
      <w:pPr>
        <w:spacing w:line="240" w:lineRule="auto"/>
      </w:pPr>
      <w:r>
        <w:continuationSeparator/>
      </w:r>
    </w:p>
  </w:footnote>
  <w:footnote w:type="continuationNotice" w:id="1">
    <w:p w14:paraId="146149F1" w14:textId="77777777" w:rsidR="000E067A" w:rsidRDefault="000E067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0F6C8" w14:textId="77777777" w:rsidR="00C8731C" w:rsidRDefault="00C873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29F4" w14:textId="77777777" w:rsidR="00657B60" w:rsidRDefault="00657B60">
    <w:pPr>
      <w:pStyle w:val="Header"/>
    </w:pPr>
    <w:r>
      <w:rPr>
        <w:noProof/>
        <w:lang w:eastAsia="en-AU"/>
      </w:rPr>
      <w:drawing>
        <wp:anchor distT="0" distB="0" distL="114300" distR="114300" simplePos="0" relativeHeight="251656192" behindDoc="1" locked="0" layoutInCell="1" allowOverlap="0" wp14:anchorId="50120E98" wp14:editId="3ABDC28A">
          <wp:simplePos x="0" y="0"/>
          <wp:positionH relativeFrom="page">
            <wp:posOffset>142875</wp:posOffset>
          </wp:positionH>
          <wp:positionV relativeFrom="page">
            <wp:posOffset>152400</wp:posOffset>
          </wp:positionV>
          <wp:extent cx="7277100" cy="869404"/>
          <wp:effectExtent l="0" t="0" r="0" b="698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20FA1" w14:textId="77777777" w:rsidR="00C8731C" w:rsidRDefault="00C873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2027" w14:textId="7DBB4170" w:rsidR="006B1FA8" w:rsidRDefault="006B1FA8" w:rsidP="00025568">
    <w:pPr>
      <w:pStyle w:val="Header"/>
      <w:tabs>
        <w:tab w:val="left" w:pos="3063"/>
      </w:tabs>
    </w:pPr>
    <w:r>
      <w:rPr>
        <w:noProof/>
        <w:lang w:eastAsia="en-AU"/>
      </w:rPr>
      <w:drawing>
        <wp:anchor distT="0" distB="0" distL="114300" distR="114300" simplePos="0" relativeHeight="251659264" behindDoc="1" locked="0" layoutInCell="1" allowOverlap="0" wp14:anchorId="74B54C3C" wp14:editId="1CDCED85">
          <wp:simplePos x="0" y="0"/>
          <wp:positionH relativeFrom="page">
            <wp:posOffset>1562243</wp:posOffset>
          </wp:positionH>
          <wp:positionV relativeFrom="page">
            <wp:posOffset>200167</wp:posOffset>
          </wp:positionV>
          <wp:extent cx="7277100" cy="869404"/>
          <wp:effectExtent l="0" t="0" r="5715" b="698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r w:rsidR="00025568">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56A59" w14:textId="77777777" w:rsidR="00262B79" w:rsidRDefault="00262B79">
    <w:pPr>
      <w:pStyle w:val="Header"/>
    </w:pPr>
    <w:r>
      <w:rPr>
        <w:noProof/>
        <w:lang w:eastAsia="en-AU"/>
      </w:rPr>
      <w:drawing>
        <wp:anchor distT="0" distB="0" distL="114300" distR="114300" simplePos="0" relativeHeight="251658752" behindDoc="1" locked="0" layoutInCell="1" allowOverlap="0" wp14:anchorId="13ADCBE0" wp14:editId="6290C26F">
          <wp:simplePos x="0" y="0"/>
          <wp:positionH relativeFrom="page">
            <wp:posOffset>142875</wp:posOffset>
          </wp:positionH>
          <wp:positionV relativeFrom="page">
            <wp:posOffset>152400</wp:posOffset>
          </wp:positionV>
          <wp:extent cx="7277100" cy="869404"/>
          <wp:effectExtent l="0" t="0" r="5715" b="698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640D6"/>
    <w:multiLevelType w:val="hybridMultilevel"/>
    <w:tmpl w:val="A6A6B53C"/>
    <w:lvl w:ilvl="0" w:tplc="FFFFFFFF">
      <w:start w:val="1"/>
      <w:numFmt w:val="bullet"/>
      <w:lvlText w:val=""/>
      <w:lvlJc w:val="left"/>
      <w:pPr>
        <w:ind w:left="720" w:hanging="360"/>
      </w:pPr>
      <w:rPr>
        <w:rFonts w:ascii="Symbol" w:hAnsi="Symbol" w:hint="default"/>
      </w:rPr>
    </w:lvl>
    <w:lvl w:ilvl="1" w:tplc="CDCC8D9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2" w15:restartNumberingAfterBreak="0">
    <w:nsid w:val="19E47981"/>
    <w:multiLevelType w:val="multilevel"/>
    <w:tmpl w:val="0AA25E70"/>
    <w:numStyleLink w:val="AgencyBullets"/>
  </w:abstractNum>
  <w:abstractNum w:abstractNumId="3" w15:restartNumberingAfterBreak="0">
    <w:nsid w:val="1F9B3DF6"/>
    <w:multiLevelType w:val="hybridMultilevel"/>
    <w:tmpl w:val="8C7ACF6E"/>
    <w:lvl w:ilvl="0" w:tplc="CDCC8D9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94755E"/>
    <w:multiLevelType w:val="hybridMultilevel"/>
    <w:tmpl w:val="C81E9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25956C4F"/>
    <w:multiLevelType w:val="hybridMultilevel"/>
    <w:tmpl w:val="F6769FE6"/>
    <w:lvl w:ilvl="0" w:tplc="0C090001">
      <w:start w:val="1"/>
      <w:numFmt w:val="bullet"/>
      <w:lvlText w:val=""/>
      <w:lvlJc w:val="left"/>
      <w:pPr>
        <w:ind w:left="360" w:hanging="360"/>
      </w:pPr>
      <w:rPr>
        <w:rFonts w:ascii="Symbol" w:hAnsi="Symbol" w:hint="default"/>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8" w15:restartNumberingAfterBreak="0">
    <w:nsid w:val="27EB1939"/>
    <w:multiLevelType w:val="hybridMultilevel"/>
    <w:tmpl w:val="CBFC3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D02531C"/>
    <w:multiLevelType w:val="hybridMultilevel"/>
    <w:tmpl w:val="CE064A86"/>
    <w:lvl w:ilvl="0" w:tplc="E7AA1FF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0AA35B5"/>
    <w:multiLevelType w:val="hybridMultilevel"/>
    <w:tmpl w:val="1452D21E"/>
    <w:lvl w:ilvl="0" w:tplc="6466FCE8">
      <w:start w:val="1"/>
      <w:numFmt w:val="bullet"/>
      <w:lvlText w:val=""/>
      <w:lvlJc w:val="left"/>
      <w:pPr>
        <w:ind w:left="284" w:hanging="284"/>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86840CD4">
      <w:numFmt w:val="bullet"/>
      <w:lvlText w:val="•"/>
      <w:lvlJc w:val="left"/>
      <w:pPr>
        <w:ind w:left="2010" w:hanging="57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0EF60A1"/>
    <w:multiLevelType w:val="multilevel"/>
    <w:tmpl w:val="77DEEFC4"/>
    <w:numStyleLink w:val="AgencyNumbers"/>
  </w:abstractNum>
  <w:abstractNum w:abstractNumId="12" w15:restartNumberingAfterBreak="0">
    <w:nsid w:val="41B20D18"/>
    <w:multiLevelType w:val="multilevel"/>
    <w:tmpl w:val="C4023126"/>
    <w:numStyleLink w:val="AgencyTableBullets"/>
  </w:abstractNum>
  <w:abstractNum w:abstractNumId="13" w15:restartNumberingAfterBreak="0">
    <w:nsid w:val="4474526F"/>
    <w:multiLevelType w:val="multilevel"/>
    <w:tmpl w:val="D5A4B100"/>
    <w:numStyleLink w:val="AgencyTableNumbers"/>
  </w:abstractNum>
  <w:abstractNum w:abstractNumId="14"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15" w15:restartNumberingAfterBreak="0">
    <w:nsid w:val="518E0CB2"/>
    <w:multiLevelType w:val="hybridMultilevel"/>
    <w:tmpl w:val="44223E10"/>
    <w:lvl w:ilvl="0" w:tplc="CDCC8D9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44F2FB5"/>
    <w:multiLevelType w:val="hybridMultilevel"/>
    <w:tmpl w:val="E5A69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1A525CE"/>
    <w:multiLevelType w:val="hybridMultilevel"/>
    <w:tmpl w:val="49000724"/>
    <w:lvl w:ilvl="0" w:tplc="D10AF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7EA17D3"/>
    <w:multiLevelType w:val="hybridMultilevel"/>
    <w:tmpl w:val="2D0EDDAE"/>
    <w:lvl w:ilvl="0" w:tplc="CDCC8D9C">
      <w:start w:val="1"/>
      <w:numFmt w:val="bullet"/>
      <w:lvlText w:val="­"/>
      <w:lvlJc w:val="left"/>
      <w:pPr>
        <w:ind w:left="360" w:hanging="360"/>
      </w:pPr>
      <w:rPr>
        <w:rFonts w:ascii="Courier New" w:hAnsi="Courier New" w:hint="default"/>
      </w:rPr>
    </w:lvl>
    <w:lvl w:ilvl="1" w:tplc="FFFFFFFF">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87014136">
    <w:abstractNumId w:val="7"/>
  </w:num>
  <w:num w:numId="2" w16cid:durableId="793717448">
    <w:abstractNumId w:val="14"/>
  </w:num>
  <w:num w:numId="3" w16cid:durableId="265160308">
    <w:abstractNumId w:val="1"/>
  </w:num>
  <w:num w:numId="4" w16cid:durableId="1085804354">
    <w:abstractNumId w:val="5"/>
  </w:num>
  <w:num w:numId="5" w16cid:durableId="1997569189">
    <w:abstractNumId w:val="11"/>
  </w:num>
  <w:num w:numId="6" w16cid:durableId="1327245244">
    <w:abstractNumId w:val="12"/>
  </w:num>
  <w:num w:numId="7" w16cid:durableId="366493002">
    <w:abstractNumId w:val="13"/>
  </w:num>
  <w:num w:numId="8" w16cid:durableId="1318532467">
    <w:abstractNumId w:val="2"/>
  </w:num>
  <w:num w:numId="9" w16cid:durableId="1834491363">
    <w:abstractNumId w:val="2"/>
  </w:num>
  <w:num w:numId="10" w16cid:durableId="1765223757">
    <w:abstractNumId w:val="11"/>
  </w:num>
  <w:num w:numId="11" w16cid:durableId="1511144626">
    <w:abstractNumId w:val="2"/>
  </w:num>
  <w:num w:numId="12" w16cid:durableId="1169752487">
    <w:abstractNumId w:val="2"/>
  </w:num>
  <w:num w:numId="13" w16cid:durableId="1267351444">
    <w:abstractNumId w:val="2"/>
  </w:num>
  <w:num w:numId="14" w16cid:durableId="170070644">
    <w:abstractNumId w:val="2"/>
  </w:num>
  <w:num w:numId="15" w16cid:durableId="2141534502">
    <w:abstractNumId w:val="11"/>
  </w:num>
  <w:num w:numId="16" w16cid:durableId="1695765619">
    <w:abstractNumId w:val="11"/>
  </w:num>
  <w:num w:numId="17" w16cid:durableId="1934119046">
    <w:abstractNumId w:val="11"/>
  </w:num>
  <w:num w:numId="18" w16cid:durableId="1642926503">
    <w:abstractNumId w:val="11"/>
  </w:num>
  <w:num w:numId="19" w16cid:durableId="1671716161">
    <w:abstractNumId w:val="7"/>
  </w:num>
  <w:num w:numId="20" w16cid:durableId="1480030712">
    <w:abstractNumId w:val="14"/>
  </w:num>
  <w:num w:numId="21" w16cid:durableId="462231975">
    <w:abstractNumId w:val="1"/>
  </w:num>
  <w:num w:numId="22" w16cid:durableId="1013188922">
    <w:abstractNumId w:val="5"/>
  </w:num>
  <w:num w:numId="23" w16cid:durableId="666130236">
    <w:abstractNumId w:val="12"/>
  </w:num>
  <w:num w:numId="24" w16cid:durableId="2112387496">
    <w:abstractNumId w:val="13"/>
  </w:num>
  <w:num w:numId="25" w16cid:durableId="1709573482">
    <w:abstractNumId w:val="16"/>
  </w:num>
  <w:num w:numId="26" w16cid:durableId="981230419">
    <w:abstractNumId w:val="8"/>
  </w:num>
  <w:num w:numId="27" w16cid:durableId="99424136">
    <w:abstractNumId w:val="17"/>
  </w:num>
  <w:num w:numId="28" w16cid:durableId="1930308050">
    <w:abstractNumId w:val="10"/>
  </w:num>
  <w:num w:numId="29" w16cid:durableId="1206067869">
    <w:abstractNumId w:val="4"/>
  </w:num>
  <w:num w:numId="30" w16cid:durableId="367727341">
    <w:abstractNumId w:val="7"/>
  </w:num>
  <w:num w:numId="31" w16cid:durableId="1087112055">
    <w:abstractNumId w:val="6"/>
  </w:num>
  <w:num w:numId="32" w16cid:durableId="361976602">
    <w:abstractNumId w:val="0"/>
  </w:num>
  <w:num w:numId="33" w16cid:durableId="1065110254">
    <w:abstractNumId w:val="15"/>
  </w:num>
  <w:num w:numId="34" w16cid:durableId="453716828">
    <w:abstractNumId w:val="9"/>
  </w:num>
  <w:num w:numId="35" w16cid:durableId="757212879">
    <w:abstractNumId w:val="18"/>
  </w:num>
  <w:num w:numId="36" w16cid:durableId="120699193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567"/>
  <w:drawingGridHorizontalSpacing w:val="110"/>
  <w:drawingGridVerticalSpacing w:val="181"/>
  <w:displayHorizontalDrawingGridEvery w:val="2"/>
  <w:characterSpacingControl w:val="doNotCompress"/>
  <w:hdrShapeDefaults>
    <o:shapedefaults v:ext="edit" spidmax="2027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7B60"/>
    <w:rsid w:val="00000930"/>
    <w:rsid w:val="00000B86"/>
    <w:rsid w:val="00001EF4"/>
    <w:rsid w:val="000020DA"/>
    <w:rsid w:val="00004369"/>
    <w:rsid w:val="00005285"/>
    <w:rsid w:val="00005C85"/>
    <w:rsid w:val="00005C94"/>
    <w:rsid w:val="00006955"/>
    <w:rsid w:val="00007E62"/>
    <w:rsid w:val="00010C08"/>
    <w:rsid w:val="00012F55"/>
    <w:rsid w:val="000135FC"/>
    <w:rsid w:val="00017B94"/>
    <w:rsid w:val="0002437F"/>
    <w:rsid w:val="00025568"/>
    <w:rsid w:val="00027DB7"/>
    <w:rsid w:val="00030161"/>
    <w:rsid w:val="00030FB3"/>
    <w:rsid w:val="00031C68"/>
    <w:rsid w:val="00036AAB"/>
    <w:rsid w:val="00036B5D"/>
    <w:rsid w:val="000415F9"/>
    <w:rsid w:val="00041688"/>
    <w:rsid w:val="000422AD"/>
    <w:rsid w:val="000424E5"/>
    <w:rsid w:val="000427A2"/>
    <w:rsid w:val="00043350"/>
    <w:rsid w:val="00045BFA"/>
    <w:rsid w:val="000507BF"/>
    <w:rsid w:val="00051324"/>
    <w:rsid w:val="00051A1B"/>
    <w:rsid w:val="00053DF1"/>
    <w:rsid w:val="00055024"/>
    <w:rsid w:val="000554C4"/>
    <w:rsid w:val="00056D23"/>
    <w:rsid w:val="00057D1C"/>
    <w:rsid w:val="00061019"/>
    <w:rsid w:val="000615DE"/>
    <w:rsid w:val="000628DD"/>
    <w:rsid w:val="00062E2A"/>
    <w:rsid w:val="00063EB4"/>
    <w:rsid w:val="00063EBF"/>
    <w:rsid w:val="0006495D"/>
    <w:rsid w:val="00066413"/>
    <w:rsid w:val="00070650"/>
    <w:rsid w:val="00071DFB"/>
    <w:rsid w:val="00072A53"/>
    <w:rsid w:val="0007312D"/>
    <w:rsid w:val="00073310"/>
    <w:rsid w:val="00074217"/>
    <w:rsid w:val="000744EA"/>
    <w:rsid w:val="0008039E"/>
    <w:rsid w:val="00080F6F"/>
    <w:rsid w:val="000814BA"/>
    <w:rsid w:val="00081DC2"/>
    <w:rsid w:val="00081F4F"/>
    <w:rsid w:val="000850AF"/>
    <w:rsid w:val="00085430"/>
    <w:rsid w:val="000856B0"/>
    <w:rsid w:val="00087259"/>
    <w:rsid w:val="000872B4"/>
    <w:rsid w:val="00087D7D"/>
    <w:rsid w:val="00087E7C"/>
    <w:rsid w:val="0009054B"/>
    <w:rsid w:val="0009106C"/>
    <w:rsid w:val="00091CFF"/>
    <w:rsid w:val="00093A98"/>
    <w:rsid w:val="00093C96"/>
    <w:rsid w:val="00095236"/>
    <w:rsid w:val="00097F44"/>
    <w:rsid w:val="00097FAF"/>
    <w:rsid w:val="000A2756"/>
    <w:rsid w:val="000A3DF5"/>
    <w:rsid w:val="000B1823"/>
    <w:rsid w:val="000B3A12"/>
    <w:rsid w:val="000B437C"/>
    <w:rsid w:val="000B44DB"/>
    <w:rsid w:val="000B4BE2"/>
    <w:rsid w:val="000B623B"/>
    <w:rsid w:val="000B7B67"/>
    <w:rsid w:val="000C1108"/>
    <w:rsid w:val="000C1381"/>
    <w:rsid w:val="000C1618"/>
    <w:rsid w:val="000C1F87"/>
    <w:rsid w:val="000C4A8D"/>
    <w:rsid w:val="000C591A"/>
    <w:rsid w:val="000C6FD5"/>
    <w:rsid w:val="000D02D9"/>
    <w:rsid w:val="000D04DA"/>
    <w:rsid w:val="000D07EF"/>
    <w:rsid w:val="000D1BFC"/>
    <w:rsid w:val="000D2816"/>
    <w:rsid w:val="000D2E1A"/>
    <w:rsid w:val="000D3B8A"/>
    <w:rsid w:val="000D491D"/>
    <w:rsid w:val="000D6073"/>
    <w:rsid w:val="000D6278"/>
    <w:rsid w:val="000E067A"/>
    <w:rsid w:val="000E07FB"/>
    <w:rsid w:val="000E0B0F"/>
    <w:rsid w:val="000E116D"/>
    <w:rsid w:val="000E7F62"/>
    <w:rsid w:val="000F1B6A"/>
    <w:rsid w:val="000F35F7"/>
    <w:rsid w:val="000F4B54"/>
    <w:rsid w:val="000F72AA"/>
    <w:rsid w:val="00100FB9"/>
    <w:rsid w:val="00101A4E"/>
    <w:rsid w:val="00105887"/>
    <w:rsid w:val="001059CA"/>
    <w:rsid w:val="00105DA4"/>
    <w:rsid w:val="001063F8"/>
    <w:rsid w:val="0010670E"/>
    <w:rsid w:val="00112FE2"/>
    <w:rsid w:val="001138A7"/>
    <w:rsid w:val="00114882"/>
    <w:rsid w:val="00115959"/>
    <w:rsid w:val="001160D7"/>
    <w:rsid w:val="001168DD"/>
    <w:rsid w:val="00116DB8"/>
    <w:rsid w:val="00117846"/>
    <w:rsid w:val="0012127E"/>
    <w:rsid w:val="0012550E"/>
    <w:rsid w:val="0012682B"/>
    <w:rsid w:val="00127A81"/>
    <w:rsid w:val="001304D3"/>
    <w:rsid w:val="00130BF4"/>
    <w:rsid w:val="001320E4"/>
    <w:rsid w:val="00132C3D"/>
    <w:rsid w:val="00134268"/>
    <w:rsid w:val="001346D1"/>
    <w:rsid w:val="00136745"/>
    <w:rsid w:val="00140EBD"/>
    <w:rsid w:val="00141C6F"/>
    <w:rsid w:val="001431F3"/>
    <w:rsid w:val="00143ADC"/>
    <w:rsid w:val="00143DC7"/>
    <w:rsid w:val="00144F91"/>
    <w:rsid w:val="0014664E"/>
    <w:rsid w:val="00146E6E"/>
    <w:rsid w:val="00150890"/>
    <w:rsid w:val="00150D6F"/>
    <w:rsid w:val="00150D90"/>
    <w:rsid w:val="0015239F"/>
    <w:rsid w:val="0015286C"/>
    <w:rsid w:val="00152A7E"/>
    <w:rsid w:val="001549EE"/>
    <w:rsid w:val="00155129"/>
    <w:rsid w:val="001551AB"/>
    <w:rsid w:val="00156435"/>
    <w:rsid w:val="001566FA"/>
    <w:rsid w:val="00157210"/>
    <w:rsid w:val="001611DC"/>
    <w:rsid w:val="00161BAC"/>
    <w:rsid w:val="00165EBE"/>
    <w:rsid w:val="00166037"/>
    <w:rsid w:val="0016660F"/>
    <w:rsid w:val="00166F4F"/>
    <w:rsid w:val="001723E2"/>
    <w:rsid w:val="00172A91"/>
    <w:rsid w:val="0017376A"/>
    <w:rsid w:val="00173DC3"/>
    <w:rsid w:val="00175B21"/>
    <w:rsid w:val="00175C74"/>
    <w:rsid w:val="00175F86"/>
    <w:rsid w:val="001773C2"/>
    <w:rsid w:val="001803DE"/>
    <w:rsid w:val="00182318"/>
    <w:rsid w:val="0018240E"/>
    <w:rsid w:val="00182AA1"/>
    <w:rsid w:val="001833AC"/>
    <w:rsid w:val="00183E53"/>
    <w:rsid w:val="00184BFA"/>
    <w:rsid w:val="001853E7"/>
    <w:rsid w:val="00187071"/>
    <w:rsid w:val="00192DBE"/>
    <w:rsid w:val="00196015"/>
    <w:rsid w:val="001A0F63"/>
    <w:rsid w:val="001A1107"/>
    <w:rsid w:val="001A21E0"/>
    <w:rsid w:val="001A40A2"/>
    <w:rsid w:val="001A6A89"/>
    <w:rsid w:val="001A7004"/>
    <w:rsid w:val="001A7472"/>
    <w:rsid w:val="001B21C1"/>
    <w:rsid w:val="001B4134"/>
    <w:rsid w:val="001C138D"/>
    <w:rsid w:val="001C174E"/>
    <w:rsid w:val="001C316F"/>
    <w:rsid w:val="001C3307"/>
    <w:rsid w:val="001C3B4F"/>
    <w:rsid w:val="001C5993"/>
    <w:rsid w:val="001C5BE9"/>
    <w:rsid w:val="001C6C0A"/>
    <w:rsid w:val="001C78ED"/>
    <w:rsid w:val="001D2EB0"/>
    <w:rsid w:val="001D35EC"/>
    <w:rsid w:val="001D6D5D"/>
    <w:rsid w:val="001D7934"/>
    <w:rsid w:val="001E0A20"/>
    <w:rsid w:val="001E10B1"/>
    <w:rsid w:val="001E38AF"/>
    <w:rsid w:val="001E6A7B"/>
    <w:rsid w:val="001F023E"/>
    <w:rsid w:val="001F0D3C"/>
    <w:rsid w:val="001F1168"/>
    <w:rsid w:val="001F1CD3"/>
    <w:rsid w:val="001F340F"/>
    <w:rsid w:val="001F488B"/>
    <w:rsid w:val="001F5CF4"/>
    <w:rsid w:val="001F639E"/>
    <w:rsid w:val="001F7855"/>
    <w:rsid w:val="001F7A4E"/>
    <w:rsid w:val="002005DE"/>
    <w:rsid w:val="002008E2"/>
    <w:rsid w:val="002008E7"/>
    <w:rsid w:val="00200DC9"/>
    <w:rsid w:val="00203C5F"/>
    <w:rsid w:val="0020429F"/>
    <w:rsid w:val="00206A8C"/>
    <w:rsid w:val="0021319C"/>
    <w:rsid w:val="002146ED"/>
    <w:rsid w:val="00214817"/>
    <w:rsid w:val="00217131"/>
    <w:rsid w:val="00217BF0"/>
    <w:rsid w:val="00220AD9"/>
    <w:rsid w:val="002220F3"/>
    <w:rsid w:val="00222E8B"/>
    <w:rsid w:val="00223BEC"/>
    <w:rsid w:val="002254FB"/>
    <w:rsid w:val="00230C00"/>
    <w:rsid w:val="00232D31"/>
    <w:rsid w:val="002378A7"/>
    <w:rsid w:val="00237BFA"/>
    <w:rsid w:val="00241B12"/>
    <w:rsid w:val="00242D68"/>
    <w:rsid w:val="00247242"/>
    <w:rsid w:val="00247A35"/>
    <w:rsid w:val="002531E3"/>
    <w:rsid w:val="002536FE"/>
    <w:rsid w:val="002548A9"/>
    <w:rsid w:val="00254FD3"/>
    <w:rsid w:val="00255543"/>
    <w:rsid w:val="00255665"/>
    <w:rsid w:val="00256FC4"/>
    <w:rsid w:val="00260EC8"/>
    <w:rsid w:val="00262B79"/>
    <w:rsid w:val="0026344A"/>
    <w:rsid w:val="0026459B"/>
    <w:rsid w:val="00264713"/>
    <w:rsid w:val="00266ECF"/>
    <w:rsid w:val="002673DE"/>
    <w:rsid w:val="00267B62"/>
    <w:rsid w:val="00271F41"/>
    <w:rsid w:val="002720F9"/>
    <w:rsid w:val="00273906"/>
    <w:rsid w:val="00275F6B"/>
    <w:rsid w:val="002760CB"/>
    <w:rsid w:val="00276F61"/>
    <w:rsid w:val="00277649"/>
    <w:rsid w:val="00277DFB"/>
    <w:rsid w:val="002816A3"/>
    <w:rsid w:val="0028277F"/>
    <w:rsid w:val="00285D41"/>
    <w:rsid w:val="0028762B"/>
    <w:rsid w:val="00290296"/>
    <w:rsid w:val="00291FE4"/>
    <w:rsid w:val="0029280E"/>
    <w:rsid w:val="00296F9C"/>
    <w:rsid w:val="002970A3"/>
    <w:rsid w:val="00297A89"/>
    <w:rsid w:val="00297FD2"/>
    <w:rsid w:val="002A2E25"/>
    <w:rsid w:val="002B0227"/>
    <w:rsid w:val="002B0839"/>
    <w:rsid w:val="002B0BBB"/>
    <w:rsid w:val="002B169D"/>
    <w:rsid w:val="002B27D2"/>
    <w:rsid w:val="002B2E8A"/>
    <w:rsid w:val="002B4D7A"/>
    <w:rsid w:val="002B5739"/>
    <w:rsid w:val="002B6630"/>
    <w:rsid w:val="002B763D"/>
    <w:rsid w:val="002B7A19"/>
    <w:rsid w:val="002C2B0F"/>
    <w:rsid w:val="002C31F5"/>
    <w:rsid w:val="002C3565"/>
    <w:rsid w:val="002C3BE4"/>
    <w:rsid w:val="002C58F0"/>
    <w:rsid w:val="002C7CC0"/>
    <w:rsid w:val="002D046B"/>
    <w:rsid w:val="002D0E66"/>
    <w:rsid w:val="002D23BF"/>
    <w:rsid w:val="002D2544"/>
    <w:rsid w:val="002D439A"/>
    <w:rsid w:val="002D4783"/>
    <w:rsid w:val="002D5248"/>
    <w:rsid w:val="002D6A15"/>
    <w:rsid w:val="002D6EF4"/>
    <w:rsid w:val="002D7B5E"/>
    <w:rsid w:val="002E1054"/>
    <w:rsid w:val="002E392B"/>
    <w:rsid w:val="002E4ECD"/>
    <w:rsid w:val="002E67AC"/>
    <w:rsid w:val="002E6F8E"/>
    <w:rsid w:val="002E7D71"/>
    <w:rsid w:val="002E7DD3"/>
    <w:rsid w:val="002F1314"/>
    <w:rsid w:val="002F15A4"/>
    <w:rsid w:val="002F1651"/>
    <w:rsid w:val="002F391C"/>
    <w:rsid w:val="002F47B6"/>
    <w:rsid w:val="002F5037"/>
    <w:rsid w:val="002F65B6"/>
    <w:rsid w:val="003020E2"/>
    <w:rsid w:val="00302B73"/>
    <w:rsid w:val="00303126"/>
    <w:rsid w:val="00303187"/>
    <w:rsid w:val="00306435"/>
    <w:rsid w:val="00306A22"/>
    <w:rsid w:val="00306FAF"/>
    <w:rsid w:val="00307B64"/>
    <w:rsid w:val="00307C34"/>
    <w:rsid w:val="003103C1"/>
    <w:rsid w:val="00311AD2"/>
    <w:rsid w:val="00311CF1"/>
    <w:rsid w:val="00313BE3"/>
    <w:rsid w:val="00313F8E"/>
    <w:rsid w:val="0031454D"/>
    <w:rsid w:val="003161CD"/>
    <w:rsid w:val="00316310"/>
    <w:rsid w:val="003174AA"/>
    <w:rsid w:val="00320950"/>
    <w:rsid w:val="00321C39"/>
    <w:rsid w:val="003235F8"/>
    <w:rsid w:val="00327D01"/>
    <w:rsid w:val="0033401D"/>
    <w:rsid w:val="00334462"/>
    <w:rsid w:val="00334E55"/>
    <w:rsid w:val="00335140"/>
    <w:rsid w:val="003409D1"/>
    <w:rsid w:val="00340F3E"/>
    <w:rsid w:val="00341104"/>
    <w:rsid w:val="003471AE"/>
    <w:rsid w:val="00347764"/>
    <w:rsid w:val="00347A2C"/>
    <w:rsid w:val="003508E5"/>
    <w:rsid w:val="0035212B"/>
    <w:rsid w:val="003522D3"/>
    <w:rsid w:val="003536E6"/>
    <w:rsid w:val="00354267"/>
    <w:rsid w:val="00356A9B"/>
    <w:rsid w:val="00357FEB"/>
    <w:rsid w:val="00360913"/>
    <w:rsid w:val="00360F6B"/>
    <w:rsid w:val="00363093"/>
    <w:rsid w:val="0036321E"/>
    <w:rsid w:val="003639B9"/>
    <w:rsid w:val="0036435F"/>
    <w:rsid w:val="00371D17"/>
    <w:rsid w:val="00371FB3"/>
    <w:rsid w:val="003730EB"/>
    <w:rsid w:val="00374EA3"/>
    <w:rsid w:val="0037519D"/>
    <w:rsid w:val="00375984"/>
    <w:rsid w:val="00377543"/>
    <w:rsid w:val="00381D09"/>
    <w:rsid w:val="0038356A"/>
    <w:rsid w:val="003846E7"/>
    <w:rsid w:val="00385218"/>
    <w:rsid w:val="00390202"/>
    <w:rsid w:val="00392AF2"/>
    <w:rsid w:val="00392FC8"/>
    <w:rsid w:val="00394CA4"/>
    <w:rsid w:val="00396A36"/>
    <w:rsid w:val="00396CB2"/>
    <w:rsid w:val="003A6765"/>
    <w:rsid w:val="003B03AE"/>
    <w:rsid w:val="003B15C9"/>
    <w:rsid w:val="003B68D0"/>
    <w:rsid w:val="003C015D"/>
    <w:rsid w:val="003C0241"/>
    <w:rsid w:val="003C191A"/>
    <w:rsid w:val="003C241A"/>
    <w:rsid w:val="003D3247"/>
    <w:rsid w:val="003D4F5F"/>
    <w:rsid w:val="003D60C9"/>
    <w:rsid w:val="003D78F6"/>
    <w:rsid w:val="003E02C5"/>
    <w:rsid w:val="003E12D3"/>
    <w:rsid w:val="003E1847"/>
    <w:rsid w:val="003E1C49"/>
    <w:rsid w:val="003E59B3"/>
    <w:rsid w:val="003E65FF"/>
    <w:rsid w:val="003E7672"/>
    <w:rsid w:val="003E7939"/>
    <w:rsid w:val="003F1391"/>
    <w:rsid w:val="003F2DDE"/>
    <w:rsid w:val="003F3473"/>
    <w:rsid w:val="003F4077"/>
    <w:rsid w:val="003F4681"/>
    <w:rsid w:val="003F5194"/>
    <w:rsid w:val="003F68F5"/>
    <w:rsid w:val="003F7D47"/>
    <w:rsid w:val="0040022D"/>
    <w:rsid w:val="00400CE2"/>
    <w:rsid w:val="004020B7"/>
    <w:rsid w:val="00403ED6"/>
    <w:rsid w:val="004049D9"/>
    <w:rsid w:val="004064F7"/>
    <w:rsid w:val="00407270"/>
    <w:rsid w:val="004108AE"/>
    <w:rsid w:val="004115E1"/>
    <w:rsid w:val="00411E11"/>
    <w:rsid w:val="00412EE9"/>
    <w:rsid w:val="00415243"/>
    <w:rsid w:val="00417ACB"/>
    <w:rsid w:val="00421178"/>
    <w:rsid w:val="0042190B"/>
    <w:rsid w:val="0042358D"/>
    <w:rsid w:val="00425C0D"/>
    <w:rsid w:val="00426CC9"/>
    <w:rsid w:val="004315BA"/>
    <w:rsid w:val="00431785"/>
    <w:rsid w:val="004325A2"/>
    <w:rsid w:val="00433105"/>
    <w:rsid w:val="0043455F"/>
    <w:rsid w:val="00435C91"/>
    <w:rsid w:val="004364F5"/>
    <w:rsid w:val="004417F2"/>
    <w:rsid w:val="00441C8E"/>
    <w:rsid w:val="00445BD5"/>
    <w:rsid w:val="00446BD1"/>
    <w:rsid w:val="00447161"/>
    <w:rsid w:val="00450D72"/>
    <w:rsid w:val="00451408"/>
    <w:rsid w:val="00452ABB"/>
    <w:rsid w:val="00455179"/>
    <w:rsid w:val="004579E7"/>
    <w:rsid w:val="00461B1B"/>
    <w:rsid w:val="0046310A"/>
    <w:rsid w:val="00463DBD"/>
    <w:rsid w:val="00465178"/>
    <w:rsid w:val="00465884"/>
    <w:rsid w:val="00466658"/>
    <w:rsid w:val="00467857"/>
    <w:rsid w:val="0047002A"/>
    <w:rsid w:val="00472036"/>
    <w:rsid w:val="0047294B"/>
    <w:rsid w:val="00475081"/>
    <w:rsid w:val="00475EF4"/>
    <w:rsid w:val="00476448"/>
    <w:rsid w:val="004862AA"/>
    <w:rsid w:val="00490548"/>
    <w:rsid w:val="0049055E"/>
    <w:rsid w:val="00490E73"/>
    <w:rsid w:val="00491417"/>
    <w:rsid w:val="00492A21"/>
    <w:rsid w:val="00496890"/>
    <w:rsid w:val="004A1CE7"/>
    <w:rsid w:val="004A357A"/>
    <w:rsid w:val="004A4A1E"/>
    <w:rsid w:val="004A5ED8"/>
    <w:rsid w:val="004B0FA0"/>
    <w:rsid w:val="004B3404"/>
    <w:rsid w:val="004B5B3A"/>
    <w:rsid w:val="004B61DD"/>
    <w:rsid w:val="004B7693"/>
    <w:rsid w:val="004B791F"/>
    <w:rsid w:val="004C12D6"/>
    <w:rsid w:val="004C31F2"/>
    <w:rsid w:val="004C349A"/>
    <w:rsid w:val="004C3B9E"/>
    <w:rsid w:val="004C48B2"/>
    <w:rsid w:val="004C49F9"/>
    <w:rsid w:val="004C4AE2"/>
    <w:rsid w:val="004D0DFB"/>
    <w:rsid w:val="004D1A7B"/>
    <w:rsid w:val="004D1BD1"/>
    <w:rsid w:val="004D354F"/>
    <w:rsid w:val="004D6F1F"/>
    <w:rsid w:val="004E2061"/>
    <w:rsid w:val="004E2CFE"/>
    <w:rsid w:val="004E4BFF"/>
    <w:rsid w:val="004E4EF7"/>
    <w:rsid w:val="004E5D91"/>
    <w:rsid w:val="004E6D9E"/>
    <w:rsid w:val="004F0243"/>
    <w:rsid w:val="004F0761"/>
    <w:rsid w:val="004F2A41"/>
    <w:rsid w:val="004F2D89"/>
    <w:rsid w:val="004F6AB4"/>
    <w:rsid w:val="004F7472"/>
    <w:rsid w:val="004F7590"/>
    <w:rsid w:val="005012D6"/>
    <w:rsid w:val="00502172"/>
    <w:rsid w:val="0050241C"/>
    <w:rsid w:val="00502FFE"/>
    <w:rsid w:val="00505AC4"/>
    <w:rsid w:val="00510C3F"/>
    <w:rsid w:val="00511EA2"/>
    <w:rsid w:val="00511FE4"/>
    <w:rsid w:val="00512781"/>
    <w:rsid w:val="00514F31"/>
    <w:rsid w:val="00515A5E"/>
    <w:rsid w:val="00516663"/>
    <w:rsid w:val="005169AA"/>
    <w:rsid w:val="00517982"/>
    <w:rsid w:val="00517B50"/>
    <w:rsid w:val="00517BF6"/>
    <w:rsid w:val="0052018F"/>
    <w:rsid w:val="005207F9"/>
    <w:rsid w:val="00521819"/>
    <w:rsid w:val="00521A65"/>
    <w:rsid w:val="00521B09"/>
    <w:rsid w:val="00523DD8"/>
    <w:rsid w:val="00523E44"/>
    <w:rsid w:val="00525FAC"/>
    <w:rsid w:val="005275C8"/>
    <w:rsid w:val="00527C67"/>
    <w:rsid w:val="005317B9"/>
    <w:rsid w:val="00534295"/>
    <w:rsid w:val="005343FA"/>
    <w:rsid w:val="0053619C"/>
    <w:rsid w:val="00536729"/>
    <w:rsid w:val="00536854"/>
    <w:rsid w:val="00536DA1"/>
    <w:rsid w:val="005432B3"/>
    <w:rsid w:val="0054391C"/>
    <w:rsid w:val="00546775"/>
    <w:rsid w:val="00550D4A"/>
    <w:rsid w:val="00550F67"/>
    <w:rsid w:val="00551296"/>
    <w:rsid w:val="005513B5"/>
    <w:rsid w:val="0055190D"/>
    <w:rsid w:val="00554DF4"/>
    <w:rsid w:val="0055583C"/>
    <w:rsid w:val="00556CD6"/>
    <w:rsid w:val="0056034A"/>
    <w:rsid w:val="00560A1B"/>
    <w:rsid w:val="005621A3"/>
    <w:rsid w:val="00563548"/>
    <w:rsid w:val="0056748A"/>
    <w:rsid w:val="005720EE"/>
    <w:rsid w:val="00572F00"/>
    <w:rsid w:val="005737CA"/>
    <w:rsid w:val="0057386E"/>
    <w:rsid w:val="005739EB"/>
    <w:rsid w:val="00574787"/>
    <w:rsid w:val="00574825"/>
    <w:rsid w:val="00575EC6"/>
    <w:rsid w:val="00581EEA"/>
    <w:rsid w:val="0058420F"/>
    <w:rsid w:val="00587081"/>
    <w:rsid w:val="00591B1E"/>
    <w:rsid w:val="00593BCE"/>
    <w:rsid w:val="0059541D"/>
    <w:rsid w:val="00595656"/>
    <w:rsid w:val="0059654A"/>
    <w:rsid w:val="00596FFA"/>
    <w:rsid w:val="005A0047"/>
    <w:rsid w:val="005A2482"/>
    <w:rsid w:val="005A3F7F"/>
    <w:rsid w:val="005A5F24"/>
    <w:rsid w:val="005A75E1"/>
    <w:rsid w:val="005B76C1"/>
    <w:rsid w:val="005C3CA4"/>
    <w:rsid w:val="005C5510"/>
    <w:rsid w:val="005C6A41"/>
    <w:rsid w:val="005C77E9"/>
    <w:rsid w:val="005C7CB9"/>
    <w:rsid w:val="005C7F45"/>
    <w:rsid w:val="005D32E0"/>
    <w:rsid w:val="005D3315"/>
    <w:rsid w:val="005D66A4"/>
    <w:rsid w:val="005D702E"/>
    <w:rsid w:val="005D7B3C"/>
    <w:rsid w:val="005D7E32"/>
    <w:rsid w:val="005E1D0F"/>
    <w:rsid w:val="005E4450"/>
    <w:rsid w:val="005F0977"/>
    <w:rsid w:val="005F2D86"/>
    <w:rsid w:val="005F410F"/>
    <w:rsid w:val="005F6D5B"/>
    <w:rsid w:val="005F78EC"/>
    <w:rsid w:val="00600353"/>
    <w:rsid w:val="0060234F"/>
    <w:rsid w:val="00605722"/>
    <w:rsid w:val="006059D2"/>
    <w:rsid w:val="0061131A"/>
    <w:rsid w:val="00611F0C"/>
    <w:rsid w:val="00612565"/>
    <w:rsid w:val="00613A91"/>
    <w:rsid w:val="0061471B"/>
    <w:rsid w:val="00615A54"/>
    <w:rsid w:val="00615AAB"/>
    <w:rsid w:val="00616C5F"/>
    <w:rsid w:val="00617BC1"/>
    <w:rsid w:val="006212BA"/>
    <w:rsid w:val="00623FBC"/>
    <w:rsid w:val="006252A9"/>
    <w:rsid w:val="0062566D"/>
    <w:rsid w:val="00625EBB"/>
    <w:rsid w:val="00626BA4"/>
    <w:rsid w:val="0062794F"/>
    <w:rsid w:val="00630CC4"/>
    <w:rsid w:val="00632366"/>
    <w:rsid w:val="006375F4"/>
    <w:rsid w:val="00640867"/>
    <w:rsid w:val="00644C11"/>
    <w:rsid w:val="00645638"/>
    <w:rsid w:val="006462B8"/>
    <w:rsid w:val="00647BAF"/>
    <w:rsid w:val="006504F6"/>
    <w:rsid w:val="006508AF"/>
    <w:rsid w:val="00654289"/>
    <w:rsid w:val="00655596"/>
    <w:rsid w:val="006572CA"/>
    <w:rsid w:val="00657B60"/>
    <w:rsid w:val="006601B5"/>
    <w:rsid w:val="006614D1"/>
    <w:rsid w:val="00662E4F"/>
    <w:rsid w:val="00662F68"/>
    <w:rsid w:val="00663743"/>
    <w:rsid w:val="00664B55"/>
    <w:rsid w:val="00670EC2"/>
    <w:rsid w:val="006720FA"/>
    <w:rsid w:val="00672850"/>
    <w:rsid w:val="00673CE6"/>
    <w:rsid w:val="00675B1A"/>
    <w:rsid w:val="0067696D"/>
    <w:rsid w:val="0067766F"/>
    <w:rsid w:val="006841AB"/>
    <w:rsid w:val="006844DA"/>
    <w:rsid w:val="00685E23"/>
    <w:rsid w:val="00687E8C"/>
    <w:rsid w:val="006909FF"/>
    <w:rsid w:val="0069124D"/>
    <w:rsid w:val="00692DE7"/>
    <w:rsid w:val="00692F34"/>
    <w:rsid w:val="0069363D"/>
    <w:rsid w:val="006945E0"/>
    <w:rsid w:val="00695314"/>
    <w:rsid w:val="006956FA"/>
    <w:rsid w:val="00696D32"/>
    <w:rsid w:val="00697859"/>
    <w:rsid w:val="00697D9E"/>
    <w:rsid w:val="006A0B7C"/>
    <w:rsid w:val="006A0C7E"/>
    <w:rsid w:val="006A0DE6"/>
    <w:rsid w:val="006A2429"/>
    <w:rsid w:val="006A2BF0"/>
    <w:rsid w:val="006A3834"/>
    <w:rsid w:val="006A3A43"/>
    <w:rsid w:val="006A3A77"/>
    <w:rsid w:val="006A4882"/>
    <w:rsid w:val="006A5F0C"/>
    <w:rsid w:val="006A5F63"/>
    <w:rsid w:val="006B0630"/>
    <w:rsid w:val="006B1FA8"/>
    <w:rsid w:val="006B372C"/>
    <w:rsid w:val="006B3CAB"/>
    <w:rsid w:val="006B5121"/>
    <w:rsid w:val="006B5597"/>
    <w:rsid w:val="006B6BA9"/>
    <w:rsid w:val="006C0031"/>
    <w:rsid w:val="006C0A76"/>
    <w:rsid w:val="006C0BA6"/>
    <w:rsid w:val="006C2356"/>
    <w:rsid w:val="006C23FE"/>
    <w:rsid w:val="006C42F9"/>
    <w:rsid w:val="006C4596"/>
    <w:rsid w:val="006C502E"/>
    <w:rsid w:val="006C577F"/>
    <w:rsid w:val="006C5E29"/>
    <w:rsid w:val="006C5F9A"/>
    <w:rsid w:val="006D02D4"/>
    <w:rsid w:val="006D0442"/>
    <w:rsid w:val="006D6268"/>
    <w:rsid w:val="006D6F24"/>
    <w:rsid w:val="006D7361"/>
    <w:rsid w:val="006D777D"/>
    <w:rsid w:val="006E0A0A"/>
    <w:rsid w:val="006E0C51"/>
    <w:rsid w:val="006E0F8E"/>
    <w:rsid w:val="006E15E8"/>
    <w:rsid w:val="006E1B9D"/>
    <w:rsid w:val="006E1D65"/>
    <w:rsid w:val="006E3DB5"/>
    <w:rsid w:val="006E65F4"/>
    <w:rsid w:val="006E7B19"/>
    <w:rsid w:val="006F184F"/>
    <w:rsid w:val="006F1C54"/>
    <w:rsid w:val="006F3E67"/>
    <w:rsid w:val="006F477A"/>
    <w:rsid w:val="006F554A"/>
    <w:rsid w:val="006F6E18"/>
    <w:rsid w:val="006F7160"/>
    <w:rsid w:val="006F76EF"/>
    <w:rsid w:val="0070075C"/>
    <w:rsid w:val="00701C57"/>
    <w:rsid w:val="00703CBD"/>
    <w:rsid w:val="00703F42"/>
    <w:rsid w:val="0070540D"/>
    <w:rsid w:val="00705432"/>
    <w:rsid w:val="0071613F"/>
    <w:rsid w:val="007218E4"/>
    <w:rsid w:val="00722C8F"/>
    <w:rsid w:val="007249A1"/>
    <w:rsid w:val="00725843"/>
    <w:rsid w:val="00725A5D"/>
    <w:rsid w:val="00732C95"/>
    <w:rsid w:val="00736097"/>
    <w:rsid w:val="00736B45"/>
    <w:rsid w:val="007379FB"/>
    <w:rsid w:val="00742BF7"/>
    <w:rsid w:val="007433A9"/>
    <w:rsid w:val="00743401"/>
    <w:rsid w:val="00746EBA"/>
    <w:rsid w:val="00750795"/>
    <w:rsid w:val="00750950"/>
    <w:rsid w:val="00750CC2"/>
    <w:rsid w:val="0075253D"/>
    <w:rsid w:val="00752795"/>
    <w:rsid w:val="007528AA"/>
    <w:rsid w:val="0075443C"/>
    <w:rsid w:val="00755670"/>
    <w:rsid w:val="00756E58"/>
    <w:rsid w:val="00757A2A"/>
    <w:rsid w:val="007612E7"/>
    <w:rsid w:val="007619CC"/>
    <w:rsid w:val="00762EBE"/>
    <w:rsid w:val="00764FA2"/>
    <w:rsid w:val="00765079"/>
    <w:rsid w:val="00772725"/>
    <w:rsid w:val="007732EE"/>
    <w:rsid w:val="0077489D"/>
    <w:rsid w:val="00774C32"/>
    <w:rsid w:val="007757DA"/>
    <w:rsid w:val="00777D6B"/>
    <w:rsid w:val="0078068C"/>
    <w:rsid w:val="00781CEB"/>
    <w:rsid w:val="0078375D"/>
    <w:rsid w:val="0078398C"/>
    <w:rsid w:val="00786DB3"/>
    <w:rsid w:val="007876E3"/>
    <w:rsid w:val="00790F53"/>
    <w:rsid w:val="00795DC0"/>
    <w:rsid w:val="00796B29"/>
    <w:rsid w:val="007971F4"/>
    <w:rsid w:val="007A2FB8"/>
    <w:rsid w:val="007A41F2"/>
    <w:rsid w:val="007A454A"/>
    <w:rsid w:val="007A54B1"/>
    <w:rsid w:val="007B0890"/>
    <w:rsid w:val="007B11B3"/>
    <w:rsid w:val="007B1942"/>
    <w:rsid w:val="007B1AE5"/>
    <w:rsid w:val="007B472A"/>
    <w:rsid w:val="007B6204"/>
    <w:rsid w:val="007B63BA"/>
    <w:rsid w:val="007B6BBE"/>
    <w:rsid w:val="007B6DAE"/>
    <w:rsid w:val="007B730E"/>
    <w:rsid w:val="007C0967"/>
    <w:rsid w:val="007C1830"/>
    <w:rsid w:val="007C19D0"/>
    <w:rsid w:val="007C406B"/>
    <w:rsid w:val="007C4A5C"/>
    <w:rsid w:val="007C4D74"/>
    <w:rsid w:val="007C5460"/>
    <w:rsid w:val="007C6117"/>
    <w:rsid w:val="007C74F8"/>
    <w:rsid w:val="007C7AF9"/>
    <w:rsid w:val="007C7B9C"/>
    <w:rsid w:val="007D03C0"/>
    <w:rsid w:val="007D2F09"/>
    <w:rsid w:val="007D4BD4"/>
    <w:rsid w:val="007E139F"/>
    <w:rsid w:val="007E2834"/>
    <w:rsid w:val="007E3311"/>
    <w:rsid w:val="007E43EB"/>
    <w:rsid w:val="007E5255"/>
    <w:rsid w:val="007F2898"/>
    <w:rsid w:val="007F2C1D"/>
    <w:rsid w:val="007F3D91"/>
    <w:rsid w:val="007F4B4F"/>
    <w:rsid w:val="007F5950"/>
    <w:rsid w:val="007F6039"/>
    <w:rsid w:val="007F7823"/>
    <w:rsid w:val="0080040F"/>
    <w:rsid w:val="0080524B"/>
    <w:rsid w:val="008078D4"/>
    <w:rsid w:val="00810471"/>
    <w:rsid w:val="00814596"/>
    <w:rsid w:val="008148AB"/>
    <w:rsid w:val="00814C57"/>
    <w:rsid w:val="00816789"/>
    <w:rsid w:val="00817D18"/>
    <w:rsid w:val="00820CFA"/>
    <w:rsid w:val="00822028"/>
    <w:rsid w:val="00822355"/>
    <w:rsid w:val="00823051"/>
    <w:rsid w:val="008239ED"/>
    <w:rsid w:val="008300B4"/>
    <w:rsid w:val="00831010"/>
    <w:rsid w:val="00834763"/>
    <w:rsid w:val="00834E44"/>
    <w:rsid w:val="00835384"/>
    <w:rsid w:val="00835F47"/>
    <w:rsid w:val="00837A99"/>
    <w:rsid w:val="0084230F"/>
    <w:rsid w:val="00843B65"/>
    <w:rsid w:val="00843BC8"/>
    <w:rsid w:val="00844BF8"/>
    <w:rsid w:val="00844ECF"/>
    <w:rsid w:val="00845A8D"/>
    <w:rsid w:val="008508CF"/>
    <w:rsid w:val="00852E7C"/>
    <w:rsid w:val="00852EE0"/>
    <w:rsid w:val="00852FDE"/>
    <w:rsid w:val="008565C8"/>
    <w:rsid w:val="00860F4E"/>
    <w:rsid w:val="008610BA"/>
    <w:rsid w:val="008625B0"/>
    <w:rsid w:val="008628B4"/>
    <w:rsid w:val="00864D7E"/>
    <w:rsid w:val="00871085"/>
    <w:rsid w:val="008716ED"/>
    <w:rsid w:val="0087173B"/>
    <w:rsid w:val="00871746"/>
    <w:rsid w:val="00871768"/>
    <w:rsid w:val="00872695"/>
    <w:rsid w:val="008729C9"/>
    <w:rsid w:val="008735E4"/>
    <w:rsid w:val="00873D80"/>
    <w:rsid w:val="00874410"/>
    <w:rsid w:val="00874D95"/>
    <w:rsid w:val="008750CC"/>
    <w:rsid w:val="00875A92"/>
    <w:rsid w:val="00875FE3"/>
    <w:rsid w:val="00876D72"/>
    <w:rsid w:val="00877B34"/>
    <w:rsid w:val="0088413D"/>
    <w:rsid w:val="008842C9"/>
    <w:rsid w:val="008848D5"/>
    <w:rsid w:val="00884F47"/>
    <w:rsid w:val="00886C8D"/>
    <w:rsid w:val="0089012F"/>
    <w:rsid w:val="00892773"/>
    <w:rsid w:val="00892BC9"/>
    <w:rsid w:val="00892F70"/>
    <w:rsid w:val="008930F0"/>
    <w:rsid w:val="008934B0"/>
    <w:rsid w:val="0089355D"/>
    <w:rsid w:val="008943B8"/>
    <w:rsid w:val="00895FEE"/>
    <w:rsid w:val="008A0283"/>
    <w:rsid w:val="008A31F0"/>
    <w:rsid w:val="008A4342"/>
    <w:rsid w:val="008A4AAF"/>
    <w:rsid w:val="008A72AE"/>
    <w:rsid w:val="008B0B09"/>
    <w:rsid w:val="008B0D79"/>
    <w:rsid w:val="008B4D34"/>
    <w:rsid w:val="008B6C41"/>
    <w:rsid w:val="008B7EA9"/>
    <w:rsid w:val="008C086F"/>
    <w:rsid w:val="008C0A2D"/>
    <w:rsid w:val="008C4EB8"/>
    <w:rsid w:val="008C594A"/>
    <w:rsid w:val="008C5B50"/>
    <w:rsid w:val="008C5EC9"/>
    <w:rsid w:val="008C7C52"/>
    <w:rsid w:val="008D1956"/>
    <w:rsid w:val="008D557F"/>
    <w:rsid w:val="008D58E2"/>
    <w:rsid w:val="008E0D74"/>
    <w:rsid w:val="008E1C58"/>
    <w:rsid w:val="008E1D73"/>
    <w:rsid w:val="008E28A0"/>
    <w:rsid w:val="008E3C65"/>
    <w:rsid w:val="008E41EC"/>
    <w:rsid w:val="008E65AB"/>
    <w:rsid w:val="008E6944"/>
    <w:rsid w:val="008E742A"/>
    <w:rsid w:val="008E76C6"/>
    <w:rsid w:val="008F2165"/>
    <w:rsid w:val="008F2D5A"/>
    <w:rsid w:val="008F43AA"/>
    <w:rsid w:val="008F6185"/>
    <w:rsid w:val="008F7701"/>
    <w:rsid w:val="008F7F87"/>
    <w:rsid w:val="00900EB1"/>
    <w:rsid w:val="00901561"/>
    <w:rsid w:val="00902841"/>
    <w:rsid w:val="0090339D"/>
    <w:rsid w:val="00904110"/>
    <w:rsid w:val="009058CB"/>
    <w:rsid w:val="00905FB7"/>
    <w:rsid w:val="00906718"/>
    <w:rsid w:val="00910427"/>
    <w:rsid w:val="009123AF"/>
    <w:rsid w:val="009137C6"/>
    <w:rsid w:val="009138C2"/>
    <w:rsid w:val="0091440C"/>
    <w:rsid w:val="00914F17"/>
    <w:rsid w:val="00915822"/>
    <w:rsid w:val="00915E96"/>
    <w:rsid w:val="00921E00"/>
    <w:rsid w:val="009221CF"/>
    <w:rsid w:val="00922FE6"/>
    <w:rsid w:val="00924A36"/>
    <w:rsid w:val="00925559"/>
    <w:rsid w:val="00925581"/>
    <w:rsid w:val="00926CC3"/>
    <w:rsid w:val="00926FF8"/>
    <w:rsid w:val="00927269"/>
    <w:rsid w:val="009300C3"/>
    <w:rsid w:val="00930AD6"/>
    <w:rsid w:val="00930BCD"/>
    <w:rsid w:val="009321BD"/>
    <w:rsid w:val="009326C3"/>
    <w:rsid w:val="00933174"/>
    <w:rsid w:val="00933A1B"/>
    <w:rsid w:val="00933D46"/>
    <w:rsid w:val="00934181"/>
    <w:rsid w:val="0093428E"/>
    <w:rsid w:val="00934C9E"/>
    <w:rsid w:val="00935B0B"/>
    <w:rsid w:val="00937949"/>
    <w:rsid w:val="009404A2"/>
    <w:rsid w:val="00940905"/>
    <w:rsid w:val="0094285C"/>
    <w:rsid w:val="009429E6"/>
    <w:rsid w:val="00942B93"/>
    <w:rsid w:val="00943305"/>
    <w:rsid w:val="00943CC7"/>
    <w:rsid w:val="0094410A"/>
    <w:rsid w:val="00944D7D"/>
    <w:rsid w:val="00944FAC"/>
    <w:rsid w:val="00945DC3"/>
    <w:rsid w:val="00946CF9"/>
    <w:rsid w:val="00946D24"/>
    <w:rsid w:val="00947CEA"/>
    <w:rsid w:val="00950CBD"/>
    <w:rsid w:val="00950DFF"/>
    <w:rsid w:val="00950F11"/>
    <w:rsid w:val="00951B7A"/>
    <w:rsid w:val="0095229C"/>
    <w:rsid w:val="0095255D"/>
    <w:rsid w:val="00953128"/>
    <w:rsid w:val="00953276"/>
    <w:rsid w:val="009532BA"/>
    <w:rsid w:val="009542D1"/>
    <w:rsid w:val="0095554A"/>
    <w:rsid w:val="00956AC7"/>
    <w:rsid w:val="009575F1"/>
    <w:rsid w:val="00960102"/>
    <w:rsid w:val="0096315C"/>
    <w:rsid w:val="0096464F"/>
    <w:rsid w:val="00964913"/>
    <w:rsid w:val="00966E88"/>
    <w:rsid w:val="00971B56"/>
    <w:rsid w:val="00972FEF"/>
    <w:rsid w:val="00973AC6"/>
    <w:rsid w:val="00974C90"/>
    <w:rsid w:val="00974DDF"/>
    <w:rsid w:val="0097596A"/>
    <w:rsid w:val="00977FE8"/>
    <w:rsid w:val="00981892"/>
    <w:rsid w:val="00983BE4"/>
    <w:rsid w:val="0098516B"/>
    <w:rsid w:val="00986A7E"/>
    <w:rsid w:val="0098704D"/>
    <w:rsid w:val="00987832"/>
    <w:rsid w:val="00990118"/>
    <w:rsid w:val="00990CA2"/>
    <w:rsid w:val="00991368"/>
    <w:rsid w:val="00991985"/>
    <w:rsid w:val="00994EE1"/>
    <w:rsid w:val="00996A44"/>
    <w:rsid w:val="0099740E"/>
    <w:rsid w:val="009976FD"/>
    <w:rsid w:val="009A364C"/>
    <w:rsid w:val="009A5941"/>
    <w:rsid w:val="009A5AB4"/>
    <w:rsid w:val="009A74E2"/>
    <w:rsid w:val="009A78FB"/>
    <w:rsid w:val="009B0BD9"/>
    <w:rsid w:val="009B20A0"/>
    <w:rsid w:val="009B5844"/>
    <w:rsid w:val="009B75B8"/>
    <w:rsid w:val="009C3612"/>
    <w:rsid w:val="009C361A"/>
    <w:rsid w:val="009C3658"/>
    <w:rsid w:val="009C7F49"/>
    <w:rsid w:val="009D03A0"/>
    <w:rsid w:val="009D3534"/>
    <w:rsid w:val="009D438A"/>
    <w:rsid w:val="009D7C1D"/>
    <w:rsid w:val="009E1C8E"/>
    <w:rsid w:val="009E262C"/>
    <w:rsid w:val="009E29CA"/>
    <w:rsid w:val="009E2AB6"/>
    <w:rsid w:val="009E4F2E"/>
    <w:rsid w:val="009E5702"/>
    <w:rsid w:val="009F0BDD"/>
    <w:rsid w:val="009F0F1D"/>
    <w:rsid w:val="009F1467"/>
    <w:rsid w:val="009F1C0E"/>
    <w:rsid w:val="009F322C"/>
    <w:rsid w:val="009F3E14"/>
    <w:rsid w:val="009F53A8"/>
    <w:rsid w:val="009F595C"/>
    <w:rsid w:val="009F7BBC"/>
    <w:rsid w:val="00A01214"/>
    <w:rsid w:val="00A01E0F"/>
    <w:rsid w:val="00A033C0"/>
    <w:rsid w:val="00A050BF"/>
    <w:rsid w:val="00A11594"/>
    <w:rsid w:val="00A165A7"/>
    <w:rsid w:val="00A1742D"/>
    <w:rsid w:val="00A22A52"/>
    <w:rsid w:val="00A22F1C"/>
    <w:rsid w:val="00A24300"/>
    <w:rsid w:val="00A25626"/>
    <w:rsid w:val="00A2563E"/>
    <w:rsid w:val="00A25CA0"/>
    <w:rsid w:val="00A26AB8"/>
    <w:rsid w:val="00A276C6"/>
    <w:rsid w:val="00A314C9"/>
    <w:rsid w:val="00A32BC0"/>
    <w:rsid w:val="00A32F56"/>
    <w:rsid w:val="00A34A55"/>
    <w:rsid w:val="00A379C4"/>
    <w:rsid w:val="00A41B39"/>
    <w:rsid w:val="00A4382C"/>
    <w:rsid w:val="00A47876"/>
    <w:rsid w:val="00A513CC"/>
    <w:rsid w:val="00A52456"/>
    <w:rsid w:val="00A525C0"/>
    <w:rsid w:val="00A52D4C"/>
    <w:rsid w:val="00A5410B"/>
    <w:rsid w:val="00A55F2C"/>
    <w:rsid w:val="00A57459"/>
    <w:rsid w:val="00A57821"/>
    <w:rsid w:val="00A642EA"/>
    <w:rsid w:val="00A663DD"/>
    <w:rsid w:val="00A703FF"/>
    <w:rsid w:val="00A70753"/>
    <w:rsid w:val="00A73213"/>
    <w:rsid w:val="00A7332D"/>
    <w:rsid w:val="00A737DC"/>
    <w:rsid w:val="00A7396B"/>
    <w:rsid w:val="00A73D28"/>
    <w:rsid w:val="00A7578E"/>
    <w:rsid w:val="00A76662"/>
    <w:rsid w:val="00A768BE"/>
    <w:rsid w:val="00A804F9"/>
    <w:rsid w:val="00A826CA"/>
    <w:rsid w:val="00A82A74"/>
    <w:rsid w:val="00A83A6C"/>
    <w:rsid w:val="00A85D7A"/>
    <w:rsid w:val="00A85E8C"/>
    <w:rsid w:val="00A865D9"/>
    <w:rsid w:val="00A86A30"/>
    <w:rsid w:val="00A90204"/>
    <w:rsid w:val="00A93A8A"/>
    <w:rsid w:val="00A94486"/>
    <w:rsid w:val="00A95073"/>
    <w:rsid w:val="00A9583F"/>
    <w:rsid w:val="00A95EF6"/>
    <w:rsid w:val="00A96DD4"/>
    <w:rsid w:val="00A97EEE"/>
    <w:rsid w:val="00AA0127"/>
    <w:rsid w:val="00AA20E2"/>
    <w:rsid w:val="00AA33ED"/>
    <w:rsid w:val="00AA385C"/>
    <w:rsid w:val="00AA3D55"/>
    <w:rsid w:val="00AB04AC"/>
    <w:rsid w:val="00AB1ACA"/>
    <w:rsid w:val="00AB1BBF"/>
    <w:rsid w:val="00AB343F"/>
    <w:rsid w:val="00AB3785"/>
    <w:rsid w:val="00AB5291"/>
    <w:rsid w:val="00AB587A"/>
    <w:rsid w:val="00AB6987"/>
    <w:rsid w:val="00AC2160"/>
    <w:rsid w:val="00AC3621"/>
    <w:rsid w:val="00AC4257"/>
    <w:rsid w:val="00AC485F"/>
    <w:rsid w:val="00AC4967"/>
    <w:rsid w:val="00AC52F3"/>
    <w:rsid w:val="00AC67F0"/>
    <w:rsid w:val="00AC781A"/>
    <w:rsid w:val="00AD0559"/>
    <w:rsid w:val="00AD2E8F"/>
    <w:rsid w:val="00AD3FDF"/>
    <w:rsid w:val="00AD5BC0"/>
    <w:rsid w:val="00AE2E09"/>
    <w:rsid w:val="00AE2E28"/>
    <w:rsid w:val="00AE32ED"/>
    <w:rsid w:val="00AE574B"/>
    <w:rsid w:val="00AE5A5F"/>
    <w:rsid w:val="00AE6A22"/>
    <w:rsid w:val="00AE6CF0"/>
    <w:rsid w:val="00AE7C52"/>
    <w:rsid w:val="00AF2441"/>
    <w:rsid w:val="00AF4BAD"/>
    <w:rsid w:val="00AF5353"/>
    <w:rsid w:val="00AF5EEA"/>
    <w:rsid w:val="00AF5F4C"/>
    <w:rsid w:val="00AF6CA6"/>
    <w:rsid w:val="00AF759E"/>
    <w:rsid w:val="00AF7A1A"/>
    <w:rsid w:val="00B021BF"/>
    <w:rsid w:val="00B02930"/>
    <w:rsid w:val="00B03260"/>
    <w:rsid w:val="00B0446E"/>
    <w:rsid w:val="00B04977"/>
    <w:rsid w:val="00B12E24"/>
    <w:rsid w:val="00B155EA"/>
    <w:rsid w:val="00B16AA7"/>
    <w:rsid w:val="00B17728"/>
    <w:rsid w:val="00B21771"/>
    <w:rsid w:val="00B21C9E"/>
    <w:rsid w:val="00B22104"/>
    <w:rsid w:val="00B22F6C"/>
    <w:rsid w:val="00B23326"/>
    <w:rsid w:val="00B24FD7"/>
    <w:rsid w:val="00B25B36"/>
    <w:rsid w:val="00B2618B"/>
    <w:rsid w:val="00B26FC1"/>
    <w:rsid w:val="00B272CD"/>
    <w:rsid w:val="00B311FE"/>
    <w:rsid w:val="00B31593"/>
    <w:rsid w:val="00B31F65"/>
    <w:rsid w:val="00B329AD"/>
    <w:rsid w:val="00B33AE6"/>
    <w:rsid w:val="00B33D2C"/>
    <w:rsid w:val="00B34EE0"/>
    <w:rsid w:val="00B35EEE"/>
    <w:rsid w:val="00B36C20"/>
    <w:rsid w:val="00B40E8E"/>
    <w:rsid w:val="00B41B01"/>
    <w:rsid w:val="00B4205B"/>
    <w:rsid w:val="00B42595"/>
    <w:rsid w:val="00B42732"/>
    <w:rsid w:val="00B42FAA"/>
    <w:rsid w:val="00B45BCE"/>
    <w:rsid w:val="00B503C6"/>
    <w:rsid w:val="00B51765"/>
    <w:rsid w:val="00B52E11"/>
    <w:rsid w:val="00B53159"/>
    <w:rsid w:val="00B542C5"/>
    <w:rsid w:val="00B54491"/>
    <w:rsid w:val="00B55629"/>
    <w:rsid w:val="00B55F0A"/>
    <w:rsid w:val="00B60048"/>
    <w:rsid w:val="00B60529"/>
    <w:rsid w:val="00B60EB1"/>
    <w:rsid w:val="00B60FEC"/>
    <w:rsid w:val="00B6255A"/>
    <w:rsid w:val="00B637F3"/>
    <w:rsid w:val="00B64837"/>
    <w:rsid w:val="00B65736"/>
    <w:rsid w:val="00B65CCF"/>
    <w:rsid w:val="00B66CA1"/>
    <w:rsid w:val="00B67388"/>
    <w:rsid w:val="00B67695"/>
    <w:rsid w:val="00B67870"/>
    <w:rsid w:val="00B67AFC"/>
    <w:rsid w:val="00B715D2"/>
    <w:rsid w:val="00B74BC7"/>
    <w:rsid w:val="00B75F67"/>
    <w:rsid w:val="00B76EF2"/>
    <w:rsid w:val="00B77055"/>
    <w:rsid w:val="00B820B4"/>
    <w:rsid w:val="00B82296"/>
    <w:rsid w:val="00B82B23"/>
    <w:rsid w:val="00B86474"/>
    <w:rsid w:val="00B86FDE"/>
    <w:rsid w:val="00B87E32"/>
    <w:rsid w:val="00B907EE"/>
    <w:rsid w:val="00B90DB0"/>
    <w:rsid w:val="00B912D3"/>
    <w:rsid w:val="00B91EFC"/>
    <w:rsid w:val="00B928A2"/>
    <w:rsid w:val="00B92B9E"/>
    <w:rsid w:val="00B94B71"/>
    <w:rsid w:val="00B95DC1"/>
    <w:rsid w:val="00B966C7"/>
    <w:rsid w:val="00B96B1B"/>
    <w:rsid w:val="00BA06F9"/>
    <w:rsid w:val="00BA0D60"/>
    <w:rsid w:val="00BA0EA6"/>
    <w:rsid w:val="00BA30BC"/>
    <w:rsid w:val="00BA48A3"/>
    <w:rsid w:val="00BA4DC4"/>
    <w:rsid w:val="00BA5249"/>
    <w:rsid w:val="00BB0E87"/>
    <w:rsid w:val="00BB2119"/>
    <w:rsid w:val="00BB241A"/>
    <w:rsid w:val="00BB30ED"/>
    <w:rsid w:val="00BB36B1"/>
    <w:rsid w:val="00BB40E8"/>
    <w:rsid w:val="00BB70D3"/>
    <w:rsid w:val="00BB78D3"/>
    <w:rsid w:val="00BB7E83"/>
    <w:rsid w:val="00BC179A"/>
    <w:rsid w:val="00BC2D8A"/>
    <w:rsid w:val="00BC4BA0"/>
    <w:rsid w:val="00BC5B97"/>
    <w:rsid w:val="00BC790D"/>
    <w:rsid w:val="00BD2C17"/>
    <w:rsid w:val="00BD44DA"/>
    <w:rsid w:val="00BD452D"/>
    <w:rsid w:val="00BD4698"/>
    <w:rsid w:val="00BD4DFC"/>
    <w:rsid w:val="00BD6658"/>
    <w:rsid w:val="00BD6AC1"/>
    <w:rsid w:val="00BD7FE2"/>
    <w:rsid w:val="00BE1577"/>
    <w:rsid w:val="00BE1680"/>
    <w:rsid w:val="00BE2859"/>
    <w:rsid w:val="00BE3CF1"/>
    <w:rsid w:val="00BE7199"/>
    <w:rsid w:val="00BF0314"/>
    <w:rsid w:val="00BF5E08"/>
    <w:rsid w:val="00BF79B9"/>
    <w:rsid w:val="00C01CE8"/>
    <w:rsid w:val="00C01EE5"/>
    <w:rsid w:val="00C02568"/>
    <w:rsid w:val="00C049E7"/>
    <w:rsid w:val="00C10F51"/>
    <w:rsid w:val="00C1329B"/>
    <w:rsid w:val="00C14B33"/>
    <w:rsid w:val="00C15EB3"/>
    <w:rsid w:val="00C161D9"/>
    <w:rsid w:val="00C169C6"/>
    <w:rsid w:val="00C17C2B"/>
    <w:rsid w:val="00C206FB"/>
    <w:rsid w:val="00C26E66"/>
    <w:rsid w:val="00C319EA"/>
    <w:rsid w:val="00C32ECB"/>
    <w:rsid w:val="00C33609"/>
    <w:rsid w:val="00C33CE4"/>
    <w:rsid w:val="00C35866"/>
    <w:rsid w:val="00C36306"/>
    <w:rsid w:val="00C36BEA"/>
    <w:rsid w:val="00C36FCB"/>
    <w:rsid w:val="00C3712A"/>
    <w:rsid w:val="00C41EE6"/>
    <w:rsid w:val="00C42C4D"/>
    <w:rsid w:val="00C43DA2"/>
    <w:rsid w:val="00C46B55"/>
    <w:rsid w:val="00C47F01"/>
    <w:rsid w:val="00C524D8"/>
    <w:rsid w:val="00C5317B"/>
    <w:rsid w:val="00C54A43"/>
    <w:rsid w:val="00C55D31"/>
    <w:rsid w:val="00C60F56"/>
    <w:rsid w:val="00C61373"/>
    <w:rsid w:val="00C65996"/>
    <w:rsid w:val="00C7046E"/>
    <w:rsid w:val="00C71668"/>
    <w:rsid w:val="00C71A34"/>
    <w:rsid w:val="00C72156"/>
    <w:rsid w:val="00C73207"/>
    <w:rsid w:val="00C74213"/>
    <w:rsid w:val="00C74436"/>
    <w:rsid w:val="00C74A9E"/>
    <w:rsid w:val="00C76CA7"/>
    <w:rsid w:val="00C77718"/>
    <w:rsid w:val="00C851DC"/>
    <w:rsid w:val="00C85258"/>
    <w:rsid w:val="00C859C6"/>
    <w:rsid w:val="00C86BD5"/>
    <w:rsid w:val="00C87063"/>
    <w:rsid w:val="00C8731C"/>
    <w:rsid w:val="00C9166A"/>
    <w:rsid w:val="00C95C39"/>
    <w:rsid w:val="00C97A98"/>
    <w:rsid w:val="00CA0147"/>
    <w:rsid w:val="00CA02BF"/>
    <w:rsid w:val="00CA0E86"/>
    <w:rsid w:val="00CA1479"/>
    <w:rsid w:val="00CA4321"/>
    <w:rsid w:val="00CA51DF"/>
    <w:rsid w:val="00CA5D72"/>
    <w:rsid w:val="00CA71C5"/>
    <w:rsid w:val="00CB0034"/>
    <w:rsid w:val="00CB03A3"/>
    <w:rsid w:val="00CB079B"/>
    <w:rsid w:val="00CB0C28"/>
    <w:rsid w:val="00CB1CF7"/>
    <w:rsid w:val="00CB23E1"/>
    <w:rsid w:val="00CB396D"/>
    <w:rsid w:val="00CB3DD0"/>
    <w:rsid w:val="00CB4FB0"/>
    <w:rsid w:val="00CB6E94"/>
    <w:rsid w:val="00CB75C6"/>
    <w:rsid w:val="00CC01A4"/>
    <w:rsid w:val="00CC038E"/>
    <w:rsid w:val="00CC039D"/>
    <w:rsid w:val="00CC110F"/>
    <w:rsid w:val="00CC26A8"/>
    <w:rsid w:val="00CC2C12"/>
    <w:rsid w:val="00CC3D04"/>
    <w:rsid w:val="00CC4376"/>
    <w:rsid w:val="00CC43BA"/>
    <w:rsid w:val="00CC5FB3"/>
    <w:rsid w:val="00CD0CE9"/>
    <w:rsid w:val="00CD28A1"/>
    <w:rsid w:val="00CD28EF"/>
    <w:rsid w:val="00CD68C2"/>
    <w:rsid w:val="00CD6C53"/>
    <w:rsid w:val="00CD7F57"/>
    <w:rsid w:val="00CE09CA"/>
    <w:rsid w:val="00CE1600"/>
    <w:rsid w:val="00CE294F"/>
    <w:rsid w:val="00CE2A4B"/>
    <w:rsid w:val="00CE3519"/>
    <w:rsid w:val="00CE399C"/>
    <w:rsid w:val="00CE583E"/>
    <w:rsid w:val="00CE5C9A"/>
    <w:rsid w:val="00CE6FF4"/>
    <w:rsid w:val="00CF077C"/>
    <w:rsid w:val="00CF277A"/>
    <w:rsid w:val="00CF31D3"/>
    <w:rsid w:val="00CF3F14"/>
    <w:rsid w:val="00CF411A"/>
    <w:rsid w:val="00CF5CC0"/>
    <w:rsid w:val="00CF620F"/>
    <w:rsid w:val="00CF6ACE"/>
    <w:rsid w:val="00D016D8"/>
    <w:rsid w:val="00D0240E"/>
    <w:rsid w:val="00D0469F"/>
    <w:rsid w:val="00D061AC"/>
    <w:rsid w:val="00D10981"/>
    <w:rsid w:val="00D14C0E"/>
    <w:rsid w:val="00D14F87"/>
    <w:rsid w:val="00D156E7"/>
    <w:rsid w:val="00D16D2A"/>
    <w:rsid w:val="00D22893"/>
    <w:rsid w:val="00D22CD8"/>
    <w:rsid w:val="00D22EB6"/>
    <w:rsid w:val="00D246BB"/>
    <w:rsid w:val="00D24C65"/>
    <w:rsid w:val="00D2550F"/>
    <w:rsid w:val="00D2598B"/>
    <w:rsid w:val="00D25EC5"/>
    <w:rsid w:val="00D26312"/>
    <w:rsid w:val="00D27E58"/>
    <w:rsid w:val="00D31DC7"/>
    <w:rsid w:val="00D34332"/>
    <w:rsid w:val="00D36036"/>
    <w:rsid w:val="00D37645"/>
    <w:rsid w:val="00D4055C"/>
    <w:rsid w:val="00D41CD9"/>
    <w:rsid w:val="00D41EF4"/>
    <w:rsid w:val="00D43849"/>
    <w:rsid w:val="00D4468C"/>
    <w:rsid w:val="00D46D7A"/>
    <w:rsid w:val="00D50514"/>
    <w:rsid w:val="00D510B8"/>
    <w:rsid w:val="00D5173E"/>
    <w:rsid w:val="00D51D9B"/>
    <w:rsid w:val="00D5302E"/>
    <w:rsid w:val="00D54F4E"/>
    <w:rsid w:val="00D5516D"/>
    <w:rsid w:val="00D56F07"/>
    <w:rsid w:val="00D62186"/>
    <w:rsid w:val="00D638AE"/>
    <w:rsid w:val="00D6395F"/>
    <w:rsid w:val="00D645F9"/>
    <w:rsid w:val="00D652C8"/>
    <w:rsid w:val="00D67B21"/>
    <w:rsid w:val="00D711F9"/>
    <w:rsid w:val="00D71AA8"/>
    <w:rsid w:val="00D71CF0"/>
    <w:rsid w:val="00D727EC"/>
    <w:rsid w:val="00D744E1"/>
    <w:rsid w:val="00D74E68"/>
    <w:rsid w:val="00D74F02"/>
    <w:rsid w:val="00D774D6"/>
    <w:rsid w:val="00D77BB4"/>
    <w:rsid w:val="00D831A9"/>
    <w:rsid w:val="00D84322"/>
    <w:rsid w:val="00D84377"/>
    <w:rsid w:val="00D849F4"/>
    <w:rsid w:val="00D84E49"/>
    <w:rsid w:val="00D859C6"/>
    <w:rsid w:val="00D86547"/>
    <w:rsid w:val="00D87597"/>
    <w:rsid w:val="00D90667"/>
    <w:rsid w:val="00D9127D"/>
    <w:rsid w:val="00D9654D"/>
    <w:rsid w:val="00DA09CE"/>
    <w:rsid w:val="00DA124E"/>
    <w:rsid w:val="00DA18C3"/>
    <w:rsid w:val="00DA2F4F"/>
    <w:rsid w:val="00DA538F"/>
    <w:rsid w:val="00DA55CF"/>
    <w:rsid w:val="00DA5E4C"/>
    <w:rsid w:val="00DA7328"/>
    <w:rsid w:val="00DA74CE"/>
    <w:rsid w:val="00DA7AD9"/>
    <w:rsid w:val="00DB0DCF"/>
    <w:rsid w:val="00DB29E0"/>
    <w:rsid w:val="00DB3B0A"/>
    <w:rsid w:val="00DB3BF2"/>
    <w:rsid w:val="00DB4578"/>
    <w:rsid w:val="00DB4FE3"/>
    <w:rsid w:val="00DB5D32"/>
    <w:rsid w:val="00DB6E8F"/>
    <w:rsid w:val="00DB78C9"/>
    <w:rsid w:val="00DC04B3"/>
    <w:rsid w:val="00DC07FF"/>
    <w:rsid w:val="00DC1308"/>
    <w:rsid w:val="00DC4132"/>
    <w:rsid w:val="00DC4769"/>
    <w:rsid w:val="00DC52A0"/>
    <w:rsid w:val="00DC569E"/>
    <w:rsid w:val="00DC581A"/>
    <w:rsid w:val="00DC58F4"/>
    <w:rsid w:val="00DC5E24"/>
    <w:rsid w:val="00DC65ED"/>
    <w:rsid w:val="00DD0D1B"/>
    <w:rsid w:val="00DD10B2"/>
    <w:rsid w:val="00DD3950"/>
    <w:rsid w:val="00DD3C50"/>
    <w:rsid w:val="00DD61E0"/>
    <w:rsid w:val="00DD703A"/>
    <w:rsid w:val="00DD7DAB"/>
    <w:rsid w:val="00DE0A4C"/>
    <w:rsid w:val="00DE3271"/>
    <w:rsid w:val="00DE337A"/>
    <w:rsid w:val="00DE4A22"/>
    <w:rsid w:val="00DE5B3B"/>
    <w:rsid w:val="00DF0472"/>
    <w:rsid w:val="00DF1032"/>
    <w:rsid w:val="00DF1731"/>
    <w:rsid w:val="00DF2343"/>
    <w:rsid w:val="00DF478D"/>
    <w:rsid w:val="00DF5D10"/>
    <w:rsid w:val="00DF7106"/>
    <w:rsid w:val="00DF7BE7"/>
    <w:rsid w:val="00E01353"/>
    <w:rsid w:val="00E040F1"/>
    <w:rsid w:val="00E05888"/>
    <w:rsid w:val="00E11E49"/>
    <w:rsid w:val="00E1296E"/>
    <w:rsid w:val="00E15AD0"/>
    <w:rsid w:val="00E2061A"/>
    <w:rsid w:val="00E21D4A"/>
    <w:rsid w:val="00E21EDD"/>
    <w:rsid w:val="00E25603"/>
    <w:rsid w:val="00E262D6"/>
    <w:rsid w:val="00E26EED"/>
    <w:rsid w:val="00E30ABB"/>
    <w:rsid w:val="00E332D2"/>
    <w:rsid w:val="00E3333B"/>
    <w:rsid w:val="00E335C1"/>
    <w:rsid w:val="00E40C02"/>
    <w:rsid w:val="00E419CA"/>
    <w:rsid w:val="00E43D6D"/>
    <w:rsid w:val="00E44272"/>
    <w:rsid w:val="00E459E6"/>
    <w:rsid w:val="00E467C4"/>
    <w:rsid w:val="00E471D8"/>
    <w:rsid w:val="00E509B9"/>
    <w:rsid w:val="00E529BC"/>
    <w:rsid w:val="00E54250"/>
    <w:rsid w:val="00E57666"/>
    <w:rsid w:val="00E6087C"/>
    <w:rsid w:val="00E611D9"/>
    <w:rsid w:val="00E61C54"/>
    <w:rsid w:val="00E64A98"/>
    <w:rsid w:val="00E678D4"/>
    <w:rsid w:val="00E6799A"/>
    <w:rsid w:val="00E711D8"/>
    <w:rsid w:val="00E718A7"/>
    <w:rsid w:val="00E72117"/>
    <w:rsid w:val="00E72B93"/>
    <w:rsid w:val="00E73EFD"/>
    <w:rsid w:val="00E74A9D"/>
    <w:rsid w:val="00E7791F"/>
    <w:rsid w:val="00E800BA"/>
    <w:rsid w:val="00E80ED2"/>
    <w:rsid w:val="00E81240"/>
    <w:rsid w:val="00E82F38"/>
    <w:rsid w:val="00E87942"/>
    <w:rsid w:val="00E909AB"/>
    <w:rsid w:val="00E96492"/>
    <w:rsid w:val="00EA0402"/>
    <w:rsid w:val="00EA4791"/>
    <w:rsid w:val="00EA7398"/>
    <w:rsid w:val="00EB048B"/>
    <w:rsid w:val="00EB1814"/>
    <w:rsid w:val="00EB18AD"/>
    <w:rsid w:val="00EB222E"/>
    <w:rsid w:val="00EC15C1"/>
    <w:rsid w:val="00EC1FDB"/>
    <w:rsid w:val="00EC35CB"/>
    <w:rsid w:val="00EC4B74"/>
    <w:rsid w:val="00ED0522"/>
    <w:rsid w:val="00ED18C7"/>
    <w:rsid w:val="00ED1F45"/>
    <w:rsid w:val="00ED2D64"/>
    <w:rsid w:val="00ED551E"/>
    <w:rsid w:val="00ED7E50"/>
    <w:rsid w:val="00EE0676"/>
    <w:rsid w:val="00EE072B"/>
    <w:rsid w:val="00EE1698"/>
    <w:rsid w:val="00EE2C3C"/>
    <w:rsid w:val="00EE601C"/>
    <w:rsid w:val="00EF0A31"/>
    <w:rsid w:val="00EF225C"/>
    <w:rsid w:val="00EF2437"/>
    <w:rsid w:val="00EF3C6C"/>
    <w:rsid w:val="00EF57ED"/>
    <w:rsid w:val="00EF5B06"/>
    <w:rsid w:val="00EF5D42"/>
    <w:rsid w:val="00EF639F"/>
    <w:rsid w:val="00EF64DB"/>
    <w:rsid w:val="00EF6CF7"/>
    <w:rsid w:val="00EF7087"/>
    <w:rsid w:val="00F052B8"/>
    <w:rsid w:val="00F060DA"/>
    <w:rsid w:val="00F06689"/>
    <w:rsid w:val="00F06708"/>
    <w:rsid w:val="00F0733E"/>
    <w:rsid w:val="00F07494"/>
    <w:rsid w:val="00F07B31"/>
    <w:rsid w:val="00F11EC0"/>
    <w:rsid w:val="00F1295A"/>
    <w:rsid w:val="00F130DE"/>
    <w:rsid w:val="00F17A22"/>
    <w:rsid w:val="00F201C8"/>
    <w:rsid w:val="00F234F8"/>
    <w:rsid w:val="00F24903"/>
    <w:rsid w:val="00F24A1D"/>
    <w:rsid w:val="00F24D43"/>
    <w:rsid w:val="00F277A9"/>
    <w:rsid w:val="00F306C2"/>
    <w:rsid w:val="00F31725"/>
    <w:rsid w:val="00F34AAA"/>
    <w:rsid w:val="00F360E3"/>
    <w:rsid w:val="00F36787"/>
    <w:rsid w:val="00F367E9"/>
    <w:rsid w:val="00F3685E"/>
    <w:rsid w:val="00F36BCA"/>
    <w:rsid w:val="00F40228"/>
    <w:rsid w:val="00F406CE"/>
    <w:rsid w:val="00F429A1"/>
    <w:rsid w:val="00F42B9C"/>
    <w:rsid w:val="00F4531B"/>
    <w:rsid w:val="00F46C0C"/>
    <w:rsid w:val="00F46E95"/>
    <w:rsid w:val="00F47CE2"/>
    <w:rsid w:val="00F51797"/>
    <w:rsid w:val="00F53BB2"/>
    <w:rsid w:val="00F54905"/>
    <w:rsid w:val="00F56D3D"/>
    <w:rsid w:val="00F6388D"/>
    <w:rsid w:val="00F63F86"/>
    <w:rsid w:val="00F64B6A"/>
    <w:rsid w:val="00F66095"/>
    <w:rsid w:val="00F6694E"/>
    <w:rsid w:val="00F67A93"/>
    <w:rsid w:val="00F7392C"/>
    <w:rsid w:val="00F73A39"/>
    <w:rsid w:val="00F751DB"/>
    <w:rsid w:val="00F75426"/>
    <w:rsid w:val="00F756E6"/>
    <w:rsid w:val="00F81019"/>
    <w:rsid w:val="00F826BD"/>
    <w:rsid w:val="00F82F9F"/>
    <w:rsid w:val="00F83C97"/>
    <w:rsid w:val="00F8756F"/>
    <w:rsid w:val="00F90236"/>
    <w:rsid w:val="00F90BE1"/>
    <w:rsid w:val="00F90FB3"/>
    <w:rsid w:val="00F92BF6"/>
    <w:rsid w:val="00F95868"/>
    <w:rsid w:val="00F95DD9"/>
    <w:rsid w:val="00F97318"/>
    <w:rsid w:val="00FA164E"/>
    <w:rsid w:val="00FA179C"/>
    <w:rsid w:val="00FA2372"/>
    <w:rsid w:val="00FA3B9E"/>
    <w:rsid w:val="00FA5B19"/>
    <w:rsid w:val="00FA5C3E"/>
    <w:rsid w:val="00FA6839"/>
    <w:rsid w:val="00FA7532"/>
    <w:rsid w:val="00FB05CF"/>
    <w:rsid w:val="00FB1CCB"/>
    <w:rsid w:val="00FB210A"/>
    <w:rsid w:val="00FB2850"/>
    <w:rsid w:val="00FB396D"/>
    <w:rsid w:val="00FB3CDE"/>
    <w:rsid w:val="00FB5DD2"/>
    <w:rsid w:val="00FB65A4"/>
    <w:rsid w:val="00FB78AA"/>
    <w:rsid w:val="00FC01F7"/>
    <w:rsid w:val="00FC0DC3"/>
    <w:rsid w:val="00FC1402"/>
    <w:rsid w:val="00FC2840"/>
    <w:rsid w:val="00FC451F"/>
    <w:rsid w:val="00FC5130"/>
    <w:rsid w:val="00FC5BDC"/>
    <w:rsid w:val="00FC65EB"/>
    <w:rsid w:val="00FD16A8"/>
    <w:rsid w:val="00FD16E4"/>
    <w:rsid w:val="00FD1A9B"/>
    <w:rsid w:val="00FD1BF9"/>
    <w:rsid w:val="00FD1F6D"/>
    <w:rsid w:val="00FD2464"/>
    <w:rsid w:val="00FD2A9D"/>
    <w:rsid w:val="00FD2AF9"/>
    <w:rsid w:val="00FD2C18"/>
    <w:rsid w:val="00FD5004"/>
    <w:rsid w:val="00FD5A4A"/>
    <w:rsid w:val="00FD5B44"/>
    <w:rsid w:val="00FD731A"/>
    <w:rsid w:val="00FE02E3"/>
    <w:rsid w:val="00FE0B8C"/>
    <w:rsid w:val="00FE2101"/>
    <w:rsid w:val="00FE271A"/>
    <w:rsid w:val="00FE3587"/>
    <w:rsid w:val="00FE46A2"/>
    <w:rsid w:val="00FE6C25"/>
    <w:rsid w:val="00FE7A0B"/>
    <w:rsid w:val="00FF08A8"/>
    <w:rsid w:val="00FF0EFB"/>
    <w:rsid w:val="00FF250C"/>
    <w:rsid w:val="00FF28FC"/>
    <w:rsid w:val="00FF3445"/>
    <w:rsid w:val="00FF3AAC"/>
    <w:rsid w:val="00FF4673"/>
    <w:rsid w:val="00FF6A12"/>
    <w:rsid w:val="00FF74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2753"/>
    <o:shapelayout v:ext="edit">
      <o:idmap v:ext="edit" data="1"/>
    </o:shapelayout>
  </w:shapeDefaults>
  <w:decimalSymbol w:val="."/>
  <w:listSeparator w:val=","/>
  <w14:docId w14:val="5D12BA8F"/>
  <w15:chartTrackingRefBased/>
  <w15:docId w15:val="{BC4C6340-8403-4F1D-8964-0F595CB7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860F4E"/>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19"/>
      </w:numPr>
      <w:spacing w:after="60"/>
    </w:pPr>
  </w:style>
  <w:style w:type="paragraph" w:styleId="ListBullet2">
    <w:name w:val="List Bullet 2"/>
    <w:basedOn w:val="Normal"/>
    <w:uiPriority w:val="2"/>
    <w:rsid w:val="00316310"/>
    <w:pPr>
      <w:numPr>
        <w:ilvl w:val="1"/>
        <w:numId w:val="19"/>
      </w:numPr>
      <w:spacing w:after="60"/>
    </w:pPr>
  </w:style>
  <w:style w:type="paragraph" w:styleId="ListBullet3">
    <w:name w:val="List Bullet 3"/>
    <w:basedOn w:val="Normal"/>
    <w:uiPriority w:val="2"/>
    <w:rsid w:val="00316310"/>
    <w:pPr>
      <w:numPr>
        <w:ilvl w:val="2"/>
        <w:numId w:val="19"/>
      </w:numPr>
      <w:spacing w:after="60"/>
    </w:pPr>
  </w:style>
  <w:style w:type="paragraph" w:styleId="ListBullet4">
    <w:name w:val="List Bullet 4"/>
    <w:basedOn w:val="Normal"/>
    <w:uiPriority w:val="2"/>
    <w:rsid w:val="00316310"/>
    <w:pPr>
      <w:numPr>
        <w:ilvl w:val="3"/>
        <w:numId w:val="19"/>
      </w:numPr>
      <w:spacing w:after="60"/>
    </w:pPr>
  </w:style>
  <w:style w:type="paragraph" w:styleId="ListBullet5">
    <w:name w:val="List Bullet 5"/>
    <w:basedOn w:val="Normal"/>
    <w:uiPriority w:val="2"/>
    <w:rsid w:val="00316310"/>
    <w:pPr>
      <w:numPr>
        <w:ilvl w:val="4"/>
        <w:numId w:val="19"/>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20"/>
      </w:numPr>
      <w:spacing w:after="60"/>
    </w:pPr>
  </w:style>
  <w:style w:type="paragraph" w:styleId="ListNumber2">
    <w:name w:val="List Number 2"/>
    <w:basedOn w:val="Normal"/>
    <w:uiPriority w:val="2"/>
    <w:rsid w:val="00316310"/>
    <w:pPr>
      <w:numPr>
        <w:ilvl w:val="1"/>
        <w:numId w:val="20"/>
      </w:numPr>
      <w:spacing w:after="60"/>
    </w:pPr>
  </w:style>
  <w:style w:type="paragraph" w:styleId="ListNumber3">
    <w:name w:val="List Number 3"/>
    <w:basedOn w:val="Normal"/>
    <w:uiPriority w:val="2"/>
    <w:rsid w:val="00316310"/>
    <w:pPr>
      <w:numPr>
        <w:ilvl w:val="2"/>
        <w:numId w:val="20"/>
      </w:numPr>
      <w:spacing w:after="60"/>
    </w:pPr>
  </w:style>
  <w:style w:type="paragraph" w:styleId="ListNumber4">
    <w:name w:val="List Number 4"/>
    <w:basedOn w:val="Normal"/>
    <w:uiPriority w:val="2"/>
    <w:rsid w:val="00316310"/>
    <w:pPr>
      <w:numPr>
        <w:ilvl w:val="3"/>
        <w:numId w:val="20"/>
      </w:numPr>
      <w:spacing w:after="60"/>
    </w:pPr>
  </w:style>
  <w:style w:type="paragraph" w:styleId="ListNumber5">
    <w:name w:val="List Number 5"/>
    <w:basedOn w:val="Normal"/>
    <w:uiPriority w:val="2"/>
    <w:rsid w:val="00316310"/>
    <w:pPr>
      <w:numPr>
        <w:ilvl w:val="4"/>
        <w:numId w:val="20"/>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Borders>
        <w:top w:val="single" w:sz="4" w:space="0" w:color="auto"/>
        <w:bottom w:val="single" w:sz="4" w:space="0" w:color="auto"/>
      </w:tblBorders>
      <w:tblCellMar>
        <w:top w:w="85" w:type="dxa"/>
        <w:left w:w="85" w:type="dxa"/>
        <w:bottom w:w="85" w:type="dxa"/>
        <w:right w:w="85" w:type="dxa"/>
      </w:tblCellMar>
    </w:tblPr>
    <w:tblStylePr w:type="firstRow">
      <w:pPr>
        <w:keepNext/>
        <w:keepLines/>
        <w:wordWrap/>
      </w:pPr>
      <w:rPr>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rPr>
        <w:b/>
        <w:i w:val="0"/>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tcBorders>
      </w:tcPr>
    </w:tblStylePr>
    <w:tblStylePr w:type="firstCol">
      <w:rPr>
        <w:b/>
        <w:bCs/>
      </w:rPr>
    </w:tblStylePr>
    <w:tblStylePr w:type="lastCol">
      <w:rPr>
        <w:b/>
        <w:bCs/>
      </w:r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tblBorders>
    </w:tbl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Pr/>
      <w:tcPr>
        <w:tcBorders>
          <w:top w:val="double" w:sz="6" w:space="0" w:color="9B57D3" w:themeColor="accent2"/>
          <w:left w:val="single" w:sz="8" w:space="0" w:color="9B57D3" w:themeColor="accent2"/>
          <w:bottom w:val="single" w:sz="8" w:space="0" w:color="9B57D3" w:themeColor="accent2"/>
          <w:right w:val="single" w:sz="8" w:space="0" w:color="9B57D3" w:themeColor="accent2"/>
        </w:tcBorders>
      </w:tcPr>
    </w:tblStylePr>
    <w:tblStylePr w:type="firstCol">
      <w:rPr>
        <w:b/>
        <w:bCs/>
      </w:rPr>
    </w:tblStylePr>
    <w:tblStylePr w:type="lastCol">
      <w:rPr>
        <w:b/>
        <w:bCs/>
      </w:rPr>
    </w:tblStylePr>
    <w:tblStylePr w:type="band1Vert">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blStylePr w:type="band1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tblCellMar>
        <w:top w:w="57" w:type="dxa"/>
        <w:bottom w:w="57" w:type="dxa"/>
      </w:tblCellMa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top w:w="85" w:type="dxa"/>
        <w:left w:w="85" w:type="dxa"/>
        <w:bottom w:w="85" w:type="dxa"/>
        <w:right w:w="85" w:type="dxa"/>
      </w:tblCellMar>
    </w:tblPr>
    <w:tblStylePr w:type="firstRow">
      <w:pPr>
        <w:keepNext/>
        <w:keepLines/>
        <w:wordWrap/>
      </w:pPr>
      <w:rPr>
        <w:b/>
      </w:rPr>
      <w:tblPr/>
      <w:trPr>
        <w:tblHeader/>
      </w:trPr>
      <w:tcPr>
        <w:shd w:val="clear" w:color="auto" w:fill="E0E0E0"/>
      </w:tcPr>
    </w:tblStylePr>
    <w:tblStylePr w:type="lastRow">
      <w:rPr>
        <w:b/>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l2br w:val="nil"/>
          <w:tr2bl w:val="nil"/>
        </w:tcBorders>
        <w:shd w:val="clear" w:color="auto" w:fill="E0E0E0"/>
      </w:tc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23"/>
      </w:numPr>
    </w:pPr>
  </w:style>
  <w:style w:type="paragraph" w:customStyle="1" w:styleId="TableNumber">
    <w:name w:val="Table Number"/>
    <w:basedOn w:val="TableText"/>
    <w:uiPriority w:val="4"/>
    <w:qFormat/>
    <w:rsid w:val="00316310"/>
    <w:pPr>
      <w:numPr>
        <w:numId w:val="24"/>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RowBandSize w:val="1"/>
      <w:tblStyleColBandSize w:val="1"/>
      <w:tblBorders>
        <w:top w:val="single" w:sz="8" w:space="0" w:color="92278F" w:themeColor="accent1"/>
        <w:bottom w:val="single" w:sz="8" w:space="0" w:color="92278F" w:themeColor="accent1"/>
      </w:tblBorders>
    </w:tblPr>
    <w:tblStylePr w:type="fir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la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left w:val="nil"/>
          <w:right w:val="nil"/>
          <w:insideH w:val="nil"/>
          <w:insideV w:val="nil"/>
        </w:tcBorders>
        <w:shd w:val="clear" w:color="auto" w:fill="EEBFEC" w:themeFill="accent1" w:themeFillTint="3F"/>
      </w:tc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rFonts w:eastAsiaTheme="minorEastAsia"/>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rFonts w:eastAsiaTheme="minorEastAsia"/>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rFonts w:eastAsiaTheme="minorEastAsia"/>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rFonts w:eastAsiaTheme="minorEastAsia"/>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rFonts w:eastAsiaTheme="minorEastAsia"/>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rFonts w:eastAsiaTheme="minorEastAsia"/>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styleId="GridTable4">
    <w:name w:val="Grid Table 4"/>
    <w:basedOn w:val="TableNormal"/>
    <w:uiPriority w:val="49"/>
    <w:rsid w:val="00D246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B542C5"/>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insideV w:val="nil"/>
        </w:tcBorders>
        <w:shd w:val="clear" w:color="auto" w:fill="665EB8" w:themeFill="accent4"/>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6.emf"/><Relationship Id="rId89" Type="http://schemas.openxmlformats.org/officeDocument/2006/relationships/image" Target="media/image71.emf"/><Relationship Id="rId112"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image" Target="media/image77.png"/><Relationship Id="rId11" Type="http://schemas.openxmlformats.org/officeDocument/2006/relationships/endnotes" Target="endnotes.xml"/><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hyperlink" Target="https://www.wa.gov.au/organisation/department-of-jobs-tourism-science-and-innovation/diversify-wa-economic-development-framework" TargetMode="External"/><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hyperlink" Target="https://gsdc.wa.gov.au/" TargetMode="External"/><Relationship Id="rId5" Type="http://schemas.openxmlformats.org/officeDocument/2006/relationships/customXml" Target="../customXml/item5.xml"/><Relationship Id="rId90" Type="http://schemas.openxmlformats.org/officeDocument/2006/relationships/image" Target="media/image72.emf"/><Relationship Id="rId95" Type="http://schemas.openxmlformats.org/officeDocument/2006/relationships/image" Target="media/image75.svg"/><Relationship Id="rId22" Type="http://schemas.openxmlformats.org/officeDocument/2006/relationships/image" Target="media/image6.emf"/><Relationship Id="rId27" Type="http://schemas.openxmlformats.org/officeDocument/2006/relationships/image" Target="media/image11.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6.emf"/><Relationship Id="rId69" Type="http://schemas.openxmlformats.org/officeDocument/2006/relationships/image" Target="media/image51.emf"/><Relationship Id="rId113" Type="http://schemas.openxmlformats.org/officeDocument/2006/relationships/theme" Target="theme/theme1.xml"/><Relationship Id="rId80" Type="http://schemas.openxmlformats.org/officeDocument/2006/relationships/image" Target="media/image62.png"/><Relationship Id="rId85" Type="http://schemas.openxmlformats.org/officeDocument/2006/relationships/image" Target="media/image67.emf"/><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1.emf"/><Relationship Id="rId103" Type="http://schemas.openxmlformats.org/officeDocument/2006/relationships/hyperlink" Target="https://www.peel.wa.gov.au/" TargetMode="External"/><Relationship Id="rId108" Type="http://schemas.openxmlformats.org/officeDocument/2006/relationships/image" Target="media/image78.png"/><Relationship Id="rId54" Type="http://schemas.openxmlformats.org/officeDocument/2006/relationships/hyperlink" Target="https://www.wa.gov.au/government/publications/diversify-wa-future-state" TargetMode="External"/><Relationship Id="rId70" Type="http://schemas.openxmlformats.org/officeDocument/2006/relationships/image" Target="media/image52.emf"/><Relationship Id="rId75" Type="http://schemas.openxmlformats.org/officeDocument/2006/relationships/image" Target="media/image57.emf"/><Relationship Id="rId91" Type="http://schemas.openxmlformats.org/officeDocument/2006/relationships/header" Target="header4.xml"/><Relationship Id="rId96" Type="http://schemas.openxmlformats.org/officeDocument/2006/relationships/hyperlink" Target="https://www.gdc.wa.gov.a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39.emf"/><Relationship Id="rId106" Type="http://schemas.openxmlformats.org/officeDocument/2006/relationships/image" Target="media/image76.png"/><Relationship Id="rId10" Type="http://schemas.openxmlformats.org/officeDocument/2006/relationships/footnotes" Target="footnotes.xml"/><Relationship Id="rId31" Type="http://schemas.openxmlformats.org/officeDocument/2006/relationships/image" Target="media/image15.svg"/><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svg"/><Relationship Id="rId86" Type="http://schemas.openxmlformats.org/officeDocument/2006/relationships/image" Target="media/image68.emf"/><Relationship Id="rId94" Type="http://schemas.openxmlformats.org/officeDocument/2006/relationships/image" Target="media/image74.png"/><Relationship Id="rId99" Type="http://schemas.openxmlformats.org/officeDocument/2006/relationships/hyperlink" Target="https://www.gedc.wa.gov.au/" TargetMode="External"/><Relationship Id="rId101" Type="http://schemas.openxmlformats.org/officeDocument/2006/relationships/hyperlink" Target="https://www.swdc.wa.gov.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23.emf"/><Relationship Id="rId109" Type="http://schemas.openxmlformats.org/officeDocument/2006/relationships/image" Target="media/image79.png"/><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7.emf"/><Relationship Id="rId76" Type="http://schemas.openxmlformats.org/officeDocument/2006/relationships/image" Target="media/image58.emf"/><Relationship Id="rId97" Type="http://schemas.openxmlformats.org/officeDocument/2006/relationships/hyperlink" Target="https://www.kdc.wa.gov.au/" TargetMode="External"/><Relationship Id="rId104" Type="http://schemas.openxmlformats.org/officeDocument/2006/relationships/hyperlink" Target="https://www.wheatbelt.wa.gov.au/" TargetMode="External"/><Relationship Id="rId7" Type="http://schemas.openxmlformats.org/officeDocument/2006/relationships/styles" Target="styles.xml"/><Relationship Id="rId71" Type="http://schemas.openxmlformats.org/officeDocument/2006/relationships/image" Target="media/image53.emf"/><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png"/><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48.emf"/><Relationship Id="rId87" Type="http://schemas.openxmlformats.org/officeDocument/2006/relationships/image" Target="media/image69.emf"/><Relationship Id="rId110" Type="http://schemas.openxmlformats.org/officeDocument/2006/relationships/hyperlink" Target="mailto:economic.analysis@jtsi.wa.gov.au" TargetMode="External"/><Relationship Id="rId61" Type="http://schemas.openxmlformats.org/officeDocument/2006/relationships/image" Target="media/image43.emf"/><Relationship Id="rId82" Type="http://schemas.openxmlformats.org/officeDocument/2006/relationships/image" Target="media/image64.emf"/><Relationship Id="rId19" Type="http://schemas.openxmlformats.org/officeDocument/2006/relationships/image" Target="media/image3.emf"/><Relationship Id="rId14"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image" Target="media/image19.emf"/><Relationship Id="rId56" Type="http://schemas.openxmlformats.org/officeDocument/2006/relationships/image" Target="media/image38.emf"/><Relationship Id="rId77" Type="http://schemas.openxmlformats.org/officeDocument/2006/relationships/image" Target="media/image59.emf"/><Relationship Id="rId100" Type="http://schemas.openxmlformats.org/officeDocument/2006/relationships/hyperlink" Target="https://www.mwdc.wa.gov.au/" TargetMode="External"/><Relationship Id="rId105" Type="http://schemas.openxmlformats.org/officeDocument/2006/relationships/hyperlink" Target="https://www.wa.gov.au/government/publications/western-australias-economy-and-international-trade" TargetMode="External"/><Relationship Id="rId8" Type="http://schemas.openxmlformats.org/officeDocument/2006/relationships/settings" Target="settings.xml"/><Relationship Id="rId51" Type="http://schemas.openxmlformats.org/officeDocument/2006/relationships/image" Target="media/image35.emf"/><Relationship Id="rId72" Type="http://schemas.openxmlformats.org/officeDocument/2006/relationships/image" Target="media/image54.emf"/><Relationship Id="rId93" Type="http://schemas.openxmlformats.org/officeDocument/2006/relationships/oleObject" Target="embeddings/oleObject1.bin"/><Relationship Id="rId98" Type="http://schemas.openxmlformats.org/officeDocument/2006/relationships/hyperlink" Target="https://www.pdc.wa.gov.au/" TargetMode="External"/><Relationship Id="rId3" Type="http://schemas.openxmlformats.org/officeDocument/2006/relationships/customXml" Target="../customXml/item3.xml"/><Relationship Id="rId25" Type="http://schemas.openxmlformats.org/officeDocument/2006/relationships/image" Target="media/image9.svg"/><Relationship Id="rId46" Type="http://schemas.openxmlformats.org/officeDocument/2006/relationships/image" Target="media/image30.emf"/><Relationship Id="rId67" Type="http://schemas.openxmlformats.org/officeDocument/2006/relationships/image" Target="media/image49.emf"/><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4.emf"/><Relationship Id="rId83" Type="http://schemas.openxmlformats.org/officeDocument/2006/relationships/image" Target="media/image65.emf"/><Relationship Id="rId88" Type="http://schemas.openxmlformats.org/officeDocument/2006/relationships/image" Target="media/image70.emf"/><Relationship Id="rId111"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bc37dfbe-9a1a-4235-abd7-8bc54474f3d7" ContentTypeId="0x0101000AC6246A9CD2FC45B52DC6FEC0F0AAAA" PreviousValue="false"/>
</file>

<file path=customXml/item4.xml><?xml version="1.0" encoding="utf-8"?>
<p:properties xmlns:p="http://schemas.microsoft.com/office/2006/metadata/properties" xmlns:xsi="http://www.w3.org/2001/XMLSchema-instance" xmlns:pc="http://schemas.microsoft.com/office/infopath/2007/PartnerControls">
  <documentManagement>
    <OurDocsIsRecordsDocument xmlns="0c56a47d-469b-460c-81a1-345d54cdeeee">false</OurDocsIsRecordsDocument>
    <OurDocsDataStore xmlns="0c56a47d-469b-460c-81a1-345d54cdeeee">Central</OurDocsDataStore>
    <OurDocsDocId xmlns="0c56a47d-469b-460c-81a1-345d54cdeeee">003498policy.data</OurDocsDocId>
    <OurDocsVersionCreatedBy xmlns="0c56a47d-469b-460c-81a1-345d54cdeeee">MIDSDMT</OurDocsVersionCreatedBy>
    <OurDocsIsLocked xmlns="0c56a47d-469b-460c-81a1-345d54cdeeee">false</OurDocsIsLocked>
    <OurDocsDocumentType xmlns="0c56a47d-469b-460c-81a1-345d54cdeeee">Web Document</OurDocsDocumentType>
    <OurDocsFileNumbers xmlns="0c56a47d-469b-460c-81a1-345d54cdeeee" xsi:nil="true"/>
    <OurDocsLockedOnBehalfOf xmlns="0c56a47d-469b-460c-81a1-345d54cdeeee" xsi:nil="true"/>
    <OurDocsDocumentDate xmlns="0c56a47d-469b-460c-81a1-345d54cdeeee">2024-04-07T16:00:00+00:00</OurDocsDocumentDate>
    <OurDocsVersionCreatedAt xmlns="0c56a47d-469b-460c-81a1-345d54cdeeee">2024-04-08T02:14:08+00:00</OurDocsVersionCreatedAt>
    <OurDocsReleaseClassification xmlns="0c56a47d-469b-460c-81a1-345d54cdeeee">For Public Release</OurDocsReleaseClassification>
    <OurDocsTitle xmlns="0c56a47d-469b-460c-81a1-345d54cdeeee">WA Economic Profile - March 2024</OurDocsTitle>
    <OurDocsLocation xmlns="0c56a47d-469b-460c-81a1-345d54cdeeee">Perth</OurDocsLocation>
    <OurDocsDescription xmlns="0c56a47d-469b-460c-81a1-345d54cdeeee" xsi:nil="true"/>
    <OurDocsVersionReason xmlns="0c56a47d-469b-460c-81a1-345d54cdeeee" xsi:nil="true"/>
    <OurDocsAuthor xmlns="0c56a47d-469b-460c-81a1-345d54cdeeee">Mike Thomas</OurDocsAuthor>
    <OurDocsLockedBy xmlns="0c56a47d-469b-460c-81a1-345d54cdeeee" xsi:nil="true"/>
    <OurDocsLockedOn xmlns="0c56a47d-469b-460c-81a1-345d54cdeeee" xsi:nil="true"/>
    <OurDocsVersionNumber xmlns="0c56a47d-469b-460c-81a1-345d54cdeeee">1</OurDocsVersionNumber>
    <OurDocsDocumentSource xmlns="0c56a47d-469b-460c-81a1-345d54cdeeee">Internal</OurDocsDocumentSource>
  </documentManagement>
</p:properties>
</file>

<file path=customXml/item5.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2C39F3B3B96C1F4B98517E6443C184DE" ma:contentTypeVersion="12" ma:contentTypeDescription="Create a new document." ma:contentTypeScope="" ma:versionID="7fd6e5eedbd6d6bbc4f050dbc7b7190a">
  <xsd:schema xmlns:xsd="http://www.w3.org/2001/XMLSchema" xmlns:xs="http://www.w3.org/2001/XMLSchema" xmlns:p="http://schemas.microsoft.com/office/2006/metadata/properties" xmlns:ns2="0c56a47d-469b-460c-81a1-345d54cdeeee" targetNamespace="http://schemas.microsoft.com/office/2006/metadata/properties" ma:root="true" ma:fieldsID="92f4de51a2ba04263f7c8fc2be9dabf8" ns2:_="">
    <xsd:import namespace="0c56a47d-469b-460c-81a1-345d54cdeeee"/>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6a47d-469b-460c-81a1-345d54cdeeee"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internalName="OurDocsDocumentType">
      <xsd:simpleType>
        <xsd:restriction base="dms:Choice">
          <xsd:enumeration value="Administration"/>
          <xsd:enumeration value="Agenda"/>
          <xsd:enumeration value="Appointment"/>
          <xsd:enumeration value="Briefing Note"/>
          <xsd:enumeration value="Corporate Executive"/>
          <xsd:enumeration value="Corporate Form"/>
          <xsd:enumeration value="Corporate Policy"/>
          <xsd:enumeration value="Corporate Procedure"/>
          <xsd:enumeration value="Document"/>
          <xsd:enumeration value="Documentation"/>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jor Private Project Status Report"/>
          <xsd:enumeration value="Map"/>
          <xsd:enumeration value="Memorandum"/>
          <xsd:enumeration value="Ministerial"/>
          <xsd:enumeration value="Minutes"/>
          <xsd:enumeration value="Note"/>
          <xsd:enumeration value="Official Presentation"/>
          <xsd:enumeration value="Official Presentations"/>
          <xsd:enumeration value="Operational Plan"/>
          <xsd:enumeration value="Other"/>
          <xsd:enumeration value="Permit"/>
          <xsd:enumeration value="Photos"/>
          <xsd:enumeration value="Policy"/>
          <xsd:enumeration value="Post Implementation Review"/>
          <xsd:enumeration value="Press Clipping"/>
          <xsd:enumeration value="Press Release"/>
          <xsd:enumeration value="Procurement"/>
          <xsd:enumeration value="Procedure"/>
          <xsd:enumeration value="Project Plan"/>
          <xsd:enumeration value="Project Proposal"/>
          <xsd:enumeration value="Quote"/>
          <xsd:enumeration value="Report"/>
          <xsd:enumeration value="Service Level Worksheets"/>
          <xsd:enumeration value="Speech"/>
          <xsd:enumeration value="Standard Project Data"/>
          <xsd:enumeration value="State Initiated Status Report"/>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2.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customXml/itemProps3.xml><?xml version="1.0" encoding="utf-8"?>
<ds:datastoreItem xmlns:ds="http://schemas.openxmlformats.org/officeDocument/2006/customXml" ds:itemID="{F3DC9F2B-C760-4177-9D80-0B385434D4F2}">
  <ds:schemaRefs>
    <ds:schemaRef ds:uri="Microsoft.SharePoint.Taxonomy.ContentTypeSync"/>
  </ds:schemaRefs>
</ds:datastoreItem>
</file>

<file path=customXml/itemProps4.xml><?xml version="1.0" encoding="utf-8"?>
<ds:datastoreItem xmlns:ds="http://schemas.openxmlformats.org/officeDocument/2006/customXml" ds:itemID="{05D0ADC5-CA70-492B-ADE4-CBBC617A2699}">
  <ds:schemaRefs>
    <ds:schemaRef ds:uri="http://schemas.microsoft.com/office/infopath/2007/PartnerControls"/>
    <ds:schemaRef ds:uri="http://purl.org/dc/terms/"/>
    <ds:schemaRef ds:uri="http://schemas.microsoft.com/office/2006/metadata/properties"/>
    <ds:schemaRef ds:uri="http://purl.org/dc/dcmitype/"/>
    <ds:schemaRef ds:uri="http://purl.org/dc/elements/1.1/"/>
    <ds:schemaRef ds:uri="http://www.w3.org/XML/1998/namespace"/>
    <ds:schemaRef ds:uri="http://schemas.microsoft.com/office/2006/documentManagement/types"/>
    <ds:schemaRef ds:uri="http://schemas.openxmlformats.org/package/2006/metadata/core-properties"/>
    <ds:schemaRef ds:uri="0c56a47d-469b-460c-81a1-345d54cdeeee"/>
  </ds:schemaRefs>
</ds:datastoreItem>
</file>

<file path=customXml/itemProps5.xml><?xml version="1.0" encoding="utf-8"?>
<ds:datastoreItem xmlns:ds="http://schemas.openxmlformats.org/officeDocument/2006/customXml" ds:itemID="{2ECFAAFD-0ED1-4F3A-9E10-240F54B79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6a47d-469b-460c-81a1-345d54cde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13799</Words>
  <Characters>76038</Characters>
  <Application>Microsoft Office Word</Application>
  <DocSecurity>0</DocSecurity>
  <Lines>2172</Lines>
  <Paragraphs>1095</Paragraphs>
  <ScaleCrop>false</ScaleCrop>
  <HeadingPairs>
    <vt:vector size="2" baseType="variant">
      <vt:variant>
        <vt:lpstr>Title</vt:lpstr>
      </vt:variant>
      <vt:variant>
        <vt:i4>1</vt:i4>
      </vt:variant>
    </vt:vector>
  </HeadingPairs>
  <TitlesOfParts>
    <vt:vector size="1" baseType="lpstr">
      <vt:lpstr>WA ECONOMIC PROFILE - MASTER</vt:lpstr>
    </vt:vector>
  </TitlesOfParts>
  <Company>Department of Mines and Petroleum</Company>
  <LinksUpToDate>false</LinksUpToDate>
  <CharactersWithSpaces>88742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March 2024</dc:title>
  <dc:subject/>
  <dc:creator>Mike Thomas</dc:creator>
  <cp:keywords/>
  <dc:description/>
  <cp:lastModifiedBy>THOMAS, Mike</cp:lastModifiedBy>
  <cp:revision>2</cp:revision>
  <cp:lastPrinted>2024-02-05T06:44:00Z</cp:lastPrinted>
  <dcterms:created xsi:type="dcterms:W3CDTF">2024-04-08T02:30:00Z</dcterms:created>
  <dcterms:modified xsi:type="dcterms:W3CDTF">2024-04-08T02:30:00Z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0x0101000AC6246A9CD2FC45B52DC6FEC0F0AAAA002C39F3B3B96C1F4B98517E6443C184DE</vt:lpwstr>
  </property>
  <property fmtid="{D5CDD505-2E9C-101B-9397-08002B2CF9AE}" pid="3" name="DataStore">
    <vt:lpwstr>Central</vt:lpwstr>
  </property>
</Properties>
</file>