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AFD4" w14:textId="76470A3E" w:rsidR="003F5276" w:rsidRPr="004A3A01" w:rsidRDefault="00240BF9" w:rsidP="004A3A01">
      <w:pPr>
        <w:pStyle w:val="IntroPara"/>
      </w:pPr>
      <w:r>
        <w:t xml:space="preserve">Western Australia intends to adopt </w:t>
      </w:r>
      <w:r w:rsidR="00346D02">
        <w:t xml:space="preserve">minor amendments to the National Gas </w:t>
      </w:r>
      <w:r w:rsidR="00AD0E70">
        <w:t>Law</w:t>
      </w:r>
      <w:r w:rsidR="00E13702">
        <w:t xml:space="preserve"> </w:t>
      </w:r>
      <w:r w:rsidR="008E1D96">
        <w:t xml:space="preserve">under the </w:t>
      </w:r>
      <w:r w:rsidR="008E1D96" w:rsidRPr="0055272E">
        <w:rPr>
          <w:i/>
          <w:iCs/>
        </w:rPr>
        <w:t>National Gas Access (WA) Act 2009</w:t>
      </w:r>
      <w:r w:rsidR="008E1D96">
        <w:t>.</w:t>
      </w:r>
    </w:p>
    <w:p w14:paraId="57119385" w14:textId="11C09B45" w:rsidR="008C4C4A" w:rsidRDefault="00DA3767" w:rsidP="00437228">
      <w:pPr>
        <w:pStyle w:val="Heading1"/>
      </w:pPr>
      <w:r>
        <w:t>Background</w:t>
      </w:r>
    </w:p>
    <w:p w14:paraId="311994AF" w14:textId="4583F5EC" w:rsidR="006F6107" w:rsidRDefault="002F24B5" w:rsidP="005B5E00">
      <w:pPr>
        <w:pStyle w:val="BodyText"/>
      </w:pPr>
      <w:r>
        <w:t>The National Gas Law (NGL) provides for</w:t>
      </w:r>
      <w:r w:rsidR="003606EA">
        <w:t xml:space="preserve"> </w:t>
      </w:r>
      <w:r w:rsidR="006802CB">
        <w:t>the overarching legislative and regulatory framework for Australia’s gas pipelines and markets</w:t>
      </w:r>
      <w:r w:rsidR="00C7320A">
        <w:t xml:space="preserve">. Western Australia adopts a modified version of the NGL under </w:t>
      </w:r>
      <w:r w:rsidR="005778BA">
        <w:t xml:space="preserve">our </w:t>
      </w:r>
      <w:r w:rsidR="006F6107">
        <w:rPr>
          <w:i/>
          <w:iCs/>
        </w:rPr>
        <w:t>National Gas Access (WA) Act 2009</w:t>
      </w:r>
      <w:r w:rsidR="006F6107">
        <w:t xml:space="preserve"> known as the Western Australian National Gas Access Law (NGLWA)</w:t>
      </w:r>
      <w:r w:rsidR="005B5E00">
        <w:t>. The NGLWA</w:t>
      </w:r>
      <w:r w:rsidR="006F6107">
        <w:t xml:space="preserve"> provides for a framework for the economic regulation of </w:t>
      </w:r>
      <w:r w:rsidR="005778BA">
        <w:t>third-party</w:t>
      </w:r>
      <w:r w:rsidR="006F6107">
        <w:t xml:space="preserve"> access to gas pipelines in Western Australia. </w:t>
      </w:r>
    </w:p>
    <w:p w14:paraId="265BCF42" w14:textId="77777777" w:rsidR="00C34622" w:rsidRDefault="00DA3767" w:rsidP="00C34622">
      <w:pPr>
        <w:pStyle w:val="Heading1"/>
      </w:pPr>
      <w:r>
        <w:t xml:space="preserve">National Omnibus Package </w:t>
      </w:r>
    </w:p>
    <w:p w14:paraId="062FDA3D" w14:textId="4DA3E93C" w:rsidR="00F836B1" w:rsidRPr="00F836B1" w:rsidRDefault="00F836B1" w:rsidP="00F836B1">
      <w:pPr>
        <w:rPr>
          <w:rFonts w:asciiTheme="majorHAnsi" w:hAnsiTheme="majorHAnsi" w:cstheme="majorHAnsi"/>
          <w:sz w:val="22"/>
          <w:szCs w:val="22"/>
        </w:rPr>
      </w:pPr>
      <w:r w:rsidRPr="00F836B1">
        <w:rPr>
          <w:rFonts w:asciiTheme="majorHAnsi" w:hAnsiTheme="majorHAnsi" w:cstheme="majorHAnsi"/>
          <w:sz w:val="22"/>
          <w:szCs w:val="22"/>
        </w:rPr>
        <w:t>This update is to advise stakeholders that Western Australia intends to adopt relevant amendments to the National Gas Law made by</w:t>
      </w:r>
      <w:r w:rsidRPr="00F836B1">
        <w:rPr>
          <w:rFonts w:asciiTheme="majorHAnsi" w:hAnsiTheme="majorHAnsi" w:cstheme="majorHAnsi"/>
          <w:i/>
          <w:iCs/>
          <w:sz w:val="22"/>
          <w:szCs w:val="22"/>
        </w:rPr>
        <w:t xml:space="preserve"> the </w:t>
      </w:r>
      <w:hyperlink r:id="rId9" w:history="1">
        <w:r w:rsidRPr="00F836B1">
          <w:rPr>
            <w:rStyle w:val="Hyperlink"/>
            <w:rFonts w:asciiTheme="majorHAnsi" w:hAnsiTheme="majorHAnsi" w:cstheme="majorHAnsi"/>
            <w:i/>
            <w:iCs/>
            <w:sz w:val="22"/>
            <w:szCs w:val="22"/>
          </w:rPr>
          <w:t>Statutes Amendment (National Energy Laws) (Omnibus) Act 2021</w:t>
        </w:r>
      </w:hyperlink>
      <w:r w:rsidRPr="00F836B1">
        <w:rPr>
          <w:rFonts w:asciiTheme="majorHAnsi" w:hAnsiTheme="majorHAnsi" w:cstheme="majorHAnsi"/>
          <w:i/>
          <w:iCs/>
          <w:sz w:val="22"/>
          <w:szCs w:val="22"/>
        </w:rPr>
        <w:t xml:space="preserve"> (SA) </w:t>
      </w:r>
      <w:r w:rsidRPr="00F836B1">
        <w:rPr>
          <w:rFonts w:asciiTheme="majorHAnsi" w:hAnsiTheme="majorHAnsi" w:cstheme="majorHAnsi"/>
          <w:sz w:val="22"/>
          <w:szCs w:val="22"/>
        </w:rPr>
        <w:t xml:space="preserve">(Omnibus Package). </w:t>
      </w:r>
    </w:p>
    <w:p w14:paraId="74D3FA0C" w14:textId="77777777" w:rsidR="00F836B1" w:rsidRPr="00F836B1" w:rsidRDefault="00F836B1" w:rsidP="00F836B1">
      <w:pPr>
        <w:rPr>
          <w:rFonts w:asciiTheme="majorHAnsi" w:hAnsiTheme="majorHAnsi" w:cstheme="majorHAnsi"/>
          <w:sz w:val="22"/>
          <w:szCs w:val="22"/>
        </w:rPr>
      </w:pPr>
    </w:p>
    <w:p w14:paraId="032C9ECA" w14:textId="223235DC" w:rsidR="00F836B1" w:rsidRDefault="00AE32A9" w:rsidP="00AE32A9">
      <w:pPr>
        <w:pStyle w:val="BodyText"/>
        <w:rPr>
          <w:rFonts w:asciiTheme="majorHAnsi" w:hAnsiTheme="majorHAnsi" w:cstheme="majorHAnsi"/>
          <w:i/>
          <w:iCs/>
          <w:szCs w:val="22"/>
        </w:rPr>
      </w:pPr>
      <w:r>
        <w:t xml:space="preserve">The national Omnibus Package already commenced in other Australian jurisdictions, and </w:t>
      </w:r>
      <w:r w:rsidR="00F836B1" w:rsidRPr="00F836B1">
        <w:rPr>
          <w:rFonts w:asciiTheme="majorHAnsi" w:hAnsiTheme="majorHAnsi" w:cstheme="majorHAnsi"/>
          <w:szCs w:val="22"/>
        </w:rPr>
        <w:t>consist</w:t>
      </w:r>
      <w:r w:rsidR="00A93046">
        <w:rPr>
          <w:rFonts w:asciiTheme="majorHAnsi" w:hAnsiTheme="majorHAnsi" w:cstheme="majorHAnsi"/>
          <w:szCs w:val="22"/>
        </w:rPr>
        <w:t>s</w:t>
      </w:r>
      <w:r w:rsidR="00F836B1" w:rsidRPr="00F836B1">
        <w:rPr>
          <w:rFonts w:asciiTheme="majorHAnsi" w:hAnsiTheme="majorHAnsi" w:cstheme="majorHAnsi"/>
          <w:szCs w:val="22"/>
        </w:rPr>
        <w:t xml:space="preserve"> of various minor energy market reform policy initiatives and minor corrections or changes to address identified ambiguity (see</w:t>
      </w:r>
      <w:r w:rsidR="00F836B1" w:rsidRPr="00F836B1">
        <w:rPr>
          <w:rFonts w:asciiTheme="majorHAnsi" w:hAnsiTheme="majorHAnsi" w:cstheme="majorHAnsi"/>
          <w:i/>
          <w:iCs/>
          <w:szCs w:val="22"/>
        </w:rPr>
        <w:t xml:space="preserve"> </w:t>
      </w:r>
      <w:hyperlink r:id="rId10" w:history="1">
        <w:r w:rsidR="00F836B1" w:rsidRPr="00F836B1">
          <w:rPr>
            <w:rStyle w:val="Hyperlink"/>
            <w:rFonts w:asciiTheme="majorHAnsi" w:hAnsiTheme="majorHAnsi" w:cstheme="majorHAnsi"/>
            <w:szCs w:val="22"/>
          </w:rPr>
          <w:t>Omnibus Legislative Amendments – National Consultation</w:t>
        </w:r>
      </w:hyperlink>
      <w:r w:rsidR="00F836B1" w:rsidRPr="00F836B1">
        <w:rPr>
          <w:rFonts w:asciiTheme="majorHAnsi" w:hAnsiTheme="majorHAnsi" w:cstheme="majorHAnsi"/>
          <w:szCs w:val="22"/>
        </w:rPr>
        <w:t>)</w:t>
      </w:r>
      <w:r w:rsidR="00F836B1" w:rsidRPr="00F836B1">
        <w:rPr>
          <w:rFonts w:asciiTheme="majorHAnsi" w:hAnsiTheme="majorHAnsi" w:cstheme="majorHAnsi"/>
          <w:i/>
          <w:iCs/>
          <w:szCs w:val="22"/>
        </w:rPr>
        <w:t xml:space="preserve">. </w:t>
      </w:r>
    </w:p>
    <w:p w14:paraId="74DC6DCF" w14:textId="75DFBE1F" w:rsidR="00DA26C8" w:rsidRPr="00DA26C8" w:rsidRDefault="006324D0" w:rsidP="00DA26C8">
      <w:pPr>
        <w:pStyle w:val="BodyText"/>
        <w:rPr>
          <w:rFonts w:asciiTheme="majorHAnsi" w:hAnsiTheme="majorHAnsi" w:cstheme="majorHAnsi"/>
          <w:szCs w:val="22"/>
        </w:rPr>
      </w:pPr>
      <w:r>
        <w:rPr>
          <w:rFonts w:asciiTheme="majorHAnsi" w:hAnsiTheme="majorHAnsi" w:cstheme="majorHAnsi"/>
          <w:szCs w:val="22"/>
        </w:rPr>
        <w:t>T</w:t>
      </w:r>
      <w:r w:rsidR="00AF16AF">
        <w:rPr>
          <w:rFonts w:asciiTheme="majorHAnsi" w:hAnsiTheme="majorHAnsi" w:cstheme="majorHAnsi"/>
          <w:szCs w:val="22"/>
        </w:rPr>
        <w:t xml:space="preserve">he </w:t>
      </w:r>
      <w:r w:rsidR="00DA26C8">
        <w:rPr>
          <w:rFonts w:asciiTheme="majorHAnsi" w:hAnsiTheme="majorHAnsi" w:cstheme="majorHAnsi"/>
          <w:szCs w:val="22"/>
        </w:rPr>
        <w:t xml:space="preserve">Omnibus Package </w:t>
      </w:r>
      <w:r>
        <w:rPr>
          <w:rFonts w:asciiTheme="majorHAnsi" w:hAnsiTheme="majorHAnsi" w:cstheme="majorHAnsi"/>
          <w:szCs w:val="22"/>
        </w:rPr>
        <w:t xml:space="preserve">include amendments </w:t>
      </w:r>
      <w:r w:rsidR="00AF16AF">
        <w:rPr>
          <w:rFonts w:asciiTheme="majorHAnsi" w:hAnsiTheme="majorHAnsi" w:cstheme="majorHAnsi"/>
          <w:szCs w:val="22"/>
        </w:rPr>
        <w:t xml:space="preserve">relevant to Western Australia </w:t>
      </w:r>
      <w:r w:rsidR="00DA26C8">
        <w:rPr>
          <w:rFonts w:asciiTheme="majorHAnsi" w:hAnsiTheme="majorHAnsi" w:cstheme="majorHAnsi"/>
          <w:szCs w:val="22"/>
        </w:rPr>
        <w:t>includ</w:t>
      </w:r>
      <w:r>
        <w:rPr>
          <w:rFonts w:asciiTheme="majorHAnsi" w:hAnsiTheme="majorHAnsi" w:cstheme="majorHAnsi"/>
          <w:szCs w:val="22"/>
        </w:rPr>
        <w:t>ing amendments to</w:t>
      </w:r>
      <w:r w:rsidR="00DA26C8" w:rsidRPr="00DA26C8">
        <w:rPr>
          <w:rFonts w:asciiTheme="majorHAnsi" w:hAnsiTheme="majorHAnsi" w:cstheme="majorHAnsi"/>
          <w:szCs w:val="22"/>
        </w:rPr>
        <w:t>:</w:t>
      </w:r>
    </w:p>
    <w:p w14:paraId="2B83F337" w14:textId="6E88CA27" w:rsidR="00A83F74" w:rsidRPr="007F6C69" w:rsidRDefault="00BB0AD8" w:rsidP="004B1AA4">
      <w:pPr>
        <w:pStyle w:val="Bullets"/>
      </w:pPr>
      <w:r>
        <w:t>p</w:t>
      </w:r>
      <w:r w:rsidR="00DA26C8" w:rsidRPr="00DA26C8">
        <w:t xml:space="preserve">articipating </w:t>
      </w:r>
      <w:r>
        <w:t>j</w:t>
      </w:r>
      <w:r w:rsidR="00DA26C8" w:rsidRPr="00DA26C8">
        <w:t xml:space="preserve">urisdiction </w:t>
      </w:r>
      <w:r w:rsidR="006324D0">
        <w:t xml:space="preserve">provisions </w:t>
      </w:r>
      <w:r w:rsidR="004B1AA4">
        <w:t>to clarify</w:t>
      </w:r>
      <w:r w:rsidR="004B1AA4" w:rsidRPr="004B1AA4">
        <w:t xml:space="preserve"> the meaning of ‘participating jurisdiction’ to address ambiguity in the context of the participation of non-interconnected jurisdictions.</w:t>
      </w:r>
      <w:r w:rsidR="000328D1">
        <w:t xml:space="preserve"> </w:t>
      </w:r>
      <w:r w:rsidR="000328D1" w:rsidRPr="000328D1">
        <w:t xml:space="preserve">Non-interconnected jurisdictions are jurisdictions that are not physically connected to the </w:t>
      </w:r>
      <w:r w:rsidR="00750CAC">
        <w:t xml:space="preserve">Eastern States’ </w:t>
      </w:r>
      <w:r w:rsidR="000328D1" w:rsidRPr="000328D1">
        <w:t>National</w:t>
      </w:r>
      <w:r w:rsidR="000328D1">
        <w:t xml:space="preserve"> </w:t>
      </w:r>
      <w:r w:rsidR="000328D1" w:rsidRPr="000328D1">
        <w:t>Electricity Marke</w:t>
      </w:r>
      <w:r>
        <w:t>t;</w:t>
      </w:r>
    </w:p>
    <w:p w14:paraId="3A0CCFA5" w14:textId="032C94AB" w:rsidR="00DA26C8" w:rsidRPr="00DA26C8" w:rsidRDefault="00BB0AD8" w:rsidP="005F4902">
      <w:pPr>
        <w:pStyle w:val="Bullets"/>
      </w:pPr>
      <w:r>
        <w:t>c</w:t>
      </w:r>
      <w:r w:rsidR="00DA26C8" w:rsidRPr="00DA26C8">
        <w:t xml:space="preserve">ommercial </w:t>
      </w:r>
      <w:r>
        <w:t>a</w:t>
      </w:r>
      <w:r w:rsidR="00DA26C8" w:rsidRPr="00DA26C8">
        <w:t xml:space="preserve">rbitration </w:t>
      </w:r>
      <w:r w:rsidR="008C114A">
        <w:t xml:space="preserve">provisions </w:t>
      </w:r>
      <w:r w:rsidR="001021B7">
        <w:t xml:space="preserve">to ensure </w:t>
      </w:r>
      <w:r w:rsidR="001021B7" w:rsidRPr="001021B7">
        <w:t xml:space="preserve">that </w:t>
      </w:r>
      <w:r w:rsidR="006324D0">
        <w:t xml:space="preserve">participating jurisdictions can </w:t>
      </w:r>
      <w:r w:rsidR="001021B7" w:rsidRPr="001021B7">
        <w:t xml:space="preserve">amend </w:t>
      </w:r>
      <w:r w:rsidR="006324D0">
        <w:t xml:space="preserve">relevant references </w:t>
      </w:r>
      <w:r w:rsidR="001021B7" w:rsidRPr="001021B7">
        <w:t xml:space="preserve">in </w:t>
      </w:r>
      <w:r w:rsidR="001021B7">
        <w:t xml:space="preserve">regulations </w:t>
      </w:r>
      <w:r w:rsidR="001021B7" w:rsidRPr="001021B7">
        <w:t>as needs arise.</w:t>
      </w:r>
      <w:r>
        <w:t>;</w:t>
      </w:r>
    </w:p>
    <w:p w14:paraId="0653AF05" w14:textId="202C8E6D" w:rsidR="00DA26C8" w:rsidRPr="00DA26C8" w:rsidRDefault="00BB0AD8" w:rsidP="00396EFA">
      <w:pPr>
        <w:pStyle w:val="Bullets"/>
      </w:pPr>
      <w:r>
        <w:t>i</w:t>
      </w:r>
      <w:r w:rsidR="00DA26C8" w:rsidRPr="00DA26C8">
        <w:t xml:space="preserve">nformation </w:t>
      </w:r>
      <w:r>
        <w:t>d</w:t>
      </w:r>
      <w:r w:rsidR="00DA26C8" w:rsidRPr="00DA26C8">
        <w:t xml:space="preserve">isclosure </w:t>
      </w:r>
      <w:r w:rsidR="006324D0">
        <w:t>provisions</w:t>
      </w:r>
      <w:r w:rsidR="00F46667">
        <w:t xml:space="preserve"> </w:t>
      </w:r>
      <w:r w:rsidR="00F46667" w:rsidRPr="00F46667">
        <w:t xml:space="preserve">to </w:t>
      </w:r>
      <w:r w:rsidR="00AE6363">
        <w:t>c</w:t>
      </w:r>
      <w:r w:rsidR="00DC5FC0">
        <w:t xml:space="preserve">orrect minor drafting errors and </w:t>
      </w:r>
      <w:r w:rsidR="00F46667" w:rsidRPr="00F46667">
        <w:t xml:space="preserve">allow </w:t>
      </w:r>
      <w:r w:rsidR="00DC5FC0">
        <w:t xml:space="preserve">for </w:t>
      </w:r>
      <w:r w:rsidR="00F46667" w:rsidRPr="00F46667">
        <w:t>consistent application of information disclosure requirements</w:t>
      </w:r>
      <w:r>
        <w:t>;</w:t>
      </w:r>
    </w:p>
    <w:p w14:paraId="536E1008" w14:textId="2F9541D5" w:rsidR="00DA26C8" w:rsidRPr="00DA26C8" w:rsidRDefault="00DA26C8" w:rsidP="00396EFA">
      <w:pPr>
        <w:pStyle w:val="Bullets"/>
      </w:pPr>
      <w:r w:rsidRPr="00DA26C8">
        <w:t xml:space="preserve">Ministerial Council </w:t>
      </w:r>
      <w:r w:rsidR="006324D0">
        <w:t>provisions</w:t>
      </w:r>
      <w:r w:rsidR="00152026">
        <w:t xml:space="preserve"> </w:t>
      </w:r>
      <w:r w:rsidR="00B87AB7">
        <w:t xml:space="preserve">are clarified </w:t>
      </w:r>
      <w:r w:rsidR="00152026">
        <w:t xml:space="preserve">to </w:t>
      </w:r>
      <w:r w:rsidR="00152026" w:rsidRPr="00152026">
        <w:t xml:space="preserve">ensure references to the Ministerial Council responsible for energy </w:t>
      </w:r>
      <w:r w:rsidR="00B87AB7">
        <w:t xml:space="preserve">remain relevant regardless of </w:t>
      </w:r>
      <w:r w:rsidR="00152026" w:rsidRPr="00152026">
        <w:t>whether the name of the Council changes over time</w:t>
      </w:r>
      <w:r w:rsidR="00152026">
        <w:t>.</w:t>
      </w:r>
    </w:p>
    <w:p w14:paraId="4069EC1B" w14:textId="0D204940" w:rsidR="00DA26C8" w:rsidRPr="00DA26C8" w:rsidRDefault="00BB0AD8" w:rsidP="00396EFA">
      <w:pPr>
        <w:pStyle w:val="Bullets"/>
      </w:pPr>
      <w:r>
        <w:t>s</w:t>
      </w:r>
      <w:r w:rsidR="00DA26C8" w:rsidRPr="00DA26C8">
        <w:t xml:space="preserve">tatutory </w:t>
      </w:r>
      <w:r>
        <w:t>n</w:t>
      </w:r>
      <w:r w:rsidR="00DA26C8" w:rsidRPr="00DA26C8">
        <w:t xml:space="preserve">otices </w:t>
      </w:r>
      <w:r w:rsidR="006324D0">
        <w:t>provisions</w:t>
      </w:r>
      <w:r w:rsidR="00D87766">
        <w:t xml:space="preserve"> to remove the </w:t>
      </w:r>
      <w:r w:rsidR="00870501">
        <w:t xml:space="preserve">requirement </w:t>
      </w:r>
      <w:r w:rsidR="00870501" w:rsidRPr="00870501">
        <w:t>to publish notices in newspapers</w:t>
      </w:r>
      <w:r w:rsidR="00870501">
        <w:t xml:space="preserve"> </w:t>
      </w:r>
      <w:r w:rsidR="00870501" w:rsidRPr="00870501">
        <w:t>to reduce regulatory costs and recognise changes in stakeholders’ preference for how they access their information. In all cases, the relevant provisions will continue to impose minimum notice requirements on these bodies, such as notifications on websites</w:t>
      </w:r>
      <w:r>
        <w:t>;</w:t>
      </w:r>
    </w:p>
    <w:p w14:paraId="3A93A28C" w14:textId="6E9E82AC" w:rsidR="00DA26C8" w:rsidRPr="00DA26C8" w:rsidRDefault="00BB0AD8" w:rsidP="00396EFA">
      <w:pPr>
        <w:pStyle w:val="Bullets"/>
      </w:pPr>
      <w:r>
        <w:t>l</w:t>
      </w:r>
      <w:r w:rsidR="00DA26C8" w:rsidRPr="00DA26C8">
        <w:t xml:space="preserve">imited </w:t>
      </w:r>
      <w:r>
        <w:t>m</w:t>
      </w:r>
      <w:r w:rsidR="00DA26C8" w:rsidRPr="00DA26C8">
        <w:t xml:space="preserve">erits </w:t>
      </w:r>
      <w:r>
        <w:t>r</w:t>
      </w:r>
      <w:r w:rsidR="00DA26C8" w:rsidRPr="00DA26C8">
        <w:t xml:space="preserve">eview </w:t>
      </w:r>
      <w:r w:rsidR="006324D0">
        <w:t>provisions</w:t>
      </w:r>
      <w:r w:rsidR="002E0CD8">
        <w:t xml:space="preserve"> to </w:t>
      </w:r>
      <w:r w:rsidR="002E0CD8" w:rsidRPr="002E0CD8">
        <w:t xml:space="preserve">remove redundant references to the Limited Merits Review regime, resulting from the passing of the </w:t>
      </w:r>
      <w:r w:rsidR="002E0CD8" w:rsidRPr="00BF602B">
        <w:rPr>
          <w:i/>
          <w:iCs/>
        </w:rPr>
        <w:t>Competition and Consumer Amendment (Abolition of Limited Merits Review) Act 2017</w:t>
      </w:r>
      <w:r>
        <w:t>; and</w:t>
      </w:r>
    </w:p>
    <w:p w14:paraId="79A0352D" w14:textId="7924BE5E" w:rsidR="003A10E3" w:rsidRPr="003A10E3" w:rsidRDefault="00BB0AD8" w:rsidP="00396EFA">
      <w:pPr>
        <w:pStyle w:val="Bullets"/>
      </w:pPr>
      <w:r>
        <w:t>l</w:t>
      </w:r>
      <w:r w:rsidR="00DA26C8" w:rsidRPr="00DA26C8">
        <w:t xml:space="preserve">imitation of </w:t>
      </w:r>
      <w:r>
        <w:t>d</w:t>
      </w:r>
      <w:r w:rsidR="00DA26C8" w:rsidRPr="00DA26C8">
        <w:t xml:space="preserve">uty on Commonwealth Officers or Bodies </w:t>
      </w:r>
      <w:r w:rsidR="002659E9">
        <w:t>provisions</w:t>
      </w:r>
      <w:r w:rsidR="000D5930">
        <w:t xml:space="preserve"> to address a constitutional issue about </w:t>
      </w:r>
      <w:r w:rsidR="000D5930" w:rsidRPr="000D5930">
        <w:t>whether State legislation can impose</w:t>
      </w:r>
      <w:r w:rsidR="000D5930">
        <w:t xml:space="preserve"> </w:t>
      </w:r>
      <w:r w:rsidR="000D5930" w:rsidRPr="000D5930">
        <w:t>duties on a Commonwealth body</w:t>
      </w:r>
      <w:r w:rsidR="00DA26C8" w:rsidRPr="00DA26C8">
        <w:t>.</w:t>
      </w:r>
    </w:p>
    <w:p w14:paraId="7886AF91" w14:textId="0DF5E5DD" w:rsidR="00B5029C" w:rsidRDefault="00B5029C" w:rsidP="00B5029C">
      <w:pPr>
        <w:pStyle w:val="Heading1"/>
      </w:pPr>
      <w:r>
        <w:lastRenderedPageBreak/>
        <w:t>Adoption in Western Australia</w:t>
      </w:r>
    </w:p>
    <w:p w14:paraId="40896133" w14:textId="33322370" w:rsidR="00B5029C" w:rsidRDefault="006324D0" w:rsidP="00B5029C">
      <w:pPr>
        <w:pStyle w:val="BodyText"/>
      </w:pPr>
      <w:r>
        <w:t xml:space="preserve">In Western </w:t>
      </w:r>
      <w:r w:rsidR="002659E9">
        <w:t>Australia,</w:t>
      </w:r>
      <w:r>
        <w:t xml:space="preserve"> t</w:t>
      </w:r>
      <w:r w:rsidR="001A2AB5">
        <w:t xml:space="preserve">he </w:t>
      </w:r>
      <w:hyperlink r:id="rId11" w:history="1">
        <w:r w:rsidR="001A2AB5" w:rsidRPr="00E04D3B">
          <w:rPr>
            <w:rStyle w:val="Hyperlink"/>
          </w:rPr>
          <w:t>Omnibus Package</w:t>
        </w:r>
      </w:hyperlink>
      <w:r w:rsidR="001A2AB5">
        <w:t xml:space="preserve"> </w:t>
      </w:r>
      <w:r>
        <w:t>will be</w:t>
      </w:r>
      <w:r w:rsidR="001A2AB5">
        <w:t xml:space="preserve"> adopted through the following</w:t>
      </w:r>
      <w:r w:rsidR="00BB0AD8">
        <w:t xml:space="preserve"> instruments</w:t>
      </w:r>
      <w:r w:rsidR="001A2AB5">
        <w:t>:</w:t>
      </w:r>
    </w:p>
    <w:p w14:paraId="5D8B95A3" w14:textId="790B04B1" w:rsidR="003C641B" w:rsidRPr="003C641B" w:rsidRDefault="001A2AB5" w:rsidP="001A2AB5">
      <w:pPr>
        <w:pStyle w:val="Bullets"/>
        <w:rPr>
          <w:u w:val="single"/>
        </w:rPr>
      </w:pPr>
      <w:bookmarkStart w:id="0" w:name="_Hlk173761194"/>
      <w:r w:rsidRPr="00FA04B1">
        <w:t>Consultation draft of</w:t>
      </w:r>
      <w:hyperlink r:id="rId12" w:history="1">
        <w:r w:rsidRPr="00E04D3B">
          <w:rPr>
            <w:rStyle w:val="Hyperlink"/>
          </w:rPr>
          <w:t xml:space="preserve"> National Gas Access (WA) Adoption of Amendments Order (No. 3) 2024</w:t>
        </w:r>
      </w:hyperlink>
      <w:r w:rsidR="00905479" w:rsidRPr="00905479">
        <w:t xml:space="preserve">, </w:t>
      </w:r>
      <w:r w:rsidR="00905479">
        <w:t xml:space="preserve">which identifies the relevant parts of </w:t>
      </w:r>
      <w:r w:rsidR="00905479" w:rsidRPr="00905479">
        <w:rPr>
          <w:i/>
          <w:iCs/>
        </w:rPr>
        <w:t>Statutes Amendment (National Energy Laws) (Omnibus) Act 2021</w:t>
      </w:r>
      <w:r w:rsidR="00905479" w:rsidRPr="00905479">
        <w:t xml:space="preserve"> (SA)</w:t>
      </w:r>
    </w:p>
    <w:p w14:paraId="7E947A41" w14:textId="5D8542AC" w:rsidR="003C641B" w:rsidRPr="00390E56" w:rsidRDefault="001A2AB5" w:rsidP="001A2AB5">
      <w:pPr>
        <w:pStyle w:val="Bullets"/>
      </w:pPr>
      <w:r w:rsidRPr="00390E56">
        <w:t xml:space="preserve">Consultation draft of </w:t>
      </w:r>
      <w:hyperlink r:id="rId13" w:history="1">
        <w:r w:rsidRPr="00E04D3B">
          <w:rPr>
            <w:rStyle w:val="Hyperlink"/>
          </w:rPr>
          <w:t>National Gas Access (WA) (Act Amendment) Regulations (No. 3) 2024</w:t>
        </w:r>
      </w:hyperlink>
      <w:r w:rsidR="00905479" w:rsidRPr="00390E56">
        <w:t xml:space="preserve">, which </w:t>
      </w:r>
      <w:r w:rsidR="00A264F3" w:rsidRPr="00390E56">
        <w:t>makes minor supporting modifications to</w:t>
      </w:r>
      <w:r w:rsidR="00905479" w:rsidRPr="00390E56">
        <w:t xml:space="preserve"> the national text to accommodate the standard modifications made by the Western Australian Act</w:t>
      </w:r>
      <w:r w:rsidR="00A264F3" w:rsidRPr="00390E56">
        <w:t>.</w:t>
      </w:r>
    </w:p>
    <w:p w14:paraId="397D2722" w14:textId="6E46E6B4" w:rsidR="003C641B" w:rsidRPr="00750CAC" w:rsidRDefault="001A2AB5" w:rsidP="001A2AB5">
      <w:pPr>
        <w:pStyle w:val="Bullets"/>
        <w:rPr>
          <w:u w:val="single"/>
        </w:rPr>
      </w:pPr>
      <w:r w:rsidRPr="00390E56">
        <w:t xml:space="preserve">Consultation draft of </w:t>
      </w:r>
      <w:hyperlink r:id="rId14" w:history="1">
        <w:r w:rsidRPr="00E04D3B">
          <w:rPr>
            <w:rStyle w:val="Hyperlink"/>
          </w:rPr>
          <w:t>National Gas Access (WA) (Part 3) Amendment Regulations (No 3) 2024</w:t>
        </w:r>
      </w:hyperlink>
      <w:r w:rsidR="00905479" w:rsidRPr="00750CAC">
        <w:t>, which makes the equivalent national regulations in a Western Australian context.</w:t>
      </w:r>
    </w:p>
    <w:bookmarkEnd w:id="0"/>
    <w:p w14:paraId="0BECD8F2" w14:textId="6DDE29D9" w:rsidR="0072633B" w:rsidRDefault="0072633B" w:rsidP="0072633B">
      <w:pPr>
        <w:pStyle w:val="Heading2"/>
      </w:pPr>
      <w:r>
        <w:t>The purpose of this information paper is to advise stakeholders that Western Australia</w:t>
      </w:r>
      <w:r w:rsidR="00BB0AD8">
        <w:t xml:space="preserve"> </w:t>
      </w:r>
      <w:r>
        <w:t xml:space="preserve">intends to adopt these national reforms and to provide information about the mechanism for implementation of the reforms in Western Australia. While feedback on the policy is not required, Energy Policy WA welcomes stakeholder input on the draft regulatory instruments. </w:t>
      </w:r>
    </w:p>
    <w:p w14:paraId="743CB3D3" w14:textId="70B46E16" w:rsidR="00CF0D5E" w:rsidRDefault="0072633B" w:rsidP="0072633B">
      <w:pPr>
        <w:pStyle w:val="Heading2"/>
      </w:pPr>
      <w:r>
        <w:t xml:space="preserve">Please email comments to EPWA-Submissions@demirs.wa.gov.au by 5:00pm on </w:t>
      </w:r>
      <w:r w:rsidR="0090691A" w:rsidRPr="00750CAC">
        <w:t xml:space="preserve">Friday </w:t>
      </w:r>
      <w:r w:rsidR="00750CAC" w:rsidRPr="00750CAC">
        <w:t>6 September</w:t>
      </w:r>
      <w:r w:rsidRPr="00750CAC">
        <w:t xml:space="preserve"> </w:t>
      </w:r>
      <w:r w:rsidR="0090691A" w:rsidRPr="00750CAC">
        <w:t>2024</w:t>
      </w:r>
      <w:r w:rsidRPr="00750CAC">
        <w:t>.</w:t>
      </w:r>
    </w:p>
    <w:sectPr w:rsidR="00CF0D5E" w:rsidSect="005A7578">
      <w:headerReference w:type="default" r:id="rId15"/>
      <w:footerReference w:type="default" r:id="rId16"/>
      <w:headerReference w:type="first" r:id="rId17"/>
      <w:footerReference w:type="first" r:id="rId18"/>
      <w:type w:val="continuous"/>
      <w:pgSz w:w="11907" w:h="16840" w:code="9"/>
      <w:pgMar w:top="907" w:right="907" w:bottom="1134" w:left="907" w:header="921"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9B7A" w14:textId="77777777" w:rsidR="001C15EA" w:rsidRDefault="001C15EA" w:rsidP="000145EF">
      <w:r>
        <w:separator/>
      </w:r>
    </w:p>
  </w:endnote>
  <w:endnote w:type="continuationSeparator" w:id="0">
    <w:p w14:paraId="3984DA64" w14:textId="77777777" w:rsidR="001C15EA" w:rsidRDefault="001C15EA" w:rsidP="000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B2DE" w14:textId="77777777" w:rsidR="004F5B79" w:rsidRPr="00EA4FAF" w:rsidRDefault="004F5B79" w:rsidP="004F5B79">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005A7578">
      <w:rPr>
        <w:b/>
        <w:bCs/>
        <w:noProof/>
        <w:color w:val="003863" w:themeColor="text2"/>
        <w:sz w:val="22"/>
        <w:szCs w:val="22"/>
      </w:rPr>
      <w:t>2</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C64B" w14:textId="77777777" w:rsidR="00213D19" w:rsidRPr="009E37F4" w:rsidRDefault="00213D19" w:rsidP="009E37F4">
    <w:pPr>
      <w:pStyle w:val="Footer2"/>
    </w:pPr>
  </w:p>
  <w:p w14:paraId="03EAE120" w14:textId="77777777" w:rsidR="00626C54" w:rsidRPr="00EA4FAF" w:rsidRDefault="003D79BE" w:rsidP="00880E58">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sidR="005A7578">
      <w:rPr>
        <w:b/>
        <w:bCs/>
        <w:noProof/>
        <w:color w:val="003863" w:themeColor="text2"/>
        <w:sz w:val="22"/>
        <w:szCs w:val="22"/>
      </w:rPr>
      <w:t>1</w:t>
    </w:r>
    <w:r w:rsidRPr="00EA4FAF">
      <w:rPr>
        <w:b/>
        <w:bCs/>
        <w:noProof/>
        <w:color w:val="003863" w:themeColor="text2"/>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9767" w14:textId="77777777" w:rsidR="001C15EA" w:rsidRDefault="001C15EA" w:rsidP="000145EF">
      <w:r>
        <w:separator/>
      </w:r>
    </w:p>
  </w:footnote>
  <w:footnote w:type="continuationSeparator" w:id="0">
    <w:p w14:paraId="2481D641" w14:textId="77777777" w:rsidR="001C15EA" w:rsidRDefault="001C15EA" w:rsidP="0001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08F9" w14:textId="77777777" w:rsidR="004F5B79" w:rsidRDefault="004F5B79">
    <w:pPr>
      <w:pStyle w:val="Header"/>
    </w:pPr>
    <w:r>
      <w:rPr>
        <w:noProof/>
        <w:lang w:eastAsia="en-AU"/>
      </w:rPr>
      <w:drawing>
        <wp:anchor distT="0" distB="0" distL="114300" distR="114300" simplePos="0" relativeHeight="251659264" behindDoc="1" locked="0" layoutInCell="1" allowOverlap="1" wp14:anchorId="0FC923B5" wp14:editId="326B7E8B">
          <wp:simplePos x="0" y="0"/>
          <wp:positionH relativeFrom="page">
            <wp:align>left</wp:align>
          </wp:positionH>
          <wp:positionV relativeFrom="page">
            <wp:align>top</wp:align>
          </wp:positionV>
          <wp:extent cx="7560000" cy="106920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0A8D" w14:textId="346EBE30" w:rsidR="000660CE" w:rsidRPr="000660CE" w:rsidRDefault="00902EE5" w:rsidP="000660CE">
    <w:pPr>
      <w:pStyle w:val="Spacer"/>
    </w:pPr>
    <w:r>
      <w:rPr>
        <w:noProof/>
        <w:lang w:eastAsia="en-AU"/>
      </w:rPr>
      <w:drawing>
        <wp:anchor distT="0" distB="0" distL="114300" distR="114300" simplePos="0" relativeHeight="251732480" behindDoc="1" locked="0" layoutInCell="1" allowOverlap="1" wp14:anchorId="60E25F47" wp14:editId="676E1D41">
          <wp:simplePos x="0" y="0"/>
          <wp:positionH relativeFrom="page">
            <wp:align>center</wp:align>
          </wp:positionH>
          <wp:positionV relativeFrom="page">
            <wp:align>top</wp:align>
          </wp:positionV>
          <wp:extent cx="7558767" cy="106919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tbl>
    <w:tblPr>
      <w:tblStyle w:val="EnergyPolicyTableblue"/>
      <w:tblW w:w="0" w:type="auto"/>
      <w:tblCellMar>
        <w:left w:w="0" w:type="dxa"/>
      </w:tblCellMar>
      <w:tblLook w:val="0480" w:firstRow="0" w:lastRow="0" w:firstColumn="1" w:lastColumn="0" w:noHBand="0" w:noVBand="1"/>
    </w:tblPr>
    <w:tblGrid>
      <w:gridCol w:w="10093"/>
    </w:tblGrid>
    <w:tr w:rsidR="000660CE" w14:paraId="5B98CC62" w14:textId="77777777" w:rsidTr="00FE407A">
      <w:trPr>
        <w:cantSplit/>
        <w:trHeight w:hRule="exact" w:val="567"/>
      </w:trPr>
      <w:tc>
        <w:tcPr>
          <w:cnfStyle w:val="001000000000" w:firstRow="0" w:lastRow="0" w:firstColumn="1" w:lastColumn="0" w:oddVBand="0" w:evenVBand="0" w:oddHBand="0" w:evenHBand="0" w:firstRowFirstColumn="0" w:firstRowLastColumn="0" w:lastRowFirstColumn="0" w:lastRowLastColumn="0"/>
          <w:tcW w:w="10093" w:type="dxa"/>
          <w:tcBorders>
            <w:top w:val="nil"/>
            <w:bottom w:val="nil"/>
          </w:tcBorders>
          <w:shd w:val="clear" w:color="auto" w:fill="auto"/>
          <w:tcMar>
            <w:bottom w:w="227" w:type="dxa"/>
          </w:tcMar>
          <w:vAlign w:val="top"/>
        </w:tcPr>
        <w:p w14:paraId="3B87962B" w14:textId="39F84D2D" w:rsidR="000660CE" w:rsidRPr="00B87AB7" w:rsidRDefault="007B4F11" w:rsidP="000660CE">
          <w:pPr>
            <w:pStyle w:val="DocType"/>
            <w:spacing w:before="240"/>
            <w:rPr>
              <w:rFonts w:cs="Arial"/>
            </w:rPr>
          </w:pPr>
          <w:r w:rsidRPr="00B87AB7">
            <w:rPr>
              <w:rFonts w:asciiTheme="minorHAnsi" w:hAnsiTheme="minorHAnsi" w:cs="Arial"/>
            </w:rPr>
            <w:t>Information Paper</w:t>
          </w:r>
        </w:p>
      </w:tc>
    </w:tr>
    <w:tr w:rsidR="000660CE" w14:paraId="126F92D1" w14:textId="77777777" w:rsidTr="005A7578">
      <w:trPr>
        <w:cnfStyle w:val="000000010000" w:firstRow="0" w:lastRow="0" w:firstColumn="0" w:lastColumn="0" w:oddVBand="0" w:evenVBand="0" w:oddHBand="0" w:evenHBand="1" w:firstRowFirstColumn="0" w:firstRowLastColumn="0" w:lastRowFirstColumn="0" w:lastRowLastColumn="0"/>
        <w:cantSplit/>
        <w:trHeight w:hRule="exact" w:val="1470"/>
      </w:trPr>
      <w:tc>
        <w:tcPr>
          <w:cnfStyle w:val="001000000000" w:firstRow="0" w:lastRow="0" w:firstColumn="1" w:lastColumn="0" w:oddVBand="0" w:evenVBand="0" w:oddHBand="0" w:evenHBand="0" w:firstRowFirstColumn="0" w:firstRowLastColumn="0" w:lastRowFirstColumn="0" w:lastRowLastColumn="0"/>
          <w:tcW w:w="10093" w:type="dxa"/>
          <w:tcBorders>
            <w:top w:val="nil"/>
            <w:bottom w:val="nil"/>
          </w:tcBorders>
          <w:shd w:val="clear" w:color="auto" w:fill="auto"/>
          <w:tcMar>
            <w:top w:w="0" w:type="dxa"/>
            <w:bottom w:w="28" w:type="dxa"/>
          </w:tcMar>
          <w:vAlign w:val="bottom"/>
        </w:tcPr>
        <w:p w14:paraId="0FE5A080" w14:textId="7CD41BB9" w:rsidR="000660CE" w:rsidRPr="00BB0AD8" w:rsidRDefault="007B4F11" w:rsidP="00C92D5D">
          <w:pPr>
            <w:pStyle w:val="Title"/>
            <w:rPr>
              <w:rFonts w:cs="Arial"/>
            </w:rPr>
          </w:pPr>
          <w:r w:rsidRPr="00BB0AD8">
            <w:rPr>
              <w:rFonts w:cs="Arial"/>
            </w:rPr>
            <w:t>National Gas Law</w:t>
          </w:r>
        </w:p>
        <w:p w14:paraId="774AFA41" w14:textId="49D9F897" w:rsidR="000660CE" w:rsidRPr="001A5760" w:rsidRDefault="00925C22" w:rsidP="00FE407A">
          <w:pPr>
            <w:pStyle w:val="Subtitle"/>
            <w:spacing w:before="80" w:after="240"/>
            <w:rPr>
              <w:rFonts w:ascii="Mulish" w:hAnsi="Mulish"/>
            </w:rPr>
          </w:pPr>
          <w:r w:rsidRPr="00BB0AD8">
            <w:rPr>
              <w:rFonts w:cs="Arial"/>
            </w:rPr>
            <w:t>Western Australian adoption of national Omnibus Package</w:t>
          </w:r>
        </w:p>
      </w:tc>
    </w:tr>
  </w:tbl>
  <w:p w14:paraId="498C3078" w14:textId="77777777" w:rsidR="002D1E84" w:rsidRDefault="002D1E84" w:rsidP="002D1E84">
    <w:pPr>
      <w:pStyle w:val="NoSpacing"/>
      <w:spacing w:after="1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72F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A9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4C1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6D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B04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61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42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B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1AB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3E7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D26D82"/>
    <w:multiLevelType w:val="multilevel"/>
    <w:tmpl w:val="3AD6954A"/>
    <w:lvl w:ilvl="0">
      <w:start w:val="1"/>
      <w:numFmt w:val="decimal"/>
      <w:pStyle w:val="Numb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1021" w:hanging="454"/>
      </w:pPr>
      <w:rPr>
        <w:rFonts w:hint="default"/>
      </w:rPr>
    </w:lvl>
    <w:lvl w:ilvl="3">
      <w:start w:val="1"/>
      <w:numFmt w:val="upperLetter"/>
      <w:lvlText w:val="%4."/>
      <w:lvlJc w:val="left"/>
      <w:pPr>
        <w:ind w:left="1418"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73397D"/>
    <w:multiLevelType w:val="multilevel"/>
    <w:tmpl w:val="6D92DDC6"/>
    <w:lvl w:ilvl="0">
      <w:start w:val="1"/>
      <w:numFmt w:val="bullet"/>
      <w:pStyle w:val="Bullets"/>
      <w:lvlText w:val=""/>
      <w:lvlJc w:val="left"/>
      <w:pPr>
        <w:tabs>
          <w:tab w:val="num" w:pos="851"/>
        </w:tabs>
        <w:ind w:left="284" w:hanging="284"/>
      </w:pPr>
      <w:rPr>
        <w:rFonts w:ascii="Symbol" w:hAnsi="Symbol" w:hint="default"/>
        <w:sz w:val="20"/>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021" w:hanging="45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1423341">
    <w:abstractNumId w:val="9"/>
  </w:num>
  <w:num w:numId="2" w16cid:durableId="707997306">
    <w:abstractNumId w:val="7"/>
  </w:num>
  <w:num w:numId="3" w16cid:durableId="1199929493">
    <w:abstractNumId w:val="6"/>
  </w:num>
  <w:num w:numId="4" w16cid:durableId="585727764">
    <w:abstractNumId w:val="5"/>
  </w:num>
  <w:num w:numId="5" w16cid:durableId="521742459">
    <w:abstractNumId w:val="4"/>
  </w:num>
  <w:num w:numId="6" w16cid:durableId="1275821816">
    <w:abstractNumId w:val="8"/>
  </w:num>
  <w:num w:numId="7" w16cid:durableId="926503194">
    <w:abstractNumId w:val="3"/>
  </w:num>
  <w:num w:numId="8" w16cid:durableId="414515593">
    <w:abstractNumId w:val="2"/>
  </w:num>
  <w:num w:numId="9" w16cid:durableId="1830518047">
    <w:abstractNumId w:val="1"/>
  </w:num>
  <w:num w:numId="10" w16cid:durableId="919757061">
    <w:abstractNumId w:val="0"/>
  </w:num>
  <w:num w:numId="11" w16cid:durableId="1908688378">
    <w:abstractNumId w:val="10"/>
  </w:num>
  <w:num w:numId="12" w16cid:durableId="1896968189">
    <w:abstractNumId w:val="13"/>
  </w:num>
  <w:num w:numId="13" w16cid:durableId="2014868399">
    <w:abstractNumId w:val="12"/>
  </w:num>
  <w:num w:numId="14" w16cid:durableId="932981729">
    <w:abstractNumId w:val="11"/>
  </w:num>
  <w:num w:numId="15" w16cid:durableId="227569388">
    <w:abstractNumId w:val="12"/>
  </w:num>
  <w:num w:numId="16" w16cid:durableId="1248031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6B"/>
    <w:rsid w:val="000004AF"/>
    <w:rsid w:val="000135B9"/>
    <w:rsid w:val="000145EF"/>
    <w:rsid w:val="000328D1"/>
    <w:rsid w:val="000401E3"/>
    <w:rsid w:val="000516F6"/>
    <w:rsid w:val="0005358F"/>
    <w:rsid w:val="00063B98"/>
    <w:rsid w:val="000660CE"/>
    <w:rsid w:val="00067CE8"/>
    <w:rsid w:val="00090C49"/>
    <w:rsid w:val="00095A20"/>
    <w:rsid w:val="000B7B54"/>
    <w:rsid w:val="000C36CD"/>
    <w:rsid w:val="000D5930"/>
    <w:rsid w:val="000D6DF0"/>
    <w:rsid w:val="000E2A5B"/>
    <w:rsid w:val="000F2514"/>
    <w:rsid w:val="0010025A"/>
    <w:rsid w:val="001021B7"/>
    <w:rsid w:val="00112246"/>
    <w:rsid w:val="0011252D"/>
    <w:rsid w:val="001136E4"/>
    <w:rsid w:val="00125194"/>
    <w:rsid w:val="00141013"/>
    <w:rsid w:val="0015110C"/>
    <w:rsid w:val="00152026"/>
    <w:rsid w:val="00164A96"/>
    <w:rsid w:val="00170EF9"/>
    <w:rsid w:val="00182EB1"/>
    <w:rsid w:val="001917E5"/>
    <w:rsid w:val="00193A41"/>
    <w:rsid w:val="00193E97"/>
    <w:rsid w:val="001964EF"/>
    <w:rsid w:val="001A0D82"/>
    <w:rsid w:val="001A2AB5"/>
    <w:rsid w:val="001A5760"/>
    <w:rsid w:val="001B4CC5"/>
    <w:rsid w:val="001C15EA"/>
    <w:rsid w:val="001C6E63"/>
    <w:rsid w:val="001D0457"/>
    <w:rsid w:val="001D402C"/>
    <w:rsid w:val="001F3096"/>
    <w:rsid w:val="00203510"/>
    <w:rsid w:val="00203F01"/>
    <w:rsid w:val="00213D19"/>
    <w:rsid w:val="00216410"/>
    <w:rsid w:val="002208DD"/>
    <w:rsid w:val="002258C1"/>
    <w:rsid w:val="00235006"/>
    <w:rsid w:val="00240BF9"/>
    <w:rsid w:val="002659E9"/>
    <w:rsid w:val="00276436"/>
    <w:rsid w:val="00277A99"/>
    <w:rsid w:val="002814B5"/>
    <w:rsid w:val="0029053E"/>
    <w:rsid w:val="00294032"/>
    <w:rsid w:val="002969EE"/>
    <w:rsid w:val="002D1E84"/>
    <w:rsid w:val="002D2CFC"/>
    <w:rsid w:val="002E0CD8"/>
    <w:rsid w:val="002F24B5"/>
    <w:rsid w:val="003072B8"/>
    <w:rsid w:val="003073AD"/>
    <w:rsid w:val="00346D02"/>
    <w:rsid w:val="00357309"/>
    <w:rsid w:val="003606EA"/>
    <w:rsid w:val="003618A5"/>
    <w:rsid w:val="00363F19"/>
    <w:rsid w:val="0036622D"/>
    <w:rsid w:val="00377EEA"/>
    <w:rsid w:val="00390E56"/>
    <w:rsid w:val="00396EFA"/>
    <w:rsid w:val="003A10E3"/>
    <w:rsid w:val="003A1A5D"/>
    <w:rsid w:val="003C016E"/>
    <w:rsid w:val="003C0A30"/>
    <w:rsid w:val="003C234F"/>
    <w:rsid w:val="003C2C4E"/>
    <w:rsid w:val="003C3A2C"/>
    <w:rsid w:val="003C5A39"/>
    <w:rsid w:val="003C641B"/>
    <w:rsid w:val="003D79BE"/>
    <w:rsid w:val="003E00BF"/>
    <w:rsid w:val="003E2E88"/>
    <w:rsid w:val="003E5AEF"/>
    <w:rsid w:val="003E6303"/>
    <w:rsid w:val="003F5276"/>
    <w:rsid w:val="00407BD6"/>
    <w:rsid w:val="00432987"/>
    <w:rsid w:val="00437228"/>
    <w:rsid w:val="00443F2D"/>
    <w:rsid w:val="00451126"/>
    <w:rsid w:val="004716B2"/>
    <w:rsid w:val="004777D1"/>
    <w:rsid w:val="00481872"/>
    <w:rsid w:val="00487145"/>
    <w:rsid w:val="00495B33"/>
    <w:rsid w:val="004A0327"/>
    <w:rsid w:val="004A3A01"/>
    <w:rsid w:val="004A4E40"/>
    <w:rsid w:val="004A6406"/>
    <w:rsid w:val="004B130A"/>
    <w:rsid w:val="004B158D"/>
    <w:rsid w:val="004B1AA4"/>
    <w:rsid w:val="004B3648"/>
    <w:rsid w:val="004C03B1"/>
    <w:rsid w:val="004D4707"/>
    <w:rsid w:val="004F5B79"/>
    <w:rsid w:val="00525EB8"/>
    <w:rsid w:val="005273A5"/>
    <w:rsid w:val="00532724"/>
    <w:rsid w:val="005458AA"/>
    <w:rsid w:val="0055272E"/>
    <w:rsid w:val="005527F9"/>
    <w:rsid w:val="00572198"/>
    <w:rsid w:val="005778BA"/>
    <w:rsid w:val="005817AD"/>
    <w:rsid w:val="00581BEA"/>
    <w:rsid w:val="005A7578"/>
    <w:rsid w:val="005A7EEA"/>
    <w:rsid w:val="005B5E00"/>
    <w:rsid w:val="005E1985"/>
    <w:rsid w:val="005E1CAC"/>
    <w:rsid w:val="00606B23"/>
    <w:rsid w:val="00621F3C"/>
    <w:rsid w:val="00624BDD"/>
    <w:rsid w:val="00626C54"/>
    <w:rsid w:val="006324D0"/>
    <w:rsid w:val="00647199"/>
    <w:rsid w:val="00671C2E"/>
    <w:rsid w:val="006742FA"/>
    <w:rsid w:val="006802CB"/>
    <w:rsid w:val="00683175"/>
    <w:rsid w:val="006B16F2"/>
    <w:rsid w:val="006D7554"/>
    <w:rsid w:val="006E349D"/>
    <w:rsid w:val="006E3825"/>
    <w:rsid w:val="006F6107"/>
    <w:rsid w:val="0072447D"/>
    <w:rsid w:val="0072633B"/>
    <w:rsid w:val="00726D10"/>
    <w:rsid w:val="0073368A"/>
    <w:rsid w:val="00733984"/>
    <w:rsid w:val="007356ED"/>
    <w:rsid w:val="00750CAC"/>
    <w:rsid w:val="00756DF5"/>
    <w:rsid w:val="0076031A"/>
    <w:rsid w:val="00764EC2"/>
    <w:rsid w:val="00781261"/>
    <w:rsid w:val="00797A07"/>
    <w:rsid w:val="00797FFB"/>
    <w:rsid w:val="007A5C6C"/>
    <w:rsid w:val="007B4F11"/>
    <w:rsid w:val="007B5FBF"/>
    <w:rsid w:val="007C0D3E"/>
    <w:rsid w:val="007C1C0E"/>
    <w:rsid w:val="007C6318"/>
    <w:rsid w:val="007D1091"/>
    <w:rsid w:val="007D6051"/>
    <w:rsid w:val="007D62C9"/>
    <w:rsid w:val="007D6764"/>
    <w:rsid w:val="007E076B"/>
    <w:rsid w:val="007E6E16"/>
    <w:rsid w:val="007F6C69"/>
    <w:rsid w:val="00801297"/>
    <w:rsid w:val="008020B4"/>
    <w:rsid w:val="00811F2C"/>
    <w:rsid w:val="00826AC0"/>
    <w:rsid w:val="008340D2"/>
    <w:rsid w:val="00852FF8"/>
    <w:rsid w:val="00870501"/>
    <w:rsid w:val="0087731C"/>
    <w:rsid w:val="00880E58"/>
    <w:rsid w:val="00885FE7"/>
    <w:rsid w:val="00887F65"/>
    <w:rsid w:val="008C114A"/>
    <w:rsid w:val="008C4C4A"/>
    <w:rsid w:val="008E1D96"/>
    <w:rsid w:val="008F255D"/>
    <w:rsid w:val="009020B0"/>
    <w:rsid w:val="00902EE5"/>
    <w:rsid w:val="00905479"/>
    <w:rsid w:val="0090691A"/>
    <w:rsid w:val="009227ED"/>
    <w:rsid w:val="00924E33"/>
    <w:rsid w:val="00925C22"/>
    <w:rsid w:val="009308B2"/>
    <w:rsid w:val="0093158A"/>
    <w:rsid w:val="00963C9D"/>
    <w:rsid w:val="009646D7"/>
    <w:rsid w:val="00971015"/>
    <w:rsid w:val="00971F02"/>
    <w:rsid w:val="009A01DA"/>
    <w:rsid w:val="009A1860"/>
    <w:rsid w:val="009A396E"/>
    <w:rsid w:val="009D34B0"/>
    <w:rsid w:val="009E37F4"/>
    <w:rsid w:val="009F01C4"/>
    <w:rsid w:val="009F14F1"/>
    <w:rsid w:val="00A1181F"/>
    <w:rsid w:val="00A15BDD"/>
    <w:rsid w:val="00A264F3"/>
    <w:rsid w:val="00A33273"/>
    <w:rsid w:val="00A36D1E"/>
    <w:rsid w:val="00A51A4A"/>
    <w:rsid w:val="00A77C17"/>
    <w:rsid w:val="00A83F74"/>
    <w:rsid w:val="00A93046"/>
    <w:rsid w:val="00AC715C"/>
    <w:rsid w:val="00AD0E70"/>
    <w:rsid w:val="00AD7882"/>
    <w:rsid w:val="00AE32A9"/>
    <w:rsid w:val="00AE6363"/>
    <w:rsid w:val="00AF16AF"/>
    <w:rsid w:val="00AF5872"/>
    <w:rsid w:val="00AF7EB9"/>
    <w:rsid w:val="00B11CFF"/>
    <w:rsid w:val="00B1249A"/>
    <w:rsid w:val="00B14455"/>
    <w:rsid w:val="00B15DC0"/>
    <w:rsid w:val="00B20AA1"/>
    <w:rsid w:val="00B47F82"/>
    <w:rsid w:val="00B5029C"/>
    <w:rsid w:val="00B54BA9"/>
    <w:rsid w:val="00B62207"/>
    <w:rsid w:val="00B66F5F"/>
    <w:rsid w:val="00B75932"/>
    <w:rsid w:val="00B82352"/>
    <w:rsid w:val="00B84AC1"/>
    <w:rsid w:val="00B85FD6"/>
    <w:rsid w:val="00B86D4D"/>
    <w:rsid w:val="00B87AB7"/>
    <w:rsid w:val="00B962F1"/>
    <w:rsid w:val="00B966AB"/>
    <w:rsid w:val="00BB0AD8"/>
    <w:rsid w:val="00BB3C81"/>
    <w:rsid w:val="00BC2176"/>
    <w:rsid w:val="00BF0D89"/>
    <w:rsid w:val="00BF602B"/>
    <w:rsid w:val="00BF6803"/>
    <w:rsid w:val="00C02B51"/>
    <w:rsid w:val="00C10FBD"/>
    <w:rsid w:val="00C25E55"/>
    <w:rsid w:val="00C2615F"/>
    <w:rsid w:val="00C34622"/>
    <w:rsid w:val="00C403C0"/>
    <w:rsid w:val="00C5402F"/>
    <w:rsid w:val="00C7320A"/>
    <w:rsid w:val="00C86AE1"/>
    <w:rsid w:val="00C87BBF"/>
    <w:rsid w:val="00C92D5D"/>
    <w:rsid w:val="00C96265"/>
    <w:rsid w:val="00C9779A"/>
    <w:rsid w:val="00CD682A"/>
    <w:rsid w:val="00CE0E72"/>
    <w:rsid w:val="00CF0D5E"/>
    <w:rsid w:val="00CF5D18"/>
    <w:rsid w:val="00CF70D8"/>
    <w:rsid w:val="00CF72EB"/>
    <w:rsid w:val="00D13340"/>
    <w:rsid w:val="00D24F41"/>
    <w:rsid w:val="00D260C7"/>
    <w:rsid w:val="00D32284"/>
    <w:rsid w:val="00D34DD9"/>
    <w:rsid w:val="00D44E5C"/>
    <w:rsid w:val="00D75BEF"/>
    <w:rsid w:val="00D853B6"/>
    <w:rsid w:val="00D87766"/>
    <w:rsid w:val="00D921AE"/>
    <w:rsid w:val="00DA26C8"/>
    <w:rsid w:val="00DA3767"/>
    <w:rsid w:val="00DC1A7E"/>
    <w:rsid w:val="00DC4A99"/>
    <w:rsid w:val="00DC5FC0"/>
    <w:rsid w:val="00DD302C"/>
    <w:rsid w:val="00DE2118"/>
    <w:rsid w:val="00E04D3B"/>
    <w:rsid w:val="00E13702"/>
    <w:rsid w:val="00E1620D"/>
    <w:rsid w:val="00E452A4"/>
    <w:rsid w:val="00E5077D"/>
    <w:rsid w:val="00E64BA0"/>
    <w:rsid w:val="00E9048D"/>
    <w:rsid w:val="00EA4FAF"/>
    <w:rsid w:val="00EC6124"/>
    <w:rsid w:val="00EE28F9"/>
    <w:rsid w:val="00EE6532"/>
    <w:rsid w:val="00EF11DA"/>
    <w:rsid w:val="00F17675"/>
    <w:rsid w:val="00F24222"/>
    <w:rsid w:val="00F34018"/>
    <w:rsid w:val="00F45430"/>
    <w:rsid w:val="00F46667"/>
    <w:rsid w:val="00F55F0F"/>
    <w:rsid w:val="00F6780B"/>
    <w:rsid w:val="00F75A6E"/>
    <w:rsid w:val="00F77043"/>
    <w:rsid w:val="00F83049"/>
    <w:rsid w:val="00F836B1"/>
    <w:rsid w:val="00F91295"/>
    <w:rsid w:val="00F9277A"/>
    <w:rsid w:val="00FA04B1"/>
    <w:rsid w:val="00FA1BF9"/>
    <w:rsid w:val="00FB7AFB"/>
    <w:rsid w:val="00FC6D2B"/>
    <w:rsid w:val="00FD0BF7"/>
    <w:rsid w:val="00FE407A"/>
    <w:rsid w:val="00FF0A3E"/>
    <w:rsid w:val="00FF2F8E"/>
    <w:rsid w:val="00FF4EEE"/>
    <w:rsid w:val="00FF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A84D"/>
  <w15:chartTrackingRefBased/>
  <w15:docId w15:val="{00204015-D714-4BDA-820F-E870BA14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633B"/>
    <w:rPr>
      <w:lang w:val="en-AU"/>
    </w:rPr>
  </w:style>
  <w:style w:type="paragraph" w:styleId="Heading1">
    <w:name w:val="heading 1"/>
    <w:basedOn w:val="BodyText"/>
    <w:next w:val="BodyText"/>
    <w:link w:val="Heading1Char"/>
    <w:uiPriority w:val="2"/>
    <w:qFormat/>
    <w:rsid w:val="00DE2118"/>
    <w:pPr>
      <w:keepNext/>
      <w:spacing w:before="180" w:line="280" w:lineRule="exact"/>
      <w:outlineLvl w:val="0"/>
    </w:pPr>
    <w:rPr>
      <w:b/>
      <w:bCs/>
      <w:color w:val="003863" w:themeColor="text2"/>
      <w:szCs w:val="22"/>
    </w:rPr>
  </w:style>
  <w:style w:type="paragraph" w:styleId="Heading2">
    <w:name w:val="heading 2"/>
    <w:basedOn w:val="BodyText"/>
    <w:next w:val="BodyText"/>
    <w:link w:val="Heading2Char"/>
    <w:uiPriority w:val="2"/>
    <w:unhideWhenUsed/>
    <w:qFormat/>
    <w:rsid w:val="00F45430"/>
    <w:pPr>
      <w:keepNext/>
      <w:spacing w:before="160"/>
      <w:outlineLvl w:val="1"/>
    </w:pPr>
    <w:rPr>
      <w:i/>
      <w:iCs/>
      <w:color w:val="003863" w:themeColor="text2"/>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eastAsiaTheme="majorEastAsia" w:hAnsiTheme="majorHAnsi" w:cstheme="majorBidi"/>
      <w:color w:val="004863" w:themeColor="accent1" w:themeShade="7F"/>
    </w:rPr>
  </w:style>
  <w:style w:type="paragraph" w:styleId="Heading6">
    <w:name w:val="heading 6"/>
    <w:basedOn w:val="Normal"/>
    <w:next w:val="Normal"/>
    <w:link w:val="Heading6Char"/>
    <w:uiPriority w:val="9"/>
    <w:semiHidden/>
    <w:unhideWhenUsed/>
    <w:qFormat/>
    <w:rsid w:val="004B158D"/>
    <w:pPr>
      <w:keepNext/>
      <w:keepLines/>
      <w:spacing w:before="40"/>
      <w:outlineLvl w:val="5"/>
    </w:pPr>
    <w:rPr>
      <w:rFonts w:asciiTheme="majorHAnsi" w:eastAsiaTheme="majorEastAsia" w:hAnsiTheme="majorHAnsi" w:cstheme="majorBidi"/>
      <w:color w:val="0048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2"/>
    <w:rsid w:val="00A15BDD"/>
    <w:rPr>
      <w:b/>
      <w:bCs/>
      <w:color w:val="003863" w:themeColor="text2"/>
      <w:sz w:val="22"/>
      <w:szCs w:val="22"/>
    </w:rPr>
  </w:style>
  <w:style w:type="character" w:customStyle="1" w:styleId="Heading3Char">
    <w:name w:val="Heading 3 Char"/>
    <w:basedOn w:val="DefaultParagraphFont"/>
    <w:link w:val="Heading3"/>
    <w:uiPriority w:val="9"/>
    <w:rsid w:val="00647199"/>
    <w:rPr>
      <w:rFonts w:asciiTheme="majorHAnsi" w:eastAsiaTheme="majorEastAsia" w:hAnsiTheme="majorHAnsi" w:cstheme="majorBidi"/>
      <w:color w:val="004863" w:themeColor="accent1" w:themeShade="7F"/>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ocType">
    <w:name w:val="Doc Type"/>
    <w:basedOn w:val="Normal"/>
    <w:rsid w:val="00F91295"/>
    <w:pPr>
      <w:spacing w:before="1380"/>
    </w:pPr>
    <w:rPr>
      <w:b/>
      <w:bCs/>
      <w:color w:val="FFFFFF" w:themeColor="background1"/>
      <w:sz w:val="22"/>
      <w:szCs w:val="22"/>
    </w:rPr>
  </w:style>
  <w:style w:type="paragraph" w:styleId="Title">
    <w:name w:val="Title"/>
    <w:basedOn w:val="DocType"/>
    <w:next w:val="Subtitle"/>
    <w:link w:val="TitleChar"/>
    <w:uiPriority w:val="10"/>
    <w:rsid w:val="00C92D5D"/>
    <w:pPr>
      <w:spacing w:before="0" w:after="120" w:line="460" w:lineRule="exact"/>
    </w:pPr>
    <w:rPr>
      <w:rFonts w:ascii="Arial" w:hAnsi="Arial"/>
      <w:bCs w:val="0"/>
      <w:sz w:val="46"/>
      <w:szCs w:val="46"/>
    </w:rPr>
  </w:style>
  <w:style w:type="character" w:customStyle="1" w:styleId="TitleChar">
    <w:name w:val="Title Char"/>
    <w:basedOn w:val="DefaultParagraphFont"/>
    <w:link w:val="Title"/>
    <w:uiPriority w:val="10"/>
    <w:rsid w:val="00C92D5D"/>
    <w:rPr>
      <w:rFonts w:ascii="Arial" w:hAnsi="Arial"/>
      <w:b/>
      <w:color w:val="FFFFFF" w:themeColor="background1"/>
      <w:sz w:val="46"/>
      <w:szCs w:val="46"/>
    </w:rPr>
  </w:style>
  <w:style w:type="paragraph" w:styleId="NoSpacing">
    <w:name w:val="No Spacing"/>
    <w:uiPriority w:val="1"/>
    <w:qFormat/>
    <w:rsid w:val="00FA1BF9"/>
    <w:rPr>
      <w:color w:val="373636" w:themeColor="text1"/>
      <w:sz w:val="20"/>
    </w:rPr>
  </w:style>
  <w:style w:type="paragraph" w:styleId="Subtitle">
    <w:name w:val="Subtitle"/>
    <w:basedOn w:val="Normal"/>
    <w:next w:val="IntroPara"/>
    <w:link w:val="SubtitleChar"/>
    <w:uiPriority w:val="11"/>
    <w:rsid w:val="000516F6"/>
    <w:pPr>
      <w:numPr>
        <w:ilvl w:val="1"/>
      </w:numPr>
      <w:spacing w:before="120" w:line="360" w:lineRule="exact"/>
    </w:pPr>
    <w:rPr>
      <w:rFonts w:eastAsiaTheme="minorEastAsia"/>
      <w:b/>
      <w:i/>
      <w:iCs/>
      <w:color w:val="FFFFFF" w:themeColor="background1"/>
      <w:spacing w:val="15"/>
      <w:sz w:val="30"/>
      <w:szCs w:val="30"/>
    </w:rPr>
  </w:style>
  <w:style w:type="character" w:customStyle="1" w:styleId="SubtitleChar">
    <w:name w:val="Subtitle Char"/>
    <w:basedOn w:val="DefaultParagraphFont"/>
    <w:link w:val="Subtitle"/>
    <w:uiPriority w:val="11"/>
    <w:rsid w:val="000516F6"/>
    <w:rPr>
      <w:rFonts w:eastAsiaTheme="minorEastAsia"/>
      <w:b/>
      <w:i/>
      <w:iCs/>
      <w:color w:val="FFFFFF" w:themeColor="background1"/>
      <w:spacing w:val="15"/>
      <w:sz w:val="30"/>
      <w:szCs w:val="30"/>
    </w:rPr>
  </w:style>
  <w:style w:type="paragraph" w:customStyle="1" w:styleId="IntroPara">
    <w:name w:val="Intro Para"/>
    <w:basedOn w:val="Normal"/>
    <w:next w:val="BodyText"/>
    <w:qFormat/>
    <w:rsid w:val="006E3825"/>
    <w:pPr>
      <w:spacing w:after="170" w:line="300" w:lineRule="exact"/>
    </w:pPr>
    <w:rPr>
      <w:b/>
      <w:bCs/>
      <w:color w:val="0092C8" w:themeColor="accent1"/>
    </w:rPr>
  </w:style>
  <w:style w:type="paragraph" w:styleId="BodyText">
    <w:name w:val="Body Text"/>
    <w:basedOn w:val="Normal"/>
    <w:link w:val="BodyTextChar"/>
    <w:qFormat/>
    <w:rsid w:val="0011252D"/>
    <w:pPr>
      <w:spacing w:after="113" w:line="260" w:lineRule="exact"/>
      <w:jc w:val="both"/>
    </w:pPr>
    <w:rPr>
      <w:sz w:val="22"/>
      <w:szCs w:val="20"/>
    </w:rPr>
  </w:style>
  <w:style w:type="character" w:customStyle="1" w:styleId="BodyTextChar">
    <w:name w:val="Body Text Char"/>
    <w:basedOn w:val="DefaultParagraphFont"/>
    <w:link w:val="BodyText"/>
    <w:rsid w:val="0011252D"/>
    <w:rPr>
      <w:sz w:val="22"/>
      <w:szCs w:val="20"/>
      <w:lang w:val="en-AU"/>
    </w:rPr>
  </w:style>
  <w:style w:type="paragraph" w:customStyle="1" w:styleId="Bullets">
    <w:name w:val="Bullets"/>
    <w:basedOn w:val="BodyText"/>
    <w:qFormat/>
    <w:rsid w:val="008C4C4A"/>
    <w:pPr>
      <w:numPr>
        <w:numId w:val="13"/>
      </w:numPr>
      <w:spacing w:after="57"/>
    </w:pPr>
  </w:style>
  <w:style w:type="paragraph" w:customStyle="1" w:styleId="ColumnStart">
    <w:name w:val="Column Start"/>
    <w:basedOn w:val="Normal"/>
    <w:rsid w:val="004A3A01"/>
    <w:pPr>
      <w:spacing w:after="160"/>
    </w:pPr>
    <w:rPr>
      <w:sz w:val="20"/>
      <w:szCs w:val="20"/>
    </w:r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blue">
    <w:name w:val="Energy Policy Table blue"/>
    <w:basedOn w:val="TableNormal"/>
    <w:uiPriority w:val="99"/>
    <w:rsid w:val="00C87BBF"/>
    <w:rPr>
      <w:rFonts w:ascii="Arial" w:hAnsi="Arial"/>
      <w:color w:val="373636" w:themeColor="text1"/>
      <w:sz w:val="20"/>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val="0"/>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uiPriority w:val="5"/>
    <w:qFormat/>
    <w:rsid w:val="005273A5"/>
    <w:pPr>
      <w:spacing w:after="0"/>
      <w:jc w:val="center"/>
    </w:pPr>
    <w:rPr>
      <w:b/>
      <w:bCs/>
      <w:color w:val="FFFFFF" w:themeColor="background1"/>
      <w:sz w:val="20"/>
    </w:rPr>
  </w:style>
  <w:style w:type="paragraph" w:customStyle="1" w:styleId="TableText">
    <w:name w:val="Table Text"/>
    <w:basedOn w:val="BodyText"/>
    <w:uiPriority w:val="5"/>
    <w:qFormat/>
    <w:rsid w:val="005273A5"/>
    <w:pPr>
      <w:spacing w:after="0"/>
    </w:pPr>
    <w:rPr>
      <w:rFonts w:ascii="Arial" w:hAnsi="Arial"/>
      <w:sz w:val="20"/>
    </w:rPr>
  </w:style>
  <w:style w:type="paragraph" w:styleId="Caption">
    <w:name w:val="caption"/>
    <w:aliases w:val="above Image or Table"/>
    <w:basedOn w:val="Normal"/>
    <w:next w:val="BodyText"/>
    <w:uiPriority w:val="7"/>
    <w:unhideWhenUsed/>
    <w:qFormat/>
    <w:rsid w:val="007356ED"/>
    <w:pPr>
      <w:keepNext/>
      <w:spacing w:before="120" w:after="120" w:line="260" w:lineRule="exact"/>
    </w:pPr>
    <w:rPr>
      <w:b/>
      <w:bCs/>
      <w:color w:val="373636" w:themeColor="text1"/>
      <w:sz w:val="20"/>
      <w:szCs w:val="20"/>
    </w:rPr>
  </w:style>
  <w:style w:type="paragraph" w:customStyle="1" w:styleId="PulloutQuote">
    <w:name w:val="Pullout Quote"/>
    <w:basedOn w:val="NoSpacing"/>
    <w:qFormat/>
    <w:rsid w:val="005273A5"/>
    <w:pPr>
      <w:spacing w:before="120" w:after="160" w:line="260" w:lineRule="exact"/>
      <w:ind w:left="170" w:right="170"/>
    </w:pPr>
    <w:rPr>
      <w:rFonts w:ascii="Arial" w:eastAsia="Arial" w:hAnsi="Arial" w:cs="Times New Roman"/>
      <w:bCs/>
      <w:color w:val="auto"/>
      <w:sz w:val="22"/>
    </w:rPr>
  </w:style>
  <w:style w:type="character" w:customStyle="1" w:styleId="Heading6Char">
    <w:name w:val="Heading 6 Char"/>
    <w:basedOn w:val="DefaultParagraphFont"/>
    <w:link w:val="Heading6"/>
    <w:uiPriority w:val="9"/>
    <w:semiHidden/>
    <w:rsid w:val="004B158D"/>
    <w:rPr>
      <w:rFonts w:asciiTheme="majorHAnsi" w:eastAsiaTheme="majorEastAsia" w:hAnsiTheme="majorHAnsi" w:cstheme="majorBidi"/>
      <w:color w:val="004863" w:themeColor="accent1" w:themeShade="7F"/>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2"/>
    <w:rsid w:val="00A15BDD"/>
    <w:rPr>
      <w:i/>
      <w:iCs/>
      <w:color w:val="003863" w:themeColor="text2"/>
      <w:sz w:val="22"/>
      <w:szCs w:val="20"/>
    </w:rPr>
  </w:style>
  <w:style w:type="paragraph" w:customStyle="1" w:styleId="Numbers">
    <w:name w:val="Numbers"/>
    <w:basedOn w:val="BodyText"/>
    <w:qFormat/>
    <w:rsid w:val="0005358F"/>
    <w:pPr>
      <w:numPr>
        <w:numId w:val="14"/>
      </w:numPr>
      <w:spacing w:after="60"/>
    </w:pPr>
  </w:style>
  <w:style w:type="paragraph" w:customStyle="1" w:styleId="ShapeorImageLine">
    <w:name w:val="Shape or Image Line"/>
    <w:basedOn w:val="BodyText"/>
    <w:uiPriority w:val="7"/>
    <w:qFormat/>
    <w:rsid w:val="007E6E16"/>
    <w:pPr>
      <w:spacing w:line="240" w:lineRule="auto"/>
    </w:pPr>
  </w:style>
  <w:style w:type="paragraph" w:customStyle="1" w:styleId="Pictureposition">
    <w:name w:val="Picture position"/>
    <w:basedOn w:val="BodyText"/>
    <w:rsid w:val="00885FE7"/>
    <w:pPr>
      <w:spacing w:line="240" w:lineRule="auto"/>
    </w:pPr>
  </w:style>
  <w:style w:type="paragraph" w:customStyle="1" w:styleId="Dateline">
    <w:name w:val="Dateline"/>
    <w:basedOn w:val="Normal"/>
    <w:rsid w:val="00182EB1"/>
    <w:pPr>
      <w:spacing w:before="400"/>
      <w:jc w:val="right"/>
    </w:pPr>
    <w:rPr>
      <w:sz w:val="22"/>
      <w:szCs w:val="22"/>
    </w:rPr>
  </w:style>
  <w:style w:type="table" w:customStyle="1" w:styleId="EnergyPolicytableteal">
    <w:name w:val="Energy Policy table teal"/>
    <w:basedOn w:val="TableNormal"/>
    <w:uiPriority w:val="99"/>
    <w:rsid w:val="003E6303"/>
    <w:rPr>
      <w:sz w:val="22"/>
    </w:rPr>
    <w:tblPr>
      <w:tblStyleRowBandSize w:val="1"/>
      <w:tblBorders>
        <w:insideH w:val="single" w:sz="4" w:space="0" w:color="C2E7F2"/>
      </w:tblBorders>
    </w:tblPr>
    <w:tcPr>
      <w:vAlign w:val="center"/>
    </w:tcPr>
    <w:tblStylePr w:type="firstRow">
      <w:rPr>
        <w:b w:val="0"/>
        <w:color w:val="FFFFFF" w:themeColor="background1"/>
      </w:rPr>
      <w:tblPr/>
      <w:tcPr>
        <w:shd w:val="clear" w:color="auto" w:fill="00A79F" w:themeFill="accent2"/>
      </w:tcPr>
    </w:tblStylePr>
    <w:tblStylePr w:type="band2Horz">
      <w:tblPr/>
      <w:tcPr>
        <w:shd w:val="clear" w:color="auto" w:fill="E7F5FA"/>
      </w:tcPr>
    </w:tblStylePr>
  </w:style>
  <w:style w:type="character" w:styleId="PlaceholderText">
    <w:name w:val="Placeholder Text"/>
    <w:basedOn w:val="DefaultParagraphFont"/>
    <w:uiPriority w:val="99"/>
    <w:semiHidden/>
    <w:rsid w:val="00C10FBD"/>
    <w:rPr>
      <w:color w:val="808080"/>
    </w:rPr>
  </w:style>
  <w:style w:type="character" w:styleId="Hyperlink">
    <w:name w:val="Hyperlink"/>
    <w:basedOn w:val="DefaultParagraphFont"/>
    <w:uiPriority w:val="99"/>
    <w:unhideWhenUsed/>
    <w:rsid w:val="00F83049"/>
    <w:rPr>
      <w:color w:val="003863" w:themeColor="text2"/>
      <w:u w:val="single"/>
    </w:rPr>
  </w:style>
  <w:style w:type="character" w:customStyle="1" w:styleId="UnresolvedMention1">
    <w:name w:val="Unresolved Mention1"/>
    <w:basedOn w:val="DefaultParagraphFont"/>
    <w:uiPriority w:val="99"/>
    <w:semiHidden/>
    <w:unhideWhenUsed/>
    <w:rsid w:val="00924E33"/>
    <w:rPr>
      <w:color w:val="605E5C"/>
      <w:shd w:val="clear" w:color="auto" w:fill="E1DFDD"/>
    </w:rPr>
  </w:style>
  <w:style w:type="paragraph" w:customStyle="1" w:styleId="FooterLinks">
    <w:name w:val="Footer Links"/>
    <w:basedOn w:val="Footer"/>
    <w:rsid w:val="00B20AA1"/>
    <w:pPr>
      <w:spacing w:line="260" w:lineRule="exact"/>
    </w:pPr>
    <w:rPr>
      <w:rFonts w:ascii="Arial" w:hAnsi="Arial"/>
      <w:b/>
      <w:color w:val="E0D400" w:themeColor="accent4"/>
      <w:sz w:val="20"/>
      <w:szCs w:val="20"/>
    </w:rPr>
  </w:style>
  <w:style w:type="paragraph" w:customStyle="1" w:styleId="Footerphoneandemail">
    <w:name w:val="Footer phone and email"/>
    <w:basedOn w:val="Footer"/>
    <w:rsid w:val="00141013"/>
    <w:pPr>
      <w:spacing w:line="260" w:lineRule="exact"/>
    </w:pPr>
    <w:rPr>
      <w:rFonts w:ascii="Arial" w:hAnsi="Arial"/>
      <w:bCs/>
      <w:color w:val="FFFFFF" w:themeColor="background1"/>
      <w:sz w:val="20"/>
      <w:szCs w:val="20"/>
    </w:rPr>
  </w:style>
  <w:style w:type="character" w:styleId="FollowedHyperlink">
    <w:name w:val="FollowedHyperlink"/>
    <w:basedOn w:val="DefaultParagraphFont"/>
    <w:uiPriority w:val="99"/>
    <w:semiHidden/>
    <w:unhideWhenUsed/>
    <w:rsid w:val="00294032"/>
    <w:rPr>
      <w:color w:val="373636" w:themeColor="text1"/>
      <w:u w:val="single"/>
    </w:rPr>
  </w:style>
  <w:style w:type="paragraph" w:customStyle="1" w:styleId="Spacer">
    <w:name w:val="Spacer"/>
    <w:basedOn w:val="Normal"/>
    <w:rsid w:val="000660CE"/>
    <w:pPr>
      <w:spacing w:before="1077"/>
    </w:pPr>
  </w:style>
  <w:style w:type="paragraph" w:customStyle="1" w:styleId="Note">
    <w:name w:val="Note"/>
    <w:aliases w:val="below Image or Table"/>
    <w:basedOn w:val="BodyText"/>
    <w:next w:val="BodyText"/>
    <w:uiPriority w:val="7"/>
    <w:qFormat/>
    <w:rsid w:val="007356ED"/>
    <w:pPr>
      <w:spacing w:before="120" w:after="120"/>
    </w:pPr>
    <w:rPr>
      <w:i/>
      <w:sz w:val="18"/>
      <w:szCs w:val="22"/>
    </w:rPr>
  </w:style>
  <w:style w:type="paragraph" w:styleId="FootnoteText">
    <w:name w:val="footnote text"/>
    <w:basedOn w:val="Normal"/>
    <w:link w:val="FootnoteTextChar"/>
    <w:uiPriority w:val="99"/>
    <w:unhideWhenUsed/>
    <w:rsid w:val="00726D10"/>
    <w:pPr>
      <w:ind w:left="284" w:hanging="284"/>
    </w:pPr>
    <w:rPr>
      <w:rFonts w:ascii="Arial" w:eastAsia="Arial" w:hAnsi="Arial" w:cs="Times New Roman"/>
      <w:color w:val="373636"/>
      <w:sz w:val="16"/>
      <w:szCs w:val="16"/>
    </w:rPr>
  </w:style>
  <w:style w:type="character" w:customStyle="1" w:styleId="FootnoteTextChar">
    <w:name w:val="Footnote Text Char"/>
    <w:basedOn w:val="DefaultParagraphFont"/>
    <w:link w:val="FootnoteText"/>
    <w:uiPriority w:val="99"/>
    <w:rsid w:val="00726D10"/>
    <w:rPr>
      <w:rFonts w:ascii="Arial" w:eastAsia="Arial" w:hAnsi="Arial" w:cs="Times New Roman"/>
      <w:color w:val="373636"/>
      <w:sz w:val="16"/>
      <w:szCs w:val="16"/>
    </w:rPr>
  </w:style>
  <w:style w:type="character" w:styleId="FootnoteReference">
    <w:name w:val="footnote reference"/>
    <w:uiPriority w:val="99"/>
    <w:unhideWhenUsed/>
    <w:rsid w:val="00726D10"/>
  </w:style>
  <w:style w:type="paragraph" w:customStyle="1" w:styleId="Indent1">
    <w:name w:val="Indent 1"/>
    <w:basedOn w:val="Bullets"/>
    <w:rsid w:val="007F6C69"/>
    <w:pPr>
      <w:numPr>
        <w:numId w:val="0"/>
      </w:numPr>
      <w:spacing w:line="240" w:lineRule="auto"/>
      <w:ind w:left="284"/>
    </w:pPr>
  </w:style>
  <w:style w:type="character" w:styleId="CommentReference">
    <w:name w:val="annotation reference"/>
    <w:basedOn w:val="DefaultParagraphFont"/>
    <w:uiPriority w:val="99"/>
    <w:semiHidden/>
    <w:unhideWhenUsed/>
    <w:rsid w:val="0011252D"/>
    <w:rPr>
      <w:sz w:val="16"/>
      <w:szCs w:val="16"/>
    </w:rPr>
  </w:style>
  <w:style w:type="paragraph" w:styleId="CommentText">
    <w:name w:val="annotation text"/>
    <w:basedOn w:val="Normal"/>
    <w:link w:val="CommentTextChar"/>
    <w:uiPriority w:val="99"/>
    <w:unhideWhenUsed/>
    <w:rsid w:val="0011252D"/>
    <w:rPr>
      <w:sz w:val="20"/>
      <w:szCs w:val="20"/>
    </w:rPr>
  </w:style>
  <w:style w:type="character" w:customStyle="1" w:styleId="CommentTextChar">
    <w:name w:val="Comment Text Char"/>
    <w:basedOn w:val="DefaultParagraphFont"/>
    <w:link w:val="CommentText"/>
    <w:uiPriority w:val="99"/>
    <w:rsid w:val="0011252D"/>
    <w:rPr>
      <w:sz w:val="20"/>
      <w:szCs w:val="20"/>
      <w:lang w:val="en-AU"/>
    </w:rPr>
  </w:style>
  <w:style w:type="paragraph" w:styleId="CommentSubject">
    <w:name w:val="annotation subject"/>
    <w:basedOn w:val="CommentText"/>
    <w:next w:val="CommentText"/>
    <w:link w:val="CommentSubjectChar"/>
    <w:uiPriority w:val="99"/>
    <w:semiHidden/>
    <w:unhideWhenUsed/>
    <w:rsid w:val="0011252D"/>
    <w:rPr>
      <w:b/>
      <w:bCs/>
    </w:rPr>
  </w:style>
  <w:style w:type="character" w:customStyle="1" w:styleId="CommentSubjectChar">
    <w:name w:val="Comment Subject Char"/>
    <w:basedOn w:val="CommentTextChar"/>
    <w:link w:val="CommentSubject"/>
    <w:uiPriority w:val="99"/>
    <w:semiHidden/>
    <w:rsid w:val="0011252D"/>
    <w:rPr>
      <w:b/>
      <w:bCs/>
      <w:sz w:val="20"/>
      <w:szCs w:val="20"/>
      <w:lang w:val="en-AU"/>
    </w:rPr>
  </w:style>
  <w:style w:type="paragraph" w:styleId="Revision">
    <w:name w:val="Revision"/>
    <w:hidden/>
    <w:uiPriority w:val="99"/>
    <w:semiHidden/>
    <w:rsid w:val="00BB0AD8"/>
    <w:rPr>
      <w:lang w:val="en-AU"/>
    </w:rPr>
  </w:style>
  <w:style w:type="character" w:styleId="UnresolvedMention">
    <w:name w:val="Unresolved Mention"/>
    <w:basedOn w:val="DefaultParagraphFont"/>
    <w:uiPriority w:val="99"/>
    <w:semiHidden/>
    <w:unhideWhenUsed/>
    <w:rsid w:val="00B8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9341">
      <w:bodyDiv w:val="1"/>
      <w:marLeft w:val="0"/>
      <w:marRight w:val="0"/>
      <w:marTop w:val="0"/>
      <w:marBottom w:val="0"/>
      <w:divBdr>
        <w:top w:val="none" w:sz="0" w:space="0" w:color="auto"/>
        <w:left w:val="none" w:sz="0" w:space="0" w:color="auto"/>
        <w:bottom w:val="none" w:sz="0" w:space="0" w:color="auto"/>
        <w:right w:val="none" w:sz="0" w:space="0" w:color="auto"/>
      </w:divBdr>
    </w:div>
    <w:div w:id="12954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gov.au/government/document-collections/national-gas-law-western-australian-adoption-of-omnibus-packag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a.gov.au/government/document-collections/national-gas-law-western-australian-adoption-of-omnibus-pack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gov.au/government/document-collections/national-gas-law-western-australian-adoption-of-omnibus-pack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nergy.gov.au/energy-and-climate-change-ministerial-council/energy-ministers-consultations/omnibus-legislative-amendments-consulta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gislation.sa.gov.au/lz?path=/c/a/statutes%20amendment%20(national%20energy%20laws)%20(omnibus)%20act%202021" TargetMode="External"/><Relationship Id="rId14" Type="http://schemas.openxmlformats.org/officeDocument/2006/relationships/hyperlink" Target="https://www.wa.gov.au/government/document-collections/national-gas-law-western-australian-adoption-of-omnibus-pack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MOER\Director\Cache\edrms.dmirs.wa.gov.au%20uA6810\A51992276\Information-sheet-internal_EPWA-202207.dotx" TargetMode="External"/></Relationships>
</file>

<file path=word/theme/theme1.xml><?xml version="1.0" encoding="utf-8"?>
<a:theme xmlns:a="http://schemas.openxmlformats.org/drawingml/2006/main" name="Office Theme">
  <a:themeElements>
    <a:clrScheme name="Energy Policy WA">
      <a:dk1>
        <a:srgbClr val="373636"/>
      </a:dk1>
      <a:lt1>
        <a:srgbClr val="FFFFFF"/>
      </a:lt1>
      <a:dk2>
        <a:srgbClr val="003863"/>
      </a:dk2>
      <a:lt2>
        <a:srgbClr val="CACACA"/>
      </a:lt2>
      <a:accent1>
        <a:srgbClr val="0092C8"/>
      </a:accent1>
      <a:accent2>
        <a:srgbClr val="00A79F"/>
      </a:accent2>
      <a:accent3>
        <a:srgbClr val="7167A3"/>
      </a:accent3>
      <a:accent4>
        <a:srgbClr val="E0D400"/>
      </a:accent4>
      <a:accent5>
        <a:srgbClr val="FD8800"/>
      </a:accent5>
      <a:accent6>
        <a:srgbClr val="E03F28"/>
      </a:accent6>
      <a:hlink>
        <a:srgbClr val="003863"/>
      </a:hlink>
      <a:folHlink>
        <a:srgbClr val="373636"/>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A79965908</value>
    </field>
    <field name="Objective-Title">
      <value order="0">2024-08 - EPWA Information Paper - NGL Omnibus Package</value>
    </field>
    <field name="Objective-Description">
      <value order="0"/>
    </field>
    <field name="Objective-CreationStamp">
      <value order="0">2024-08-05T07:34:18Z</value>
    </field>
    <field name="Objective-IsApproved">
      <value order="0">false</value>
    </field>
    <field name="Objective-IsPublished">
      <value order="0">true</value>
    </field>
    <field name="Objective-DatePublished">
      <value order="0">2024-08-19T03:17:59Z</value>
    </field>
    <field name="Objective-ModificationStamp">
      <value order="0">2024-08-19T03:17:59Z</value>
    </field>
    <field name="Objective-Owner">
      <value order="0">MOERCH, Rasmus</value>
    </field>
    <field name="Objective-Path">
      <value order="0">DEMIRS Global Folder:02 Corporate File Plan:Energy Policy Group:Energy Policy:Strategic Management:Policy:Energy Policy WA - National Gas Law Reforms:2021-02-11 - Statutes Amendment (National Energy Laws) (Omnibus) Act 2021:2024 - NGL Omnibus Package - WA Consultation</value>
    </field>
    <field name="Objective-Parent">
      <value order="0">2024 - NGL Omnibus Package - WA Consultation</value>
    </field>
    <field name="Objective-State">
      <value order="0">Published</value>
    </field>
    <field name="Objective-VersionId">
      <value order="0">vA86282155</value>
    </field>
    <field name="Objective-Version">
      <value order="0">9.0</value>
    </field>
    <field name="Objective-VersionNumber">
      <value order="0">9</value>
    </field>
    <field name="Objective-VersionComment">
      <value order="0">Removing Drafting note for Comms</value>
    </field>
    <field name="Objective-FileNumber">
      <value order="0">2020/00158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C7678953-8A32-4960-A04B-D8432DC6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Information-sheet-internal_EPWA-202207.dotx</Template>
  <TotalTime>227</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DEMIRS - EPWA</dc:creator>
  <cp:keywords/>
  <dc:description/>
  <cp:lastModifiedBy>SCALISE, Alf</cp:lastModifiedBy>
  <cp:revision>28</cp:revision>
  <dcterms:created xsi:type="dcterms:W3CDTF">2024-08-02T07:20:00Z</dcterms:created>
  <dcterms:modified xsi:type="dcterms:W3CDTF">2024-08-19T04:04:00Z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A79965908</vt:lpwstr>
  </property>
  <property fmtid="{D5CDD505-2E9C-101B-9397-08002B2CF9AE}" pid="4" name="Objective-Title">
    <vt:lpwstr>2024-08 - EPWA Information Paper - NGL Omnibus Package</vt:lpwstr>
  </property>
  <property fmtid="{D5CDD505-2E9C-101B-9397-08002B2CF9AE}" pid="5" name="Objective-Description">
    <vt:lpwstr/>
  </property>
  <property fmtid="{D5CDD505-2E9C-101B-9397-08002B2CF9AE}" pid="6" name="Objective-CreationStamp">
    <vt:filetime>2024-08-05T07:34:18Z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2024-08-19T03:17:59Z</vt:filetime>
  </property>
  <property fmtid="{D5CDD505-2E9C-101B-9397-08002B2CF9AE}" pid="10" name="Objective-ModificationStamp">
    <vt:filetime>2024-08-19T03:17:59Z</vt:filetime>
  </property>
  <property fmtid="{D5CDD505-2E9C-101B-9397-08002B2CF9AE}" pid="11" name="Objective-Owner">
    <vt:lpwstr>MOERCH, Rasmus</vt:lpwstr>
  </property>
  <property fmtid="{D5CDD505-2E9C-101B-9397-08002B2CF9AE}" pid="12" name="Objective-Path">
    <vt:lpwstr>DEMIRS Global Folder:02 Corporate File Plan:Energy Policy Group:Energy Policy:Strategic Management:Policy:Energy Policy WA - National Gas Law Reforms:2021-02-11 - Statutes Amendment (National Energy Laws) (Omnibus) Act 2021:2024 - NGL Omnibus Package - WA Consultation</vt:lpwstr>
  </property>
  <property fmtid="{D5CDD505-2E9C-101B-9397-08002B2CF9AE}" pid="13" name="Objective-Parent">
    <vt:lpwstr>2024 - NGL Omnibus Package - WA Consultation</vt:lpwstr>
  </property>
  <property fmtid="{D5CDD505-2E9C-101B-9397-08002B2CF9AE}" pid="14" name="Objective-State">
    <vt:lpwstr>Published</vt:lpwstr>
  </property>
  <property fmtid="{D5CDD505-2E9C-101B-9397-08002B2CF9AE}" pid="15" name="Objective-VersionId">
    <vt:lpwstr>vA86282155</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Removing Drafting note for Comms</vt:lpwstr>
  </property>
  <property fmtid="{D5CDD505-2E9C-101B-9397-08002B2CF9AE}" pid="19" name="Objective-FileNumber">
    <vt:lpwstr>2020/00158</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