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0C1CB" w14:textId="62D6A506" w:rsidR="00F140D9" w:rsidRPr="004D0F80" w:rsidRDefault="002C4629" w:rsidP="002C4629">
      <w:pPr>
        <w:pStyle w:val="Heading1"/>
        <w:spacing w:before="720" w:beforeAutospacing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CA54A" wp14:editId="12DE139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34551" cy="1580707"/>
            <wp:effectExtent l="0" t="0" r="0" b="635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551" cy="1580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0D9" w:rsidRPr="004D0F80">
        <w:t xml:space="preserve">Western Australian </w:t>
      </w:r>
      <w:r w:rsidR="00235D77">
        <w:t>p</w:t>
      </w:r>
      <w:r w:rsidR="00F140D9" w:rsidRPr="004D0F80">
        <w:t xml:space="preserve">ublic </w:t>
      </w:r>
      <w:r w:rsidR="00235D77">
        <w:t>s</w:t>
      </w:r>
      <w:r w:rsidR="00F140D9" w:rsidRPr="004D0F80">
        <w:t xml:space="preserve">ector </w:t>
      </w:r>
      <w:r w:rsidR="00F76D8B">
        <w:t>q</w:t>
      </w:r>
      <w:r w:rsidR="00C51C2E" w:rsidRPr="004D0F80">
        <w:t>uarterly workforce report</w:t>
      </w:r>
      <w:r w:rsidR="00607466">
        <w:t xml:space="preserve"> – </w:t>
      </w:r>
      <w:r w:rsidR="00052DB4">
        <w:br/>
      </w:r>
      <w:r w:rsidR="001327BA">
        <w:t>June</w:t>
      </w:r>
      <w:r w:rsidR="001308FA">
        <w:t xml:space="preserve"> 2024</w:t>
      </w:r>
    </w:p>
    <w:p w14:paraId="6D273999" w14:textId="11743C42" w:rsidR="00CC76B7" w:rsidRDefault="00CC76B7" w:rsidP="00607466">
      <w:pPr>
        <w:pStyle w:val="Heading2"/>
        <w:spacing w:before="400" w:beforeAutospacing="0" w:line="240" w:lineRule="exact"/>
      </w:pPr>
      <w:r w:rsidRPr="004D0F80">
        <w:t>About</w:t>
      </w:r>
      <w:r>
        <w:t xml:space="preserve"> this information</w:t>
      </w:r>
    </w:p>
    <w:p w14:paraId="14D98CE9" w14:textId="3537F645" w:rsidR="00CC76B7" w:rsidRDefault="00CC76B7" w:rsidP="000002FD">
      <w:pPr>
        <w:spacing w:before="0" w:beforeAutospacing="0" w:after="0"/>
        <w:rPr>
          <w:noProof/>
        </w:rPr>
      </w:pPr>
      <w:r w:rsidRPr="00484458">
        <w:t xml:space="preserve">This page presents a snapshot of the </w:t>
      </w:r>
      <w:r w:rsidR="000E1883">
        <w:t>p</w:t>
      </w:r>
      <w:r w:rsidRPr="00484458">
        <w:t xml:space="preserve">ublic </w:t>
      </w:r>
      <w:r w:rsidR="000E1883">
        <w:t>s</w:t>
      </w:r>
      <w:r w:rsidRPr="00484458">
        <w:t xml:space="preserve">ector workforce </w:t>
      </w:r>
      <w:r w:rsidR="0027558C" w:rsidRPr="00484458">
        <w:t xml:space="preserve">based on </w:t>
      </w:r>
      <w:r w:rsidRPr="00484458">
        <w:t>the mo</w:t>
      </w:r>
      <w:r w:rsidRPr="008B64B5">
        <w:t xml:space="preserve">st recent data available. More detailed workforce information (including information on other government entities) is available in the </w:t>
      </w:r>
      <w:hyperlink r:id="rId9" w:history="1">
        <w:r w:rsidR="00C57D7C">
          <w:rPr>
            <w:rStyle w:val="Hyperlink"/>
          </w:rPr>
          <w:t>State of the WA Government Sector Workforce 2022-23</w:t>
        </w:r>
      </w:hyperlink>
      <w:r w:rsidR="00EB09F0" w:rsidRPr="008B64B5">
        <w:t>.</w:t>
      </w:r>
      <w:r w:rsidR="004D0F80" w:rsidRPr="008B64B5">
        <w:rPr>
          <w:noProof/>
        </w:rPr>
        <w:t xml:space="preserve"> </w:t>
      </w:r>
    </w:p>
    <w:p w14:paraId="18EB769D" w14:textId="77777777" w:rsidR="000002FD" w:rsidRPr="008B64B5" w:rsidRDefault="000002FD" w:rsidP="000002FD">
      <w:pPr>
        <w:spacing w:before="0" w:beforeAutospacing="0" w:after="0"/>
      </w:pPr>
    </w:p>
    <w:p w14:paraId="787158A3" w14:textId="58733DE2" w:rsidR="00C910D3" w:rsidRPr="008B64B5" w:rsidRDefault="00C910D3" w:rsidP="000002FD">
      <w:pPr>
        <w:spacing w:before="0" w:beforeAutospacing="0" w:after="0"/>
      </w:pPr>
      <w:r w:rsidRPr="008B64B5">
        <w:t xml:space="preserve">Please see the Commission’s </w:t>
      </w:r>
      <w:hyperlink r:id="rId10" w:history="1">
        <w:r w:rsidRPr="008B64B5">
          <w:rPr>
            <w:rStyle w:val="Hyperlink"/>
          </w:rPr>
          <w:t>About our workforce data</w:t>
        </w:r>
      </w:hyperlink>
      <w:r w:rsidRPr="008B64B5">
        <w:t xml:space="preserve"> page for </w:t>
      </w:r>
      <w:r w:rsidR="00142732" w:rsidRPr="008B64B5">
        <w:t>additional contextual</w:t>
      </w:r>
      <w:r w:rsidRPr="008B64B5">
        <w:t xml:space="preserve"> information.</w:t>
      </w:r>
    </w:p>
    <w:p w14:paraId="78FF7087" w14:textId="4ABC17EA" w:rsidR="00F140D9" w:rsidRPr="001327BA" w:rsidRDefault="006258A2" w:rsidP="006A2B08">
      <w:pPr>
        <w:pStyle w:val="Heading2"/>
        <w:spacing w:before="320" w:beforeAutospacing="0" w:after="240" w:afterAutospacing="0" w:line="240" w:lineRule="exact"/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</w:pPr>
      <w:r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Overview</w:t>
      </w:r>
      <w:r w:rsidR="002500BA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 of the </w:t>
      </w:r>
      <w:r w:rsidR="000E1883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p</w:t>
      </w:r>
      <w:r w:rsidR="002500BA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ublic </w:t>
      </w:r>
      <w:r w:rsidR="000E1883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s</w:t>
      </w:r>
      <w:r w:rsidR="00917C55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ector as </w:t>
      </w:r>
      <w:proofErr w:type="gramStart"/>
      <w:r w:rsidR="00917C55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at</w:t>
      </w:r>
      <w:proofErr w:type="gramEnd"/>
      <w:r w:rsidR="00CC76B7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 </w:t>
      </w:r>
      <w:r w:rsidR="001327BA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June</w:t>
      </w:r>
      <w:r w:rsidR="00BF5262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 202</w:t>
      </w:r>
      <w:r w:rsidR="004E6189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4</w:t>
      </w:r>
    </w:p>
    <w:tbl>
      <w:tblPr>
        <w:tblStyle w:val="GridTable1Light-Accent6"/>
        <w:tblW w:w="8784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80" w:firstRow="0" w:lastRow="0" w:firstColumn="1" w:lastColumn="0" w:noHBand="0" w:noVBand="1"/>
      </w:tblPr>
      <w:tblGrid>
        <w:gridCol w:w="1678"/>
        <w:gridCol w:w="3420"/>
        <w:gridCol w:w="3686"/>
      </w:tblGrid>
      <w:tr w:rsidR="001327BA" w:rsidRPr="001327BA" w14:paraId="4F4C340A" w14:textId="77777777" w:rsidTr="008D1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5A966609" w14:textId="48F826EB" w:rsidR="00F86D38" w:rsidRPr="001327BA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color w:val="auto"/>
                <w:sz w:val="20"/>
                <w:shd w:val="clear" w:color="auto" w:fill="FFFFFF"/>
              </w:rPr>
            </w:pPr>
            <w:r w:rsidRPr="001327BA">
              <w:rPr>
                <w:b w:val="0"/>
                <w:color w:val="auto"/>
                <w:sz w:val="20"/>
                <w:shd w:val="clear" w:color="auto" w:fill="FFFFFF"/>
              </w:rPr>
              <w:t>Headcount</w:t>
            </w:r>
          </w:p>
        </w:tc>
        <w:tc>
          <w:tcPr>
            <w:tcW w:w="3686" w:type="dxa"/>
          </w:tcPr>
          <w:p w14:paraId="56D54886" w14:textId="2DC644F0" w:rsidR="00F86D38" w:rsidRPr="001327BA" w:rsidRDefault="009C29F8" w:rsidP="002C4629">
            <w:pPr>
              <w:pStyle w:val="TableText"/>
              <w:spacing w:before="20" w:beforeAutospacing="0" w:after="20" w:line="240" w:lineRule="auto"/>
              <w:ind w:left="720" w:hanging="7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highlight w:val="yellow"/>
                <w:shd w:val="clear" w:color="auto" w:fill="FFFFFF"/>
              </w:rPr>
            </w:pPr>
            <w:r w:rsidRPr="001327BA">
              <w:rPr>
                <w:color w:val="auto"/>
                <w:sz w:val="20"/>
                <w:shd w:val="clear" w:color="auto" w:fill="FFFFFF"/>
              </w:rPr>
              <w:t>172,</w:t>
            </w:r>
            <w:r w:rsidR="001327BA" w:rsidRPr="001327BA">
              <w:rPr>
                <w:color w:val="auto"/>
                <w:sz w:val="20"/>
                <w:shd w:val="clear" w:color="auto" w:fill="FFFFFF"/>
              </w:rPr>
              <w:t>125</w:t>
            </w:r>
          </w:p>
        </w:tc>
      </w:tr>
      <w:tr w:rsidR="001327BA" w:rsidRPr="001327BA" w14:paraId="33540417" w14:textId="77777777" w:rsidTr="008D1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39754B09" w14:textId="23F91C90" w:rsidR="00F86D38" w:rsidRPr="001327BA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color w:val="auto"/>
                <w:sz w:val="20"/>
                <w:shd w:val="clear" w:color="auto" w:fill="FFFFFF"/>
              </w:rPr>
            </w:pPr>
            <w:r w:rsidRPr="001327BA">
              <w:rPr>
                <w:b w:val="0"/>
                <w:color w:val="auto"/>
                <w:sz w:val="20"/>
                <w:shd w:val="clear" w:color="auto" w:fill="FFFFFF"/>
              </w:rPr>
              <w:t>Full-time equivalent (FTE)</w:t>
            </w:r>
          </w:p>
        </w:tc>
        <w:tc>
          <w:tcPr>
            <w:tcW w:w="3686" w:type="dxa"/>
          </w:tcPr>
          <w:p w14:paraId="63CC6538" w14:textId="310994CD" w:rsidR="00F86D38" w:rsidRPr="001327BA" w:rsidRDefault="001327BA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highlight w:val="yellow"/>
                <w:shd w:val="clear" w:color="auto" w:fill="FFFFFF"/>
              </w:rPr>
            </w:pPr>
            <w:r w:rsidRPr="001327BA">
              <w:rPr>
                <w:color w:val="auto"/>
                <w:sz w:val="20"/>
                <w:shd w:val="clear" w:color="auto" w:fill="FFFFFF"/>
              </w:rPr>
              <w:t>134,819</w:t>
            </w:r>
          </w:p>
        </w:tc>
      </w:tr>
      <w:tr w:rsidR="001327BA" w:rsidRPr="001327BA" w14:paraId="5214CC2A" w14:textId="4801395B" w:rsidTr="008D1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1D20AED2" w14:textId="77777777" w:rsidR="00036DCA" w:rsidRPr="001327BA" w:rsidRDefault="008750E6" w:rsidP="002C4629">
            <w:pPr>
              <w:pStyle w:val="TableText"/>
              <w:spacing w:before="20" w:beforeAutospacing="0" w:after="20" w:line="240" w:lineRule="auto"/>
              <w:rPr>
                <w:bCs/>
                <w:color w:val="auto"/>
                <w:sz w:val="20"/>
                <w:shd w:val="clear" w:color="auto" w:fill="FFFFFF"/>
              </w:rPr>
            </w:pPr>
            <w:r w:rsidRPr="001327BA">
              <w:rPr>
                <w:b w:val="0"/>
                <w:color w:val="auto"/>
                <w:sz w:val="20"/>
                <w:shd w:val="clear" w:color="auto" w:fill="FFFFFF"/>
              </w:rPr>
              <w:t xml:space="preserve">General government </w:t>
            </w:r>
            <w:r w:rsidR="006926A7" w:rsidRPr="001327BA">
              <w:rPr>
                <w:b w:val="0"/>
                <w:color w:val="auto"/>
                <w:sz w:val="20"/>
                <w:shd w:val="clear" w:color="auto" w:fill="FFFFFF"/>
              </w:rPr>
              <w:t xml:space="preserve">salaries </w:t>
            </w:r>
            <w:r w:rsidRPr="001327BA">
              <w:rPr>
                <w:b w:val="0"/>
                <w:color w:val="auto"/>
                <w:sz w:val="20"/>
                <w:shd w:val="clear" w:color="auto" w:fill="FFFFFF"/>
              </w:rPr>
              <w:t>expenses</w:t>
            </w:r>
          </w:p>
          <w:p w14:paraId="642B25AC" w14:textId="6474E277" w:rsidR="008750E6" w:rsidRPr="001327BA" w:rsidRDefault="00073448" w:rsidP="002C4629">
            <w:pPr>
              <w:pStyle w:val="TableText"/>
              <w:spacing w:before="20" w:beforeAutospacing="0" w:after="20" w:line="240" w:lineRule="auto"/>
              <w:rPr>
                <w:b w:val="0"/>
                <w:color w:val="auto"/>
                <w:sz w:val="20"/>
                <w:shd w:val="clear" w:color="auto" w:fill="FFFFFF"/>
              </w:rPr>
            </w:pPr>
            <w:r w:rsidRPr="001327BA">
              <w:rPr>
                <w:b w:val="0"/>
                <w:color w:val="auto"/>
                <w:sz w:val="20"/>
                <w:shd w:val="clear" w:color="auto" w:fill="FFFFFF"/>
              </w:rPr>
              <w:t>(</w:t>
            </w:r>
            <w:r w:rsidR="00B20ED8">
              <w:rPr>
                <w:b w:val="0"/>
                <w:color w:val="auto"/>
                <w:sz w:val="20"/>
                <w:shd w:val="clear" w:color="auto" w:fill="FFFFFF"/>
              </w:rPr>
              <w:t>June</w:t>
            </w:r>
            <w:r w:rsidRPr="001327BA">
              <w:rPr>
                <w:b w:val="0"/>
                <w:color w:val="auto"/>
                <w:sz w:val="20"/>
                <w:shd w:val="clear" w:color="auto" w:fill="FFFFFF"/>
              </w:rPr>
              <w:t xml:space="preserve"> quarter)</w:t>
            </w:r>
          </w:p>
        </w:tc>
        <w:tc>
          <w:tcPr>
            <w:tcW w:w="3686" w:type="dxa"/>
            <w:vAlign w:val="center"/>
          </w:tcPr>
          <w:p w14:paraId="66512567" w14:textId="678E81EE" w:rsidR="008750E6" w:rsidRPr="001327BA" w:rsidRDefault="00B20ED8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hd w:val="clear" w:color="auto" w:fill="FFFFFF"/>
              </w:rPr>
            </w:pPr>
            <w:r w:rsidRPr="00EA7FC5">
              <w:rPr>
                <w:sz w:val="21"/>
                <w:szCs w:val="21"/>
                <w:shd w:val="clear" w:color="auto" w:fill="FFFFFF"/>
              </w:rPr>
              <w:t xml:space="preserve">To be published in </w:t>
            </w:r>
            <w:hyperlink r:id="rId11" w:history="1">
              <w:r w:rsidRPr="00EA7FC5">
                <w:rPr>
                  <w:rStyle w:val="Hyperlink"/>
                  <w:sz w:val="21"/>
                  <w:szCs w:val="21"/>
                  <w:shd w:val="clear" w:color="auto" w:fill="FFFFFF"/>
                </w:rPr>
                <w:t>Annual Report on State Finances</w:t>
              </w:r>
            </w:hyperlink>
          </w:p>
        </w:tc>
      </w:tr>
      <w:tr w:rsidR="001327BA" w:rsidRPr="001327BA" w14:paraId="2903238C" w14:textId="77777777" w:rsidTr="008D1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5B9D79AB" w14:textId="75D1B13D" w:rsidR="00F86D38" w:rsidRPr="001327BA" w:rsidRDefault="006A5FF7" w:rsidP="002C4629">
            <w:pPr>
              <w:pStyle w:val="TableText"/>
              <w:spacing w:before="20" w:beforeAutospacing="0" w:after="20" w:line="240" w:lineRule="auto"/>
              <w:rPr>
                <w:b w:val="0"/>
                <w:color w:val="auto"/>
                <w:sz w:val="20"/>
                <w:shd w:val="clear" w:color="auto" w:fill="FFFFFF"/>
              </w:rPr>
            </w:pPr>
            <w:r w:rsidRPr="001327BA">
              <w:rPr>
                <w:b w:val="0"/>
                <w:color w:val="auto"/>
                <w:sz w:val="20"/>
                <w:shd w:val="clear" w:color="auto" w:fill="FFFFFF"/>
              </w:rPr>
              <w:t>Public sector m</w:t>
            </w:r>
            <w:r w:rsidR="00F86D38" w:rsidRPr="001327BA">
              <w:rPr>
                <w:b w:val="0"/>
                <w:color w:val="auto"/>
                <w:sz w:val="20"/>
                <w:shd w:val="clear" w:color="auto" w:fill="FFFFFF"/>
              </w:rPr>
              <w:t>edian age</w:t>
            </w:r>
          </w:p>
        </w:tc>
        <w:tc>
          <w:tcPr>
            <w:tcW w:w="3686" w:type="dxa"/>
          </w:tcPr>
          <w:p w14:paraId="4351825E" w14:textId="6A18E8CC" w:rsidR="00F86D38" w:rsidRPr="001327BA" w:rsidRDefault="007922A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highlight w:val="yellow"/>
                <w:shd w:val="clear" w:color="auto" w:fill="FFFFFF"/>
              </w:rPr>
            </w:pPr>
            <w:r w:rsidRPr="001327BA">
              <w:rPr>
                <w:color w:val="auto"/>
                <w:sz w:val="20"/>
                <w:shd w:val="clear" w:color="auto" w:fill="FFFFFF"/>
              </w:rPr>
              <w:t>4</w:t>
            </w:r>
            <w:r w:rsidR="00BF5262" w:rsidRPr="001327BA">
              <w:rPr>
                <w:color w:val="auto"/>
                <w:sz w:val="20"/>
                <w:shd w:val="clear" w:color="auto" w:fill="FFFFFF"/>
              </w:rPr>
              <w:t>4</w:t>
            </w:r>
          </w:p>
        </w:tc>
      </w:tr>
      <w:tr w:rsidR="001327BA" w:rsidRPr="001327BA" w14:paraId="609145EC" w14:textId="77777777" w:rsidTr="008D1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 w:val="restart"/>
          </w:tcPr>
          <w:p w14:paraId="1DE8E763" w14:textId="2B84DB0B" w:rsidR="00F86D38" w:rsidRPr="001327BA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color w:val="FF0000"/>
                <w:sz w:val="20"/>
                <w:shd w:val="clear" w:color="auto" w:fill="FFFFFF"/>
              </w:rPr>
            </w:pPr>
            <w:r w:rsidRPr="001327BA">
              <w:rPr>
                <w:b w:val="0"/>
                <w:color w:val="auto"/>
                <w:sz w:val="20"/>
                <w:shd w:val="clear" w:color="auto" w:fill="FFFFFF"/>
              </w:rPr>
              <w:t>Top 3 occupation groups (FTE)</w:t>
            </w:r>
          </w:p>
        </w:tc>
        <w:tc>
          <w:tcPr>
            <w:tcW w:w="3420" w:type="dxa"/>
          </w:tcPr>
          <w:p w14:paraId="0B019051" w14:textId="3955FB6D" w:rsidR="00F86D38" w:rsidRPr="001327BA" w:rsidRDefault="00F86D38" w:rsidP="002C4629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hd w:val="clear" w:color="auto" w:fill="FFFFFF"/>
              </w:rPr>
            </w:pPr>
            <w:r w:rsidRPr="001327BA">
              <w:rPr>
                <w:color w:val="auto"/>
                <w:sz w:val="20"/>
                <w:shd w:val="clear" w:color="auto" w:fill="FFFFFF"/>
              </w:rPr>
              <w:t>Teachers</w:t>
            </w:r>
          </w:p>
        </w:tc>
        <w:tc>
          <w:tcPr>
            <w:tcW w:w="3686" w:type="dxa"/>
            <w:shd w:val="clear" w:color="auto" w:fill="auto"/>
          </w:tcPr>
          <w:p w14:paraId="560A349D" w14:textId="5DF05499" w:rsidR="00F86D38" w:rsidRPr="001327BA" w:rsidRDefault="001D21F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hd w:val="clear" w:color="auto" w:fill="FFFFFF"/>
              </w:rPr>
            </w:pPr>
            <w:r w:rsidRPr="001327BA">
              <w:rPr>
                <w:color w:val="auto"/>
                <w:sz w:val="20"/>
                <w:shd w:val="clear" w:color="auto" w:fill="FFFFFF"/>
              </w:rPr>
              <w:t>1</w:t>
            </w:r>
            <w:r w:rsidR="004611D7" w:rsidRPr="001327BA">
              <w:rPr>
                <w:color w:val="auto"/>
                <w:sz w:val="20"/>
                <w:shd w:val="clear" w:color="auto" w:fill="FFFFFF"/>
              </w:rPr>
              <w:t>7</w:t>
            </w:r>
            <w:r w:rsidRPr="001327BA">
              <w:rPr>
                <w:color w:val="auto"/>
                <w:sz w:val="20"/>
                <w:shd w:val="clear" w:color="auto" w:fill="FFFFFF"/>
              </w:rPr>
              <w:t>.</w:t>
            </w:r>
            <w:r w:rsidR="00994D7A" w:rsidRPr="001327BA">
              <w:rPr>
                <w:color w:val="auto"/>
                <w:sz w:val="20"/>
                <w:shd w:val="clear" w:color="auto" w:fill="FFFFFF"/>
              </w:rPr>
              <w:t>8</w:t>
            </w:r>
            <w:r w:rsidR="007922A5" w:rsidRPr="001327BA">
              <w:rPr>
                <w:color w:val="auto"/>
                <w:sz w:val="20"/>
                <w:shd w:val="clear" w:color="auto" w:fill="FFFFFF"/>
              </w:rPr>
              <w:t>%</w:t>
            </w:r>
          </w:p>
        </w:tc>
      </w:tr>
      <w:tr w:rsidR="001327BA" w:rsidRPr="001327BA" w14:paraId="526F70BD" w14:textId="77777777" w:rsidTr="008D1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4034553D" w14:textId="77777777" w:rsidR="00F86D38" w:rsidRPr="001327BA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3420" w:type="dxa"/>
          </w:tcPr>
          <w:p w14:paraId="32B6CB38" w14:textId="0EE45075" w:rsidR="00F86D38" w:rsidRPr="001327BA" w:rsidRDefault="00F86D38" w:rsidP="002C4629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hd w:val="clear" w:color="auto" w:fill="FFFFFF"/>
              </w:rPr>
            </w:pPr>
            <w:r w:rsidRPr="001327BA">
              <w:rPr>
                <w:color w:val="auto"/>
                <w:sz w:val="20"/>
                <w:shd w:val="clear" w:color="auto" w:fill="FFFFFF"/>
              </w:rPr>
              <w:t>Clerical workers</w:t>
            </w:r>
          </w:p>
        </w:tc>
        <w:tc>
          <w:tcPr>
            <w:tcW w:w="3686" w:type="dxa"/>
            <w:shd w:val="clear" w:color="auto" w:fill="auto"/>
          </w:tcPr>
          <w:p w14:paraId="299EF6D1" w14:textId="078C8527" w:rsidR="00F86D38" w:rsidRPr="001327BA" w:rsidRDefault="00994D7A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hd w:val="clear" w:color="auto" w:fill="FFFFFF"/>
              </w:rPr>
            </w:pPr>
            <w:r w:rsidRPr="001327BA">
              <w:rPr>
                <w:color w:val="auto"/>
                <w:sz w:val="20"/>
                <w:shd w:val="clear" w:color="auto" w:fill="FFFFFF"/>
              </w:rPr>
              <w:t>16.9</w:t>
            </w:r>
            <w:r w:rsidR="007922A5" w:rsidRPr="001327BA">
              <w:rPr>
                <w:color w:val="auto"/>
                <w:sz w:val="20"/>
                <w:shd w:val="clear" w:color="auto" w:fill="FFFFFF"/>
              </w:rPr>
              <w:t>%</w:t>
            </w:r>
          </w:p>
        </w:tc>
      </w:tr>
      <w:tr w:rsidR="001327BA" w:rsidRPr="001327BA" w14:paraId="2278A679" w14:textId="77777777" w:rsidTr="008D1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1844E113" w14:textId="77777777" w:rsidR="00F86D38" w:rsidRPr="001327BA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3420" w:type="dxa"/>
          </w:tcPr>
          <w:p w14:paraId="257B4449" w14:textId="60F81CBA" w:rsidR="00F86D38" w:rsidRPr="001327BA" w:rsidRDefault="00F86D38" w:rsidP="002C4629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hd w:val="clear" w:color="auto" w:fill="FFFFFF"/>
              </w:rPr>
            </w:pPr>
            <w:r w:rsidRPr="001327BA">
              <w:rPr>
                <w:color w:val="auto"/>
                <w:sz w:val="20"/>
                <w:shd w:val="clear" w:color="auto" w:fill="FFFFFF"/>
              </w:rPr>
              <w:t>Nurses and midwives</w:t>
            </w:r>
          </w:p>
        </w:tc>
        <w:tc>
          <w:tcPr>
            <w:tcW w:w="3686" w:type="dxa"/>
            <w:shd w:val="clear" w:color="auto" w:fill="auto"/>
          </w:tcPr>
          <w:p w14:paraId="04F768B5" w14:textId="163D8C4F" w:rsidR="00F86D38" w:rsidRPr="001327BA" w:rsidRDefault="007922A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hd w:val="clear" w:color="auto" w:fill="FFFFFF"/>
              </w:rPr>
            </w:pPr>
            <w:r w:rsidRPr="001327BA">
              <w:rPr>
                <w:color w:val="auto"/>
                <w:sz w:val="20"/>
                <w:shd w:val="clear" w:color="auto" w:fill="FFFFFF"/>
              </w:rPr>
              <w:t>11.</w:t>
            </w:r>
            <w:r w:rsidR="00994D7A" w:rsidRPr="001327BA">
              <w:rPr>
                <w:color w:val="auto"/>
                <w:sz w:val="20"/>
                <w:shd w:val="clear" w:color="auto" w:fill="FFFFFF"/>
              </w:rPr>
              <w:t>2</w:t>
            </w:r>
            <w:r w:rsidRPr="001327BA">
              <w:rPr>
                <w:color w:val="auto"/>
                <w:sz w:val="20"/>
                <w:shd w:val="clear" w:color="auto" w:fill="FFFFFF"/>
              </w:rPr>
              <w:t>%</w:t>
            </w:r>
          </w:p>
        </w:tc>
      </w:tr>
    </w:tbl>
    <w:p w14:paraId="00DE3416" w14:textId="77777777" w:rsidR="006F3EC6" w:rsidRPr="006A5FF7" w:rsidRDefault="006F3EC6" w:rsidP="006926A7">
      <w:pPr>
        <w:spacing w:after="0"/>
        <w:rPr>
          <w:sz w:val="2"/>
          <w:shd w:val="clear" w:color="auto" w:fill="FFFFFF"/>
        </w:rPr>
      </w:pPr>
    </w:p>
    <w:tbl>
      <w:tblPr>
        <w:tblStyle w:val="CommissionTable1"/>
        <w:tblW w:w="8811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3539"/>
        <w:gridCol w:w="1776"/>
        <w:gridCol w:w="1525"/>
        <w:gridCol w:w="1971"/>
      </w:tblGrid>
      <w:tr w:rsidR="00B271FA" w:rsidRPr="006A5FF7" w14:paraId="550C2343" w14:textId="77777777" w:rsidTr="006A5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</w:tcPr>
          <w:p w14:paraId="577EF88F" w14:textId="77777777" w:rsidR="00B271FA" w:rsidRPr="00324BC8" w:rsidRDefault="00B271FA" w:rsidP="002C4629">
            <w:pPr>
              <w:spacing w:beforeLines="20" w:before="48" w:beforeAutospacing="0" w:afterLines="20" w:after="48"/>
              <w:ind w:right="245"/>
              <w:rPr>
                <w:color w:val="FFFFFF" w:themeColor="background1"/>
                <w:sz w:val="20"/>
                <w:szCs w:val="20"/>
              </w:rPr>
            </w:pPr>
            <w:r w:rsidRPr="00324BC8">
              <w:rPr>
                <w:color w:val="FFFFFF" w:themeColor="background1"/>
                <w:sz w:val="20"/>
                <w:szCs w:val="20"/>
              </w:rPr>
              <w:t>Diversity groups</w:t>
            </w:r>
          </w:p>
        </w:tc>
        <w:tc>
          <w:tcPr>
            <w:tcW w:w="3301" w:type="dxa"/>
            <w:gridSpan w:val="2"/>
            <w:tcBorders>
              <w:bottom w:val="single" w:sz="4" w:space="0" w:color="2B9947"/>
            </w:tcBorders>
          </w:tcPr>
          <w:p w14:paraId="3D126E53" w14:textId="234F33A3" w:rsidR="00B271FA" w:rsidRPr="00324BC8" w:rsidRDefault="00EC3C33" w:rsidP="002C4629">
            <w:pPr>
              <w:spacing w:beforeLines="20" w:before="48" w:beforeAutospacing="0" w:afterLines="20" w:after="48"/>
              <w:ind w:right="245"/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June</w:t>
            </w:r>
            <w:r w:rsidR="00BF5262" w:rsidRPr="00324BC8">
              <w:rPr>
                <w:color w:val="FFFFFF" w:themeColor="background1"/>
                <w:sz w:val="20"/>
                <w:szCs w:val="20"/>
              </w:rPr>
              <w:t xml:space="preserve"> 202</w:t>
            </w:r>
            <w:r w:rsidR="004E6189">
              <w:rPr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971" w:type="dxa"/>
            <w:tcBorders>
              <w:bottom w:val="single" w:sz="4" w:space="0" w:color="2B9947"/>
            </w:tcBorders>
            <w:vAlign w:val="bottom"/>
          </w:tcPr>
          <w:p w14:paraId="071F40F8" w14:textId="77777777" w:rsidR="00B271FA" w:rsidRPr="00324BC8" w:rsidRDefault="00B271FA" w:rsidP="002C4629">
            <w:pPr>
              <w:spacing w:beforeLines="20" w:before="48" w:beforeAutospacing="0" w:afterLines="20" w:after="48"/>
              <w:jc w:val="center"/>
              <w:rPr>
                <w:color w:val="FFFFFF" w:themeColor="background1"/>
                <w:sz w:val="20"/>
                <w:szCs w:val="20"/>
                <w:shd w:val="clear" w:color="auto" w:fill="FFFFFF"/>
              </w:rPr>
            </w:pPr>
            <w:r w:rsidRPr="00324BC8">
              <w:rPr>
                <w:color w:val="FFFFFF" w:themeColor="background1"/>
                <w:sz w:val="20"/>
                <w:szCs w:val="20"/>
              </w:rPr>
              <w:t>Aspirational target</w:t>
            </w:r>
          </w:p>
        </w:tc>
      </w:tr>
      <w:tr w:rsidR="00C45D44" w:rsidRPr="009308A2" w14:paraId="28E26A0F" w14:textId="77777777" w:rsidTr="00324BC8">
        <w:trPr>
          <w:trHeight w:val="20"/>
        </w:trPr>
        <w:tc>
          <w:tcPr>
            <w:tcW w:w="3539" w:type="dxa"/>
          </w:tcPr>
          <w:p w14:paraId="4DB1B1E2" w14:textId="37C9DEAA" w:rsidR="00C45D44" w:rsidRPr="00324BC8" w:rsidRDefault="00C45D44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Women in the SES</w:t>
            </w:r>
          </w:p>
        </w:tc>
        <w:tc>
          <w:tcPr>
            <w:tcW w:w="1776" w:type="dxa"/>
            <w:tcBorders>
              <w:right w:val="nil"/>
            </w:tcBorders>
          </w:tcPr>
          <w:p w14:paraId="3501FE33" w14:textId="4C918C0F" w:rsidR="00C45D44" w:rsidRPr="00324BC8" w:rsidRDefault="00C45D44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</w:tcPr>
          <w:p w14:paraId="2881AEDD" w14:textId="44909DCC" w:rsidR="00C45D44" w:rsidRPr="001327BA" w:rsidRDefault="00FB1BA2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FF0000"/>
                <w:sz w:val="20"/>
                <w:shd w:val="clear" w:color="auto" w:fill="FFFFFF"/>
              </w:rPr>
            </w:pPr>
            <w:r w:rsidRPr="00873DF5">
              <w:rPr>
                <w:color w:val="auto"/>
                <w:sz w:val="20"/>
                <w:shd w:val="clear" w:color="auto" w:fill="FFFFFF"/>
              </w:rPr>
              <w:t>4</w:t>
            </w:r>
            <w:r w:rsidR="001308FA" w:rsidRPr="00873DF5">
              <w:rPr>
                <w:color w:val="auto"/>
                <w:sz w:val="20"/>
                <w:shd w:val="clear" w:color="auto" w:fill="FFFFFF"/>
              </w:rPr>
              <w:t>9</w:t>
            </w:r>
            <w:r w:rsidR="00926AAB" w:rsidRPr="00873DF5">
              <w:rPr>
                <w:color w:val="auto"/>
                <w:sz w:val="20"/>
                <w:shd w:val="clear" w:color="auto" w:fill="FFFFFF"/>
              </w:rPr>
              <w:t>.</w:t>
            </w:r>
            <w:r w:rsidR="00873DF5" w:rsidRPr="00873DF5">
              <w:rPr>
                <w:color w:val="auto"/>
                <w:sz w:val="20"/>
                <w:shd w:val="clear" w:color="auto" w:fill="FFFFFF"/>
              </w:rPr>
              <w:t>2</w:t>
            </w:r>
            <w:r w:rsidR="00C45D44" w:rsidRPr="00873DF5">
              <w:rPr>
                <w:color w:val="auto"/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</w:tcPr>
          <w:p w14:paraId="121E20F1" w14:textId="77777777" w:rsidR="00C45D44" w:rsidRPr="00DA04E0" w:rsidRDefault="00C45D44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DA04E0">
              <w:rPr>
                <w:color w:val="auto"/>
                <w:sz w:val="20"/>
                <w:shd w:val="clear" w:color="auto" w:fill="FFFFFF"/>
              </w:rPr>
              <w:t>50.0%</w:t>
            </w:r>
          </w:p>
        </w:tc>
      </w:tr>
      <w:tr w:rsidR="0040733D" w:rsidRPr="009308A2" w14:paraId="6AECC508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3BDEF391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Aboriginal and Torres Strait Islander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7332D59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003912D9" w14:textId="25F27A21" w:rsidR="0040733D" w:rsidRPr="001327BA" w:rsidRDefault="007922A5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FF0000"/>
                <w:sz w:val="20"/>
                <w:shd w:val="clear" w:color="auto" w:fill="FFFFFF"/>
              </w:rPr>
            </w:pPr>
            <w:r w:rsidRPr="00F76406">
              <w:rPr>
                <w:color w:val="auto"/>
                <w:sz w:val="20"/>
                <w:shd w:val="clear" w:color="auto" w:fill="FFFFFF"/>
              </w:rPr>
              <w:t>2.</w:t>
            </w:r>
            <w:r w:rsidR="00960F3E" w:rsidRPr="00F76406">
              <w:rPr>
                <w:color w:val="auto"/>
                <w:sz w:val="20"/>
                <w:shd w:val="clear" w:color="auto" w:fill="FFFFFF"/>
              </w:rPr>
              <w:t>8</w:t>
            </w:r>
            <w:r w:rsidRPr="00F76406">
              <w:rPr>
                <w:color w:val="auto"/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2894AE3B" w14:textId="48293FCE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DA04E0">
              <w:rPr>
                <w:color w:val="auto"/>
                <w:sz w:val="20"/>
                <w:shd w:val="clear" w:color="auto" w:fill="FFFFFF"/>
              </w:rPr>
              <w:t>3.7%</w:t>
            </w:r>
          </w:p>
        </w:tc>
      </w:tr>
      <w:tr w:rsidR="0040733D" w:rsidRPr="009308A2" w14:paraId="0979DF9F" w14:textId="77777777" w:rsidTr="00324BC8">
        <w:trPr>
          <w:trHeight w:val="20"/>
        </w:trPr>
        <w:tc>
          <w:tcPr>
            <w:tcW w:w="3539" w:type="dxa"/>
            <w:vMerge/>
          </w:tcPr>
          <w:p w14:paraId="184FA39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4243B00C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9C58E2F" w14:textId="29CE54AA" w:rsidR="0040733D" w:rsidRPr="00EC3C33" w:rsidRDefault="00EC3C33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EC3C33">
              <w:rPr>
                <w:color w:val="auto"/>
                <w:sz w:val="20"/>
                <w:shd w:val="clear" w:color="auto" w:fill="FFFFFF"/>
              </w:rPr>
              <w:t>3,617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6AEC6209" w14:textId="77777777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</w:p>
        </w:tc>
      </w:tr>
      <w:tr w:rsidR="0040733D" w:rsidRPr="00CC73AB" w14:paraId="02B3A48F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23847D0D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People with disability</w:t>
            </w:r>
          </w:p>
        </w:tc>
        <w:tc>
          <w:tcPr>
            <w:tcW w:w="1776" w:type="dxa"/>
            <w:tcBorders>
              <w:right w:val="nil"/>
            </w:tcBorders>
          </w:tcPr>
          <w:p w14:paraId="2CBE2E9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170E5304" w14:textId="79476E59" w:rsidR="0040733D" w:rsidRPr="00EC3C33" w:rsidRDefault="00C05B59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highlight w:val="yellow"/>
                <w:shd w:val="clear" w:color="auto" w:fill="FFFFFF"/>
              </w:rPr>
            </w:pPr>
            <w:r w:rsidRPr="00EC3C33">
              <w:rPr>
                <w:color w:val="auto"/>
                <w:sz w:val="20"/>
                <w:shd w:val="clear" w:color="auto" w:fill="FFFFFF"/>
              </w:rPr>
              <w:t>1.</w:t>
            </w:r>
            <w:r w:rsidR="008A4A95" w:rsidRPr="00EC3C33">
              <w:rPr>
                <w:color w:val="auto"/>
                <w:sz w:val="20"/>
                <w:shd w:val="clear" w:color="auto" w:fill="FFFFFF"/>
              </w:rPr>
              <w:t>7</w:t>
            </w:r>
            <w:r w:rsidR="0050478D" w:rsidRPr="00EC3C33">
              <w:rPr>
                <w:color w:val="auto"/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B93731B" w14:textId="220A3EC1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DA04E0">
              <w:rPr>
                <w:color w:val="auto"/>
                <w:sz w:val="20"/>
                <w:shd w:val="clear" w:color="auto" w:fill="FFFFFF"/>
              </w:rPr>
              <w:t>5.0%</w:t>
            </w:r>
          </w:p>
        </w:tc>
      </w:tr>
      <w:tr w:rsidR="0040733D" w:rsidRPr="00CC73AB" w14:paraId="029D7560" w14:textId="77777777" w:rsidTr="00324BC8">
        <w:trPr>
          <w:trHeight w:val="20"/>
        </w:trPr>
        <w:tc>
          <w:tcPr>
            <w:tcW w:w="3539" w:type="dxa"/>
            <w:vMerge/>
          </w:tcPr>
          <w:p w14:paraId="40BCBBF2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2382FD06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3318BF2" w14:textId="6B0D8AF5" w:rsidR="0040733D" w:rsidRPr="00EC3C33" w:rsidRDefault="00EC3C33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highlight w:val="yellow"/>
                <w:shd w:val="clear" w:color="auto" w:fill="FFFFFF"/>
              </w:rPr>
            </w:pPr>
            <w:r w:rsidRPr="00EC3C33">
              <w:rPr>
                <w:color w:val="auto"/>
                <w:sz w:val="20"/>
                <w:shd w:val="clear" w:color="auto" w:fill="FFFFFF"/>
              </w:rPr>
              <w:t>2,141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ED2A8AB" w14:textId="77777777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</w:p>
        </w:tc>
      </w:tr>
      <w:tr w:rsidR="0040733D" w:rsidRPr="00CC73AB" w14:paraId="7B27020C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6DACA1C3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Culturally and linguistically diverse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12C6B765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6C766A57" w14:textId="5CC0DB61" w:rsidR="0040733D" w:rsidRPr="00EC3C33" w:rsidRDefault="00960F3E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EC3C33">
              <w:rPr>
                <w:color w:val="auto"/>
                <w:sz w:val="20"/>
                <w:shd w:val="clear" w:color="auto" w:fill="FFFFFF"/>
              </w:rPr>
              <w:t>17.</w:t>
            </w:r>
            <w:r w:rsidR="00EC3C33" w:rsidRPr="00EC3C33">
              <w:rPr>
                <w:color w:val="auto"/>
                <w:sz w:val="20"/>
                <w:shd w:val="clear" w:color="auto" w:fill="FFFFFF"/>
              </w:rPr>
              <w:t>7</w:t>
            </w:r>
            <w:r w:rsidR="00C05B59" w:rsidRPr="00EC3C33">
              <w:rPr>
                <w:color w:val="auto"/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5DA84D8" w14:textId="79F42285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DA04E0">
              <w:rPr>
                <w:color w:val="auto"/>
                <w:sz w:val="20"/>
                <w:shd w:val="clear" w:color="auto" w:fill="FFFFFF"/>
              </w:rPr>
              <w:t>15.5%</w:t>
            </w:r>
          </w:p>
        </w:tc>
      </w:tr>
      <w:tr w:rsidR="0040733D" w:rsidRPr="00CC73AB" w14:paraId="57293750" w14:textId="77777777" w:rsidTr="002C4629">
        <w:trPr>
          <w:trHeight w:val="70"/>
        </w:trPr>
        <w:tc>
          <w:tcPr>
            <w:tcW w:w="3539" w:type="dxa"/>
            <w:vMerge/>
          </w:tcPr>
          <w:p w14:paraId="22866D50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A1C5FB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4D90DE86" w14:textId="424DED17" w:rsidR="0040733D" w:rsidRPr="00EC3C33" w:rsidRDefault="00EC3C33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EC3C33">
              <w:rPr>
                <w:color w:val="auto"/>
                <w:sz w:val="20"/>
                <w:shd w:val="clear" w:color="auto" w:fill="FFFFFF"/>
              </w:rPr>
              <w:t>21,391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9B59BDD" w14:textId="77777777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</w:p>
        </w:tc>
      </w:tr>
      <w:tr w:rsidR="0040733D" w:rsidRPr="00CC73AB" w14:paraId="2A45285F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633BE395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 xml:space="preserve">Youth </w:t>
            </w:r>
            <w:r w:rsidRPr="00324BC8">
              <w:rPr>
                <w:sz w:val="20"/>
                <w:shd w:val="clear" w:color="auto" w:fill="FFFFFF"/>
              </w:rPr>
              <w:br/>
              <w:t>(aged 24 and under)</w:t>
            </w:r>
          </w:p>
        </w:tc>
        <w:tc>
          <w:tcPr>
            <w:tcW w:w="1776" w:type="dxa"/>
            <w:tcBorders>
              <w:right w:val="nil"/>
            </w:tcBorders>
          </w:tcPr>
          <w:p w14:paraId="0B96BE13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1068471" w14:textId="44C38898" w:rsidR="0040733D" w:rsidRPr="00EC3C33" w:rsidRDefault="00C05B59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EC3C33">
              <w:rPr>
                <w:color w:val="auto"/>
                <w:sz w:val="20"/>
                <w:shd w:val="clear" w:color="auto" w:fill="FFFFFF"/>
              </w:rPr>
              <w:t>5.</w:t>
            </w:r>
            <w:r w:rsidR="00EC3C33" w:rsidRPr="00EC3C33">
              <w:rPr>
                <w:color w:val="auto"/>
                <w:sz w:val="20"/>
                <w:shd w:val="clear" w:color="auto" w:fill="FFFFFF"/>
              </w:rPr>
              <w:t>4</w:t>
            </w:r>
            <w:r w:rsidRPr="00EC3C33">
              <w:rPr>
                <w:color w:val="auto"/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6213BCF7" w14:textId="7A92D290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DA04E0">
              <w:rPr>
                <w:color w:val="auto"/>
                <w:sz w:val="20"/>
                <w:shd w:val="clear" w:color="auto" w:fill="FFFFFF"/>
              </w:rPr>
              <w:t>5.8%</w:t>
            </w:r>
          </w:p>
        </w:tc>
      </w:tr>
      <w:tr w:rsidR="0040733D" w:rsidRPr="00CC73AB" w14:paraId="16C27AAB" w14:textId="77777777" w:rsidTr="00324BC8">
        <w:trPr>
          <w:trHeight w:val="20"/>
        </w:trPr>
        <w:tc>
          <w:tcPr>
            <w:tcW w:w="3539" w:type="dxa"/>
            <w:vMerge/>
          </w:tcPr>
          <w:p w14:paraId="3A2A99C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bottom w:val="single" w:sz="4" w:space="0" w:color="2B9947"/>
              <w:right w:val="nil"/>
            </w:tcBorders>
          </w:tcPr>
          <w:p w14:paraId="0F5A5C42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  <w:bottom w:val="single" w:sz="4" w:space="0" w:color="2B9947"/>
            </w:tcBorders>
            <w:vAlign w:val="bottom"/>
          </w:tcPr>
          <w:p w14:paraId="18921836" w14:textId="7517611E" w:rsidR="0040733D" w:rsidRPr="00EC3C33" w:rsidRDefault="00EC3C33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EC3C33">
              <w:rPr>
                <w:color w:val="auto"/>
                <w:sz w:val="20"/>
                <w:shd w:val="clear" w:color="auto" w:fill="FFFFFF"/>
              </w:rPr>
              <w:t>9,340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37B786FD" w14:textId="77777777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</w:p>
        </w:tc>
      </w:tr>
      <w:tr w:rsidR="0040733D" w:rsidRPr="009308A2" w14:paraId="72F15DC5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3DE8B50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 xml:space="preserve">Mature </w:t>
            </w:r>
            <w:r w:rsidRPr="00324BC8">
              <w:rPr>
                <w:sz w:val="20"/>
                <w:shd w:val="clear" w:color="auto" w:fill="FFFFFF"/>
              </w:rPr>
              <w:br/>
              <w:t>(aged 45 and over)</w:t>
            </w:r>
          </w:p>
        </w:tc>
        <w:tc>
          <w:tcPr>
            <w:tcW w:w="1776" w:type="dxa"/>
            <w:tcBorders>
              <w:right w:val="nil"/>
            </w:tcBorders>
          </w:tcPr>
          <w:p w14:paraId="2375D59D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A90BC7A" w14:textId="299EEF41" w:rsidR="0040733D" w:rsidRPr="00EC3C33" w:rsidRDefault="00A200EC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EC3C33">
              <w:rPr>
                <w:color w:val="auto"/>
                <w:sz w:val="20"/>
                <w:shd w:val="clear" w:color="auto" w:fill="FFFFFF"/>
              </w:rPr>
              <w:t>48.9%</w:t>
            </w:r>
          </w:p>
        </w:tc>
        <w:tc>
          <w:tcPr>
            <w:tcW w:w="1971" w:type="dxa"/>
            <w:tcBorders>
              <w:bottom w:val="nil"/>
            </w:tcBorders>
          </w:tcPr>
          <w:p w14:paraId="1D9B895C" w14:textId="52222CD7" w:rsidR="0040733D" w:rsidRPr="00DA04E0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proofErr w:type="spellStart"/>
            <w:r w:rsidRPr="00DA04E0">
              <w:rPr>
                <w:color w:val="auto"/>
                <w:sz w:val="20"/>
                <w:shd w:val="clear" w:color="auto" w:fill="FFFFFF"/>
              </w:rPr>
              <w:t>n.a.</w:t>
            </w:r>
            <w:proofErr w:type="spellEnd"/>
          </w:p>
        </w:tc>
      </w:tr>
      <w:tr w:rsidR="00B271FA" w:rsidRPr="009308A2" w14:paraId="5EA0B89C" w14:textId="77777777" w:rsidTr="00324BC8">
        <w:trPr>
          <w:trHeight w:val="20"/>
        </w:trPr>
        <w:tc>
          <w:tcPr>
            <w:tcW w:w="3539" w:type="dxa"/>
            <w:vMerge/>
          </w:tcPr>
          <w:p w14:paraId="30A7361E" w14:textId="77777777" w:rsidR="00B271FA" w:rsidRPr="00324BC8" w:rsidRDefault="00B271FA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9D3F7F0" w14:textId="77777777" w:rsidR="00B271FA" w:rsidRPr="00324BC8" w:rsidRDefault="00B271FA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</w:tcPr>
          <w:p w14:paraId="73DB8043" w14:textId="3936646F" w:rsidR="00B271FA" w:rsidRPr="00EC3C33" w:rsidRDefault="00A200EC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EC3C33">
              <w:rPr>
                <w:color w:val="auto"/>
                <w:sz w:val="20"/>
                <w:shd w:val="clear" w:color="auto" w:fill="FFFFFF"/>
              </w:rPr>
              <w:t>84,</w:t>
            </w:r>
            <w:r w:rsidR="00EC3C33" w:rsidRPr="00EC3C33">
              <w:rPr>
                <w:color w:val="auto"/>
                <w:sz w:val="20"/>
                <w:shd w:val="clear" w:color="auto" w:fill="FFFFFF"/>
              </w:rPr>
              <w:t>139</w:t>
            </w:r>
          </w:p>
        </w:tc>
        <w:tc>
          <w:tcPr>
            <w:tcW w:w="1971" w:type="dxa"/>
            <w:tcBorders>
              <w:top w:val="nil"/>
            </w:tcBorders>
          </w:tcPr>
          <w:p w14:paraId="46D46E85" w14:textId="77777777" w:rsidR="00B271FA" w:rsidRPr="00DA04E0" w:rsidRDefault="00B271FA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14:paraId="58C6BD78" w14:textId="77777777" w:rsidR="00333619" w:rsidRDefault="00333619">
      <w:pPr>
        <w:spacing w:before="0" w:beforeAutospacing="0" w:after="160"/>
        <w:rPr>
          <w:rFonts w:ascii="Century Gothic" w:eastAsiaTheme="majorEastAsia" w:hAnsi="Century Gothic" w:cstheme="majorBidi"/>
          <w:color w:val="000000" w:themeColor="text1"/>
          <w:sz w:val="32"/>
          <w:szCs w:val="32"/>
          <w14:textFill>
            <w14:solidFill>
              <w14:schemeClr w14:val="tx1">
                <w14:lumMod w14:val="85000"/>
                <w14:lumOff w14:val="15000"/>
                <w14:lumMod w14:val="25000"/>
              </w14:schemeClr>
            </w14:solidFill>
          </w14:textFill>
        </w:rPr>
      </w:pPr>
      <w:r>
        <w:br w:type="page"/>
      </w:r>
    </w:p>
    <w:p w14:paraId="4D724E11" w14:textId="64E24D92" w:rsidR="00CC76B7" w:rsidRPr="000610C7" w:rsidRDefault="00CC76B7" w:rsidP="00607466">
      <w:pPr>
        <w:pStyle w:val="Heading2"/>
      </w:pPr>
      <w:r w:rsidRPr="000610C7">
        <w:lastRenderedPageBreak/>
        <w:t>Sector profile</w:t>
      </w:r>
    </w:p>
    <w:p w14:paraId="3529C276" w14:textId="77777777" w:rsidR="004375DD" w:rsidRPr="004D0F80" w:rsidRDefault="004375DD" w:rsidP="00607466">
      <w:pPr>
        <w:pStyle w:val="Heading3"/>
      </w:pPr>
      <w:r w:rsidRPr="004D0F80">
        <w:t>Employment trends</w:t>
      </w:r>
    </w:p>
    <w:p w14:paraId="794ADE68" w14:textId="52266576" w:rsidR="009A3B76" w:rsidRPr="00F76406" w:rsidRDefault="009A3B76" w:rsidP="009A3B76">
      <w:pPr>
        <w:contextualSpacing/>
        <w:rPr>
          <w:color w:val="auto"/>
        </w:rPr>
      </w:pPr>
      <w:r w:rsidRPr="00F76406">
        <w:rPr>
          <w:color w:val="auto"/>
        </w:rPr>
        <w:t xml:space="preserve">In </w:t>
      </w:r>
      <w:r w:rsidR="00F76406" w:rsidRPr="00F76406">
        <w:rPr>
          <w:color w:val="auto"/>
        </w:rPr>
        <w:t>June</w:t>
      </w:r>
      <w:r w:rsidRPr="00F76406">
        <w:rPr>
          <w:color w:val="auto"/>
        </w:rPr>
        <w:t xml:space="preserve"> 2024 the WA public sector employed 172,</w:t>
      </w:r>
      <w:r w:rsidR="00F76406" w:rsidRPr="00F76406">
        <w:rPr>
          <w:color w:val="auto"/>
        </w:rPr>
        <w:t xml:space="preserve">125 </w:t>
      </w:r>
      <w:r w:rsidRPr="00F76406">
        <w:rPr>
          <w:color w:val="auto"/>
        </w:rPr>
        <w:t xml:space="preserve">people, equating to </w:t>
      </w:r>
      <w:r w:rsidR="00F76406" w:rsidRPr="00F76406">
        <w:rPr>
          <w:color w:val="auto"/>
        </w:rPr>
        <w:t>134,819</w:t>
      </w:r>
      <w:r w:rsidRPr="00F76406">
        <w:rPr>
          <w:color w:val="auto"/>
        </w:rPr>
        <w:t xml:space="preserve"> full time equivalent (FTE) employees.</w:t>
      </w:r>
    </w:p>
    <w:p w14:paraId="484339E3" w14:textId="77777777" w:rsidR="009A3B76" w:rsidRPr="001327BA" w:rsidRDefault="009A3B76" w:rsidP="009A3B76">
      <w:pPr>
        <w:contextualSpacing/>
        <w:rPr>
          <w:color w:val="FF0000"/>
        </w:rPr>
      </w:pPr>
    </w:p>
    <w:p w14:paraId="561087EA" w14:textId="3405F130" w:rsidR="009A3B76" w:rsidRPr="00007E94" w:rsidRDefault="009A3B76" w:rsidP="009A3B76">
      <w:pPr>
        <w:contextualSpacing/>
        <w:rPr>
          <w:color w:val="auto"/>
        </w:rPr>
      </w:pPr>
      <w:r w:rsidRPr="00007E94">
        <w:rPr>
          <w:color w:val="auto"/>
        </w:rPr>
        <w:t xml:space="preserve">In headcount terms, this reflected a quarterly increase </w:t>
      </w:r>
      <w:r w:rsidR="00007E94" w:rsidRPr="00007E94">
        <w:rPr>
          <w:color w:val="auto"/>
        </w:rPr>
        <w:t>of 79 (</w:t>
      </w:r>
      <w:r w:rsidR="000174A6">
        <w:rPr>
          <w:color w:val="auto"/>
        </w:rPr>
        <w:t>&lt;0.1</w:t>
      </w:r>
      <w:r w:rsidR="00007E94" w:rsidRPr="00007E94">
        <w:rPr>
          <w:color w:val="auto"/>
        </w:rPr>
        <w:t>%) since March 2024, and an annual increase of 7,468 (+4.5%) since June 2023.</w:t>
      </w:r>
    </w:p>
    <w:p w14:paraId="533AFCAA" w14:textId="77777777" w:rsidR="009A3B76" w:rsidRPr="001327BA" w:rsidRDefault="009A3B76" w:rsidP="009A3B76">
      <w:pPr>
        <w:contextualSpacing/>
        <w:rPr>
          <w:color w:val="FF0000"/>
        </w:rPr>
      </w:pPr>
    </w:p>
    <w:p w14:paraId="2B58D453" w14:textId="77777777" w:rsidR="009A406D" w:rsidRPr="00DC307B" w:rsidRDefault="009A406D" w:rsidP="009A406D">
      <w:pPr>
        <w:contextualSpacing/>
        <w:rPr>
          <w:color w:val="auto"/>
        </w:rPr>
      </w:pPr>
      <w:r w:rsidRPr="00DC307B">
        <w:rPr>
          <w:color w:val="auto"/>
        </w:rPr>
        <w:t>In FTE terms, this reflected a quarterly decrease of 246 (-0.2%) since March 2024, and an annual increase of 6,074 (+4.7%) since June 2023.</w:t>
      </w:r>
    </w:p>
    <w:p w14:paraId="5F1123DD" w14:textId="7CD3E5DF" w:rsidR="0065611E" w:rsidRPr="00754724" w:rsidRDefault="00CE3CCB" w:rsidP="0065611E">
      <w:pPr>
        <w:rPr>
          <w:noProof/>
        </w:rPr>
      </w:pPr>
      <w:bookmarkStart w:id="0" w:name="_Hlk173828182"/>
      <w:r w:rsidRPr="00754724">
        <w:rPr>
          <w:noProof/>
        </w:rPr>
        <w:t>WA Health decreased by 638 FTE (-</w:t>
      </w:r>
      <w:r>
        <w:rPr>
          <w:noProof/>
        </w:rPr>
        <w:t>1.4</w:t>
      </w:r>
      <w:r w:rsidRPr="00754724">
        <w:rPr>
          <w:noProof/>
        </w:rPr>
        <w:t>%)</w:t>
      </w:r>
      <w:r w:rsidR="0065611E">
        <w:rPr>
          <w:noProof/>
        </w:rPr>
        <w:t>.</w:t>
      </w:r>
      <w:r w:rsidRPr="00754724">
        <w:rPr>
          <w:noProof/>
        </w:rPr>
        <w:t xml:space="preserve"> WA Country Health Service saw </w:t>
      </w:r>
      <w:r>
        <w:rPr>
          <w:noProof/>
        </w:rPr>
        <w:t xml:space="preserve">the </w:t>
      </w:r>
      <w:r w:rsidRPr="00754724">
        <w:rPr>
          <w:noProof/>
        </w:rPr>
        <w:t>largest decrease (-</w:t>
      </w:r>
      <w:r>
        <w:rPr>
          <w:noProof/>
        </w:rPr>
        <w:t>4.</w:t>
      </w:r>
      <w:r w:rsidR="0009062A">
        <w:rPr>
          <w:noProof/>
        </w:rPr>
        <w:t>2</w:t>
      </w:r>
      <w:r w:rsidRPr="00754724">
        <w:rPr>
          <w:noProof/>
        </w:rPr>
        <w:t>%) due to</w:t>
      </w:r>
      <w:r w:rsidR="0065611E">
        <w:rPr>
          <w:noProof/>
        </w:rPr>
        <w:t xml:space="preserve"> the implementation of efficiency strategies including a reduction in non-clinical staff. This decrease was partially offset by growth (+</w:t>
      </w:r>
      <w:r w:rsidR="0054656A">
        <w:rPr>
          <w:noProof/>
        </w:rPr>
        <w:t>9.2</w:t>
      </w:r>
      <w:r w:rsidR="0065611E">
        <w:rPr>
          <w:noProof/>
        </w:rPr>
        <w:t xml:space="preserve">%) at Health Support Services due to the expansion of the critical ICT workforce </w:t>
      </w:r>
      <w:r w:rsidR="0065611E" w:rsidRPr="00E4325F">
        <w:rPr>
          <w:noProof/>
        </w:rPr>
        <w:t>and significant growth in core service demands.</w:t>
      </w:r>
    </w:p>
    <w:p w14:paraId="269B1B01" w14:textId="77777777" w:rsidR="000174A6" w:rsidRDefault="0065611E" w:rsidP="000174A6">
      <w:pPr>
        <w:rPr>
          <w:noProof/>
        </w:rPr>
      </w:pPr>
      <w:r w:rsidRPr="00754724">
        <w:rPr>
          <w:noProof/>
        </w:rPr>
        <w:t>The</w:t>
      </w:r>
      <w:r>
        <w:rPr>
          <w:noProof/>
        </w:rPr>
        <w:t>re was minimal change at the</w:t>
      </w:r>
      <w:r w:rsidRPr="00754724">
        <w:rPr>
          <w:noProof/>
        </w:rPr>
        <w:t xml:space="preserve"> Department of Education</w:t>
      </w:r>
      <w:r>
        <w:rPr>
          <w:noProof/>
        </w:rPr>
        <w:t xml:space="preserve"> which</w:t>
      </w:r>
      <w:r w:rsidRPr="00754724">
        <w:rPr>
          <w:noProof/>
        </w:rPr>
        <w:t xml:space="preserve"> increased by 93 FTE (</w:t>
      </w:r>
      <w:r w:rsidR="004861E4">
        <w:rPr>
          <w:noProof/>
        </w:rPr>
        <w:t>+</w:t>
      </w:r>
      <w:r>
        <w:rPr>
          <w:noProof/>
        </w:rPr>
        <w:t>0.2</w:t>
      </w:r>
      <w:r w:rsidRPr="00754724">
        <w:rPr>
          <w:noProof/>
        </w:rPr>
        <w:t xml:space="preserve">%) </w:t>
      </w:r>
      <w:r>
        <w:rPr>
          <w:noProof/>
        </w:rPr>
        <w:t>from March</w:t>
      </w:r>
      <w:r>
        <w:rPr>
          <w:noProof/>
          <w:color w:val="FF0000"/>
        </w:rPr>
        <w:t xml:space="preserve"> </w:t>
      </w:r>
      <w:r w:rsidRPr="00CC3C11">
        <w:rPr>
          <w:noProof/>
        </w:rPr>
        <w:t>2024</w:t>
      </w:r>
      <w:r w:rsidR="00B43214">
        <w:rPr>
          <w:noProof/>
        </w:rPr>
        <w:t xml:space="preserve">. </w:t>
      </w:r>
      <w:r w:rsidR="000174A6">
        <w:rPr>
          <w:noProof/>
        </w:rPr>
        <w:t>The Department of Justice also experienced growth with an increase of 122 FTE (+1.7%) since last quarter.</w:t>
      </w:r>
    </w:p>
    <w:bookmarkEnd w:id="0"/>
    <w:p w14:paraId="37C83335" w14:textId="601AC7A5" w:rsidR="0028310A" w:rsidRPr="00B43214" w:rsidRDefault="00207C31" w:rsidP="0028310A">
      <w:pPr>
        <w:rPr>
          <w:noProof/>
          <w:color w:val="FF0000"/>
        </w:rPr>
      </w:pPr>
      <w:r>
        <w:rPr>
          <w:noProof/>
        </w:rPr>
        <w:t>Other growth</w:t>
      </w:r>
      <w:r w:rsidR="009C4D7B">
        <w:rPr>
          <w:noProof/>
        </w:rPr>
        <w:t xml:space="preserve"> included an increase of 68 FTE (</w:t>
      </w:r>
      <w:r w:rsidR="00636A38">
        <w:rPr>
          <w:noProof/>
        </w:rPr>
        <w:t>+</w:t>
      </w:r>
      <w:r w:rsidR="009C4D7B">
        <w:rPr>
          <w:noProof/>
        </w:rPr>
        <w:t>4.</w:t>
      </w:r>
      <w:r w:rsidR="0009062A">
        <w:rPr>
          <w:noProof/>
        </w:rPr>
        <w:t>3</w:t>
      </w:r>
      <w:r w:rsidR="009C4D7B">
        <w:rPr>
          <w:noProof/>
        </w:rPr>
        <w:t>%)</w:t>
      </w:r>
      <w:r w:rsidR="008D2AF8">
        <w:rPr>
          <w:noProof/>
        </w:rPr>
        <w:t xml:space="preserve"> at the Department of Transport from March 2024. </w:t>
      </w:r>
      <w:r w:rsidR="0028310A">
        <w:rPr>
          <w:noProof/>
        </w:rPr>
        <w:t xml:space="preserve">Recruitment for licensing centres, the </w:t>
      </w:r>
      <w:r w:rsidR="00B74F0E">
        <w:rPr>
          <w:noProof/>
        </w:rPr>
        <w:t xml:space="preserve">transition </w:t>
      </w:r>
      <w:r w:rsidR="0028310A">
        <w:rPr>
          <w:noProof/>
        </w:rPr>
        <w:t xml:space="preserve">of </w:t>
      </w:r>
      <w:r w:rsidR="00B74F0E">
        <w:rPr>
          <w:noProof/>
        </w:rPr>
        <w:t xml:space="preserve">infringement customer services </w:t>
      </w:r>
      <w:r w:rsidR="0028310A">
        <w:rPr>
          <w:noProof/>
        </w:rPr>
        <w:t xml:space="preserve">from </w:t>
      </w:r>
      <w:r w:rsidR="001C51E0">
        <w:rPr>
          <w:noProof/>
        </w:rPr>
        <w:t xml:space="preserve">Western Australia </w:t>
      </w:r>
      <w:r w:rsidR="0028310A">
        <w:rPr>
          <w:noProof/>
        </w:rPr>
        <w:t>Police</w:t>
      </w:r>
      <w:r w:rsidR="001C51E0">
        <w:rPr>
          <w:noProof/>
        </w:rPr>
        <w:t xml:space="preserve"> Force</w:t>
      </w:r>
      <w:r w:rsidR="0028310A">
        <w:rPr>
          <w:noProof/>
        </w:rPr>
        <w:t xml:space="preserve"> to</w:t>
      </w:r>
      <w:r w:rsidR="00D93AEB">
        <w:rPr>
          <w:noProof/>
        </w:rPr>
        <w:t xml:space="preserve"> the</w:t>
      </w:r>
      <w:r w:rsidR="0028310A">
        <w:rPr>
          <w:noProof/>
        </w:rPr>
        <w:t xml:space="preserve"> Department of Transport, and employees recommencing after extending employment breaks were drivers behind this change.</w:t>
      </w:r>
    </w:p>
    <w:p w14:paraId="715CFB90" w14:textId="77777777" w:rsidR="0065611E" w:rsidRDefault="0065611E" w:rsidP="00CE3CCB">
      <w:pPr>
        <w:rPr>
          <w:noProof/>
        </w:rPr>
      </w:pPr>
    </w:p>
    <w:p w14:paraId="14431808" w14:textId="77777777" w:rsidR="00771309" w:rsidRDefault="00771309">
      <w:pPr>
        <w:spacing w:before="0" w:beforeAutospacing="0" w:after="160"/>
        <w:rPr>
          <w:rFonts w:ascii="Century Gothic" w:eastAsiaTheme="majorEastAsia" w:hAnsi="Century Gothic" w:cstheme="majorBidi"/>
          <w:color w:val="404040" w:themeColor="text1" w:themeTint="BF"/>
          <w:sz w:val="26"/>
          <w:szCs w:val="26"/>
        </w:rPr>
      </w:pPr>
      <w:r>
        <w:br w:type="page"/>
      </w:r>
    </w:p>
    <w:p w14:paraId="776D250A" w14:textId="624BE2A7" w:rsidR="006926A7" w:rsidRPr="00D46CC8" w:rsidRDefault="00CC76B7" w:rsidP="007C5210">
      <w:pPr>
        <w:pStyle w:val="Heading3"/>
      </w:pPr>
      <w:r w:rsidRPr="00D46CC8">
        <w:lastRenderedPageBreak/>
        <w:t>Salaries expenditure</w:t>
      </w:r>
    </w:p>
    <w:p w14:paraId="17BB9574" w14:textId="77777777" w:rsidR="00B20ED8" w:rsidRPr="00B62D66" w:rsidRDefault="00B20ED8" w:rsidP="00B20ED8">
      <w:pPr>
        <w:spacing w:before="0" w:beforeAutospacing="0" w:after="0"/>
      </w:pPr>
      <w:bookmarkStart w:id="1" w:name="_Hlk136241217"/>
      <w:r w:rsidRPr="00B62D66">
        <w:rPr>
          <w:shd w:val="clear" w:color="auto" w:fill="FFFFFF"/>
        </w:rPr>
        <w:t xml:space="preserve">Salaries expenditure information will be published in the Department of Treasury’s </w:t>
      </w:r>
      <w:hyperlink r:id="rId12" w:history="1">
        <w:r w:rsidRPr="00B62D66">
          <w:rPr>
            <w:rStyle w:val="Hyperlink"/>
            <w:shd w:val="clear" w:color="auto" w:fill="FFFFFF"/>
          </w:rPr>
          <w:t>Annual Report on State Finances</w:t>
        </w:r>
      </w:hyperlink>
      <w:r w:rsidRPr="00B62D66">
        <w:rPr>
          <w:shd w:val="clear" w:color="auto" w:fill="FFFFFF"/>
        </w:rPr>
        <w:t>.</w:t>
      </w:r>
      <w:r w:rsidRPr="00B62D66">
        <w:t xml:space="preserve"> </w:t>
      </w:r>
    </w:p>
    <w:p w14:paraId="65619694" w14:textId="06C9DA11" w:rsidR="006926A7" w:rsidRDefault="006926A7" w:rsidP="00694918">
      <w:pPr>
        <w:spacing w:before="0" w:beforeAutospacing="0" w:after="0"/>
        <w:rPr>
          <w:rFonts w:ascii="Century Gothic" w:eastAsiaTheme="majorEastAsia" w:hAnsi="Century Gothic" w:cstheme="majorBidi"/>
          <w:color w:val="000000" w:themeColor="text1"/>
          <w:sz w:val="32"/>
          <w:szCs w:val="32"/>
          <w14:textFill>
            <w14:solidFill>
              <w14:schemeClr w14:val="tx1">
                <w14:lumMod w14:val="85000"/>
                <w14:lumOff w14:val="15000"/>
                <w14:lumMod w14:val="25000"/>
              </w14:schemeClr>
            </w14:solidFill>
          </w14:textFill>
        </w:rPr>
      </w:pPr>
      <w:r>
        <w:br w:type="page"/>
      </w:r>
    </w:p>
    <w:bookmarkEnd w:id="1"/>
    <w:p w14:paraId="464FD60E" w14:textId="3FF998A4" w:rsidR="007C147E" w:rsidRDefault="00C96AD0" w:rsidP="00607466">
      <w:pPr>
        <w:pStyle w:val="Heading2"/>
      </w:pPr>
      <w:r>
        <w:lastRenderedPageBreak/>
        <w:t>Historical h</w:t>
      </w:r>
      <w:r w:rsidR="007C147E" w:rsidRPr="007C147E">
        <w:t>eadcount</w:t>
      </w:r>
      <w:r w:rsidR="000610C7">
        <w:t xml:space="preserve">, FTE and salaries expenditure </w:t>
      </w:r>
    </w:p>
    <w:tbl>
      <w:tblPr>
        <w:tblStyle w:val="ListTable3-Accent6"/>
        <w:tblW w:w="0" w:type="auto"/>
        <w:tblBorders>
          <w:insideH w:val="single" w:sz="4" w:space="0" w:color="70AD47" w:themeColor="accent6"/>
          <w:insideV w:val="single" w:sz="4" w:space="0" w:color="70AD47" w:themeColor="accent6"/>
        </w:tblBorders>
        <w:shd w:val="clear" w:color="auto" w:fill="2B9947"/>
        <w:tblLook w:val="04A0" w:firstRow="1" w:lastRow="0" w:firstColumn="1" w:lastColumn="0" w:noHBand="0" w:noVBand="1"/>
      </w:tblPr>
      <w:tblGrid>
        <w:gridCol w:w="2266"/>
        <w:gridCol w:w="1845"/>
        <w:gridCol w:w="1701"/>
        <w:gridCol w:w="2405"/>
      </w:tblGrid>
      <w:tr w:rsidR="00607466" w:rsidRPr="00607466" w14:paraId="244B2CDB" w14:textId="77777777" w:rsidTr="00875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6" w:type="dxa"/>
            <w:shd w:val="clear" w:color="auto" w:fill="2B9947"/>
            <w:vAlign w:val="bottom"/>
          </w:tcPr>
          <w:p w14:paraId="7FD3C022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Quarter</w:t>
            </w:r>
          </w:p>
        </w:tc>
        <w:tc>
          <w:tcPr>
            <w:tcW w:w="1845" w:type="dxa"/>
            <w:shd w:val="clear" w:color="auto" w:fill="2B9947"/>
            <w:vAlign w:val="bottom"/>
          </w:tcPr>
          <w:p w14:paraId="797ECB83" w14:textId="2CA23FE8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Headcount</w:t>
            </w:r>
            <w:bookmarkStart w:id="2" w:name="_Ref501379223"/>
            <w:bookmarkEnd w:id="2"/>
          </w:p>
        </w:tc>
        <w:tc>
          <w:tcPr>
            <w:tcW w:w="1701" w:type="dxa"/>
            <w:shd w:val="clear" w:color="auto" w:fill="2B9947"/>
            <w:vAlign w:val="bottom"/>
          </w:tcPr>
          <w:p w14:paraId="105267D7" w14:textId="677A67F1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FTE</w:t>
            </w:r>
            <w:bookmarkStart w:id="3" w:name="_Ref501379429"/>
            <w:bookmarkEnd w:id="3"/>
          </w:p>
        </w:tc>
        <w:tc>
          <w:tcPr>
            <w:tcW w:w="2405" w:type="dxa"/>
            <w:shd w:val="clear" w:color="auto" w:fill="2B9947"/>
          </w:tcPr>
          <w:p w14:paraId="44665156" w14:textId="24AE5BF3" w:rsidR="007C147E" w:rsidRPr="00607466" w:rsidRDefault="00A966F1" w:rsidP="00C4027C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>
              <w:rPr>
                <w:b w:val="0"/>
                <w:color w:val="FFFFFF" w:themeColor="background1"/>
                <w:lang w:val="en-US" w:eastAsia="zh-CN"/>
              </w:rPr>
              <w:t>Quarterly s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 xml:space="preserve">alaries </w:t>
            </w:r>
            <w:r w:rsidR="00F27804" w:rsidRPr="00607466">
              <w:rPr>
                <w:b w:val="0"/>
                <w:color w:val="FFFFFF" w:themeColor="background1"/>
                <w:lang w:val="en-US" w:eastAsia="zh-CN"/>
              </w:rPr>
              <w:br/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expenditure ($</w:t>
            </w:r>
            <w:r w:rsidR="00C4027C">
              <w:rPr>
                <w:b w:val="0"/>
                <w:color w:val="FFFFFF" w:themeColor="background1"/>
                <w:lang w:val="en-US" w:eastAsia="zh-CN"/>
              </w:rPr>
              <w:t>M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)</w:t>
            </w:r>
          </w:p>
        </w:tc>
      </w:tr>
      <w:tr w:rsidR="001420AB" w:rsidRPr="00EB09F0" w14:paraId="3494DDF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157E3C7E" w14:textId="0CAB00A7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2019</w:t>
            </w:r>
          </w:p>
        </w:tc>
        <w:tc>
          <w:tcPr>
            <w:tcW w:w="1845" w:type="dxa"/>
            <w:shd w:val="clear" w:color="auto" w:fill="auto"/>
          </w:tcPr>
          <w:p w14:paraId="26E3776E" w14:textId="454C5098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142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735</w:t>
            </w:r>
          </w:p>
        </w:tc>
        <w:tc>
          <w:tcPr>
            <w:tcW w:w="1701" w:type="dxa"/>
            <w:shd w:val="clear" w:color="auto" w:fill="auto"/>
          </w:tcPr>
          <w:p w14:paraId="7F697FA3" w14:textId="2ECAB62D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932</w:t>
            </w:r>
          </w:p>
        </w:tc>
        <w:tc>
          <w:tcPr>
            <w:tcW w:w="2405" w:type="dxa"/>
            <w:shd w:val="clear" w:color="auto" w:fill="auto"/>
          </w:tcPr>
          <w:p w14:paraId="0D5297C3" w14:textId="091B232F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172</w:t>
            </w:r>
          </w:p>
        </w:tc>
      </w:tr>
      <w:tr w:rsidR="001420AB" w:rsidRPr="00EB09F0" w14:paraId="4028E4BD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4E13590A" w14:textId="29F8474C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2019</w:t>
            </w:r>
          </w:p>
        </w:tc>
        <w:tc>
          <w:tcPr>
            <w:tcW w:w="1845" w:type="dxa"/>
            <w:shd w:val="clear" w:color="auto" w:fill="auto"/>
          </w:tcPr>
          <w:p w14:paraId="574BC373" w14:textId="402AB0F0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775</w:t>
            </w:r>
          </w:p>
        </w:tc>
        <w:tc>
          <w:tcPr>
            <w:tcW w:w="1701" w:type="dxa"/>
            <w:shd w:val="clear" w:color="auto" w:fill="auto"/>
          </w:tcPr>
          <w:p w14:paraId="1096056C" w14:textId="72942092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113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367</w:t>
            </w:r>
          </w:p>
        </w:tc>
        <w:tc>
          <w:tcPr>
            <w:tcW w:w="2405" w:type="dxa"/>
            <w:shd w:val="clear" w:color="auto" w:fill="auto"/>
          </w:tcPr>
          <w:p w14:paraId="665AB043" w14:textId="55460295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140</w:t>
            </w:r>
          </w:p>
        </w:tc>
      </w:tr>
      <w:tr w:rsidR="001420AB" w:rsidRPr="00EB09F0" w14:paraId="15A2096C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4FF2B123" w14:textId="508C0D1A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2019</w:t>
            </w:r>
          </w:p>
        </w:tc>
        <w:tc>
          <w:tcPr>
            <w:tcW w:w="1845" w:type="dxa"/>
            <w:shd w:val="clear" w:color="auto" w:fill="auto"/>
          </w:tcPr>
          <w:p w14:paraId="2C826C39" w14:textId="448C0961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586</w:t>
            </w:r>
          </w:p>
        </w:tc>
        <w:tc>
          <w:tcPr>
            <w:tcW w:w="1701" w:type="dxa"/>
            <w:shd w:val="clear" w:color="auto" w:fill="auto"/>
          </w:tcPr>
          <w:p w14:paraId="227E9EC0" w14:textId="706F5762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BB1612">
              <w:rPr>
                <w:shd w:val="clear" w:color="auto" w:fill="FFFFFF"/>
              </w:rPr>
              <w:t>113</w:t>
            </w:r>
            <w:r>
              <w:rPr>
                <w:shd w:val="clear" w:color="auto" w:fill="FFFFFF"/>
              </w:rPr>
              <w:t>,</w:t>
            </w:r>
            <w:r w:rsidRPr="00BB1612">
              <w:rPr>
                <w:shd w:val="clear" w:color="auto" w:fill="FFFFFF"/>
              </w:rPr>
              <w:t>143</w:t>
            </w:r>
          </w:p>
        </w:tc>
        <w:tc>
          <w:tcPr>
            <w:tcW w:w="2405" w:type="dxa"/>
            <w:shd w:val="clear" w:color="auto" w:fill="auto"/>
          </w:tcPr>
          <w:p w14:paraId="6E9CEFA2" w14:textId="721FE67F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212</w:t>
            </w:r>
          </w:p>
        </w:tc>
      </w:tr>
      <w:tr w:rsidR="001420AB" w:rsidRPr="00EB09F0" w14:paraId="302B54F3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3432A0D" w14:textId="7722AC3B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2020</w:t>
            </w:r>
          </w:p>
        </w:tc>
        <w:tc>
          <w:tcPr>
            <w:tcW w:w="1845" w:type="dxa"/>
            <w:shd w:val="clear" w:color="auto" w:fill="auto"/>
          </w:tcPr>
          <w:p w14:paraId="42B0F9F5" w14:textId="265BCF97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146,343</w:t>
            </w:r>
          </w:p>
        </w:tc>
        <w:tc>
          <w:tcPr>
            <w:tcW w:w="1701" w:type="dxa"/>
            <w:shd w:val="clear" w:color="auto" w:fill="auto"/>
          </w:tcPr>
          <w:p w14:paraId="1A71FF8E" w14:textId="0C91B694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115,548</w:t>
            </w:r>
          </w:p>
        </w:tc>
        <w:tc>
          <w:tcPr>
            <w:tcW w:w="2405" w:type="dxa"/>
            <w:shd w:val="clear" w:color="auto" w:fill="auto"/>
          </w:tcPr>
          <w:p w14:paraId="2265A302" w14:textId="62E77CEC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3,147</w:t>
            </w:r>
          </w:p>
        </w:tc>
      </w:tr>
      <w:tr w:rsidR="001420AB" w:rsidRPr="00EB09F0" w14:paraId="101147DA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8A3FC39" w14:textId="391CAD8C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2020</w:t>
            </w:r>
          </w:p>
        </w:tc>
        <w:tc>
          <w:tcPr>
            <w:tcW w:w="1845" w:type="dxa"/>
            <w:shd w:val="clear" w:color="auto" w:fill="auto"/>
          </w:tcPr>
          <w:p w14:paraId="160FD679" w14:textId="0E2A0B9D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146,562</w:t>
            </w:r>
          </w:p>
        </w:tc>
        <w:tc>
          <w:tcPr>
            <w:tcW w:w="1701" w:type="dxa"/>
            <w:shd w:val="clear" w:color="auto" w:fill="auto"/>
          </w:tcPr>
          <w:p w14:paraId="78A3A989" w14:textId="36BC401D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116,878</w:t>
            </w:r>
          </w:p>
        </w:tc>
        <w:tc>
          <w:tcPr>
            <w:tcW w:w="2405" w:type="dxa"/>
            <w:shd w:val="clear" w:color="auto" w:fill="auto"/>
          </w:tcPr>
          <w:p w14:paraId="39ABD4D8" w14:textId="341C4FCE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3,366</w:t>
            </w:r>
          </w:p>
        </w:tc>
      </w:tr>
      <w:tr w:rsidR="001420AB" w:rsidRPr="00EB09F0" w14:paraId="1701671A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22287206" w14:textId="376A2E97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2020</w:t>
            </w:r>
          </w:p>
        </w:tc>
        <w:tc>
          <w:tcPr>
            <w:tcW w:w="1845" w:type="dxa"/>
            <w:shd w:val="clear" w:color="auto" w:fill="auto"/>
          </w:tcPr>
          <w:p w14:paraId="04AB24A1" w14:textId="74722336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148,408</w:t>
            </w:r>
          </w:p>
        </w:tc>
        <w:tc>
          <w:tcPr>
            <w:tcW w:w="1701" w:type="dxa"/>
            <w:shd w:val="clear" w:color="auto" w:fill="auto"/>
          </w:tcPr>
          <w:p w14:paraId="34A8DCCD" w14:textId="60443097" w:rsidR="001420AB" w:rsidRPr="00BB1612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117,773</w:t>
            </w:r>
          </w:p>
        </w:tc>
        <w:tc>
          <w:tcPr>
            <w:tcW w:w="2405" w:type="dxa"/>
            <w:shd w:val="clear" w:color="auto" w:fill="auto"/>
          </w:tcPr>
          <w:p w14:paraId="4D2B73AC" w14:textId="77AAA5A3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3,319</w:t>
            </w:r>
          </w:p>
        </w:tc>
      </w:tr>
      <w:tr w:rsidR="001420AB" w:rsidRPr="00EB09F0" w14:paraId="0C2153E8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AD82DEE" w14:textId="0E3208C4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December 2020</w:t>
            </w:r>
          </w:p>
        </w:tc>
        <w:tc>
          <w:tcPr>
            <w:tcW w:w="1845" w:type="dxa"/>
            <w:shd w:val="clear" w:color="auto" w:fill="auto"/>
          </w:tcPr>
          <w:p w14:paraId="5266F07B" w14:textId="47933CA1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148,532</w:t>
            </w:r>
          </w:p>
        </w:tc>
        <w:tc>
          <w:tcPr>
            <w:tcW w:w="1701" w:type="dxa"/>
            <w:shd w:val="clear" w:color="auto" w:fill="auto"/>
          </w:tcPr>
          <w:p w14:paraId="5224839C" w14:textId="1F95AA2A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117,664</w:t>
            </w:r>
          </w:p>
        </w:tc>
        <w:tc>
          <w:tcPr>
            <w:tcW w:w="2405" w:type="dxa"/>
            <w:shd w:val="clear" w:color="auto" w:fill="auto"/>
          </w:tcPr>
          <w:p w14:paraId="5DD9EB36" w14:textId="63C7BDF8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3,350</w:t>
            </w:r>
          </w:p>
        </w:tc>
      </w:tr>
      <w:tr w:rsidR="001420AB" w:rsidRPr="00EB09F0" w14:paraId="1F59F062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655105E" w14:textId="3A18DF46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2021</w:t>
            </w:r>
          </w:p>
        </w:tc>
        <w:tc>
          <w:tcPr>
            <w:tcW w:w="1845" w:type="dxa"/>
            <w:shd w:val="clear" w:color="auto" w:fill="auto"/>
          </w:tcPr>
          <w:p w14:paraId="3861E48E" w14:textId="42897E84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151,753</w:t>
            </w:r>
          </w:p>
        </w:tc>
        <w:tc>
          <w:tcPr>
            <w:tcW w:w="1701" w:type="dxa"/>
            <w:shd w:val="clear" w:color="auto" w:fill="auto"/>
          </w:tcPr>
          <w:p w14:paraId="1E89DF8C" w14:textId="0FC04A1A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120,357</w:t>
            </w:r>
          </w:p>
        </w:tc>
        <w:tc>
          <w:tcPr>
            <w:tcW w:w="2405" w:type="dxa"/>
            <w:shd w:val="clear" w:color="auto" w:fill="auto"/>
          </w:tcPr>
          <w:p w14:paraId="2A51CE09" w14:textId="7399C7ED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3,298</w:t>
            </w:r>
          </w:p>
        </w:tc>
      </w:tr>
      <w:tr w:rsidR="001420AB" w:rsidRPr="00EB09F0" w14:paraId="4F03CED5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D5DEFF" w14:textId="72F8BA4D" w:rsidR="001420AB" w:rsidRPr="00607466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June 2021</w:t>
            </w:r>
          </w:p>
        </w:tc>
        <w:tc>
          <w:tcPr>
            <w:tcW w:w="1845" w:type="dxa"/>
            <w:shd w:val="clear" w:color="auto" w:fill="auto"/>
          </w:tcPr>
          <w:p w14:paraId="33D8C59D" w14:textId="439741C9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153,396</w:t>
            </w:r>
          </w:p>
        </w:tc>
        <w:tc>
          <w:tcPr>
            <w:tcW w:w="1701" w:type="dxa"/>
            <w:shd w:val="clear" w:color="auto" w:fill="auto"/>
          </w:tcPr>
          <w:p w14:paraId="1E21DDF2" w14:textId="15C09173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121,298</w:t>
            </w:r>
          </w:p>
        </w:tc>
        <w:tc>
          <w:tcPr>
            <w:tcW w:w="2405" w:type="dxa"/>
            <w:shd w:val="clear" w:color="auto" w:fill="auto"/>
          </w:tcPr>
          <w:p w14:paraId="144C5273" w14:textId="589A6E26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3,502</w:t>
            </w:r>
          </w:p>
        </w:tc>
      </w:tr>
      <w:tr w:rsidR="001420AB" w:rsidRPr="00EB09F0" w14:paraId="5A6AED53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2BB83D" w14:textId="5AD767A2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917C55">
              <w:rPr>
                <w:b w:val="0"/>
                <w:shd w:val="clear" w:color="auto" w:fill="FFFFFF"/>
              </w:rPr>
              <w:t>September 2021</w:t>
            </w:r>
          </w:p>
        </w:tc>
        <w:tc>
          <w:tcPr>
            <w:tcW w:w="1845" w:type="dxa"/>
            <w:shd w:val="clear" w:color="auto" w:fill="auto"/>
          </w:tcPr>
          <w:p w14:paraId="34480548" w14:textId="30FB8F88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155,931</w:t>
            </w:r>
          </w:p>
        </w:tc>
        <w:tc>
          <w:tcPr>
            <w:tcW w:w="1701" w:type="dxa"/>
            <w:shd w:val="clear" w:color="auto" w:fill="auto"/>
          </w:tcPr>
          <w:p w14:paraId="49FF5E37" w14:textId="3F8BCBE7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123,034</w:t>
            </w:r>
          </w:p>
        </w:tc>
        <w:tc>
          <w:tcPr>
            <w:tcW w:w="2405" w:type="dxa"/>
            <w:shd w:val="clear" w:color="auto" w:fill="auto"/>
          </w:tcPr>
          <w:p w14:paraId="64CE539F" w14:textId="1399FA56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3,512</w:t>
            </w:r>
          </w:p>
        </w:tc>
      </w:tr>
      <w:tr w:rsidR="001420AB" w:rsidRPr="00EB09F0" w14:paraId="76B3915C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4448509" w14:textId="57A22757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December</w:t>
            </w:r>
            <w:r w:rsidRPr="00917C55">
              <w:rPr>
                <w:b w:val="0"/>
                <w:shd w:val="clear" w:color="auto" w:fill="FFFFFF"/>
              </w:rPr>
              <w:t xml:space="preserve"> 2021</w:t>
            </w:r>
          </w:p>
        </w:tc>
        <w:tc>
          <w:tcPr>
            <w:tcW w:w="1845" w:type="dxa"/>
            <w:shd w:val="clear" w:color="auto" w:fill="auto"/>
          </w:tcPr>
          <w:p w14:paraId="63B0848E" w14:textId="6D4C8F4D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</w:t>
            </w:r>
            <w:r>
              <w:t>963</w:t>
            </w:r>
          </w:p>
        </w:tc>
        <w:tc>
          <w:tcPr>
            <w:tcW w:w="1701" w:type="dxa"/>
            <w:shd w:val="clear" w:color="auto" w:fill="auto"/>
          </w:tcPr>
          <w:p w14:paraId="05DA3712" w14:textId="1EEF929D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t>122,361</w:t>
            </w:r>
          </w:p>
        </w:tc>
        <w:tc>
          <w:tcPr>
            <w:tcW w:w="2405" w:type="dxa"/>
            <w:shd w:val="clear" w:color="auto" w:fill="auto"/>
          </w:tcPr>
          <w:p w14:paraId="1F7F6E34" w14:textId="6E368DDB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3,574</w:t>
            </w:r>
          </w:p>
        </w:tc>
      </w:tr>
      <w:tr w:rsidR="001420AB" w:rsidRPr="00917C55" w14:paraId="78F96526" w14:textId="77777777" w:rsidTr="00E7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CD1328A" w14:textId="46B1EFF8" w:rsidR="001420AB" w:rsidRPr="00917C55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2022</w:t>
            </w:r>
          </w:p>
        </w:tc>
        <w:tc>
          <w:tcPr>
            <w:tcW w:w="1845" w:type="dxa"/>
            <w:shd w:val="clear" w:color="auto" w:fill="auto"/>
          </w:tcPr>
          <w:p w14:paraId="608CAEE6" w14:textId="171B15D6" w:rsidR="001420AB" w:rsidRPr="00917C5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72517">
              <w:t>159,839</w:t>
            </w:r>
          </w:p>
        </w:tc>
        <w:tc>
          <w:tcPr>
            <w:tcW w:w="1701" w:type="dxa"/>
            <w:shd w:val="clear" w:color="auto" w:fill="auto"/>
          </w:tcPr>
          <w:p w14:paraId="101E946F" w14:textId="717474CF" w:rsidR="001420AB" w:rsidRPr="00917C5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72517">
              <w:t>125,623</w:t>
            </w:r>
          </w:p>
        </w:tc>
        <w:tc>
          <w:tcPr>
            <w:tcW w:w="2405" w:type="dxa"/>
            <w:shd w:val="clear" w:color="auto" w:fill="auto"/>
          </w:tcPr>
          <w:p w14:paraId="003128DD" w14:textId="1BA654DB" w:rsidR="001420AB" w:rsidRPr="00917C5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3,476</w:t>
            </w:r>
          </w:p>
        </w:tc>
      </w:tr>
      <w:tr w:rsidR="001420AB" w:rsidRPr="00917C55" w14:paraId="2EBA950C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6102ED32" w14:textId="6CC2EF7A" w:rsidR="001420AB" w:rsidRPr="00917C55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June 2022</w:t>
            </w:r>
          </w:p>
        </w:tc>
        <w:tc>
          <w:tcPr>
            <w:tcW w:w="1845" w:type="dxa"/>
            <w:shd w:val="clear" w:color="auto" w:fill="auto"/>
          </w:tcPr>
          <w:p w14:paraId="48528755" w14:textId="3AD413AC" w:rsidR="001420AB" w:rsidRPr="00917C5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9453B8">
              <w:t>160,281</w:t>
            </w:r>
          </w:p>
        </w:tc>
        <w:tc>
          <w:tcPr>
            <w:tcW w:w="1701" w:type="dxa"/>
            <w:shd w:val="clear" w:color="auto" w:fill="auto"/>
          </w:tcPr>
          <w:p w14:paraId="211E9E80" w14:textId="211287DB" w:rsidR="001420AB" w:rsidRPr="00917C5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9453B8">
              <w:t>125,623</w:t>
            </w:r>
          </w:p>
        </w:tc>
        <w:tc>
          <w:tcPr>
            <w:tcW w:w="2405" w:type="dxa"/>
            <w:shd w:val="clear" w:color="auto" w:fill="auto"/>
          </w:tcPr>
          <w:p w14:paraId="2EB34714" w14:textId="1D161DB7" w:rsidR="001420AB" w:rsidRPr="006926A7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3,717</w:t>
            </w:r>
          </w:p>
        </w:tc>
      </w:tr>
      <w:tr w:rsidR="001420AB" w:rsidRPr="00917C55" w14:paraId="5F18B504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02671237" w14:textId="3E3AE19A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DD6729">
              <w:rPr>
                <w:b w:val="0"/>
                <w:shd w:val="clear" w:color="auto" w:fill="FFFFFF"/>
              </w:rPr>
              <w:t>September 2022</w:t>
            </w:r>
          </w:p>
        </w:tc>
        <w:tc>
          <w:tcPr>
            <w:tcW w:w="1845" w:type="dxa"/>
            <w:shd w:val="clear" w:color="auto" w:fill="auto"/>
          </w:tcPr>
          <w:p w14:paraId="47326F8B" w14:textId="7F1CB9EE" w:rsidR="001420AB" w:rsidRPr="007471C9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403A">
              <w:t>161,530</w:t>
            </w:r>
          </w:p>
        </w:tc>
        <w:tc>
          <w:tcPr>
            <w:tcW w:w="1701" w:type="dxa"/>
            <w:shd w:val="clear" w:color="auto" w:fill="auto"/>
          </w:tcPr>
          <w:p w14:paraId="74EDFDBD" w14:textId="3E3DCDFD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403A">
              <w:t>126,421</w:t>
            </w:r>
          </w:p>
        </w:tc>
        <w:tc>
          <w:tcPr>
            <w:tcW w:w="2405" w:type="dxa"/>
            <w:shd w:val="clear" w:color="auto" w:fill="auto"/>
          </w:tcPr>
          <w:p w14:paraId="692C2F1F" w14:textId="75ED149F" w:rsidR="001420AB" w:rsidRPr="007922A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3,721</w:t>
            </w:r>
          </w:p>
        </w:tc>
      </w:tr>
      <w:tr w:rsidR="001420AB" w:rsidRPr="00917C55" w14:paraId="0391B1F8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26B48E46" w14:textId="75A2C061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24479E">
              <w:rPr>
                <w:b w:val="0"/>
                <w:bCs w:val="0"/>
                <w:shd w:val="clear" w:color="auto" w:fill="FFFFFF"/>
              </w:rPr>
              <w:t>December</w:t>
            </w:r>
            <w:r>
              <w:rPr>
                <w:b w:val="0"/>
                <w:bCs w:val="0"/>
                <w:shd w:val="clear" w:color="auto" w:fill="FFFFFF"/>
              </w:rPr>
              <w:t xml:space="preserve"> 2022</w:t>
            </w:r>
          </w:p>
        </w:tc>
        <w:tc>
          <w:tcPr>
            <w:tcW w:w="1845" w:type="dxa"/>
            <w:shd w:val="clear" w:color="auto" w:fill="auto"/>
          </w:tcPr>
          <w:p w14:paraId="77C2EBD8" w14:textId="4E147059" w:rsidR="001420AB" w:rsidRPr="00772517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79E">
              <w:t>160,</w:t>
            </w:r>
            <w:r>
              <w:t>923</w:t>
            </w:r>
          </w:p>
        </w:tc>
        <w:tc>
          <w:tcPr>
            <w:tcW w:w="1701" w:type="dxa"/>
            <w:shd w:val="clear" w:color="auto" w:fill="auto"/>
          </w:tcPr>
          <w:p w14:paraId="0BDEA433" w14:textId="4BC34609" w:rsidR="001420AB" w:rsidRPr="00772517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126,136</w:t>
            </w:r>
          </w:p>
        </w:tc>
        <w:tc>
          <w:tcPr>
            <w:tcW w:w="2405" w:type="dxa"/>
            <w:shd w:val="clear" w:color="auto" w:fill="auto"/>
          </w:tcPr>
          <w:p w14:paraId="774DED33" w14:textId="6BAECD99" w:rsidR="001420AB" w:rsidRPr="007922A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3,942</w:t>
            </w:r>
          </w:p>
        </w:tc>
      </w:tr>
      <w:tr w:rsidR="007922A5" w:rsidRPr="00917C55" w14:paraId="1B3AD650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45A4BE09" w14:textId="105394B6" w:rsidR="007922A5" w:rsidRPr="00DD6729" w:rsidRDefault="001420AB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2023</w:t>
            </w:r>
          </w:p>
        </w:tc>
        <w:tc>
          <w:tcPr>
            <w:tcW w:w="1845" w:type="dxa"/>
            <w:shd w:val="clear" w:color="auto" w:fill="auto"/>
          </w:tcPr>
          <w:p w14:paraId="5C1B380F" w14:textId="646CEAA9" w:rsidR="007922A5" w:rsidRPr="009453B8" w:rsidRDefault="001420AB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164,141</w:t>
            </w:r>
          </w:p>
        </w:tc>
        <w:tc>
          <w:tcPr>
            <w:tcW w:w="1701" w:type="dxa"/>
            <w:shd w:val="clear" w:color="auto" w:fill="auto"/>
          </w:tcPr>
          <w:p w14:paraId="1B427AA8" w14:textId="069DCD1D" w:rsidR="007922A5" w:rsidRPr="009453B8" w:rsidRDefault="001420AB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128,784</w:t>
            </w:r>
          </w:p>
        </w:tc>
        <w:tc>
          <w:tcPr>
            <w:tcW w:w="2405" w:type="dxa"/>
            <w:shd w:val="clear" w:color="auto" w:fill="auto"/>
          </w:tcPr>
          <w:p w14:paraId="60684563" w14:textId="07A1FCBC" w:rsidR="007922A5" w:rsidRPr="007922A5" w:rsidRDefault="00EE31DB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4,081</w:t>
            </w:r>
          </w:p>
        </w:tc>
      </w:tr>
      <w:tr w:rsidR="005E235C" w:rsidRPr="00917C55" w14:paraId="3DC93DF4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4557DAC8" w14:textId="76B55661" w:rsidR="005E235C" w:rsidRPr="005E235C" w:rsidRDefault="005E235C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5E235C">
              <w:rPr>
                <w:b w:val="0"/>
                <w:shd w:val="clear" w:color="auto" w:fill="FFFFFF"/>
              </w:rPr>
              <w:t>June 2023</w:t>
            </w:r>
          </w:p>
        </w:tc>
        <w:tc>
          <w:tcPr>
            <w:tcW w:w="1845" w:type="dxa"/>
            <w:shd w:val="clear" w:color="auto" w:fill="auto"/>
          </w:tcPr>
          <w:p w14:paraId="56710BD6" w14:textId="52D1227F" w:rsidR="005E235C" w:rsidRPr="005E235C" w:rsidRDefault="005E235C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235C">
              <w:t>164,657</w:t>
            </w:r>
          </w:p>
        </w:tc>
        <w:tc>
          <w:tcPr>
            <w:tcW w:w="1701" w:type="dxa"/>
            <w:shd w:val="clear" w:color="auto" w:fill="auto"/>
          </w:tcPr>
          <w:p w14:paraId="49E00122" w14:textId="0C5E72BB" w:rsidR="005E235C" w:rsidRPr="005E235C" w:rsidRDefault="005E235C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235C">
              <w:t>128,745</w:t>
            </w:r>
          </w:p>
        </w:tc>
        <w:tc>
          <w:tcPr>
            <w:tcW w:w="2405" w:type="dxa"/>
            <w:shd w:val="clear" w:color="auto" w:fill="auto"/>
          </w:tcPr>
          <w:p w14:paraId="319860E0" w14:textId="4CEAB5F0" w:rsidR="005E235C" w:rsidRPr="005E235C" w:rsidRDefault="00BB3594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3,983</w:t>
            </w:r>
          </w:p>
        </w:tc>
      </w:tr>
      <w:tr w:rsidR="00C57D7C" w:rsidRPr="00917C55" w14:paraId="23B1E9AE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638E1B63" w14:textId="299E62E7" w:rsidR="00C57D7C" w:rsidRPr="00C57D7C" w:rsidRDefault="00C57D7C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C57D7C">
              <w:rPr>
                <w:b w:val="0"/>
                <w:shd w:val="clear" w:color="auto" w:fill="FFFFFF"/>
              </w:rPr>
              <w:t>September 2023</w:t>
            </w:r>
          </w:p>
        </w:tc>
        <w:tc>
          <w:tcPr>
            <w:tcW w:w="1845" w:type="dxa"/>
            <w:shd w:val="clear" w:color="auto" w:fill="auto"/>
          </w:tcPr>
          <w:p w14:paraId="5DBD804D" w14:textId="453087F2" w:rsidR="00C57D7C" w:rsidRPr="00C57D7C" w:rsidRDefault="00C57D7C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168,312</w:t>
            </w:r>
          </w:p>
        </w:tc>
        <w:tc>
          <w:tcPr>
            <w:tcW w:w="1701" w:type="dxa"/>
            <w:shd w:val="clear" w:color="auto" w:fill="auto"/>
          </w:tcPr>
          <w:p w14:paraId="49EFF3EC" w14:textId="370F466E" w:rsidR="00C57D7C" w:rsidRPr="00C57D7C" w:rsidRDefault="00C57D7C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131,859</w:t>
            </w:r>
          </w:p>
        </w:tc>
        <w:tc>
          <w:tcPr>
            <w:tcW w:w="2405" w:type="dxa"/>
            <w:shd w:val="clear" w:color="auto" w:fill="auto"/>
          </w:tcPr>
          <w:p w14:paraId="156D786F" w14:textId="471C4CF0" w:rsidR="00C57D7C" w:rsidRPr="00C57D7C" w:rsidRDefault="002C300F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</w:t>
            </w:r>
            <w:r w:rsidR="00C57D7C">
              <w:rPr>
                <w:bCs/>
                <w:shd w:val="clear" w:color="auto" w:fill="FFFFFF"/>
              </w:rPr>
              <w:t>,</w:t>
            </w:r>
            <w:r>
              <w:rPr>
                <w:bCs/>
                <w:shd w:val="clear" w:color="auto" w:fill="FFFFFF"/>
              </w:rPr>
              <w:t>003</w:t>
            </w:r>
          </w:p>
        </w:tc>
      </w:tr>
      <w:tr w:rsidR="001E6B9B" w:rsidRPr="00917C55" w14:paraId="12902EB5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3F63359" w14:textId="343412E9" w:rsidR="001E6B9B" w:rsidRPr="001E6B9B" w:rsidRDefault="001E6B9B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1E6B9B">
              <w:rPr>
                <w:b w:val="0"/>
                <w:shd w:val="clear" w:color="auto" w:fill="FFFFFF"/>
              </w:rPr>
              <w:t>December 2023</w:t>
            </w:r>
          </w:p>
        </w:tc>
        <w:tc>
          <w:tcPr>
            <w:tcW w:w="1845" w:type="dxa"/>
            <w:shd w:val="clear" w:color="auto" w:fill="auto"/>
          </w:tcPr>
          <w:p w14:paraId="271CC8A2" w14:textId="32F3B006" w:rsidR="001E6B9B" w:rsidRPr="001E6B9B" w:rsidRDefault="001E6B9B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hd w:val="clear" w:color="auto" w:fill="FFFFFF"/>
              </w:rPr>
            </w:pPr>
            <w:r w:rsidRPr="001E6B9B">
              <w:rPr>
                <w:bCs/>
                <w:shd w:val="clear" w:color="auto" w:fill="FFFFFF"/>
              </w:rPr>
              <w:t>167,851</w:t>
            </w:r>
          </w:p>
        </w:tc>
        <w:tc>
          <w:tcPr>
            <w:tcW w:w="1701" w:type="dxa"/>
            <w:shd w:val="clear" w:color="auto" w:fill="auto"/>
          </w:tcPr>
          <w:p w14:paraId="1649A687" w14:textId="784F909D" w:rsidR="001E6B9B" w:rsidRPr="001E6B9B" w:rsidRDefault="001E6B9B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hd w:val="clear" w:color="auto" w:fill="FFFFFF"/>
              </w:rPr>
            </w:pPr>
            <w:r w:rsidRPr="001E6B9B">
              <w:rPr>
                <w:bCs/>
                <w:shd w:val="clear" w:color="auto" w:fill="FFFFFF"/>
              </w:rPr>
              <w:t>131,453</w:t>
            </w:r>
          </w:p>
        </w:tc>
        <w:tc>
          <w:tcPr>
            <w:tcW w:w="2405" w:type="dxa"/>
            <w:shd w:val="clear" w:color="auto" w:fill="auto"/>
          </w:tcPr>
          <w:p w14:paraId="22863AF3" w14:textId="789CECC8" w:rsidR="001E6B9B" w:rsidRPr="001E6B9B" w:rsidRDefault="00DA04E0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4,125</w:t>
            </w:r>
          </w:p>
        </w:tc>
      </w:tr>
      <w:tr w:rsidR="00DA04E0" w:rsidRPr="00917C55" w14:paraId="2A140AD5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1443E0C8" w14:textId="772025A1" w:rsidR="00DA04E0" w:rsidRPr="00DA04E0" w:rsidRDefault="00DA04E0" w:rsidP="007922A5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DA04E0">
              <w:rPr>
                <w:b w:val="0"/>
                <w:bCs w:val="0"/>
                <w:shd w:val="clear" w:color="auto" w:fill="FFFFFF"/>
              </w:rPr>
              <w:t>March 2024</w:t>
            </w:r>
          </w:p>
        </w:tc>
        <w:tc>
          <w:tcPr>
            <w:tcW w:w="1845" w:type="dxa"/>
            <w:shd w:val="clear" w:color="auto" w:fill="auto"/>
          </w:tcPr>
          <w:p w14:paraId="0B13071E" w14:textId="493F7A13" w:rsidR="00DA04E0" w:rsidRPr="001E6B9B" w:rsidRDefault="00DA04E0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DA04E0">
              <w:rPr>
                <w:bCs/>
                <w:shd w:val="clear" w:color="auto" w:fill="FFFFFF"/>
              </w:rPr>
              <w:t>172,046</w:t>
            </w:r>
          </w:p>
        </w:tc>
        <w:tc>
          <w:tcPr>
            <w:tcW w:w="1701" w:type="dxa"/>
            <w:shd w:val="clear" w:color="auto" w:fill="auto"/>
          </w:tcPr>
          <w:p w14:paraId="7404AEAF" w14:textId="53EBF9FA" w:rsidR="00DA04E0" w:rsidRPr="001E6B9B" w:rsidRDefault="00DA04E0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DA04E0">
              <w:rPr>
                <w:bCs/>
                <w:shd w:val="clear" w:color="auto" w:fill="FFFFFF"/>
              </w:rPr>
              <w:t>135,065</w:t>
            </w:r>
          </w:p>
        </w:tc>
        <w:tc>
          <w:tcPr>
            <w:tcW w:w="2405" w:type="dxa"/>
            <w:shd w:val="clear" w:color="auto" w:fill="auto"/>
          </w:tcPr>
          <w:p w14:paraId="72AE76E4" w14:textId="29E77B26" w:rsidR="00DA04E0" w:rsidRPr="00290234" w:rsidRDefault="00290234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290234">
              <w:rPr>
                <w:shd w:val="clear" w:color="auto" w:fill="FFFFFF"/>
              </w:rPr>
              <w:t>4,091</w:t>
            </w:r>
          </w:p>
        </w:tc>
      </w:tr>
      <w:tr w:rsidR="001327BA" w:rsidRPr="00917C55" w14:paraId="354B6997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222C4A39" w14:textId="70E915E7" w:rsidR="001327BA" w:rsidRPr="001327BA" w:rsidRDefault="001327BA" w:rsidP="007922A5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1327BA">
              <w:rPr>
                <w:b w:val="0"/>
                <w:bCs w:val="0"/>
                <w:shd w:val="clear" w:color="auto" w:fill="FFFFFF"/>
              </w:rPr>
              <w:t>June 2024</w:t>
            </w:r>
          </w:p>
        </w:tc>
        <w:tc>
          <w:tcPr>
            <w:tcW w:w="1845" w:type="dxa"/>
            <w:shd w:val="clear" w:color="auto" w:fill="auto"/>
          </w:tcPr>
          <w:p w14:paraId="1828220F" w14:textId="4F713606" w:rsidR="001327BA" w:rsidRPr="00DA04E0" w:rsidRDefault="001327BA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172,125</w:t>
            </w:r>
          </w:p>
        </w:tc>
        <w:tc>
          <w:tcPr>
            <w:tcW w:w="1701" w:type="dxa"/>
            <w:shd w:val="clear" w:color="auto" w:fill="auto"/>
          </w:tcPr>
          <w:p w14:paraId="56AF5983" w14:textId="7430B180" w:rsidR="001327BA" w:rsidRPr="00DA04E0" w:rsidRDefault="001327BA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134,819</w:t>
            </w:r>
          </w:p>
        </w:tc>
        <w:tc>
          <w:tcPr>
            <w:tcW w:w="2405" w:type="dxa"/>
            <w:shd w:val="clear" w:color="auto" w:fill="auto"/>
          </w:tcPr>
          <w:p w14:paraId="2009DC0C" w14:textId="775196A5" w:rsidR="001327BA" w:rsidRPr="00290234" w:rsidRDefault="0024062E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A7FC5">
              <w:rPr>
                <w:sz w:val="21"/>
                <w:szCs w:val="21"/>
                <w:shd w:val="clear" w:color="auto" w:fill="FFFFFF"/>
              </w:rPr>
              <w:t xml:space="preserve">To be published in </w:t>
            </w:r>
            <w:hyperlink r:id="rId13" w:history="1">
              <w:r w:rsidRPr="00EA7FC5">
                <w:rPr>
                  <w:rStyle w:val="Hyperlink"/>
                  <w:sz w:val="21"/>
                  <w:szCs w:val="21"/>
                  <w:shd w:val="clear" w:color="auto" w:fill="FFFFFF"/>
                </w:rPr>
                <w:t>Annual Report on State Finances</w:t>
              </w:r>
            </w:hyperlink>
          </w:p>
        </w:tc>
      </w:tr>
    </w:tbl>
    <w:p w14:paraId="464080CB" w14:textId="31D29C2C" w:rsidR="0034676E" w:rsidRDefault="0034676E" w:rsidP="00647C0A"/>
    <w:p w14:paraId="77BE0EC2" w14:textId="77777777" w:rsidR="0034676E" w:rsidRDefault="0034676E">
      <w:pPr>
        <w:spacing w:before="0" w:beforeAutospacing="0" w:after="160"/>
      </w:pPr>
      <w:r>
        <w:br w:type="page"/>
      </w:r>
    </w:p>
    <w:p w14:paraId="4DCCC76B" w14:textId="2F0DB952" w:rsidR="00B72D78" w:rsidRDefault="00C96AD0" w:rsidP="00D512B4">
      <w:pPr>
        <w:pStyle w:val="Heading2"/>
      </w:pPr>
      <w:r w:rsidRPr="00C96AD0">
        <w:lastRenderedPageBreak/>
        <w:t xml:space="preserve">WA </w:t>
      </w:r>
      <w:r w:rsidR="00235D77">
        <w:t>p</w:t>
      </w:r>
      <w:r w:rsidRPr="00C96AD0">
        <w:t xml:space="preserve">ublic </w:t>
      </w:r>
      <w:r w:rsidR="00235D77">
        <w:t>s</w:t>
      </w:r>
      <w:r w:rsidRPr="00C96AD0">
        <w:t xml:space="preserve">ector </w:t>
      </w:r>
      <w:r w:rsidR="00A966F1">
        <w:t>agencies’</w:t>
      </w:r>
      <w:r w:rsidR="00A966F1" w:rsidRPr="00C96AD0">
        <w:t xml:space="preserve"> </w:t>
      </w:r>
      <w:r w:rsidRPr="00C96AD0">
        <w:t>staffing levels</w:t>
      </w:r>
    </w:p>
    <w:tbl>
      <w:tblPr>
        <w:tblStyle w:val="CommissionTable1"/>
        <w:tblW w:w="9889" w:type="dxa"/>
        <w:tblInd w:w="-294" w:type="dxa"/>
        <w:tblBorders>
          <w:top w:val="single" w:sz="8" w:space="0" w:color="2B9947"/>
          <w:left w:val="single" w:sz="8" w:space="0" w:color="2B9947"/>
          <w:bottom w:val="single" w:sz="8" w:space="0" w:color="2B9947"/>
          <w:right w:val="single" w:sz="8" w:space="0" w:color="2B9947"/>
          <w:insideH w:val="single" w:sz="8" w:space="0" w:color="2B9947"/>
          <w:insideV w:val="single" w:sz="8" w:space="0" w:color="2B9947"/>
        </w:tblBorders>
        <w:tblLayout w:type="fixed"/>
        <w:tblLook w:val="04A0" w:firstRow="1" w:lastRow="0" w:firstColumn="1" w:lastColumn="0" w:noHBand="0" w:noVBand="1"/>
      </w:tblPr>
      <w:tblGrid>
        <w:gridCol w:w="5235"/>
        <w:gridCol w:w="1347"/>
        <w:gridCol w:w="1347"/>
        <w:gridCol w:w="992"/>
        <w:gridCol w:w="968"/>
      </w:tblGrid>
      <w:tr w:rsidR="004970D8" w:rsidRPr="00607466" w14:paraId="4EDFC1D0" w14:textId="77777777" w:rsidTr="0024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"/>
          <w:tblHeader/>
        </w:trPr>
        <w:tc>
          <w:tcPr>
            <w:tcW w:w="5235" w:type="dxa"/>
            <w:tcBorders>
              <w:bottom w:val="single" w:sz="12" w:space="0" w:color="2B9947"/>
            </w:tcBorders>
            <w:vAlign w:val="bottom"/>
            <w:hideMark/>
          </w:tcPr>
          <w:p w14:paraId="0E04D857" w14:textId="77777777" w:rsidR="004970D8" w:rsidRPr="00E1633D" w:rsidRDefault="004970D8" w:rsidP="000B1091">
            <w:pPr>
              <w:spacing w:before="60" w:beforeAutospacing="0" w:after="60"/>
              <w:contextualSpacing w:val="0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Agency</w:t>
            </w:r>
          </w:p>
        </w:tc>
        <w:tc>
          <w:tcPr>
            <w:tcW w:w="1347" w:type="dxa"/>
            <w:tcBorders>
              <w:bottom w:val="single" w:sz="12" w:space="0" w:color="2B9947"/>
            </w:tcBorders>
            <w:vAlign w:val="bottom"/>
          </w:tcPr>
          <w:p w14:paraId="32CE3E0D" w14:textId="0806A831" w:rsidR="004970D8" w:rsidRPr="00E1633D" w:rsidRDefault="009A406D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Jun</w:t>
            </w:r>
            <w:r w:rsidR="001308FA">
              <w:rPr>
                <w:b w:val="0"/>
                <w:color w:val="FFFFFF" w:themeColor="background1"/>
              </w:rPr>
              <w:t>-24</w:t>
            </w:r>
          </w:p>
          <w:p w14:paraId="7045C802" w14:textId="2E742549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Headcount</w:t>
            </w:r>
          </w:p>
        </w:tc>
        <w:tc>
          <w:tcPr>
            <w:tcW w:w="1347" w:type="dxa"/>
            <w:tcBorders>
              <w:bottom w:val="single" w:sz="12" w:space="0" w:color="2B9947"/>
            </w:tcBorders>
            <w:vAlign w:val="bottom"/>
          </w:tcPr>
          <w:p w14:paraId="597F64BE" w14:textId="63C47BF2" w:rsidR="004970D8" w:rsidRPr="00E1633D" w:rsidRDefault="009A406D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Jun</w:t>
            </w:r>
            <w:r w:rsidR="001308FA">
              <w:rPr>
                <w:b w:val="0"/>
                <w:color w:val="FFFFFF" w:themeColor="background1"/>
              </w:rPr>
              <w:t>-24</w:t>
            </w:r>
          </w:p>
          <w:p w14:paraId="65EF3913" w14:textId="14358606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FTE</w:t>
            </w:r>
          </w:p>
        </w:tc>
        <w:tc>
          <w:tcPr>
            <w:tcW w:w="992" w:type="dxa"/>
            <w:tcBorders>
              <w:bottom w:val="single" w:sz="12" w:space="0" w:color="2B9947"/>
            </w:tcBorders>
            <w:vAlign w:val="bottom"/>
            <w:hideMark/>
          </w:tcPr>
          <w:p w14:paraId="16733DD4" w14:textId="5DF6538E" w:rsidR="004970D8" w:rsidRPr="00E1633D" w:rsidRDefault="004970D8" w:rsidP="00E825C0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Pr="00E1633D">
              <w:rPr>
                <w:b w:val="0"/>
                <w:color w:val="FFFFFF" w:themeColor="background1"/>
              </w:rPr>
              <w:br/>
            </w:r>
            <w:r w:rsidR="009A406D">
              <w:rPr>
                <w:b w:val="0"/>
                <w:color w:val="FFFFFF" w:themeColor="background1"/>
              </w:rPr>
              <w:t>Mar</w:t>
            </w:r>
            <w:r w:rsidR="00E825C0">
              <w:rPr>
                <w:b w:val="0"/>
                <w:color w:val="FFFFFF" w:themeColor="background1"/>
              </w:rPr>
              <w:t>-2</w:t>
            </w:r>
            <w:r w:rsidR="009A406D">
              <w:rPr>
                <w:b w:val="0"/>
                <w:color w:val="FFFFFF" w:themeColor="background1"/>
              </w:rPr>
              <w:t>4</w:t>
            </w:r>
          </w:p>
        </w:tc>
        <w:tc>
          <w:tcPr>
            <w:tcW w:w="968" w:type="dxa"/>
            <w:tcBorders>
              <w:bottom w:val="single" w:sz="12" w:space="0" w:color="2B9947"/>
            </w:tcBorders>
            <w:vAlign w:val="bottom"/>
            <w:hideMark/>
          </w:tcPr>
          <w:p w14:paraId="5E17B74C" w14:textId="66BC53F0" w:rsidR="004970D8" w:rsidRPr="004970D8" w:rsidRDefault="004970D8" w:rsidP="00D1159E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="008750E6" w:rsidRPr="00E1633D">
              <w:rPr>
                <w:b w:val="0"/>
                <w:color w:val="FFFFFF" w:themeColor="background1"/>
              </w:rPr>
              <w:br/>
            </w:r>
            <w:r w:rsidR="009A406D">
              <w:rPr>
                <w:b w:val="0"/>
                <w:color w:val="FFFFFF" w:themeColor="background1"/>
              </w:rPr>
              <w:t>Jun</w:t>
            </w:r>
            <w:r w:rsidR="001C7E5E">
              <w:rPr>
                <w:b w:val="0"/>
                <w:color w:val="FFFFFF" w:themeColor="background1"/>
              </w:rPr>
              <w:t>-2</w:t>
            </w:r>
            <w:r w:rsidR="001308FA">
              <w:rPr>
                <w:b w:val="0"/>
                <w:color w:val="FFFFFF" w:themeColor="background1"/>
              </w:rPr>
              <w:t>3</w:t>
            </w:r>
          </w:p>
        </w:tc>
      </w:tr>
      <w:tr w:rsidR="00C975E9" w:rsidRPr="00F108EC" w14:paraId="282ABDF2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</w:tcPr>
          <w:p w14:paraId="25F15ACB" w14:textId="2DBB3DBD" w:rsidR="00C975E9" w:rsidRPr="00976459" w:rsidRDefault="00C975E9" w:rsidP="00C975E9">
            <w:pPr>
              <w:spacing w:beforeLines="20" w:before="48" w:beforeAutospacing="0" w:afterLines="20" w:after="48"/>
              <w:contextualSpacing w:val="0"/>
              <w:rPr>
                <w:b/>
                <w:bCs/>
              </w:rPr>
            </w:pPr>
            <w:r w:rsidRPr="00976459">
              <w:rPr>
                <w:b/>
                <w:bCs/>
              </w:rPr>
              <w:t xml:space="preserve">WA </w:t>
            </w:r>
            <w:r>
              <w:rPr>
                <w:b/>
                <w:bCs/>
              </w:rPr>
              <w:t>p</w:t>
            </w:r>
            <w:r w:rsidRPr="00976459">
              <w:rPr>
                <w:b/>
                <w:bCs/>
              </w:rPr>
              <w:t xml:space="preserve">ublic </w:t>
            </w:r>
            <w:r>
              <w:rPr>
                <w:b/>
                <w:bCs/>
              </w:rPr>
              <w:t>s</w:t>
            </w:r>
            <w:r w:rsidRPr="00976459">
              <w:rPr>
                <w:b/>
                <w:bCs/>
              </w:rPr>
              <w:t>ector</w:t>
            </w:r>
          </w:p>
        </w:tc>
        <w:tc>
          <w:tcPr>
            <w:tcW w:w="1347" w:type="dxa"/>
            <w:noWrap/>
            <w:vAlign w:val="top"/>
          </w:tcPr>
          <w:p w14:paraId="3734F723" w14:textId="03A2F127" w:rsidR="00C975E9" w:rsidRPr="00854E6C" w:rsidRDefault="00C975E9" w:rsidP="00854E6C">
            <w:pPr>
              <w:jc w:val="right"/>
              <w:rPr>
                <w:b/>
                <w:bCs/>
              </w:rPr>
            </w:pPr>
            <w:r w:rsidRPr="00854E6C">
              <w:rPr>
                <w:b/>
                <w:bCs/>
              </w:rPr>
              <w:t>172,125</w:t>
            </w:r>
          </w:p>
        </w:tc>
        <w:tc>
          <w:tcPr>
            <w:tcW w:w="1347" w:type="dxa"/>
            <w:noWrap/>
            <w:vAlign w:val="top"/>
          </w:tcPr>
          <w:p w14:paraId="05F9C7F2" w14:textId="0A8E66A3" w:rsidR="00C975E9" w:rsidRPr="00854E6C" w:rsidRDefault="00C975E9" w:rsidP="00854E6C">
            <w:pPr>
              <w:jc w:val="right"/>
              <w:rPr>
                <w:b/>
                <w:bCs/>
              </w:rPr>
            </w:pPr>
            <w:r w:rsidRPr="00854E6C">
              <w:rPr>
                <w:b/>
                <w:bCs/>
              </w:rPr>
              <w:t>134,819</w:t>
            </w:r>
          </w:p>
        </w:tc>
        <w:tc>
          <w:tcPr>
            <w:tcW w:w="992" w:type="dxa"/>
            <w:noWrap/>
            <w:vAlign w:val="top"/>
          </w:tcPr>
          <w:p w14:paraId="5A78344D" w14:textId="728A367C" w:rsidR="00C975E9" w:rsidRPr="00854E6C" w:rsidRDefault="00C975E9" w:rsidP="00854E6C">
            <w:pPr>
              <w:jc w:val="right"/>
              <w:rPr>
                <w:b/>
                <w:bCs/>
              </w:rPr>
            </w:pPr>
            <w:r w:rsidRPr="00854E6C">
              <w:rPr>
                <w:b/>
                <w:bCs/>
              </w:rPr>
              <w:t>-246</w:t>
            </w:r>
          </w:p>
        </w:tc>
        <w:tc>
          <w:tcPr>
            <w:tcW w:w="968" w:type="dxa"/>
            <w:noWrap/>
            <w:vAlign w:val="top"/>
          </w:tcPr>
          <w:p w14:paraId="507B6050" w14:textId="500C9A0D" w:rsidR="00C975E9" w:rsidRPr="00854E6C" w:rsidRDefault="00C975E9" w:rsidP="00854E6C">
            <w:pPr>
              <w:jc w:val="right"/>
              <w:rPr>
                <w:b/>
                <w:bCs/>
              </w:rPr>
            </w:pPr>
            <w:r w:rsidRPr="00854E6C">
              <w:rPr>
                <w:b/>
                <w:bCs/>
              </w:rPr>
              <w:t>6,074</w:t>
            </w:r>
          </w:p>
        </w:tc>
      </w:tr>
      <w:tr w:rsidR="00C975E9" w:rsidRPr="00F108EC" w14:paraId="35E9FADF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</w:tcPr>
          <w:p w14:paraId="7B7B3E25" w14:textId="197B22AE" w:rsidR="00C975E9" w:rsidRPr="001C03C3" w:rsidRDefault="00C975E9" w:rsidP="00C975E9">
            <w:pPr>
              <w:spacing w:beforeLines="20" w:before="48" w:beforeAutospacing="0" w:afterLines="20" w:after="48"/>
            </w:pPr>
            <w:r w:rsidRPr="001C03C3">
              <w:t>Department of Education</w:t>
            </w:r>
          </w:p>
        </w:tc>
        <w:tc>
          <w:tcPr>
            <w:tcW w:w="1347" w:type="dxa"/>
            <w:noWrap/>
            <w:vAlign w:val="top"/>
          </w:tcPr>
          <w:p w14:paraId="420C1278" w14:textId="03E9D4C6" w:rsidR="00C975E9" w:rsidRPr="00854E6C" w:rsidRDefault="00C975E9" w:rsidP="00854E6C">
            <w:pPr>
              <w:jc w:val="right"/>
            </w:pPr>
            <w:r w:rsidRPr="00854E6C">
              <w:t xml:space="preserve"> 61,713 </w:t>
            </w:r>
          </w:p>
        </w:tc>
        <w:tc>
          <w:tcPr>
            <w:tcW w:w="1347" w:type="dxa"/>
            <w:noWrap/>
            <w:vAlign w:val="top"/>
          </w:tcPr>
          <w:p w14:paraId="642D5757" w14:textId="1404216E" w:rsidR="00C975E9" w:rsidRPr="00854E6C" w:rsidRDefault="00C975E9" w:rsidP="00854E6C">
            <w:pPr>
              <w:jc w:val="right"/>
            </w:pPr>
            <w:r w:rsidRPr="00854E6C">
              <w:t xml:space="preserve"> 45,565 </w:t>
            </w:r>
          </w:p>
        </w:tc>
        <w:tc>
          <w:tcPr>
            <w:tcW w:w="992" w:type="dxa"/>
            <w:noWrap/>
            <w:vAlign w:val="top"/>
          </w:tcPr>
          <w:p w14:paraId="3A7C84F7" w14:textId="78FF69AB" w:rsidR="00C975E9" w:rsidRPr="00854E6C" w:rsidRDefault="00C975E9" w:rsidP="00854E6C">
            <w:pPr>
              <w:jc w:val="right"/>
            </w:pPr>
            <w:r w:rsidRPr="00854E6C">
              <w:t>93</w:t>
            </w:r>
          </w:p>
        </w:tc>
        <w:tc>
          <w:tcPr>
            <w:tcW w:w="968" w:type="dxa"/>
            <w:noWrap/>
            <w:vAlign w:val="top"/>
          </w:tcPr>
          <w:p w14:paraId="5605C1D5" w14:textId="64F0D624" w:rsidR="00C975E9" w:rsidRPr="00854E6C" w:rsidRDefault="00C975E9" w:rsidP="00854E6C">
            <w:pPr>
              <w:jc w:val="right"/>
            </w:pPr>
            <w:r w:rsidRPr="00854E6C">
              <w:t>1,311</w:t>
            </w:r>
          </w:p>
        </w:tc>
      </w:tr>
      <w:tr w:rsidR="00C975E9" w:rsidRPr="00F108EC" w14:paraId="4B18AB74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</w:tcPr>
          <w:p w14:paraId="0C3F5C68" w14:textId="58CFE1B7" w:rsidR="00C975E9" w:rsidRPr="000F279C" w:rsidRDefault="00C975E9" w:rsidP="00C975E9">
            <w:pPr>
              <w:spacing w:beforeLines="20" w:before="48" w:beforeAutospacing="0" w:afterLines="20" w:after="48"/>
              <w:rPr>
                <w:color w:val="FF0000"/>
              </w:rPr>
            </w:pPr>
            <w:r w:rsidRPr="001C03C3">
              <w:t>WA Health</w:t>
            </w:r>
          </w:p>
        </w:tc>
        <w:tc>
          <w:tcPr>
            <w:tcW w:w="1347" w:type="dxa"/>
            <w:noWrap/>
            <w:vAlign w:val="top"/>
          </w:tcPr>
          <w:p w14:paraId="75C8C032" w14:textId="24E4F4FB" w:rsidR="00C975E9" w:rsidRPr="00854E6C" w:rsidRDefault="00C975E9" w:rsidP="00854E6C">
            <w:pPr>
              <w:jc w:val="right"/>
            </w:pPr>
            <w:r w:rsidRPr="00854E6C">
              <w:t xml:space="preserve"> 61,252 </w:t>
            </w:r>
          </w:p>
        </w:tc>
        <w:tc>
          <w:tcPr>
            <w:tcW w:w="1347" w:type="dxa"/>
            <w:noWrap/>
            <w:vAlign w:val="top"/>
          </w:tcPr>
          <w:p w14:paraId="318223C5" w14:textId="7D8344DC" w:rsidR="00C975E9" w:rsidRPr="00854E6C" w:rsidRDefault="00C975E9" w:rsidP="00854E6C">
            <w:pPr>
              <w:jc w:val="right"/>
            </w:pPr>
            <w:r w:rsidRPr="00854E6C">
              <w:t xml:space="preserve"> 45,803 </w:t>
            </w:r>
          </w:p>
        </w:tc>
        <w:tc>
          <w:tcPr>
            <w:tcW w:w="992" w:type="dxa"/>
            <w:noWrap/>
            <w:vAlign w:val="top"/>
          </w:tcPr>
          <w:p w14:paraId="68A2FBBB" w14:textId="5487C9A6" w:rsidR="00C975E9" w:rsidRPr="00854E6C" w:rsidRDefault="00C975E9" w:rsidP="00854E6C">
            <w:pPr>
              <w:jc w:val="right"/>
            </w:pPr>
            <w:r w:rsidRPr="00854E6C">
              <w:t>-638</w:t>
            </w:r>
          </w:p>
        </w:tc>
        <w:tc>
          <w:tcPr>
            <w:tcW w:w="968" w:type="dxa"/>
            <w:noWrap/>
            <w:vAlign w:val="top"/>
          </w:tcPr>
          <w:p w14:paraId="4FA0137E" w14:textId="7D268328" w:rsidR="00C975E9" w:rsidRPr="00854E6C" w:rsidRDefault="00C975E9" w:rsidP="00854E6C">
            <w:pPr>
              <w:jc w:val="right"/>
            </w:pPr>
            <w:r w:rsidRPr="00854E6C">
              <w:t>1,786</w:t>
            </w:r>
          </w:p>
        </w:tc>
      </w:tr>
      <w:tr w:rsidR="00C975E9" w:rsidRPr="00F108EC" w14:paraId="61FB5C40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71E74CF5" w14:textId="16AC1624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>
              <w:t xml:space="preserve">   </w:t>
            </w:r>
            <w:r w:rsidRPr="001C03C3">
              <w:t>WA Health (North Metropolitan Health Service)</w:t>
            </w:r>
          </w:p>
        </w:tc>
        <w:tc>
          <w:tcPr>
            <w:tcW w:w="1347" w:type="dxa"/>
            <w:noWrap/>
            <w:vAlign w:val="top"/>
            <w:hideMark/>
          </w:tcPr>
          <w:p w14:paraId="5180438C" w14:textId="0E8A6C44" w:rsidR="00C975E9" w:rsidRPr="00854E6C" w:rsidRDefault="00C975E9" w:rsidP="00854E6C">
            <w:pPr>
              <w:jc w:val="right"/>
            </w:pPr>
            <w:r w:rsidRPr="00854E6C">
              <w:t xml:space="preserve"> 13,260 </w:t>
            </w:r>
          </w:p>
        </w:tc>
        <w:tc>
          <w:tcPr>
            <w:tcW w:w="1347" w:type="dxa"/>
            <w:noWrap/>
            <w:vAlign w:val="top"/>
            <w:hideMark/>
          </w:tcPr>
          <w:p w14:paraId="40AC251B" w14:textId="2FF5AC33" w:rsidR="00C975E9" w:rsidRPr="00854E6C" w:rsidRDefault="00C975E9" w:rsidP="00854E6C">
            <w:pPr>
              <w:jc w:val="right"/>
            </w:pPr>
            <w:r w:rsidRPr="00854E6C">
              <w:t xml:space="preserve"> 9,836 </w:t>
            </w:r>
          </w:p>
        </w:tc>
        <w:tc>
          <w:tcPr>
            <w:tcW w:w="992" w:type="dxa"/>
            <w:noWrap/>
            <w:vAlign w:val="top"/>
            <w:hideMark/>
          </w:tcPr>
          <w:p w14:paraId="27184F15" w14:textId="4435C7AB" w:rsidR="00C975E9" w:rsidRPr="00854E6C" w:rsidRDefault="00C975E9" w:rsidP="00854E6C">
            <w:pPr>
              <w:jc w:val="right"/>
            </w:pPr>
            <w:r w:rsidRPr="00854E6C">
              <w:t>-237</w:t>
            </w:r>
          </w:p>
        </w:tc>
        <w:tc>
          <w:tcPr>
            <w:tcW w:w="968" w:type="dxa"/>
            <w:noWrap/>
            <w:vAlign w:val="top"/>
            <w:hideMark/>
          </w:tcPr>
          <w:p w14:paraId="6A9E9D09" w14:textId="6B2E8D0D" w:rsidR="00C975E9" w:rsidRPr="00854E6C" w:rsidRDefault="00C975E9" w:rsidP="00854E6C">
            <w:pPr>
              <w:jc w:val="right"/>
            </w:pPr>
            <w:r w:rsidRPr="00854E6C">
              <w:t>410</w:t>
            </w:r>
          </w:p>
        </w:tc>
      </w:tr>
      <w:tr w:rsidR="00C975E9" w:rsidRPr="00F108EC" w14:paraId="68F5A5AD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030EF85E" w14:textId="34AAC805" w:rsidR="00C975E9" w:rsidRPr="000F279C" w:rsidRDefault="00C975E9" w:rsidP="00C975E9">
            <w:pPr>
              <w:spacing w:beforeLines="20" w:before="48" w:beforeAutospacing="0" w:afterLines="20" w:after="48"/>
              <w:ind w:left="167"/>
              <w:contextualSpacing w:val="0"/>
              <w:rPr>
                <w:color w:val="FF0000"/>
              </w:rPr>
            </w:pPr>
            <w:r w:rsidRPr="001C03C3">
              <w:t>WA Health (South Metropolitan Health Service)</w:t>
            </w:r>
          </w:p>
        </w:tc>
        <w:tc>
          <w:tcPr>
            <w:tcW w:w="1347" w:type="dxa"/>
            <w:noWrap/>
            <w:vAlign w:val="top"/>
            <w:hideMark/>
          </w:tcPr>
          <w:p w14:paraId="705ADDF3" w14:textId="5E9D86F3" w:rsidR="00C975E9" w:rsidRPr="00854E6C" w:rsidRDefault="00C975E9" w:rsidP="00854E6C">
            <w:pPr>
              <w:jc w:val="right"/>
            </w:pPr>
            <w:r w:rsidRPr="00854E6C">
              <w:t xml:space="preserve"> 12,773 </w:t>
            </w:r>
          </w:p>
        </w:tc>
        <w:tc>
          <w:tcPr>
            <w:tcW w:w="1347" w:type="dxa"/>
            <w:noWrap/>
            <w:vAlign w:val="top"/>
            <w:hideMark/>
          </w:tcPr>
          <w:p w14:paraId="6901AF22" w14:textId="7EDBF92A" w:rsidR="00C975E9" w:rsidRPr="00854E6C" w:rsidRDefault="00C975E9" w:rsidP="00854E6C">
            <w:pPr>
              <w:jc w:val="right"/>
            </w:pPr>
            <w:r w:rsidRPr="00854E6C">
              <w:t xml:space="preserve"> 9,398 </w:t>
            </w:r>
          </w:p>
        </w:tc>
        <w:tc>
          <w:tcPr>
            <w:tcW w:w="992" w:type="dxa"/>
            <w:noWrap/>
            <w:vAlign w:val="top"/>
            <w:hideMark/>
          </w:tcPr>
          <w:p w14:paraId="00A8A5DD" w14:textId="2BCB3C16" w:rsidR="00C975E9" w:rsidRPr="00854E6C" w:rsidRDefault="00C975E9" w:rsidP="00854E6C">
            <w:pPr>
              <w:jc w:val="right"/>
            </w:pPr>
            <w:r w:rsidRPr="00854E6C">
              <w:t>-182</w:t>
            </w:r>
          </w:p>
        </w:tc>
        <w:tc>
          <w:tcPr>
            <w:tcW w:w="968" w:type="dxa"/>
            <w:noWrap/>
            <w:vAlign w:val="top"/>
            <w:hideMark/>
          </w:tcPr>
          <w:p w14:paraId="60EFC216" w14:textId="05C85CAD" w:rsidR="00C975E9" w:rsidRPr="00854E6C" w:rsidRDefault="00C975E9" w:rsidP="00854E6C">
            <w:pPr>
              <w:jc w:val="right"/>
            </w:pPr>
            <w:r w:rsidRPr="00854E6C">
              <w:t>428</w:t>
            </w:r>
          </w:p>
        </w:tc>
      </w:tr>
      <w:tr w:rsidR="00C975E9" w:rsidRPr="00F108EC" w14:paraId="08C63CDC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32E1C16E" w14:textId="18F95952" w:rsidR="00C975E9" w:rsidRPr="000F279C" w:rsidRDefault="00C975E9" w:rsidP="00C975E9">
            <w:pPr>
              <w:spacing w:beforeLines="20" w:before="48" w:beforeAutospacing="0" w:afterLines="20" w:after="48"/>
              <w:ind w:left="167"/>
              <w:contextualSpacing w:val="0"/>
              <w:rPr>
                <w:color w:val="FF0000"/>
              </w:rPr>
            </w:pPr>
            <w:r w:rsidRPr="001C03C3">
              <w:t>WA Health (WA Country Health Service)</w:t>
            </w:r>
          </w:p>
        </w:tc>
        <w:tc>
          <w:tcPr>
            <w:tcW w:w="1347" w:type="dxa"/>
            <w:noWrap/>
            <w:vAlign w:val="top"/>
            <w:hideMark/>
          </w:tcPr>
          <w:p w14:paraId="19C65BCD" w14:textId="50BE3F90" w:rsidR="00C975E9" w:rsidRPr="00854E6C" w:rsidRDefault="00C975E9" w:rsidP="00854E6C">
            <w:pPr>
              <w:jc w:val="right"/>
            </w:pPr>
            <w:r w:rsidRPr="00854E6C">
              <w:t xml:space="preserve"> 11,238 </w:t>
            </w:r>
          </w:p>
        </w:tc>
        <w:tc>
          <w:tcPr>
            <w:tcW w:w="1347" w:type="dxa"/>
            <w:noWrap/>
            <w:vAlign w:val="top"/>
            <w:hideMark/>
          </w:tcPr>
          <w:p w14:paraId="69BC7BD8" w14:textId="57F2BBE3" w:rsidR="00C975E9" w:rsidRPr="00854E6C" w:rsidRDefault="00C975E9" w:rsidP="00854E6C">
            <w:pPr>
              <w:jc w:val="right"/>
            </w:pPr>
            <w:r w:rsidRPr="00854E6C">
              <w:t xml:space="preserve"> 8,422 </w:t>
            </w:r>
          </w:p>
        </w:tc>
        <w:tc>
          <w:tcPr>
            <w:tcW w:w="992" w:type="dxa"/>
            <w:noWrap/>
            <w:vAlign w:val="top"/>
            <w:hideMark/>
          </w:tcPr>
          <w:p w14:paraId="7EE80C65" w14:textId="3E0F7A07" w:rsidR="00C975E9" w:rsidRPr="00854E6C" w:rsidRDefault="00C975E9" w:rsidP="00854E6C">
            <w:pPr>
              <w:jc w:val="right"/>
            </w:pPr>
            <w:r w:rsidRPr="00854E6C">
              <w:t>-365</w:t>
            </w:r>
          </w:p>
        </w:tc>
        <w:tc>
          <w:tcPr>
            <w:tcW w:w="968" w:type="dxa"/>
            <w:noWrap/>
            <w:vAlign w:val="top"/>
            <w:hideMark/>
          </w:tcPr>
          <w:p w14:paraId="2730735B" w14:textId="2B51471D" w:rsidR="00C975E9" w:rsidRPr="00854E6C" w:rsidRDefault="00C975E9" w:rsidP="00854E6C">
            <w:pPr>
              <w:jc w:val="right"/>
            </w:pPr>
            <w:r w:rsidRPr="00854E6C">
              <w:t>78</w:t>
            </w:r>
          </w:p>
        </w:tc>
      </w:tr>
      <w:tr w:rsidR="00C975E9" w:rsidRPr="00F108EC" w14:paraId="7B3CDB0E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38196C62" w14:textId="45960573" w:rsidR="00C975E9" w:rsidRPr="000F279C" w:rsidRDefault="00C975E9" w:rsidP="00C975E9">
            <w:pPr>
              <w:spacing w:beforeLines="20" w:before="48" w:beforeAutospacing="0" w:afterLines="20" w:after="48"/>
              <w:ind w:left="167"/>
              <w:contextualSpacing w:val="0"/>
              <w:rPr>
                <w:color w:val="FF0000"/>
              </w:rPr>
            </w:pPr>
            <w:r w:rsidRPr="001C03C3">
              <w:t>WA Health (East Metropolitan Health Service)</w:t>
            </w:r>
          </w:p>
        </w:tc>
        <w:tc>
          <w:tcPr>
            <w:tcW w:w="1347" w:type="dxa"/>
            <w:noWrap/>
            <w:vAlign w:val="top"/>
            <w:hideMark/>
          </w:tcPr>
          <w:p w14:paraId="425FC8BD" w14:textId="780B3FB0" w:rsidR="00C975E9" w:rsidRPr="00854E6C" w:rsidRDefault="00C975E9" w:rsidP="00854E6C">
            <w:pPr>
              <w:jc w:val="right"/>
            </w:pPr>
            <w:r w:rsidRPr="00854E6C">
              <w:t xml:space="preserve"> 10,185 </w:t>
            </w:r>
          </w:p>
        </w:tc>
        <w:tc>
          <w:tcPr>
            <w:tcW w:w="1347" w:type="dxa"/>
            <w:noWrap/>
            <w:vAlign w:val="top"/>
            <w:hideMark/>
          </w:tcPr>
          <w:p w14:paraId="6FA4CC08" w14:textId="161EE895" w:rsidR="00C975E9" w:rsidRPr="00854E6C" w:rsidRDefault="00C975E9" w:rsidP="00854E6C">
            <w:pPr>
              <w:jc w:val="right"/>
            </w:pPr>
            <w:r w:rsidRPr="00854E6C">
              <w:t xml:space="preserve"> 7,754 </w:t>
            </w:r>
          </w:p>
        </w:tc>
        <w:tc>
          <w:tcPr>
            <w:tcW w:w="992" w:type="dxa"/>
            <w:noWrap/>
            <w:vAlign w:val="top"/>
            <w:hideMark/>
          </w:tcPr>
          <w:p w14:paraId="203432CA" w14:textId="16F77179" w:rsidR="00C975E9" w:rsidRPr="00854E6C" w:rsidRDefault="00C975E9" w:rsidP="00854E6C">
            <w:pPr>
              <w:jc w:val="right"/>
            </w:pPr>
            <w:r w:rsidRPr="00854E6C">
              <w:t>-135</w:t>
            </w:r>
          </w:p>
        </w:tc>
        <w:tc>
          <w:tcPr>
            <w:tcW w:w="968" w:type="dxa"/>
            <w:noWrap/>
            <w:vAlign w:val="top"/>
            <w:hideMark/>
          </w:tcPr>
          <w:p w14:paraId="0D8D27CF" w14:textId="106119F4" w:rsidR="00C975E9" w:rsidRPr="00854E6C" w:rsidRDefault="00C975E9" w:rsidP="00854E6C">
            <w:pPr>
              <w:jc w:val="right"/>
            </w:pPr>
            <w:r w:rsidRPr="00854E6C">
              <w:t>156</w:t>
            </w:r>
          </w:p>
        </w:tc>
      </w:tr>
      <w:tr w:rsidR="00C975E9" w:rsidRPr="00F108EC" w14:paraId="0EF159C0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68ACA464" w14:textId="09AE43F7" w:rsidR="00C975E9" w:rsidRPr="000F279C" w:rsidRDefault="00C975E9" w:rsidP="00C975E9">
            <w:pPr>
              <w:spacing w:beforeLines="20" w:before="48" w:beforeAutospacing="0" w:afterLines="20" w:after="48"/>
              <w:ind w:left="167"/>
              <w:contextualSpacing w:val="0"/>
              <w:rPr>
                <w:color w:val="FF0000"/>
              </w:rPr>
            </w:pPr>
            <w:r w:rsidRPr="001C03C3">
              <w:t>WA Health (Child and Adolescent Health Service)</w:t>
            </w:r>
          </w:p>
        </w:tc>
        <w:tc>
          <w:tcPr>
            <w:tcW w:w="1347" w:type="dxa"/>
            <w:noWrap/>
            <w:vAlign w:val="top"/>
            <w:hideMark/>
          </w:tcPr>
          <w:p w14:paraId="422B775B" w14:textId="00B1EF33" w:rsidR="00C975E9" w:rsidRPr="00854E6C" w:rsidRDefault="00C975E9" w:rsidP="00854E6C">
            <w:pPr>
              <w:jc w:val="right"/>
            </w:pPr>
            <w:r w:rsidRPr="00854E6C">
              <w:t xml:space="preserve"> 6,810 </w:t>
            </w:r>
          </w:p>
        </w:tc>
        <w:tc>
          <w:tcPr>
            <w:tcW w:w="1347" w:type="dxa"/>
            <w:noWrap/>
            <w:vAlign w:val="top"/>
            <w:hideMark/>
          </w:tcPr>
          <w:p w14:paraId="188EAE89" w14:textId="3ACD4BEF" w:rsidR="00C975E9" w:rsidRPr="00854E6C" w:rsidRDefault="00C975E9" w:rsidP="00854E6C">
            <w:pPr>
              <w:jc w:val="right"/>
            </w:pPr>
            <w:r w:rsidRPr="00854E6C">
              <w:t xml:space="preserve"> 4,857 </w:t>
            </w:r>
          </w:p>
        </w:tc>
        <w:tc>
          <w:tcPr>
            <w:tcW w:w="992" w:type="dxa"/>
            <w:noWrap/>
            <w:vAlign w:val="top"/>
            <w:hideMark/>
          </w:tcPr>
          <w:p w14:paraId="34CA7465" w14:textId="0F4CD103" w:rsidR="00C975E9" w:rsidRPr="00854E6C" w:rsidRDefault="00C975E9" w:rsidP="00854E6C">
            <w:pPr>
              <w:jc w:val="right"/>
            </w:pPr>
            <w:r w:rsidRPr="00854E6C">
              <w:t>46</w:t>
            </w:r>
          </w:p>
        </w:tc>
        <w:tc>
          <w:tcPr>
            <w:tcW w:w="968" w:type="dxa"/>
            <w:noWrap/>
            <w:vAlign w:val="top"/>
            <w:hideMark/>
          </w:tcPr>
          <w:p w14:paraId="55E00A20" w14:textId="0BC2CC7F" w:rsidR="00C975E9" w:rsidRPr="00854E6C" w:rsidRDefault="00C975E9" w:rsidP="00854E6C">
            <w:pPr>
              <w:jc w:val="right"/>
            </w:pPr>
            <w:r w:rsidRPr="00854E6C">
              <w:t>287</w:t>
            </w:r>
          </w:p>
        </w:tc>
      </w:tr>
      <w:tr w:rsidR="00C975E9" w:rsidRPr="00F108EC" w14:paraId="700DD88D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5C0CD258" w14:textId="1B9AB8CD" w:rsidR="00C975E9" w:rsidRPr="000F279C" w:rsidRDefault="00C975E9" w:rsidP="00C975E9">
            <w:pPr>
              <w:spacing w:beforeLines="20" w:before="48" w:beforeAutospacing="0" w:afterLines="20" w:after="48"/>
              <w:ind w:left="167"/>
              <w:contextualSpacing w:val="0"/>
              <w:rPr>
                <w:color w:val="FF0000"/>
              </w:rPr>
            </w:pPr>
            <w:r w:rsidRPr="001C03C3">
              <w:t>WA Health (Health Support Services)</w:t>
            </w:r>
          </w:p>
        </w:tc>
        <w:tc>
          <w:tcPr>
            <w:tcW w:w="1347" w:type="dxa"/>
            <w:noWrap/>
            <w:vAlign w:val="top"/>
            <w:hideMark/>
          </w:tcPr>
          <w:p w14:paraId="72EE71A0" w14:textId="6DAD802D" w:rsidR="00C975E9" w:rsidRPr="00854E6C" w:rsidRDefault="00C975E9" w:rsidP="00854E6C">
            <w:pPr>
              <w:jc w:val="right"/>
            </w:pPr>
            <w:r w:rsidRPr="00854E6C">
              <w:t xml:space="preserve"> 2,996 </w:t>
            </w:r>
          </w:p>
        </w:tc>
        <w:tc>
          <w:tcPr>
            <w:tcW w:w="1347" w:type="dxa"/>
            <w:noWrap/>
            <w:vAlign w:val="top"/>
            <w:hideMark/>
          </w:tcPr>
          <w:p w14:paraId="408A0A66" w14:textId="70E6E551" w:rsidR="00C975E9" w:rsidRPr="00854E6C" w:rsidRDefault="00C975E9" w:rsidP="00854E6C">
            <w:pPr>
              <w:jc w:val="right"/>
            </w:pPr>
            <w:r w:rsidRPr="00854E6C">
              <w:t xml:space="preserve"> 2,266 </w:t>
            </w:r>
          </w:p>
        </w:tc>
        <w:tc>
          <w:tcPr>
            <w:tcW w:w="992" w:type="dxa"/>
            <w:noWrap/>
            <w:vAlign w:val="top"/>
            <w:hideMark/>
          </w:tcPr>
          <w:p w14:paraId="0ABDCDE4" w14:textId="4551543A" w:rsidR="00C975E9" w:rsidRPr="00854E6C" w:rsidRDefault="00C975E9" w:rsidP="00854E6C">
            <w:pPr>
              <w:jc w:val="right"/>
            </w:pPr>
            <w:r w:rsidRPr="00854E6C">
              <w:t>190</w:t>
            </w:r>
          </w:p>
        </w:tc>
        <w:tc>
          <w:tcPr>
            <w:tcW w:w="968" w:type="dxa"/>
            <w:noWrap/>
            <w:vAlign w:val="top"/>
            <w:hideMark/>
          </w:tcPr>
          <w:p w14:paraId="2E904758" w14:textId="45D14FAC" w:rsidR="00C975E9" w:rsidRPr="00854E6C" w:rsidRDefault="00C975E9" w:rsidP="00854E6C">
            <w:pPr>
              <w:jc w:val="right"/>
            </w:pPr>
            <w:r w:rsidRPr="00854E6C">
              <w:t>226</w:t>
            </w:r>
          </w:p>
        </w:tc>
      </w:tr>
      <w:tr w:rsidR="00C975E9" w:rsidRPr="00F108EC" w14:paraId="67AD882E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5E399467" w14:textId="197F1AB6" w:rsidR="00C975E9" w:rsidRPr="000F279C" w:rsidRDefault="00C975E9" w:rsidP="00C975E9">
            <w:pPr>
              <w:spacing w:beforeLines="20" w:before="48" w:beforeAutospacing="0" w:afterLines="20" w:after="48"/>
              <w:ind w:left="167"/>
              <w:contextualSpacing w:val="0"/>
              <w:rPr>
                <w:color w:val="FF0000"/>
              </w:rPr>
            </w:pPr>
            <w:r w:rsidRPr="001C03C3">
              <w:t>WA Health (</w:t>
            </w:r>
            <w:proofErr w:type="spellStart"/>
            <w:r w:rsidRPr="001C03C3">
              <w:t>PathWest</w:t>
            </w:r>
            <w:proofErr w:type="spellEnd"/>
            <w:r w:rsidRPr="001C03C3">
              <w:t>)</w:t>
            </w:r>
          </w:p>
        </w:tc>
        <w:tc>
          <w:tcPr>
            <w:tcW w:w="1347" w:type="dxa"/>
            <w:noWrap/>
            <w:vAlign w:val="top"/>
            <w:hideMark/>
          </w:tcPr>
          <w:p w14:paraId="61FF24EF" w14:textId="7FB0701F" w:rsidR="00C975E9" w:rsidRPr="00854E6C" w:rsidRDefault="00C975E9" w:rsidP="00854E6C">
            <w:pPr>
              <w:jc w:val="right"/>
            </w:pPr>
            <w:r w:rsidRPr="00854E6C">
              <w:t xml:space="preserve"> 2,515 </w:t>
            </w:r>
          </w:p>
        </w:tc>
        <w:tc>
          <w:tcPr>
            <w:tcW w:w="1347" w:type="dxa"/>
            <w:noWrap/>
            <w:vAlign w:val="top"/>
            <w:hideMark/>
          </w:tcPr>
          <w:p w14:paraId="1438C5C9" w14:textId="64F837EE" w:rsidR="00C975E9" w:rsidRPr="00854E6C" w:rsidRDefault="00C975E9" w:rsidP="00854E6C">
            <w:pPr>
              <w:jc w:val="right"/>
            </w:pPr>
            <w:r w:rsidRPr="00854E6C">
              <w:t xml:space="preserve"> 2,008 </w:t>
            </w:r>
          </w:p>
        </w:tc>
        <w:tc>
          <w:tcPr>
            <w:tcW w:w="992" w:type="dxa"/>
            <w:noWrap/>
            <w:vAlign w:val="top"/>
            <w:hideMark/>
          </w:tcPr>
          <w:p w14:paraId="61086524" w14:textId="5A31F7F9" w:rsidR="00C975E9" w:rsidRPr="00854E6C" w:rsidRDefault="00C975E9" w:rsidP="00854E6C">
            <w:pPr>
              <w:jc w:val="right"/>
            </w:pPr>
            <w:r w:rsidRPr="00854E6C">
              <w:t>11</w:t>
            </w:r>
          </w:p>
        </w:tc>
        <w:tc>
          <w:tcPr>
            <w:tcW w:w="968" w:type="dxa"/>
            <w:noWrap/>
            <w:vAlign w:val="top"/>
            <w:hideMark/>
          </w:tcPr>
          <w:p w14:paraId="1A1D0DF7" w14:textId="6F11A486" w:rsidR="00C975E9" w:rsidRPr="00854E6C" w:rsidRDefault="00C975E9" w:rsidP="00854E6C">
            <w:pPr>
              <w:jc w:val="right"/>
            </w:pPr>
            <w:r w:rsidRPr="00854E6C">
              <w:t>67</w:t>
            </w:r>
          </w:p>
        </w:tc>
      </w:tr>
      <w:tr w:rsidR="00C975E9" w:rsidRPr="00F108EC" w14:paraId="186A1ECC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074E498C" w14:textId="2B1A9B2F" w:rsidR="00C975E9" w:rsidRPr="000F279C" w:rsidRDefault="00C975E9" w:rsidP="00C975E9">
            <w:pPr>
              <w:spacing w:beforeLines="20" w:before="48" w:beforeAutospacing="0" w:afterLines="20" w:after="48"/>
              <w:ind w:left="167"/>
              <w:contextualSpacing w:val="0"/>
              <w:rPr>
                <w:color w:val="FF0000"/>
              </w:rPr>
            </w:pPr>
            <w:r w:rsidRPr="001C03C3">
              <w:t>WA Health (Department of Health)</w:t>
            </w:r>
          </w:p>
        </w:tc>
        <w:tc>
          <w:tcPr>
            <w:tcW w:w="1347" w:type="dxa"/>
            <w:noWrap/>
            <w:vAlign w:val="top"/>
            <w:hideMark/>
          </w:tcPr>
          <w:p w14:paraId="6168247F" w14:textId="75D0DB27" w:rsidR="00C975E9" w:rsidRPr="00854E6C" w:rsidRDefault="00C975E9" w:rsidP="00854E6C">
            <w:pPr>
              <w:jc w:val="right"/>
            </w:pPr>
            <w:r w:rsidRPr="00854E6C">
              <w:t xml:space="preserve"> 1,475 </w:t>
            </w:r>
          </w:p>
        </w:tc>
        <w:tc>
          <w:tcPr>
            <w:tcW w:w="1347" w:type="dxa"/>
            <w:noWrap/>
            <w:vAlign w:val="top"/>
            <w:hideMark/>
          </w:tcPr>
          <w:p w14:paraId="734D1585" w14:textId="218687B2" w:rsidR="00C975E9" w:rsidRPr="00854E6C" w:rsidRDefault="00C975E9" w:rsidP="00854E6C">
            <w:pPr>
              <w:jc w:val="right"/>
            </w:pPr>
            <w:r w:rsidRPr="00854E6C">
              <w:t xml:space="preserve"> 1,262 </w:t>
            </w:r>
          </w:p>
        </w:tc>
        <w:tc>
          <w:tcPr>
            <w:tcW w:w="992" w:type="dxa"/>
            <w:noWrap/>
            <w:vAlign w:val="top"/>
            <w:hideMark/>
          </w:tcPr>
          <w:p w14:paraId="6F3F730B" w14:textId="13B94018" w:rsidR="00C975E9" w:rsidRPr="00854E6C" w:rsidRDefault="00C975E9" w:rsidP="00854E6C">
            <w:pPr>
              <w:jc w:val="right"/>
            </w:pPr>
            <w:r w:rsidRPr="00854E6C">
              <w:t>34</w:t>
            </w:r>
          </w:p>
        </w:tc>
        <w:tc>
          <w:tcPr>
            <w:tcW w:w="968" w:type="dxa"/>
            <w:noWrap/>
            <w:vAlign w:val="top"/>
            <w:hideMark/>
          </w:tcPr>
          <w:p w14:paraId="702D6434" w14:textId="5B76F1C9" w:rsidR="00C975E9" w:rsidRPr="00854E6C" w:rsidRDefault="00C975E9" w:rsidP="00854E6C">
            <w:pPr>
              <w:jc w:val="right"/>
            </w:pPr>
            <w:r w:rsidRPr="00854E6C">
              <w:t>134</w:t>
            </w:r>
          </w:p>
        </w:tc>
      </w:tr>
      <w:tr w:rsidR="00C975E9" w:rsidRPr="00F108EC" w14:paraId="20FEE38E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4D132ED6" w14:textId="273135F5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Justice</w:t>
            </w:r>
          </w:p>
        </w:tc>
        <w:tc>
          <w:tcPr>
            <w:tcW w:w="1347" w:type="dxa"/>
            <w:noWrap/>
            <w:vAlign w:val="top"/>
            <w:hideMark/>
          </w:tcPr>
          <w:p w14:paraId="73F8A852" w14:textId="1B384237" w:rsidR="00C975E9" w:rsidRPr="00854E6C" w:rsidRDefault="00C975E9" w:rsidP="00854E6C">
            <w:pPr>
              <w:jc w:val="right"/>
            </w:pPr>
            <w:r w:rsidRPr="00854E6C">
              <w:t xml:space="preserve"> 7,827 </w:t>
            </w:r>
          </w:p>
        </w:tc>
        <w:tc>
          <w:tcPr>
            <w:tcW w:w="1347" w:type="dxa"/>
            <w:noWrap/>
            <w:vAlign w:val="top"/>
            <w:hideMark/>
          </w:tcPr>
          <w:p w14:paraId="255E572A" w14:textId="41107029" w:rsidR="00C975E9" w:rsidRPr="00854E6C" w:rsidRDefault="00C975E9" w:rsidP="00854E6C">
            <w:pPr>
              <w:jc w:val="right"/>
            </w:pPr>
            <w:r w:rsidRPr="00854E6C">
              <w:t xml:space="preserve"> 7,174 </w:t>
            </w:r>
          </w:p>
        </w:tc>
        <w:tc>
          <w:tcPr>
            <w:tcW w:w="992" w:type="dxa"/>
            <w:noWrap/>
            <w:vAlign w:val="top"/>
            <w:hideMark/>
          </w:tcPr>
          <w:p w14:paraId="2F42A606" w14:textId="2F71222D" w:rsidR="00C975E9" w:rsidRPr="00854E6C" w:rsidRDefault="00C975E9" w:rsidP="00854E6C">
            <w:pPr>
              <w:jc w:val="right"/>
            </w:pPr>
            <w:r w:rsidRPr="00854E6C">
              <w:t>122</w:t>
            </w:r>
          </w:p>
        </w:tc>
        <w:tc>
          <w:tcPr>
            <w:tcW w:w="968" w:type="dxa"/>
            <w:noWrap/>
            <w:vAlign w:val="top"/>
            <w:hideMark/>
          </w:tcPr>
          <w:p w14:paraId="2AE7FDC3" w14:textId="7DA74D7E" w:rsidR="00C975E9" w:rsidRPr="00854E6C" w:rsidRDefault="00C975E9" w:rsidP="00854E6C">
            <w:pPr>
              <w:jc w:val="right"/>
            </w:pPr>
            <w:r w:rsidRPr="00854E6C">
              <w:t>551</w:t>
            </w:r>
          </w:p>
        </w:tc>
      </w:tr>
      <w:tr w:rsidR="00C975E9" w:rsidRPr="00F108EC" w14:paraId="1C1604C0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6D6C7D86" w14:textId="786F89E2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Communities</w:t>
            </w:r>
          </w:p>
        </w:tc>
        <w:tc>
          <w:tcPr>
            <w:tcW w:w="1347" w:type="dxa"/>
            <w:noWrap/>
            <w:vAlign w:val="top"/>
            <w:hideMark/>
          </w:tcPr>
          <w:p w14:paraId="76186DB2" w14:textId="522A8614" w:rsidR="00C975E9" w:rsidRPr="00854E6C" w:rsidRDefault="00C975E9" w:rsidP="00854E6C">
            <w:pPr>
              <w:jc w:val="right"/>
            </w:pPr>
            <w:r w:rsidRPr="00854E6C">
              <w:t xml:space="preserve"> 6,685 </w:t>
            </w:r>
          </w:p>
        </w:tc>
        <w:tc>
          <w:tcPr>
            <w:tcW w:w="1347" w:type="dxa"/>
            <w:noWrap/>
            <w:vAlign w:val="top"/>
            <w:hideMark/>
          </w:tcPr>
          <w:p w14:paraId="223534C9" w14:textId="2EABAD16" w:rsidR="00C975E9" w:rsidRPr="00854E6C" w:rsidRDefault="00C975E9" w:rsidP="00854E6C">
            <w:pPr>
              <w:jc w:val="right"/>
            </w:pPr>
            <w:r w:rsidRPr="00854E6C">
              <w:t xml:space="preserve"> 5,900 </w:t>
            </w:r>
          </w:p>
        </w:tc>
        <w:tc>
          <w:tcPr>
            <w:tcW w:w="992" w:type="dxa"/>
            <w:noWrap/>
            <w:vAlign w:val="top"/>
            <w:hideMark/>
          </w:tcPr>
          <w:p w14:paraId="6E36C4E1" w14:textId="2F6B8350" w:rsidR="00C975E9" w:rsidRPr="00854E6C" w:rsidRDefault="00C975E9" w:rsidP="00854E6C">
            <w:pPr>
              <w:jc w:val="right"/>
            </w:pPr>
            <w:r w:rsidRPr="00854E6C">
              <w:t>61</w:t>
            </w:r>
          </w:p>
        </w:tc>
        <w:tc>
          <w:tcPr>
            <w:tcW w:w="968" w:type="dxa"/>
            <w:noWrap/>
            <w:vAlign w:val="top"/>
            <w:hideMark/>
          </w:tcPr>
          <w:p w14:paraId="462BDEFA" w14:textId="7A6210DD" w:rsidR="00C975E9" w:rsidRPr="00854E6C" w:rsidRDefault="00C975E9" w:rsidP="00854E6C">
            <w:pPr>
              <w:jc w:val="right"/>
            </w:pPr>
            <w:r w:rsidRPr="00854E6C">
              <w:t>330</w:t>
            </w:r>
          </w:p>
        </w:tc>
      </w:tr>
      <w:tr w:rsidR="00C975E9" w:rsidRPr="00F108EC" w14:paraId="776B8BC9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13C0EAC2" w14:textId="0FB0AEBD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Western Australia Police</w:t>
            </w:r>
          </w:p>
        </w:tc>
        <w:tc>
          <w:tcPr>
            <w:tcW w:w="1347" w:type="dxa"/>
            <w:noWrap/>
            <w:vAlign w:val="top"/>
            <w:hideMark/>
          </w:tcPr>
          <w:p w14:paraId="6AFAC002" w14:textId="3F59CC36" w:rsidR="00C975E9" w:rsidRPr="00854E6C" w:rsidRDefault="00C975E9" w:rsidP="00854E6C">
            <w:pPr>
              <w:jc w:val="right"/>
            </w:pPr>
            <w:r w:rsidRPr="00854E6C">
              <w:t xml:space="preserve"> 3,105 </w:t>
            </w:r>
          </w:p>
        </w:tc>
        <w:tc>
          <w:tcPr>
            <w:tcW w:w="1347" w:type="dxa"/>
            <w:noWrap/>
            <w:vAlign w:val="top"/>
            <w:hideMark/>
          </w:tcPr>
          <w:p w14:paraId="30A4FB06" w14:textId="0B1BF6D1" w:rsidR="00C975E9" w:rsidRPr="00854E6C" w:rsidRDefault="00C975E9" w:rsidP="00854E6C">
            <w:pPr>
              <w:jc w:val="right"/>
            </w:pPr>
            <w:r w:rsidRPr="00854E6C">
              <w:t xml:space="preserve"> 2,301 </w:t>
            </w:r>
          </w:p>
        </w:tc>
        <w:tc>
          <w:tcPr>
            <w:tcW w:w="992" w:type="dxa"/>
            <w:noWrap/>
            <w:vAlign w:val="top"/>
            <w:hideMark/>
          </w:tcPr>
          <w:p w14:paraId="443ED70B" w14:textId="06A8F685" w:rsidR="00C975E9" w:rsidRPr="00854E6C" w:rsidRDefault="00C975E9" w:rsidP="00854E6C">
            <w:pPr>
              <w:jc w:val="right"/>
            </w:pPr>
            <w:r w:rsidRPr="00854E6C">
              <w:t>35</w:t>
            </w:r>
          </w:p>
        </w:tc>
        <w:tc>
          <w:tcPr>
            <w:tcW w:w="968" w:type="dxa"/>
            <w:noWrap/>
            <w:vAlign w:val="top"/>
            <w:hideMark/>
          </w:tcPr>
          <w:p w14:paraId="39CC8DE0" w14:textId="50E51866" w:rsidR="00C975E9" w:rsidRPr="00854E6C" w:rsidRDefault="00C975E9" w:rsidP="00854E6C">
            <w:pPr>
              <w:jc w:val="right"/>
            </w:pPr>
            <w:r w:rsidRPr="00854E6C">
              <w:t>203</w:t>
            </w:r>
          </w:p>
        </w:tc>
      </w:tr>
      <w:tr w:rsidR="00C975E9" w:rsidRPr="00F108EC" w14:paraId="363B1F35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73DE8DCF" w14:textId="275BD63D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Public Transport Authority</w:t>
            </w:r>
          </w:p>
        </w:tc>
        <w:tc>
          <w:tcPr>
            <w:tcW w:w="1347" w:type="dxa"/>
            <w:noWrap/>
            <w:vAlign w:val="top"/>
            <w:hideMark/>
          </w:tcPr>
          <w:p w14:paraId="3BF33EB4" w14:textId="31EE3F23" w:rsidR="00C975E9" w:rsidRPr="00854E6C" w:rsidRDefault="00C975E9" w:rsidP="00854E6C">
            <w:pPr>
              <w:jc w:val="right"/>
            </w:pPr>
            <w:r w:rsidRPr="00854E6C">
              <w:t xml:space="preserve"> 2,705 </w:t>
            </w:r>
          </w:p>
        </w:tc>
        <w:tc>
          <w:tcPr>
            <w:tcW w:w="1347" w:type="dxa"/>
            <w:noWrap/>
            <w:vAlign w:val="top"/>
            <w:hideMark/>
          </w:tcPr>
          <w:p w14:paraId="7DB946A5" w14:textId="4AD870E3" w:rsidR="00C975E9" w:rsidRPr="00854E6C" w:rsidRDefault="00C975E9" w:rsidP="00854E6C">
            <w:pPr>
              <w:jc w:val="right"/>
            </w:pPr>
            <w:r w:rsidRPr="00854E6C">
              <w:t xml:space="preserve"> 2,574 </w:t>
            </w:r>
          </w:p>
        </w:tc>
        <w:tc>
          <w:tcPr>
            <w:tcW w:w="992" w:type="dxa"/>
            <w:noWrap/>
            <w:vAlign w:val="top"/>
            <w:hideMark/>
          </w:tcPr>
          <w:p w14:paraId="47D81E2E" w14:textId="08424FB3" w:rsidR="00C975E9" w:rsidRPr="00854E6C" w:rsidRDefault="00C975E9" w:rsidP="00854E6C">
            <w:pPr>
              <w:jc w:val="right"/>
            </w:pPr>
            <w:r w:rsidRPr="00854E6C">
              <w:t>22</w:t>
            </w:r>
          </w:p>
        </w:tc>
        <w:tc>
          <w:tcPr>
            <w:tcW w:w="968" w:type="dxa"/>
            <w:noWrap/>
            <w:vAlign w:val="top"/>
            <w:hideMark/>
          </w:tcPr>
          <w:p w14:paraId="490A9677" w14:textId="38EDE514" w:rsidR="00C975E9" w:rsidRPr="00854E6C" w:rsidRDefault="00C975E9" w:rsidP="00854E6C">
            <w:pPr>
              <w:jc w:val="right"/>
            </w:pPr>
            <w:r w:rsidRPr="00854E6C">
              <w:t>236</w:t>
            </w:r>
          </w:p>
        </w:tc>
      </w:tr>
      <w:tr w:rsidR="00C975E9" w:rsidRPr="00F108EC" w14:paraId="5C94326D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15291524" w14:textId="0FCF2C1A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Biodiversity, Conservation and Attractions</w:t>
            </w:r>
          </w:p>
        </w:tc>
        <w:tc>
          <w:tcPr>
            <w:tcW w:w="1347" w:type="dxa"/>
            <w:noWrap/>
            <w:vAlign w:val="top"/>
            <w:hideMark/>
          </w:tcPr>
          <w:p w14:paraId="641CB43B" w14:textId="7AF0B352" w:rsidR="00C975E9" w:rsidRPr="00854E6C" w:rsidRDefault="00C975E9" w:rsidP="00854E6C">
            <w:pPr>
              <w:jc w:val="right"/>
            </w:pPr>
            <w:r w:rsidRPr="00854E6C">
              <w:t xml:space="preserve"> 2,519 </w:t>
            </w:r>
          </w:p>
        </w:tc>
        <w:tc>
          <w:tcPr>
            <w:tcW w:w="1347" w:type="dxa"/>
            <w:noWrap/>
            <w:vAlign w:val="top"/>
            <w:hideMark/>
          </w:tcPr>
          <w:p w14:paraId="3C3B3771" w14:textId="6C6FA0CF" w:rsidR="00C975E9" w:rsidRPr="00854E6C" w:rsidRDefault="00C975E9" w:rsidP="00854E6C">
            <w:pPr>
              <w:jc w:val="right"/>
            </w:pPr>
            <w:r w:rsidRPr="00854E6C">
              <w:t xml:space="preserve"> 2,157 </w:t>
            </w:r>
          </w:p>
        </w:tc>
        <w:tc>
          <w:tcPr>
            <w:tcW w:w="992" w:type="dxa"/>
            <w:noWrap/>
            <w:vAlign w:val="top"/>
            <w:hideMark/>
          </w:tcPr>
          <w:p w14:paraId="46CAB521" w14:textId="4FF2FF0B" w:rsidR="00C975E9" w:rsidRPr="00854E6C" w:rsidRDefault="00C975E9" w:rsidP="00854E6C">
            <w:pPr>
              <w:jc w:val="right"/>
            </w:pPr>
            <w:r w:rsidRPr="00854E6C">
              <w:t>-51</w:t>
            </w:r>
          </w:p>
        </w:tc>
        <w:tc>
          <w:tcPr>
            <w:tcW w:w="968" w:type="dxa"/>
            <w:noWrap/>
            <w:vAlign w:val="top"/>
            <w:hideMark/>
          </w:tcPr>
          <w:p w14:paraId="69938CFA" w14:textId="028666DC" w:rsidR="00C975E9" w:rsidRPr="00854E6C" w:rsidRDefault="00C975E9" w:rsidP="00854E6C">
            <w:pPr>
              <w:jc w:val="right"/>
            </w:pPr>
            <w:r w:rsidRPr="00854E6C">
              <w:t>85</w:t>
            </w:r>
          </w:p>
        </w:tc>
      </w:tr>
      <w:tr w:rsidR="00C975E9" w:rsidRPr="00F108EC" w14:paraId="7F9F80A4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3C5F771C" w14:textId="1B1A6ECF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Primary Industries and Regional Development</w:t>
            </w:r>
          </w:p>
        </w:tc>
        <w:tc>
          <w:tcPr>
            <w:tcW w:w="1347" w:type="dxa"/>
            <w:noWrap/>
            <w:vAlign w:val="top"/>
            <w:hideMark/>
          </w:tcPr>
          <w:p w14:paraId="35693C26" w14:textId="0FEF3AFC" w:rsidR="00C975E9" w:rsidRPr="00854E6C" w:rsidRDefault="00C975E9" w:rsidP="00854E6C">
            <w:pPr>
              <w:jc w:val="right"/>
            </w:pPr>
            <w:r w:rsidRPr="00854E6C">
              <w:t xml:space="preserve"> 2,144 </w:t>
            </w:r>
          </w:p>
        </w:tc>
        <w:tc>
          <w:tcPr>
            <w:tcW w:w="1347" w:type="dxa"/>
            <w:noWrap/>
            <w:vAlign w:val="top"/>
            <w:hideMark/>
          </w:tcPr>
          <w:p w14:paraId="21354284" w14:textId="11791811" w:rsidR="00C975E9" w:rsidRPr="00854E6C" w:rsidRDefault="00C975E9" w:rsidP="00854E6C">
            <w:pPr>
              <w:jc w:val="right"/>
            </w:pPr>
            <w:r w:rsidRPr="00854E6C">
              <w:t xml:space="preserve"> 1,960 </w:t>
            </w:r>
          </w:p>
        </w:tc>
        <w:tc>
          <w:tcPr>
            <w:tcW w:w="992" w:type="dxa"/>
            <w:noWrap/>
            <w:vAlign w:val="top"/>
            <w:hideMark/>
          </w:tcPr>
          <w:p w14:paraId="13458B16" w14:textId="3F99F1D3" w:rsidR="00C975E9" w:rsidRPr="00854E6C" w:rsidRDefault="00C975E9" w:rsidP="00854E6C">
            <w:pPr>
              <w:jc w:val="right"/>
            </w:pPr>
            <w:r w:rsidRPr="00854E6C">
              <w:t>6</w:t>
            </w:r>
          </w:p>
        </w:tc>
        <w:tc>
          <w:tcPr>
            <w:tcW w:w="968" w:type="dxa"/>
            <w:noWrap/>
            <w:vAlign w:val="top"/>
            <w:hideMark/>
          </w:tcPr>
          <w:p w14:paraId="6DF58941" w14:textId="787854BD" w:rsidR="00C975E9" w:rsidRPr="00854E6C" w:rsidRDefault="00C975E9" w:rsidP="00854E6C">
            <w:pPr>
              <w:jc w:val="right"/>
            </w:pPr>
            <w:r w:rsidRPr="00854E6C">
              <w:t>155</w:t>
            </w:r>
          </w:p>
        </w:tc>
      </w:tr>
      <w:tr w:rsidR="00C975E9" w:rsidRPr="00F108EC" w14:paraId="41E60B24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25170180" w14:textId="57B02D97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Energy, Mines, Industry Regulation and Safety</w:t>
            </w:r>
          </w:p>
        </w:tc>
        <w:tc>
          <w:tcPr>
            <w:tcW w:w="1347" w:type="dxa"/>
            <w:noWrap/>
            <w:vAlign w:val="top"/>
            <w:hideMark/>
          </w:tcPr>
          <w:p w14:paraId="7EA150F4" w14:textId="311D4D97" w:rsidR="00C975E9" w:rsidRPr="00854E6C" w:rsidRDefault="00C975E9" w:rsidP="00854E6C">
            <w:pPr>
              <w:jc w:val="right"/>
            </w:pPr>
            <w:r w:rsidRPr="00854E6C">
              <w:t xml:space="preserve"> 1,943 </w:t>
            </w:r>
          </w:p>
        </w:tc>
        <w:tc>
          <w:tcPr>
            <w:tcW w:w="1347" w:type="dxa"/>
            <w:noWrap/>
            <w:vAlign w:val="top"/>
            <w:hideMark/>
          </w:tcPr>
          <w:p w14:paraId="0DABAF75" w14:textId="6D9D092F" w:rsidR="00C975E9" w:rsidRPr="00854E6C" w:rsidRDefault="00C975E9" w:rsidP="00854E6C">
            <w:pPr>
              <w:jc w:val="right"/>
            </w:pPr>
            <w:r w:rsidRPr="00854E6C">
              <w:t xml:space="preserve"> 1,798 </w:t>
            </w:r>
          </w:p>
        </w:tc>
        <w:tc>
          <w:tcPr>
            <w:tcW w:w="992" w:type="dxa"/>
            <w:noWrap/>
            <w:vAlign w:val="top"/>
            <w:hideMark/>
          </w:tcPr>
          <w:p w14:paraId="0E76D713" w14:textId="7BD73DCC" w:rsidR="00C975E9" w:rsidRPr="00854E6C" w:rsidRDefault="00C975E9" w:rsidP="00854E6C">
            <w:pPr>
              <w:jc w:val="right"/>
            </w:pPr>
            <w:r w:rsidRPr="00854E6C">
              <w:t>13</w:t>
            </w:r>
          </w:p>
        </w:tc>
        <w:tc>
          <w:tcPr>
            <w:tcW w:w="968" w:type="dxa"/>
            <w:noWrap/>
            <w:vAlign w:val="top"/>
            <w:hideMark/>
          </w:tcPr>
          <w:p w14:paraId="0025B6E4" w14:textId="1716EF9B" w:rsidR="00C975E9" w:rsidRPr="00854E6C" w:rsidRDefault="00C975E9" w:rsidP="00854E6C">
            <w:pPr>
              <w:jc w:val="right"/>
            </w:pPr>
            <w:r w:rsidRPr="00854E6C">
              <w:t>122</w:t>
            </w:r>
          </w:p>
        </w:tc>
      </w:tr>
      <w:tr w:rsidR="00C975E9" w:rsidRPr="00F108EC" w14:paraId="3C0BE4F2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31463467" w14:textId="3C761A03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Fire and Emergency Services</w:t>
            </w:r>
          </w:p>
        </w:tc>
        <w:tc>
          <w:tcPr>
            <w:tcW w:w="1347" w:type="dxa"/>
            <w:noWrap/>
            <w:vAlign w:val="top"/>
            <w:hideMark/>
          </w:tcPr>
          <w:p w14:paraId="6D5530DA" w14:textId="2D3F4C2B" w:rsidR="00C975E9" w:rsidRPr="00854E6C" w:rsidRDefault="00C975E9" w:rsidP="00854E6C">
            <w:pPr>
              <w:jc w:val="right"/>
            </w:pPr>
            <w:r w:rsidRPr="00854E6C">
              <w:t xml:space="preserve"> 1,888 </w:t>
            </w:r>
          </w:p>
        </w:tc>
        <w:tc>
          <w:tcPr>
            <w:tcW w:w="1347" w:type="dxa"/>
            <w:noWrap/>
            <w:vAlign w:val="top"/>
            <w:hideMark/>
          </w:tcPr>
          <w:p w14:paraId="78400870" w14:textId="3C763514" w:rsidR="00C975E9" w:rsidRPr="00854E6C" w:rsidRDefault="00C975E9" w:rsidP="00854E6C">
            <w:pPr>
              <w:jc w:val="right"/>
            </w:pPr>
            <w:r w:rsidRPr="00854E6C">
              <w:t xml:space="preserve"> 1,788 </w:t>
            </w:r>
          </w:p>
        </w:tc>
        <w:tc>
          <w:tcPr>
            <w:tcW w:w="992" w:type="dxa"/>
            <w:noWrap/>
            <w:vAlign w:val="top"/>
            <w:hideMark/>
          </w:tcPr>
          <w:p w14:paraId="4B90AA98" w14:textId="7C4810AE" w:rsidR="00C975E9" w:rsidRPr="00854E6C" w:rsidRDefault="00C975E9" w:rsidP="00854E6C">
            <w:pPr>
              <w:jc w:val="right"/>
            </w:pPr>
            <w:r w:rsidRPr="00854E6C">
              <w:t>-16</w:t>
            </w:r>
          </w:p>
        </w:tc>
        <w:tc>
          <w:tcPr>
            <w:tcW w:w="968" w:type="dxa"/>
            <w:noWrap/>
            <w:vAlign w:val="top"/>
            <w:hideMark/>
          </w:tcPr>
          <w:p w14:paraId="07ED7771" w14:textId="7C48F97A" w:rsidR="00C975E9" w:rsidRPr="00854E6C" w:rsidRDefault="00C975E9" w:rsidP="00854E6C">
            <w:pPr>
              <w:jc w:val="right"/>
            </w:pPr>
            <w:r w:rsidRPr="00854E6C">
              <w:t>86</w:t>
            </w:r>
          </w:p>
        </w:tc>
      </w:tr>
      <w:tr w:rsidR="00C975E9" w:rsidRPr="00F108EC" w14:paraId="71286976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2F5AE8EA" w14:textId="783C6200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Main Roads Western Australia</w:t>
            </w:r>
          </w:p>
        </w:tc>
        <w:tc>
          <w:tcPr>
            <w:tcW w:w="1347" w:type="dxa"/>
            <w:noWrap/>
            <w:vAlign w:val="top"/>
            <w:hideMark/>
          </w:tcPr>
          <w:p w14:paraId="4DA61A0C" w14:textId="563D5034" w:rsidR="00C975E9" w:rsidRPr="00854E6C" w:rsidRDefault="00C975E9" w:rsidP="00854E6C">
            <w:pPr>
              <w:jc w:val="right"/>
            </w:pPr>
            <w:r w:rsidRPr="00854E6C">
              <w:t xml:space="preserve"> 1,818 </w:t>
            </w:r>
          </w:p>
        </w:tc>
        <w:tc>
          <w:tcPr>
            <w:tcW w:w="1347" w:type="dxa"/>
            <w:noWrap/>
            <w:vAlign w:val="top"/>
            <w:hideMark/>
          </w:tcPr>
          <w:p w14:paraId="78420B4F" w14:textId="1DDF146A" w:rsidR="00C975E9" w:rsidRPr="00854E6C" w:rsidRDefault="00C975E9" w:rsidP="00854E6C">
            <w:pPr>
              <w:jc w:val="right"/>
            </w:pPr>
            <w:r w:rsidRPr="00854E6C">
              <w:t xml:space="preserve"> 1,722 </w:t>
            </w:r>
          </w:p>
        </w:tc>
        <w:tc>
          <w:tcPr>
            <w:tcW w:w="992" w:type="dxa"/>
            <w:noWrap/>
            <w:vAlign w:val="top"/>
            <w:hideMark/>
          </w:tcPr>
          <w:p w14:paraId="18B8C472" w14:textId="625417FD" w:rsidR="00C975E9" w:rsidRPr="00854E6C" w:rsidRDefault="00C975E9" w:rsidP="00854E6C">
            <w:pPr>
              <w:jc w:val="right"/>
            </w:pPr>
            <w:r w:rsidRPr="00854E6C">
              <w:t>13</w:t>
            </w:r>
          </w:p>
        </w:tc>
        <w:tc>
          <w:tcPr>
            <w:tcW w:w="968" w:type="dxa"/>
            <w:noWrap/>
            <w:vAlign w:val="top"/>
            <w:hideMark/>
          </w:tcPr>
          <w:p w14:paraId="03550EE0" w14:textId="7998A5E2" w:rsidR="00C975E9" w:rsidRPr="00854E6C" w:rsidRDefault="00C975E9" w:rsidP="00854E6C">
            <w:pPr>
              <w:jc w:val="right"/>
            </w:pPr>
            <w:r w:rsidRPr="00854E6C">
              <w:t>374</w:t>
            </w:r>
          </w:p>
        </w:tc>
      </w:tr>
      <w:tr w:rsidR="00C975E9" w:rsidRPr="00F108EC" w14:paraId="2187ABF0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3662B5A7" w14:textId="75E13699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Transport</w:t>
            </w:r>
          </w:p>
        </w:tc>
        <w:tc>
          <w:tcPr>
            <w:tcW w:w="1347" w:type="dxa"/>
            <w:noWrap/>
            <w:vAlign w:val="top"/>
            <w:hideMark/>
          </w:tcPr>
          <w:p w14:paraId="03DF93B9" w14:textId="3281DA54" w:rsidR="00C975E9" w:rsidRPr="00854E6C" w:rsidRDefault="00C975E9" w:rsidP="00854E6C">
            <w:pPr>
              <w:jc w:val="right"/>
            </w:pPr>
            <w:r w:rsidRPr="00854E6C">
              <w:t xml:space="preserve"> 1,814 </w:t>
            </w:r>
          </w:p>
        </w:tc>
        <w:tc>
          <w:tcPr>
            <w:tcW w:w="1347" w:type="dxa"/>
            <w:noWrap/>
            <w:vAlign w:val="top"/>
            <w:hideMark/>
          </w:tcPr>
          <w:p w14:paraId="3332E1B2" w14:textId="121ED950" w:rsidR="00C975E9" w:rsidRPr="00854E6C" w:rsidRDefault="00C975E9" w:rsidP="00854E6C">
            <w:pPr>
              <w:jc w:val="right"/>
            </w:pPr>
            <w:r w:rsidRPr="00854E6C">
              <w:t xml:space="preserve"> 1,638 </w:t>
            </w:r>
          </w:p>
        </w:tc>
        <w:tc>
          <w:tcPr>
            <w:tcW w:w="992" w:type="dxa"/>
            <w:noWrap/>
            <w:vAlign w:val="top"/>
            <w:hideMark/>
          </w:tcPr>
          <w:p w14:paraId="42093A10" w14:textId="0FDF0ABC" w:rsidR="00C975E9" w:rsidRPr="00854E6C" w:rsidRDefault="00C975E9" w:rsidP="00854E6C">
            <w:pPr>
              <w:jc w:val="right"/>
            </w:pPr>
            <w:r w:rsidRPr="00854E6C">
              <w:t>68</w:t>
            </w:r>
          </w:p>
        </w:tc>
        <w:tc>
          <w:tcPr>
            <w:tcW w:w="968" w:type="dxa"/>
            <w:noWrap/>
            <w:vAlign w:val="top"/>
            <w:hideMark/>
          </w:tcPr>
          <w:p w14:paraId="77054DD4" w14:textId="2372BA03" w:rsidR="00C975E9" w:rsidRPr="00854E6C" w:rsidRDefault="00C975E9" w:rsidP="00854E6C">
            <w:pPr>
              <w:jc w:val="right"/>
            </w:pPr>
            <w:r w:rsidRPr="00854E6C">
              <w:t>144</w:t>
            </w:r>
          </w:p>
        </w:tc>
      </w:tr>
      <w:tr w:rsidR="00C975E9" w:rsidRPr="00F108EC" w14:paraId="2EF1D96A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6CDBDBA5" w14:textId="688A962D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North Metropolitan TAFE</w:t>
            </w:r>
          </w:p>
        </w:tc>
        <w:tc>
          <w:tcPr>
            <w:tcW w:w="1347" w:type="dxa"/>
            <w:noWrap/>
            <w:vAlign w:val="top"/>
            <w:hideMark/>
          </w:tcPr>
          <w:p w14:paraId="49863164" w14:textId="3640274F" w:rsidR="00C975E9" w:rsidRPr="00854E6C" w:rsidRDefault="00C975E9" w:rsidP="00854E6C">
            <w:pPr>
              <w:jc w:val="right"/>
            </w:pPr>
            <w:r w:rsidRPr="00854E6C">
              <w:t xml:space="preserve"> 1,644 </w:t>
            </w:r>
          </w:p>
        </w:tc>
        <w:tc>
          <w:tcPr>
            <w:tcW w:w="1347" w:type="dxa"/>
            <w:noWrap/>
            <w:vAlign w:val="top"/>
            <w:hideMark/>
          </w:tcPr>
          <w:p w14:paraId="3C21AB43" w14:textId="44838B62" w:rsidR="00C975E9" w:rsidRPr="00854E6C" w:rsidRDefault="00C975E9" w:rsidP="00854E6C">
            <w:pPr>
              <w:jc w:val="right"/>
            </w:pPr>
            <w:r w:rsidRPr="00854E6C">
              <w:t xml:space="preserve"> 1,328 </w:t>
            </w:r>
          </w:p>
        </w:tc>
        <w:tc>
          <w:tcPr>
            <w:tcW w:w="992" w:type="dxa"/>
            <w:noWrap/>
            <w:vAlign w:val="top"/>
            <w:hideMark/>
          </w:tcPr>
          <w:p w14:paraId="72B3EC53" w14:textId="6448AB15" w:rsidR="00C975E9" w:rsidRPr="00854E6C" w:rsidRDefault="00C975E9" w:rsidP="00854E6C">
            <w:pPr>
              <w:jc w:val="right"/>
            </w:pPr>
            <w:r w:rsidRPr="00854E6C">
              <w:t>-5</w:t>
            </w:r>
          </w:p>
        </w:tc>
        <w:tc>
          <w:tcPr>
            <w:tcW w:w="968" w:type="dxa"/>
            <w:noWrap/>
            <w:vAlign w:val="top"/>
            <w:hideMark/>
          </w:tcPr>
          <w:p w14:paraId="7B7E14D3" w14:textId="4968E401" w:rsidR="00C975E9" w:rsidRPr="00854E6C" w:rsidRDefault="00C975E9" w:rsidP="00854E6C">
            <w:pPr>
              <w:jc w:val="right"/>
            </w:pPr>
            <w:r w:rsidRPr="00854E6C">
              <w:t>18</w:t>
            </w:r>
          </w:p>
        </w:tc>
      </w:tr>
      <w:tr w:rsidR="00C975E9" w:rsidRPr="00F108EC" w14:paraId="5DBACF13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0F2E8D9B" w14:textId="2CD97860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South Metropolitan TAFE</w:t>
            </w:r>
          </w:p>
        </w:tc>
        <w:tc>
          <w:tcPr>
            <w:tcW w:w="1347" w:type="dxa"/>
            <w:noWrap/>
            <w:vAlign w:val="top"/>
            <w:hideMark/>
          </w:tcPr>
          <w:p w14:paraId="07FB1B79" w14:textId="0E488BE0" w:rsidR="00C975E9" w:rsidRPr="00854E6C" w:rsidRDefault="00C975E9" w:rsidP="00854E6C">
            <w:pPr>
              <w:jc w:val="right"/>
            </w:pPr>
            <w:r w:rsidRPr="00854E6C">
              <w:t xml:space="preserve"> 1,506 </w:t>
            </w:r>
          </w:p>
        </w:tc>
        <w:tc>
          <w:tcPr>
            <w:tcW w:w="1347" w:type="dxa"/>
            <w:noWrap/>
            <w:vAlign w:val="top"/>
            <w:hideMark/>
          </w:tcPr>
          <w:p w14:paraId="4759B238" w14:textId="058706B9" w:rsidR="00C975E9" w:rsidRPr="00854E6C" w:rsidRDefault="00C975E9" w:rsidP="00854E6C">
            <w:pPr>
              <w:jc w:val="right"/>
            </w:pPr>
            <w:r w:rsidRPr="00854E6C">
              <w:t xml:space="preserve"> 1,283 </w:t>
            </w:r>
          </w:p>
        </w:tc>
        <w:tc>
          <w:tcPr>
            <w:tcW w:w="992" w:type="dxa"/>
            <w:noWrap/>
            <w:vAlign w:val="top"/>
            <w:hideMark/>
          </w:tcPr>
          <w:p w14:paraId="5716F033" w14:textId="644B6A2D" w:rsidR="00C975E9" w:rsidRPr="00854E6C" w:rsidRDefault="00C975E9" w:rsidP="00854E6C">
            <w:pPr>
              <w:jc w:val="right"/>
            </w:pPr>
            <w:r w:rsidRPr="00854E6C">
              <w:t>18</w:t>
            </w:r>
          </w:p>
        </w:tc>
        <w:tc>
          <w:tcPr>
            <w:tcW w:w="968" w:type="dxa"/>
            <w:noWrap/>
            <w:vAlign w:val="top"/>
            <w:hideMark/>
          </w:tcPr>
          <w:p w14:paraId="2609B6E9" w14:textId="5C34B55E" w:rsidR="00C975E9" w:rsidRPr="00854E6C" w:rsidRDefault="00C975E9" w:rsidP="00854E6C">
            <w:pPr>
              <w:jc w:val="right"/>
            </w:pPr>
            <w:r w:rsidRPr="00854E6C">
              <w:t>19</w:t>
            </w:r>
          </w:p>
        </w:tc>
      </w:tr>
      <w:tr w:rsidR="00C975E9" w:rsidRPr="00F108EC" w14:paraId="1F857E5A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62A70236" w14:textId="4669DA69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Local Government, Sport and Cultural Industries</w:t>
            </w:r>
          </w:p>
        </w:tc>
        <w:tc>
          <w:tcPr>
            <w:tcW w:w="1347" w:type="dxa"/>
            <w:noWrap/>
            <w:vAlign w:val="top"/>
            <w:hideMark/>
          </w:tcPr>
          <w:p w14:paraId="3C0CCA8D" w14:textId="4EA39E22" w:rsidR="00C975E9" w:rsidRPr="00854E6C" w:rsidRDefault="00C975E9" w:rsidP="00854E6C">
            <w:pPr>
              <w:jc w:val="right"/>
            </w:pPr>
            <w:r w:rsidRPr="00854E6C">
              <w:t xml:space="preserve"> 1,280 </w:t>
            </w:r>
          </w:p>
        </w:tc>
        <w:tc>
          <w:tcPr>
            <w:tcW w:w="1347" w:type="dxa"/>
            <w:noWrap/>
            <w:vAlign w:val="top"/>
            <w:hideMark/>
          </w:tcPr>
          <w:p w14:paraId="51C36381" w14:textId="28198BB3" w:rsidR="00C975E9" w:rsidRPr="00854E6C" w:rsidRDefault="00C975E9" w:rsidP="00854E6C">
            <w:pPr>
              <w:jc w:val="right"/>
            </w:pPr>
            <w:r w:rsidRPr="00854E6C">
              <w:t xml:space="preserve"> 1,120 </w:t>
            </w:r>
          </w:p>
        </w:tc>
        <w:tc>
          <w:tcPr>
            <w:tcW w:w="992" w:type="dxa"/>
            <w:noWrap/>
            <w:vAlign w:val="top"/>
            <w:hideMark/>
          </w:tcPr>
          <w:p w14:paraId="4FCD355D" w14:textId="65DF29A4" w:rsidR="00C975E9" w:rsidRPr="00854E6C" w:rsidRDefault="00C975E9" w:rsidP="00854E6C">
            <w:pPr>
              <w:jc w:val="right"/>
            </w:pPr>
            <w:r w:rsidRPr="00854E6C">
              <w:t>-11</w:t>
            </w:r>
          </w:p>
        </w:tc>
        <w:tc>
          <w:tcPr>
            <w:tcW w:w="968" w:type="dxa"/>
            <w:noWrap/>
            <w:vAlign w:val="top"/>
            <w:hideMark/>
          </w:tcPr>
          <w:p w14:paraId="0E850109" w14:textId="5F5BEB1F" w:rsidR="00C975E9" w:rsidRPr="00854E6C" w:rsidRDefault="00C975E9" w:rsidP="00854E6C">
            <w:pPr>
              <w:jc w:val="right"/>
            </w:pPr>
            <w:r w:rsidRPr="00854E6C">
              <w:t>78</w:t>
            </w:r>
          </w:p>
        </w:tc>
      </w:tr>
      <w:tr w:rsidR="00C975E9" w:rsidRPr="00F108EC" w14:paraId="014AF661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5F4D127E" w14:textId="462012F9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Finance</w:t>
            </w:r>
          </w:p>
        </w:tc>
        <w:tc>
          <w:tcPr>
            <w:tcW w:w="1347" w:type="dxa"/>
            <w:noWrap/>
            <w:vAlign w:val="top"/>
            <w:hideMark/>
          </w:tcPr>
          <w:p w14:paraId="2ACB56C6" w14:textId="1B9F89B9" w:rsidR="00C975E9" w:rsidRPr="00854E6C" w:rsidRDefault="00C975E9" w:rsidP="00854E6C">
            <w:pPr>
              <w:jc w:val="right"/>
            </w:pPr>
            <w:r w:rsidRPr="00854E6C">
              <w:t xml:space="preserve"> 1,207 </w:t>
            </w:r>
          </w:p>
        </w:tc>
        <w:tc>
          <w:tcPr>
            <w:tcW w:w="1347" w:type="dxa"/>
            <w:noWrap/>
            <w:vAlign w:val="top"/>
            <w:hideMark/>
          </w:tcPr>
          <w:p w14:paraId="55CCAC17" w14:textId="7711171C" w:rsidR="00C975E9" w:rsidRPr="00854E6C" w:rsidRDefault="00C975E9" w:rsidP="00854E6C">
            <w:pPr>
              <w:jc w:val="right"/>
            </w:pPr>
            <w:r w:rsidRPr="00854E6C">
              <w:t xml:space="preserve"> 1,115 </w:t>
            </w:r>
          </w:p>
        </w:tc>
        <w:tc>
          <w:tcPr>
            <w:tcW w:w="992" w:type="dxa"/>
            <w:noWrap/>
            <w:vAlign w:val="top"/>
            <w:hideMark/>
          </w:tcPr>
          <w:p w14:paraId="27F2D71B" w14:textId="4566DF0B" w:rsidR="00C975E9" w:rsidRPr="00854E6C" w:rsidRDefault="00C975E9" w:rsidP="00854E6C">
            <w:pPr>
              <w:jc w:val="right"/>
            </w:pPr>
            <w:r w:rsidRPr="00854E6C">
              <w:t>-14</w:t>
            </w:r>
          </w:p>
        </w:tc>
        <w:tc>
          <w:tcPr>
            <w:tcW w:w="968" w:type="dxa"/>
            <w:noWrap/>
            <w:vAlign w:val="top"/>
            <w:hideMark/>
          </w:tcPr>
          <w:p w14:paraId="2A32FE1A" w14:textId="64DEBE01" w:rsidR="00C975E9" w:rsidRPr="00854E6C" w:rsidRDefault="00C975E9" w:rsidP="00854E6C">
            <w:pPr>
              <w:jc w:val="right"/>
            </w:pPr>
            <w:r w:rsidRPr="00854E6C">
              <w:t>52</w:t>
            </w:r>
          </w:p>
        </w:tc>
      </w:tr>
      <w:tr w:rsidR="00C975E9" w:rsidRPr="00F108EC" w14:paraId="6FA2C9B4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33DA8CEE" w14:textId="16849620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Water and Environmental Regulation</w:t>
            </w:r>
          </w:p>
        </w:tc>
        <w:tc>
          <w:tcPr>
            <w:tcW w:w="1347" w:type="dxa"/>
            <w:noWrap/>
            <w:vAlign w:val="top"/>
            <w:hideMark/>
          </w:tcPr>
          <w:p w14:paraId="625D47F3" w14:textId="444D06AF" w:rsidR="00C975E9" w:rsidRPr="00854E6C" w:rsidRDefault="00C975E9" w:rsidP="00854E6C">
            <w:pPr>
              <w:jc w:val="right"/>
            </w:pPr>
            <w:r w:rsidRPr="00854E6C">
              <w:t xml:space="preserve"> 1,161 </w:t>
            </w:r>
          </w:p>
        </w:tc>
        <w:tc>
          <w:tcPr>
            <w:tcW w:w="1347" w:type="dxa"/>
            <w:noWrap/>
            <w:vAlign w:val="top"/>
            <w:hideMark/>
          </w:tcPr>
          <w:p w14:paraId="2F9E112E" w14:textId="65B07924" w:rsidR="00C975E9" w:rsidRPr="00854E6C" w:rsidRDefault="00C975E9" w:rsidP="00854E6C">
            <w:pPr>
              <w:jc w:val="right"/>
            </w:pPr>
            <w:r w:rsidRPr="00854E6C">
              <w:t xml:space="preserve"> 1,047 </w:t>
            </w:r>
          </w:p>
        </w:tc>
        <w:tc>
          <w:tcPr>
            <w:tcW w:w="992" w:type="dxa"/>
            <w:noWrap/>
            <w:vAlign w:val="top"/>
            <w:hideMark/>
          </w:tcPr>
          <w:p w14:paraId="5E05D00D" w14:textId="51FFBA56" w:rsidR="00C975E9" w:rsidRPr="00854E6C" w:rsidRDefault="00C975E9" w:rsidP="00854E6C">
            <w:pPr>
              <w:jc w:val="right"/>
            </w:pPr>
            <w:r w:rsidRPr="00854E6C">
              <w:t>21</w:t>
            </w:r>
          </w:p>
        </w:tc>
        <w:tc>
          <w:tcPr>
            <w:tcW w:w="968" w:type="dxa"/>
            <w:noWrap/>
            <w:vAlign w:val="top"/>
            <w:hideMark/>
          </w:tcPr>
          <w:p w14:paraId="200B615C" w14:textId="3D4CFF5D" w:rsidR="00C975E9" w:rsidRPr="00854E6C" w:rsidRDefault="00C975E9" w:rsidP="00854E6C">
            <w:pPr>
              <w:jc w:val="right"/>
            </w:pPr>
            <w:r w:rsidRPr="00854E6C">
              <w:t>103</w:t>
            </w:r>
          </w:p>
        </w:tc>
      </w:tr>
      <w:tr w:rsidR="00C975E9" w:rsidRPr="00F108EC" w14:paraId="1EFB47AB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532102F0" w14:textId="03CA43DF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Planning, Lands and Heritage</w:t>
            </w:r>
          </w:p>
        </w:tc>
        <w:tc>
          <w:tcPr>
            <w:tcW w:w="1347" w:type="dxa"/>
            <w:noWrap/>
            <w:vAlign w:val="top"/>
            <w:hideMark/>
          </w:tcPr>
          <w:p w14:paraId="347A9777" w14:textId="2A4A3255" w:rsidR="00C975E9" w:rsidRPr="00854E6C" w:rsidRDefault="00C975E9" w:rsidP="00854E6C">
            <w:pPr>
              <w:jc w:val="right"/>
            </w:pPr>
            <w:r w:rsidRPr="00854E6C">
              <w:t xml:space="preserve"> 1,138 </w:t>
            </w:r>
          </w:p>
        </w:tc>
        <w:tc>
          <w:tcPr>
            <w:tcW w:w="1347" w:type="dxa"/>
            <w:noWrap/>
            <w:vAlign w:val="top"/>
            <w:hideMark/>
          </w:tcPr>
          <w:p w14:paraId="5E1187BF" w14:textId="3E24508A" w:rsidR="00C975E9" w:rsidRPr="00854E6C" w:rsidRDefault="00C975E9" w:rsidP="00854E6C">
            <w:pPr>
              <w:jc w:val="right"/>
            </w:pPr>
            <w:r w:rsidRPr="00854E6C">
              <w:t xml:space="preserve"> 1,018 </w:t>
            </w:r>
          </w:p>
        </w:tc>
        <w:tc>
          <w:tcPr>
            <w:tcW w:w="992" w:type="dxa"/>
            <w:noWrap/>
            <w:vAlign w:val="top"/>
            <w:hideMark/>
          </w:tcPr>
          <w:p w14:paraId="61918A38" w14:textId="45042757" w:rsidR="00C975E9" w:rsidRPr="00854E6C" w:rsidRDefault="00C975E9" w:rsidP="00854E6C">
            <w:pPr>
              <w:jc w:val="right"/>
            </w:pPr>
            <w:r w:rsidRPr="00854E6C">
              <w:t>12</w:t>
            </w:r>
          </w:p>
        </w:tc>
        <w:tc>
          <w:tcPr>
            <w:tcW w:w="968" w:type="dxa"/>
            <w:noWrap/>
            <w:vAlign w:val="top"/>
            <w:hideMark/>
          </w:tcPr>
          <w:p w14:paraId="27706C66" w14:textId="25B7F7EA" w:rsidR="00C975E9" w:rsidRPr="00854E6C" w:rsidRDefault="00C975E9" w:rsidP="00854E6C">
            <w:pPr>
              <w:jc w:val="right"/>
            </w:pPr>
            <w:r w:rsidRPr="00854E6C">
              <w:t>83</w:t>
            </w:r>
          </w:p>
        </w:tc>
      </w:tr>
      <w:tr w:rsidR="00C975E9" w:rsidRPr="00F108EC" w14:paraId="09DE8083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28F930F5" w14:textId="1E35471A" w:rsidR="00C975E9" w:rsidRPr="000F279C" w:rsidRDefault="00C975E9" w:rsidP="00C975E9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1C03C3">
              <w:t>Department of the Premier and Cabinet</w:t>
            </w:r>
          </w:p>
        </w:tc>
        <w:tc>
          <w:tcPr>
            <w:tcW w:w="1347" w:type="dxa"/>
            <w:noWrap/>
            <w:vAlign w:val="top"/>
            <w:hideMark/>
          </w:tcPr>
          <w:p w14:paraId="7AD7E591" w14:textId="4E571BF0" w:rsidR="00C975E9" w:rsidRPr="00854E6C" w:rsidRDefault="00C975E9" w:rsidP="00854E6C">
            <w:pPr>
              <w:jc w:val="right"/>
            </w:pPr>
            <w:r w:rsidRPr="00854E6C">
              <w:t xml:space="preserve"> 774 </w:t>
            </w:r>
          </w:p>
        </w:tc>
        <w:tc>
          <w:tcPr>
            <w:tcW w:w="1347" w:type="dxa"/>
            <w:noWrap/>
            <w:vAlign w:val="top"/>
            <w:hideMark/>
          </w:tcPr>
          <w:p w14:paraId="478EDF37" w14:textId="12329EA5" w:rsidR="00C975E9" w:rsidRPr="00854E6C" w:rsidRDefault="00C975E9" w:rsidP="00854E6C">
            <w:pPr>
              <w:jc w:val="right"/>
            </w:pPr>
            <w:r w:rsidRPr="00854E6C">
              <w:t xml:space="preserve"> 697 </w:t>
            </w:r>
          </w:p>
        </w:tc>
        <w:tc>
          <w:tcPr>
            <w:tcW w:w="992" w:type="dxa"/>
            <w:noWrap/>
            <w:vAlign w:val="top"/>
            <w:hideMark/>
          </w:tcPr>
          <w:p w14:paraId="4F161E6A" w14:textId="3D3D4F6C" w:rsidR="00C975E9" w:rsidRPr="00854E6C" w:rsidRDefault="00C975E9" w:rsidP="00854E6C">
            <w:pPr>
              <w:jc w:val="right"/>
            </w:pPr>
            <w:r w:rsidRPr="00854E6C">
              <w:t>-7</w:t>
            </w:r>
          </w:p>
        </w:tc>
        <w:tc>
          <w:tcPr>
            <w:tcW w:w="968" w:type="dxa"/>
            <w:noWrap/>
            <w:vAlign w:val="top"/>
            <w:hideMark/>
          </w:tcPr>
          <w:p w14:paraId="1E99B5C1" w14:textId="0EDDA5C4" w:rsidR="00C975E9" w:rsidRPr="00854E6C" w:rsidRDefault="00C975E9" w:rsidP="00854E6C">
            <w:pPr>
              <w:jc w:val="right"/>
            </w:pPr>
            <w:r w:rsidRPr="00854E6C">
              <w:t>59</w:t>
            </w:r>
          </w:p>
        </w:tc>
      </w:tr>
      <w:tr w:rsidR="00EB35D8" w:rsidRPr="00F108EC" w14:paraId="2402C8AA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37F4DB6F" w14:textId="4DEC4599" w:rsidR="00EB35D8" w:rsidRPr="00AE1CE0" w:rsidRDefault="00EB35D8" w:rsidP="00EB35D8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lastRenderedPageBreak/>
              <w:t>South Regional TAFE</w:t>
            </w:r>
          </w:p>
        </w:tc>
        <w:tc>
          <w:tcPr>
            <w:tcW w:w="1347" w:type="dxa"/>
            <w:noWrap/>
            <w:vAlign w:val="top"/>
            <w:hideMark/>
          </w:tcPr>
          <w:p w14:paraId="479313DB" w14:textId="7FD4CE83" w:rsidR="00EB35D8" w:rsidRPr="00854E6C" w:rsidRDefault="00EB35D8" w:rsidP="00854E6C">
            <w:pPr>
              <w:jc w:val="right"/>
            </w:pPr>
            <w:r w:rsidRPr="00854E6C">
              <w:t xml:space="preserve"> 632 </w:t>
            </w:r>
          </w:p>
        </w:tc>
        <w:tc>
          <w:tcPr>
            <w:tcW w:w="1347" w:type="dxa"/>
            <w:noWrap/>
            <w:vAlign w:val="top"/>
            <w:hideMark/>
          </w:tcPr>
          <w:p w14:paraId="706D8CED" w14:textId="76D2FE0C" w:rsidR="00EB35D8" w:rsidRPr="00854E6C" w:rsidRDefault="00EB35D8" w:rsidP="00854E6C">
            <w:pPr>
              <w:jc w:val="right"/>
            </w:pPr>
            <w:r w:rsidRPr="00854E6C">
              <w:t xml:space="preserve"> 482 </w:t>
            </w:r>
          </w:p>
        </w:tc>
        <w:tc>
          <w:tcPr>
            <w:tcW w:w="992" w:type="dxa"/>
            <w:noWrap/>
            <w:vAlign w:val="top"/>
            <w:hideMark/>
          </w:tcPr>
          <w:p w14:paraId="35C44E2B" w14:textId="3666FFB6" w:rsidR="00EB35D8" w:rsidRPr="00854E6C" w:rsidRDefault="00EB35D8" w:rsidP="00854E6C">
            <w:pPr>
              <w:jc w:val="right"/>
            </w:pPr>
            <w:r w:rsidRPr="00854E6C">
              <w:t>-16</w:t>
            </w:r>
          </w:p>
        </w:tc>
        <w:tc>
          <w:tcPr>
            <w:tcW w:w="968" w:type="dxa"/>
            <w:noWrap/>
            <w:vAlign w:val="top"/>
            <w:hideMark/>
          </w:tcPr>
          <w:p w14:paraId="46F79B04" w14:textId="6DD3B5F1" w:rsidR="00EB35D8" w:rsidRPr="00854E6C" w:rsidRDefault="00EB35D8" w:rsidP="00854E6C">
            <w:pPr>
              <w:jc w:val="right"/>
            </w:pPr>
            <w:r w:rsidRPr="00854E6C">
              <w:t>-7</w:t>
            </w:r>
          </w:p>
        </w:tc>
      </w:tr>
      <w:tr w:rsidR="00EB35D8" w:rsidRPr="00F108EC" w14:paraId="3566012F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</w:tcPr>
          <w:p w14:paraId="0CCB547E" w14:textId="63F85C00" w:rsidR="00EB35D8" w:rsidRPr="00834F0E" w:rsidRDefault="00EB35D8" w:rsidP="00EB35D8">
            <w:pPr>
              <w:spacing w:beforeLines="20" w:before="48" w:beforeAutospacing="0" w:afterLines="20" w:after="48"/>
            </w:pPr>
            <w:proofErr w:type="spellStart"/>
            <w:r>
              <w:t>VenuesWest</w:t>
            </w:r>
            <w:proofErr w:type="spellEnd"/>
          </w:p>
        </w:tc>
        <w:tc>
          <w:tcPr>
            <w:tcW w:w="1347" w:type="dxa"/>
            <w:noWrap/>
            <w:vAlign w:val="top"/>
          </w:tcPr>
          <w:p w14:paraId="6F750B89" w14:textId="6DF7DE87" w:rsidR="00EB35D8" w:rsidRPr="00854E6C" w:rsidRDefault="00EB35D8" w:rsidP="00854E6C">
            <w:pPr>
              <w:jc w:val="right"/>
            </w:pPr>
            <w:r w:rsidRPr="00854E6C">
              <w:t xml:space="preserve"> 551 </w:t>
            </w:r>
          </w:p>
        </w:tc>
        <w:tc>
          <w:tcPr>
            <w:tcW w:w="1347" w:type="dxa"/>
            <w:noWrap/>
            <w:vAlign w:val="top"/>
          </w:tcPr>
          <w:p w14:paraId="78487596" w14:textId="5920C42C" w:rsidR="00EB35D8" w:rsidRPr="00854E6C" w:rsidRDefault="00EB35D8" w:rsidP="00854E6C">
            <w:pPr>
              <w:jc w:val="right"/>
            </w:pPr>
            <w:r w:rsidRPr="00854E6C">
              <w:t xml:space="preserve"> 269 </w:t>
            </w:r>
          </w:p>
        </w:tc>
        <w:tc>
          <w:tcPr>
            <w:tcW w:w="992" w:type="dxa"/>
            <w:noWrap/>
            <w:vAlign w:val="top"/>
          </w:tcPr>
          <w:p w14:paraId="0ED3EE36" w14:textId="5912B1D0" w:rsidR="00EB35D8" w:rsidRPr="00854E6C" w:rsidRDefault="00EB35D8" w:rsidP="00854E6C">
            <w:pPr>
              <w:jc w:val="right"/>
            </w:pPr>
            <w:r w:rsidRPr="00854E6C">
              <w:t>-8</w:t>
            </w:r>
          </w:p>
        </w:tc>
        <w:tc>
          <w:tcPr>
            <w:tcW w:w="968" w:type="dxa"/>
            <w:noWrap/>
            <w:vAlign w:val="top"/>
          </w:tcPr>
          <w:p w14:paraId="736644B0" w14:textId="3D3C4CA2" w:rsidR="00EB35D8" w:rsidRPr="00854E6C" w:rsidRDefault="00EB35D8" w:rsidP="00854E6C">
            <w:pPr>
              <w:jc w:val="right"/>
            </w:pPr>
            <w:r w:rsidRPr="00854E6C">
              <w:t>10</w:t>
            </w:r>
          </w:p>
        </w:tc>
      </w:tr>
      <w:tr w:rsidR="00EB35D8" w:rsidRPr="00F108EC" w14:paraId="00CFBEB4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19D8DDEE" w14:textId="60080E2C" w:rsidR="00EB35D8" w:rsidRPr="00AE1CE0" w:rsidRDefault="00EB35D8" w:rsidP="00EB35D8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Department of Training and Workforce Development</w:t>
            </w:r>
          </w:p>
        </w:tc>
        <w:tc>
          <w:tcPr>
            <w:tcW w:w="1347" w:type="dxa"/>
            <w:noWrap/>
            <w:vAlign w:val="top"/>
            <w:hideMark/>
          </w:tcPr>
          <w:p w14:paraId="2FC6A178" w14:textId="45B2712A" w:rsidR="00EB35D8" w:rsidRPr="00854E6C" w:rsidRDefault="00EB35D8" w:rsidP="00854E6C">
            <w:pPr>
              <w:jc w:val="right"/>
            </w:pPr>
            <w:r w:rsidRPr="00854E6C">
              <w:t xml:space="preserve"> 549 </w:t>
            </w:r>
          </w:p>
        </w:tc>
        <w:tc>
          <w:tcPr>
            <w:tcW w:w="1347" w:type="dxa"/>
            <w:noWrap/>
            <w:vAlign w:val="top"/>
            <w:hideMark/>
          </w:tcPr>
          <w:p w14:paraId="722D404C" w14:textId="0DBA3E61" w:rsidR="00EB35D8" w:rsidRPr="00854E6C" w:rsidRDefault="00EB35D8" w:rsidP="00854E6C">
            <w:pPr>
              <w:jc w:val="right"/>
            </w:pPr>
            <w:r w:rsidRPr="00854E6C">
              <w:t xml:space="preserve"> 496 </w:t>
            </w:r>
          </w:p>
        </w:tc>
        <w:tc>
          <w:tcPr>
            <w:tcW w:w="992" w:type="dxa"/>
            <w:noWrap/>
            <w:vAlign w:val="top"/>
            <w:hideMark/>
          </w:tcPr>
          <w:p w14:paraId="4D089D4B" w14:textId="07EFF86A" w:rsidR="00EB35D8" w:rsidRPr="00854E6C" w:rsidRDefault="00EB35D8" w:rsidP="00854E6C">
            <w:pPr>
              <w:jc w:val="right"/>
            </w:pPr>
            <w:r w:rsidRPr="00854E6C">
              <w:t>1</w:t>
            </w:r>
          </w:p>
        </w:tc>
        <w:tc>
          <w:tcPr>
            <w:tcW w:w="968" w:type="dxa"/>
            <w:noWrap/>
            <w:vAlign w:val="top"/>
            <w:hideMark/>
          </w:tcPr>
          <w:p w14:paraId="5E871F7C" w14:textId="215F60C5" w:rsidR="00EB35D8" w:rsidRPr="00854E6C" w:rsidRDefault="00EB35D8" w:rsidP="00854E6C">
            <w:pPr>
              <w:jc w:val="right"/>
            </w:pPr>
            <w:r w:rsidRPr="00854E6C">
              <w:t>33</w:t>
            </w:r>
          </w:p>
        </w:tc>
      </w:tr>
      <w:tr w:rsidR="00EB35D8" w:rsidRPr="00F108EC" w14:paraId="7F0B20D8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3CD3AD06" w14:textId="1F18B66A" w:rsidR="00EB35D8" w:rsidRPr="00AE1CE0" w:rsidRDefault="00EB35D8" w:rsidP="00EB35D8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Department of Jobs, Tourism, Science and Innovation</w:t>
            </w:r>
          </w:p>
        </w:tc>
        <w:tc>
          <w:tcPr>
            <w:tcW w:w="1347" w:type="dxa"/>
            <w:noWrap/>
            <w:vAlign w:val="top"/>
            <w:hideMark/>
          </w:tcPr>
          <w:p w14:paraId="1FA18A69" w14:textId="004F169D" w:rsidR="00EB35D8" w:rsidRPr="00854E6C" w:rsidRDefault="00EB35D8" w:rsidP="00854E6C">
            <w:pPr>
              <w:jc w:val="right"/>
            </w:pPr>
            <w:r w:rsidRPr="00854E6C">
              <w:t xml:space="preserve"> 526 </w:t>
            </w:r>
          </w:p>
        </w:tc>
        <w:tc>
          <w:tcPr>
            <w:tcW w:w="1347" w:type="dxa"/>
            <w:noWrap/>
            <w:vAlign w:val="top"/>
            <w:hideMark/>
          </w:tcPr>
          <w:p w14:paraId="1347AB2D" w14:textId="63BA4592" w:rsidR="00EB35D8" w:rsidRPr="00854E6C" w:rsidRDefault="00EB35D8" w:rsidP="00854E6C">
            <w:pPr>
              <w:jc w:val="right"/>
            </w:pPr>
            <w:r w:rsidRPr="00854E6C">
              <w:t xml:space="preserve"> 488 </w:t>
            </w:r>
          </w:p>
        </w:tc>
        <w:tc>
          <w:tcPr>
            <w:tcW w:w="992" w:type="dxa"/>
            <w:noWrap/>
            <w:vAlign w:val="top"/>
            <w:hideMark/>
          </w:tcPr>
          <w:p w14:paraId="3F7E8655" w14:textId="6F425E3F" w:rsidR="00EB35D8" w:rsidRPr="00854E6C" w:rsidRDefault="00EB35D8" w:rsidP="00854E6C">
            <w:pPr>
              <w:jc w:val="right"/>
            </w:pPr>
            <w:r w:rsidRPr="00854E6C">
              <w:t>-9</w:t>
            </w:r>
          </w:p>
        </w:tc>
        <w:tc>
          <w:tcPr>
            <w:tcW w:w="968" w:type="dxa"/>
            <w:noWrap/>
            <w:vAlign w:val="top"/>
            <w:hideMark/>
          </w:tcPr>
          <w:p w14:paraId="73F4526D" w14:textId="4351212C" w:rsidR="00EB35D8" w:rsidRPr="00854E6C" w:rsidRDefault="00EB35D8" w:rsidP="00854E6C">
            <w:pPr>
              <w:jc w:val="right"/>
            </w:pPr>
            <w:r w:rsidRPr="00854E6C">
              <w:t>36</w:t>
            </w:r>
          </w:p>
        </w:tc>
      </w:tr>
      <w:tr w:rsidR="00EB35D8" w:rsidRPr="00F108EC" w14:paraId="4C4C2C13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3CC6EE19" w14:textId="17B495CB" w:rsidR="00EB35D8" w:rsidRPr="00AE1CE0" w:rsidRDefault="00EB35D8" w:rsidP="00EB35D8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Landgate</w:t>
            </w:r>
          </w:p>
        </w:tc>
        <w:tc>
          <w:tcPr>
            <w:tcW w:w="1347" w:type="dxa"/>
            <w:noWrap/>
            <w:vAlign w:val="top"/>
            <w:hideMark/>
          </w:tcPr>
          <w:p w14:paraId="36A90ACD" w14:textId="326E8DB2" w:rsidR="00EB35D8" w:rsidRPr="00854E6C" w:rsidRDefault="00EB35D8" w:rsidP="00854E6C">
            <w:pPr>
              <w:jc w:val="right"/>
            </w:pPr>
            <w:r w:rsidRPr="00854E6C">
              <w:t xml:space="preserve"> 506 </w:t>
            </w:r>
          </w:p>
        </w:tc>
        <w:tc>
          <w:tcPr>
            <w:tcW w:w="1347" w:type="dxa"/>
            <w:noWrap/>
            <w:vAlign w:val="top"/>
            <w:hideMark/>
          </w:tcPr>
          <w:p w14:paraId="0E102C86" w14:textId="40E9622A" w:rsidR="00EB35D8" w:rsidRPr="00854E6C" w:rsidRDefault="00EB35D8" w:rsidP="00854E6C">
            <w:pPr>
              <w:jc w:val="right"/>
            </w:pPr>
            <w:r w:rsidRPr="00854E6C">
              <w:t xml:space="preserve"> 450 </w:t>
            </w:r>
          </w:p>
        </w:tc>
        <w:tc>
          <w:tcPr>
            <w:tcW w:w="992" w:type="dxa"/>
            <w:noWrap/>
            <w:vAlign w:val="top"/>
            <w:hideMark/>
          </w:tcPr>
          <w:p w14:paraId="1D88C030" w14:textId="2A549CAE" w:rsidR="00EB35D8" w:rsidRPr="00854E6C" w:rsidRDefault="00EB35D8" w:rsidP="00854E6C">
            <w:pPr>
              <w:jc w:val="right"/>
            </w:pPr>
            <w:r w:rsidRPr="00854E6C">
              <w:t>5</w:t>
            </w:r>
          </w:p>
        </w:tc>
        <w:tc>
          <w:tcPr>
            <w:tcW w:w="968" w:type="dxa"/>
            <w:noWrap/>
            <w:vAlign w:val="top"/>
            <w:hideMark/>
          </w:tcPr>
          <w:p w14:paraId="2241AB0F" w14:textId="5388E119" w:rsidR="00EB35D8" w:rsidRPr="00854E6C" w:rsidRDefault="00EB35D8" w:rsidP="00854E6C">
            <w:pPr>
              <w:jc w:val="right"/>
            </w:pPr>
            <w:r w:rsidRPr="00854E6C">
              <w:t>13</w:t>
            </w:r>
          </w:p>
        </w:tc>
      </w:tr>
      <w:tr w:rsidR="00EB35D8" w:rsidRPr="00F108EC" w14:paraId="653C4E5E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2143B5A3" w14:textId="7A5D19CA" w:rsidR="00EB35D8" w:rsidRPr="00AE1CE0" w:rsidRDefault="00EB35D8" w:rsidP="00EB35D8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Legal Aid Commission of Western Australia</w:t>
            </w:r>
          </w:p>
        </w:tc>
        <w:tc>
          <w:tcPr>
            <w:tcW w:w="1347" w:type="dxa"/>
            <w:noWrap/>
            <w:vAlign w:val="top"/>
            <w:hideMark/>
          </w:tcPr>
          <w:p w14:paraId="3D9BF4CC" w14:textId="6A2C329A" w:rsidR="00EB35D8" w:rsidRPr="00854E6C" w:rsidRDefault="00EB35D8" w:rsidP="00854E6C">
            <w:pPr>
              <w:jc w:val="right"/>
            </w:pPr>
            <w:r w:rsidRPr="00854E6C">
              <w:t xml:space="preserve"> 505 </w:t>
            </w:r>
          </w:p>
        </w:tc>
        <w:tc>
          <w:tcPr>
            <w:tcW w:w="1347" w:type="dxa"/>
            <w:noWrap/>
            <w:vAlign w:val="top"/>
            <w:hideMark/>
          </w:tcPr>
          <w:p w14:paraId="230B13FF" w14:textId="1CB1F5C4" w:rsidR="00EB35D8" w:rsidRPr="00854E6C" w:rsidRDefault="00EB35D8" w:rsidP="00854E6C">
            <w:pPr>
              <w:jc w:val="right"/>
            </w:pPr>
            <w:r w:rsidRPr="00854E6C">
              <w:t xml:space="preserve"> 447 </w:t>
            </w:r>
          </w:p>
        </w:tc>
        <w:tc>
          <w:tcPr>
            <w:tcW w:w="992" w:type="dxa"/>
            <w:noWrap/>
            <w:vAlign w:val="top"/>
            <w:hideMark/>
          </w:tcPr>
          <w:p w14:paraId="7B0AE7F6" w14:textId="6DD25F14" w:rsidR="00EB35D8" w:rsidRPr="00854E6C" w:rsidRDefault="00EB35D8" w:rsidP="00854E6C">
            <w:pPr>
              <w:jc w:val="right"/>
            </w:pPr>
            <w:r w:rsidRPr="00854E6C">
              <w:t>-3</w:t>
            </w:r>
          </w:p>
        </w:tc>
        <w:tc>
          <w:tcPr>
            <w:tcW w:w="968" w:type="dxa"/>
            <w:noWrap/>
            <w:vAlign w:val="top"/>
            <w:hideMark/>
          </w:tcPr>
          <w:p w14:paraId="6C71CFC3" w14:textId="37637205" w:rsidR="00EB35D8" w:rsidRPr="00854E6C" w:rsidRDefault="00EB35D8" w:rsidP="00854E6C">
            <w:pPr>
              <w:jc w:val="right"/>
            </w:pPr>
            <w:r w:rsidRPr="00854E6C">
              <w:t>38</w:t>
            </w:r>
          </w:p>
        </w:tc>
      </w:tr>
      <w:tr w:rsidR="00EB35D8" w:rsidRPr="00F108EC" w14:paraId="70868B0F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559766F4" w14:textId="5ABB48D8" w:rsidR="00EB35D8" w:rsidRPr="00AE1CE0" w:rsidRDefault="00EB35D8" w:rsidP="00EB35D8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Central Regional TAFE</w:t>
            </w:r>
          </w:p>
        </w:tc>
        <w:tc>
          <w:tcPr>
            <w:tcW w:w="1347" w:type="dxa"/>
            <w:noWrap/>
            <w:vAlign w:val="top"/>
            <w:hideMark/>
          </w:tcPr>
          <w:p w14:paraId="2C5593AE" w14:textId="67DA8EEB" w:rsidR="00EB35D8" w:rsidRPr="00854E6C" w:rsidRDefault="00EB35D8" w:rsidP="00854E6C">
            <w:pPr>
              <w:jc w:val="right"/>
            </w:pPr>
            <w:r w:rsidRPr="00854E6C">
              <w:t xml:space="preserve"> 501 </w:t>
            </w:r>
          </w:p>
        </w:tc>
        <w:tc>
          <w:tcPr>
            <w:tcW w:w="1347" w:type="dxa"/>
            <w:noWrap/>
            <w:vAlign w:val="top"/>
            <w:hideMark/>
          </w:tcPr>
          <w:p w14:paraId="6A0F4968" w14:textId="7AE45636" w:rsidR="00EB35D8" w:rsidRPr="00854E6C" w:rsidRDefault="00EB35D8" w:rsidP="00854E6C">
            <w:pPr>
              <w:jc w:val="right"/>
            </w:pPr>
            <w:r w:rsidRPr="00854E6C">
              <w:t xml:space="preserve"> 400 </w:t>
            </w:r>
          </w:p>
        </w:tc>
        <w:tc>
          <w:tcPr>
            <w:tcW w:w="992" w:type="dxa"/>
            <w:noWrap/>
            <w:vAlign w:val="top"/>
            <w:hideMark/>
          </w:tcPr>
          <w:p w14:paraId="67801AC2" w14:textId="4AB8110F" w:rsidR="00EB35D8" w:rsidRPr="00854E6C" w:rsidRDefault="00EB35D8" w:rsidP="00854E6C">
            <w:pPr>
              <w:jc w:val="right"/>
            </w:pPr>
            <w:r w:rsidRPr="00854E6C">
              <w:t>5</w:t>
            </w:r>
          </w:p>
        </w:tc>
        <w:tc>
          <w:tcPr>
            <w:tcW w:w="968" w:type="dxa"/>
            <w:noWrap/>
            <w:vAlign w:val="top"/>
            <w:hideMark/>
          </w:tcPr>
          <w:p w14:paraId="388F679C" w14:textId="69EF46FA" w:rsidR="00EB35D8" w:rsidRPr="00854E6C" w:rsidRDefault="00EB35D8" w:rsidP="00854E6C">
            <w:pPr>
              <w:jc w:val="right"/>
            </w:pPr>
            <w:r w:rsidRPr="00854E6C">
              <w:t>13</w:t>
            </w:r>
          </w:p>
        </w:tc>
      </w:tr>
      <w:tr w:rsidR="00EB35D8" w:rsidRPr="00F108EC" w14:paraId="42D2D316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7491B1E9" w14:textId="69E9E9CB" w:rsidR="00EB35D8" w:rsidRPr="00AE1CE0" w:rsidRDefault="00EB35D8" w:rsidP="00EB35D8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Insurance Commission of Western Australia</w:t>
            </w:r>
          </w:p>
        </w:tc>
        <w:tc>
          <w:tcPr>
            <w:tcW w:w="1347" w:type="dxa"/>
            <w:noWrap/>
            <w:vAlign w:val="top"/>
            <w:hideMark/>
          </w:tcPr>
          <w:p w14:paraId="14633467" w14:textId="0579A14C" w:rsidR="00EB35D8" w:rsidRPr="00854E6C" w:rsidRDefault="00EB35D8" w:rsidP="00854E6C">
            <w:pPr>
              <w:jc w:val="right"/>
            </w:pPr>
            <w:r w:rsidRPr="00854E6C">
              <w:t xml:space="preserve"> 477 </w:t>
            </w:r>
          </w:p>
        </w:tc>
        <w:tc>
          <w:tcPr>
            <w:tcW w:w="1347" w:type="dxa"/>
            <w:noWrap/>
            <w:vAlign w:val="top"/>
            <w:hideMark/>
          </w:tcPr>
          <w:p w14:paraId="3CDE1787" w14:textId="3F432E65" w:rsidR="00EB35D8" w:rsidRPr="00854E6C" w:rsidRDefault="00EB35D8" w:rsidP="00854E6C">
            <w:pPr>
              <w:jc w:val="right"/>
            </w:pPr>
            <w:r w:rsidRPr="00854E6C">
              <w:t xml:space="preserve"> 441 </w:t>
            </w:r>
          </w:p>
        </w:tc>
        <w:tc>
          <w:tcPr>
            <w:tcW w:w="992" w:type="dxa"/>
            <w:noWrap/>
            <w:vAlign w:val="top"/>
            <w:hideMark/>
          </w:tcPr>
          <w:p w14:paraId="2F397427" w14:textId="324EFE3E" w:rsidR="00EB35D8" w:rsidRPr="00854E6C" w:rsidRDefault="00EB35D8" w:rsidP="00854E6C">
            <w:pPr>
              <w:jc w:val="right"/>
            </w:pPr>
            <w:r w:rsidRPr="00854E6C">
              <w:t>2</w:t>
            </w:r>
          </w:p>
        </w:tc>
        <w:tc>
          <w:tcPr>
            <w:tcW w:w="968" w:type="dxa"/>
            <w:noWrap/>
            <w:vAlign w:val="top"/>
            <w:hideMark/>
          </w:tcPr>
          <w:p w14:paraId="4A29DB67" w14:textId="0EC7266F" w:rsidR="00EB35D8" w:rsidRPr="00854E6C" w:rsidRDefault="00EB35D8" w:rsidP="00854E6C">
            <w:pPr>
              <w:jc w:val="right"/>
            </w:pPr>
            <w:r w:rsidRPr="00854E6C">
              <w:t>6</w:t>
            </w:r>
          </w:p>
        </w:tc>
      </w:tr>
      <w:tr w:rsidR="00EB35D8" w:rsidRPr="00F108EC" w14:paraId="47D1FC08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2CF8D693" w14:textId="17C062EA" w:rsidR="00EB35D8" w:rsidRPr="00AE1CE0" w:rsidRDefault="00EB35D8" w:rsidP="00EB35D8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Mental Health Commission</w:t>
            </w:r>
          </w:p>
        </w:tc>
        <w:tc>
          <w:tcPr>
            <w:tcW w:w="1347" w:type="dxa"/>
            <w:noWrap/>
            <w:vAlign w:val="top"/>
            <w:hideMark/>
          </w:tcPr>
          <w:p w14:paraId="614C883D" w14:textId="4D7FC2C1" w:rsidR="00EB35D8" w:rsidRPr="00854E6C" w:rsidRDefault="00EB35D8" w:rsidP="00854E6C">
            <w:pPr>
              <w:jc w:val="right"/>
            </w:pPr>
            <w:r w:rsidRPr="00854E6C">
              <w:t xml:space="preserve"> 446 </w:t>
            </w:r>
          </w:p>
        </w:tc>
        <w:tc>
          <w:tcPr>
            <w:tcW w:w="1347" w:type="dxa"/>
            <w:noWrap/>
            <w:vAlign w:val="top"/>
            <w:hideMark/>
          </w:tcPr>
          <w:p w14:paraId="501366E6" w14:textId="14ACB642" w:rsidR="00EB35D8" w:rsidRPr="00854E6C" w:rsidRDefault="00EB35D8" w:rsidP="00854E6C">
            <w:pPr>
              <w:jc w:val="right"/>
            </w:pPr>
            <w:r w:rsidRPr="00854E6C">
              <w:t xml:space="preserve"> 370 </w:t>
            </w:r>
          </w:p>
        </w:tc>
        <w:tc>
          <w:tcPr>
            <w:tcW w:w="992" w:type="dxa"/>
            <w:noWrap/>
            <w:vAlign w:val="top"/>
            <w:hideMark/>
          </w:tcPr>
          <w:p w14:paraId="135F5E1F" w14:textId="550F10CD" w:rsidR="00EB35D8" w:rsidRPr="00854E6C" w:rsidRDefault="00EB35D8" w:rsidP="00854E6C">
            <w:pPr>
              <w:jc w:val="right"/>
            </w:pPr>
            <w:r w:rsidRPr="00854E6C">
              <w:t>-20</w:t>
            </w:r>
          </w:p>
        </w:tc>
        <w:tc>
          <w:tcPr>
            <w:tcW w:w="968" w:type="dxa"/>
            <w:noWrap/>
            <w:vAlign w:val="top"/>
            <w:hideMark/>
          </w:tcPr>
          <w:p w14:paraId="4CAA9990" w14:textId="4D051D27" w:rsidR="00EB35D8" w:rsidRPr="00854E6C" w:rsidRDefault="00EB35D8" w:rsidP="00854E6C">
            <w:pPr>
              <w:jc w:val="right"/>
            </w:pPr>
            <w:r w:rsidRPr="00854E6C">
              <w:t>-15</w:t>
            </w:r>
          </w:p>
        </w:tc>
      </w:tr>
      <w:tr w:rsidR="00EB35D8" w:rsidRPr="00F108EC" w14:paraId="4ABB2245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5DBEAD20" w14:textId="62AA422B" w:rsidR="00EB35D8" w:rsidRPr="00AE1CE0" w:rsidRDefault="00EB35D8" w:rsidP="00EB35D8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Office of the Director of Public Prosecutions</w:t>
            </w:r>
          </w:p>
        </w:tc>
        <w:tc>
          <w:tcPr>
            <w:tcW w:w="1347" w:type="dxa"/>
            <w:noWrap/>
            <w:vAlign w:val="top"/>
            <w:hideMark/>
          </w:tcPr>
          <w:p w14:paraId="770485E1" w14:textId="18773B7F" w:rsidR="00EB35D8" w:rsidRPr="00854E6C" w:rsidRDefault="00EB35D8" w:rsidP="00854E6C">
            <w:pPr>
              <w:jc w:val="right"/>
            </w:pPr>
            <w:r w:rsidRPr="00854E6C">
              <w:t xml:space="preserve"> 382 </w:t>
            </w:r>
          </w:p>
        </w:tc>
        <w:tc>
          <w:tcPr>
            <w:tcW w:w="1347" w:type="dxa"/>
            <w:noWrap/>
            <w:vAlign w:val="top"/>
            <w:hideMark/>
          </w:tcPr>
          <w:p w14:paraId="0391001A" w14:textId="709BCC89" w:rsidR="00EB35D8" w:rsidRPr="00854E6C" w:rsidRDefault="00EB35D8" w:rsidP="00854E6C">
            <w:pPr>
              <w:jc w:val="right"/>
            </w:pPr>
            <w:r w:rsidRPr="00854E6C">
              <w:t xml:space="preserve"> 339 </w:t>
            </w:r>
          </w:p>
        </w:tc>
        <w:tc>
          <w:tcPr>
            <w:tcW w:w="992" w:type="dxa"/>
            <w:noWrap/>
            <w:vAlign w:val="top"/>
            <w:hideMark/>
          </w:tcPr>
          <w:p w14:paraId="6CBDA68E" w14:textId="12459135" w:rsidR="00EB35D8" w:rsidRPr="00854E6C" w:rsidRDefault="00EB35D8" w:rsidP="00854E6C">
            <w:pPr>
              <w:jc w:val="right"/>
            </w:pPr>
            <w:r w:rsidRPr="00854E6C">
              <w:t>10</w:t>
            </w:r>
          </w:p>
        </w:tc>
        <w:tc>
          <w:tcPr>
            <w:tcW w:w="968" w:type="dxa"/>
            <w:noWrap/>
            <w:vAlign w:val="top"/>
            <w:hideMark/>
          </w:tcPr>
          <w:p w14:paraId="42AB8FDE" w14:textId="66F6D5BB" w:rsidR="00EB35D8" w:rsidRPr="00854E6C" w:rsidRDefault="00EB35D8" w:rsidP="00854E6C">
            <w:pPr>
              <w:jc w:val="right"/>
            </w:pPr>
            <w:r w:rsidRPr="00854E6C">
              <w:t>26</w:t>
            </w:r>
          </w:p>
        </w:tc>
      </w:tr>
      <w:tr w:rsidR="00EB35D8" w:rsidRPr="00F108EC" w14:paraId="5A66700D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081E9D1E" w14:textId="3A6206BC" w:rsidR="00EB35D8" w:rsidRPr="00AE1CE0" w:rsidRDefault="00EB35D8" w:rsidP="00EB35D8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North Regional TAFE</w:t>
            </w:r>
          </w:p>
        </w:tc>
        <w:tc>
          <w:tcPr>
            <w:tcW w:w="1347" w:type="dxa"/>
            <w:noWrap/>
            <w:vAlign w:val="top"/>
            <w:hideMark/>
          </w:tcPr>
          <w:p w14:paraId="197E3888" w14:textId="0BD1F393" w:rsidR="00EB35D8" w:rsidRPr="00854E6C" w:rsidRDefault="00EB35D8" w:rsidP="00854E6C">
            <w:pPr>
              <w:jc w:val="right"/>
            </w:pPr>
            <w:r w:rsidRPr="00854E6C">
              <w:t xml:space="preserve"> 336 </w:t>
            </w:r>
          </w:p>
        </w:tc>
        <w:tc>
          <w:tcPr>
            <w:tcW w:w="1347" w:type="dxa"/>
            <w:noWrap/>
            <w:vAlign w:val="top"/>
            <w:hideMark/>
          </w:tcPr>
          <w:p w14:paraId="1A4B6877" w14:textId="3417015E" w:rsidR="00EB35D8" w:rsidRPr="00854E6C" w:rsidRDefault="00EB35D8" w:rsidP="00854E6C">
            <w:pPr>
              <w:jc w:val="right"/>
            </w:pPr>
            <w:r w:rsidRPr="00854E6C">
              <w:t xml:space="preserve"> 309 </w:t>
            </w:r>
          </w:p>
        </w:tc>
        <w:tc>
          <w:tcPr>
            <w:tcW w:w="992" w:type="dxa"/>
            <w:noWrap/>
            <w:vAlign w:val="top"/>
            <w:hideMark/>
          </w:tcPr>
          <w:p w14:paraId="59F35367" w14:textId="131A44E8" w:rsidR="00EB35D8" w:rsidRPr="00854E6C" w:rsidRDefault="00EB35D8" w:rsidP="00854E6C">
            <w:pPr>
              <w:jc w:val="right"/>
            </w:pPr>
            <w:r w:rsidRPr="00854E6C">
              <w:t>-4</w:t>
            </w:r>
          </w:p>
        </w:tc>
        <w:tc>
          <w:tcPr>
            <w:tcW w:w="968" w:type="dxa"/>
            <w:noWrap/>
            <w:vAlign w:val="top"/>
            <w:hideMark/>
          </w:tcPr>
          <w:p w14:paraId="66D37CC5" w14:textId="2735FF87" w:rsidR="00EB35D8" w:rsidRPr="00854E6C" w:rsidRDefault="00EB35D8" w:rsidP="00854E6C">
            <w:pPr>
              <w:jc w:val="right"/>
            </w:pPr>
            <w:r w:rsidRPr="00854E6C">
              <w:t>22</w:t>
            </w:r>
          </w:p>
        </w:tc>
      </w:tr>
      <w:tr w:rsidR="00EB35D8" w:rsidRPr="00F108EC" w14:paraId="33268EFB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26E57E70" w14:textId="3BFD7A05" w:rsidR="00EB35D8" w:rsidRPr="00AE1CE0" w:rsidRDefault="00EB35D8" w:rsidP="00EB35D8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Department of Treasury</w:t>
            </w:r>
          </w:p>
        </w:tc>
        <w:tc>
          <w:tcPr>
            <w:tcW w:w="1347" w:type="dxa"/>
            <w:noWrap/>
            <w:vAlign w:val="top"/>
            <w:hideMark/>
          </w:tcPr>
          <w:p w14:paraId="4D304EC0" w14:textId="46BC2BCF" w:rsidR="00EB35D8" w:rsidRPr="00854E6C" w:rsidRDefault="00EB35D8" w:rsidP="00854E6C">
            <w:pPr>
              <w:jc w:val="right"/>
            </w:pPr>
            <w:r w:rsidRPr="00854E6C">
              <w:t xml:space="preserve"> 329 </w:t>
            </w:r>
          </w:p>
        </w:tc>
        <w:tc>
          <w:tcPr>
            <w:tcW w:w="1347" w:type="dxa"/>
            <w:noWrap/>
            <w:vAlign w:val="top"/>
            <w:hideMark/>
          </w:tcPr>
          <w:p w14:paraId="514A0134" w14:textId="06B4E165" w:rsidR="00EB35D8" w:rsidRPr="00854E6C" w:rsidRDefault="00EB35D8" w:rsidP="00854E6C">
            <w:pPr>
              <w:jc w:val="right"/>
            </w:pPr>
            <w:r w:rsidRPr="00854E6C">
              <w:t xml:space="preserve"> 284 </w:t>
            </w:r>
          </w:p>
        </w:tc>
        <w:tc>
          <w:tcPr>
            <w:tcW w:w="992" w:type="dxa"/>
            <w:noWrap/>
            <w:vAlign w:val="top"/>
            <w:hideMark/>
          </w:tcPr>
          <w:p w14:paraId="1F1CFF7C" w14:textId="453211FB" w:rsidR="00EB35D8" w:rsidRPr="00854E6C" w:rsidRDefault="00EB35D8" w:rsidP="00854E6C">
            <w:pPr>
              <w:jc w:val="right"/>
            </w:pPr>
            <w:r w:rsidRPr="00854E6C">
              <w:t>0</w:t>
            </w:r>
          </w:p>
        </w:tc>
        <w:tc>
          <w:tcPr>
            <w:tcW w:w="968" w:type="dxa"/>
            <w:noWrap/>
            <w:vAlign w:val="top"/>
            <w:hideMark/>
          </w:tcPr>
          <w:p w14:paraId="3681F87C" w14:textId="72B8998F" w:rsidR="00EB35D8" w:rsidRPr="00854E6C" w:rsidRDefault="00EB35D8" w:rsidP="00854E6C">
            <w:pPr>
              <w:jc w:val="right"/>
            </w:pPr>
            <w:r w:rsidRPr="00854E6C">
              <w:t>14</w:t>
            </w:r>
          </w:p>
        </w:tc>
      </w:tr>
      <w:tr w:rsidR="00EB35D8" w:rsidRPr="00F108EC" w14:paraId="5CDEB518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6947F62B" w14:textId="38506D48" w:rsidR="00EB35D8" w:rsidRPr="00AE1CE0" w:rsidRDefault="00EB35D8" w:rsidP="00EB35D8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proofErr w:type="spellStart"/>
            <w:r w:rsidRPr="00834F0E">
              <w:t>Lotterywest</w:t>
            </w:r>
            <w:proofErr w:type="spellEnd"/>
          </w:p>
        </w:tc>
        <w:tc>
          <w:tcPr>
            <w:tcW w:w="1347" w:type="dxa"/>
            <w:noWrap/>
            <w:vAlign w:val="top"/>
            <w:hideMark/>
          </w:tcPr>
          <w:p w14:paraId="08BBB84D" w14:textId="1235EA4D" w:rsidR="00EB35D8" w:rsidRPr="00854E6C" w:rsidRDefault="00EB35D8" w:rsidP="00854E6C">
            <w:pPr>
              <w:jc w:val="right"/>
            </w:pPr>
            <w:r w:rsidRPr="00854E6C">
              <w:t xml:space="preserve"> 312 </w:t>
            </w:r>
          </w:p>
        </w:tc>
        <w:tc>
          <w:tcPr>
            <w:tcW w:w="1347" w:type="dxa"/>
            <w:noWrap/>
            <w:vAlign w:val="top"/>
            <w:hideMark/>
          </w:tcPr>
          <w:p w14:paraId="249A0BEF" w14:textId="3F32EC5E" w:rsidR="00EB35D8" w:rsidRPr="00854E6C" w:rsidRDefault="00EB35D8" w:rsidP="00854E6C">
            <w:pPr>
              <w:jc w:val="right"/>
            </w:pPr>
            <w:r w:rsidRPr="00854E6C">
              <w:t xml:space="preserve"> 298 </w:t>
            </w:r>
          </w:p>
        </w:tc>
        <w:tc>
          <w:tcPr>
            <w:tcW w:w="992" w:type="dxa"/>
            <w:noWrap/>
            <w:vAlign w:val="top"/>
            <w:hideMark/>
          </w:tcPr>
          <w:p w14:paraId="44C89EE0" w14:textId="3EC6B96B" w:rsidR="00EB35D8" w:rsidRPr="00854E6C" w:rsidRDefault="00EB35D8" w:rsidP="00854E6C">
            <w:pPr>
              <w:jc w:val="right"/>
            </w:pPr>
            <w:r w:rsidRPr="00854E6C">
              <w:t>4</w:t>
            </w:r>
          </w:p>
        </w:tc>
        <w:tc>
          <w:tcPr>
            <w:tcW w:w="968" w:type="dxa"/>
            <w:noWrap/>
            <w:vAlign w:val="top"/>
            <w:hideMark/>
          </w:tcPr>
          <w:p w14:paraId="5F83C30D" w14:textId="45EE115E" w:rsidR="00EB35D8" w:rsidRPr="00854E6C" w:rsidRDefault="00EB35D8" w:rsidP="00854E6C">
            <w:pPr>
              <w:jc w:val="right"/>
            </w:pPr>
            <w:r w:rsidRPr="00854E6C">
              <w:t>19</w:t>
            </w:r>
          </w:p>
        </w:tc>
      </w:tr>
      <w:tr w:rsidR="00EB35D8" w:rsidRPr="00F108EC" w14:paraId="5D3DA573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66D63EB8" w14:textId="5BD6DFA2" w:rsidR="00EB35D8" w:rsidRPr="00AE1CE0" w:rsidRDefault="00EB35D8" w:rsidP="00EB35D8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Office of the Auditor General</w:t>
            </w:r>
          </w:p>
        </w:tc>
        <w:tc>
          <w:tcPr>
            <w:tcW w:w="1347" w:type="dxa"/>
            <w:noWrap/>
            <w:vAlign w:val="top"/>
            <w:hideMark/>
          </w:tcPr>
          <w:p w14:paraId="4431135A" w14:textId="4BD15463" w:rsidR="00EB35D8" w:rsidRPr="00854E6C" w:rsidRDefault="00EB35D8" w:rsidP="00854E6C">
            <w:pPr>
              <w:jc w:val="right"/>
            </w:pPr>
            <w:r w:rsidRPr="00854E6C">
              <w:t xml:space="preserve"> 240 </w:t>
            </w:r>
          </w:p>
        </w:tc>
        <w:tc>
          <w:tcPr>
            <w:tcW w:w="1347" w:type="dxa"/>
            <w:noWrap/>
            <w:vAlign w:val="top"/>
            <w:hideMark/>
          </w:tcPr>
          <w:p w14:paraId="29C03CDD" w14:textId="4C687078" w:rsidR="00EB35D8" w:rsidRPr="00854E6C" w:rsidRDefault="00EB35D8" w:rsidP="00854E6C">
            <w:pPr>
              <w:jc w:val="right"/>
            </w:pPr>
            <w:r w:rsidRPr="00854E6C">
              <w:t xml:space="preserve"> 218 </w:t>
            </w:r>
          </w:p>
        </w:tc>
        <w:tc>
          <w:tcPr>
            <w:tcW w:w="992" w:type="dxa"/>
            <w:noWrap/>
            <w:vAlign w:val="top"/>
            <w:hideMark/>
          </w:tcPr>
          <w:p w14:paraId="4EEBA39B" w14:textId="3003B77E" w:rsidR="00EB35D8" w:rsidRPr="00854E6C" w:rsidRDefault="00EB35D8" w:rsidP="00854E6C">
            <w:pPr>
              <w:jc w:val="right"/>
            </w:pPr>
            <w:r w:rsidRPr="00854E6C">
              <w:t>6</w:t>
            </w:r>
          </w:p>
        </w:tc>
        <w:tc>
          <w:tcPr>
            <w:tcW w:w="968" w:type="dxa"/>
            <w:noWrap/>
            <w:vAlign w:val="top"/>
            <w:hideMark/>
          </w:tcPr>
          <w:p w14:paraId="40F0496D" w14:textId="21B5C1C6" w:rsidR="00EB35D8" w:rsidRPr="00854E6C" w:rsidRDefault="00EB35D8" w:rsidP="00854E6C">
            <w:pPr>
              <w:jc w:val="right"/>
            </w:pPr>
            <w:r w:rsidRPr="00854E6C">
              <w:t>9</w:t>
            </w:r>
          </w:p>
        </w:tc>
      </w:tr>
      <w:tr w:rsidR="0055638F" w:rsidRPr="00F108EC" w14:paraId="192A9F56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</w:tcPr>
          <w:p w14:paraId="0F62B317" w14:textId="3985322F" w:rsidR="0055638F" w:rsidRPr="00834F0E" w:rsidRDefault="0055638F" w:rsidP="0055638F">
            <w:pPr>
              <w:spacing w:beforeLines="20" w:before="48" w:beforeAutospacing="0" w:afterLines="20" w:after="48"/>
            </w:pPr>
            <w:r w:rsidRPr="00834F0E">
              <w:t>Forest Products Commission</w:t>
            </w:r>
          </w:p>
        </w:tc>
        <w:tc>
          <w:tcPr>
            <w:tcW w:w="1347" w:type="dxa"/>
            <w:noWrap/>
            <w:vAlign w:val="top"/>
          </w:tcPr>
          <w:p w14:paraId="587D26B0" w14:textId="0E7EC17D" w:rsidR="0055638F" w:rsidRPr="00854E6C" w:rsidRDefault="0055638F" w:rsidP="00854E6C">
            <w:pPr>
              <w:jc w:val="right"/>
            </w:pPr>
            <w:r w:rsidRPr="00854E6C">
              <w:t xml:space="preserve"> 187 </w:t>
            </w:r>
          </w:p>
        </w:tc>
        <w:tc>
          <w:tcPr>
            <w:tcW w:w="1347" w:type="dxa"/>
            <w:noWrap/>
            <w:vAlign w:val="top"/>
          </w:tcPr>
          <w:p w14:paraId="544203A8" w14:textId="2FD186F1" w:rsidR="0055638F" w:rsidRPr="00854E6C" w:rsidRDefault="0055638F" w:rsidP="00854E6C">
            <w:pPr>
              <w:jc w:val="right"/>
            </w:pPr>
            <w:r w:rsidRPr="00854E6C">
              <w:t xml:space="preserve"> 179 </w:t>
            </w:r>
          </w:p>
        </w:tc>
        <w:tc>
          <w:tcPr>
            <w:tcW w:w="992" w:type="dxa"/>
            <w:noWrap/>
            <w:vAlign w:val="top"/>
          </w:tcPr>
          <w:p w14:paraId="03931615" w14:textId="14329DAD" w:rsidR="0055638F" w:rsidRPr="00854E6C" w:rsidRDefault="0055638F" w:rsidP="00854E6C">
            <w:pPr>
              <w:jc w:val="right"/>
            </w:pPr>
            <w:r w:rsidRPr="00854E6C">
              <w:t>22</w:t>
            </w:r>
          </w:p>
        </w:tc>
        <w:tc>
          <w:tcPr>
            <w:tcW w:w="968" w:type="dxa"/>
            <w:noWrap/>
            <w:vAlign w:val="top"/>
          </w:tcPr>
          <w:p w14:paraId="3CC2D322" w14:textId="74D7AC51" w:rsidR="0055638F" w:rsidRPr="00854E6C" w:rsidRDefault="0055638F" w:rsidP="00854E6C">
            <w:pPr>
              <w:jc w:val="right"/>
            </w:pPr>
            <w:r w:rsidRPr="00854E6C">
              <w:t>7</w:t>
            </w:r>
          </w:p>
        </w:tc>
      </w:tr>
      <w:tr w:rsidR="0055638F" w:rsidRPr="00F108EC" w14:paraId="3F6E884B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2101183A" w14:textId="6B791672" w:rsidR="0055638F" w:rsidRPr="00AE1CE0" w:rsidRDefault="0055638F" w:rsidP="0055638F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proofErr w:type="spellStart"/>
            <w:r w:rsidRPr="00834F0E">
              <w:t>ChemCentre</w:t>
            </w:r>
            <w:proofErr w:type="spellEnd"/>
          </w:p>
        </w:tc>
        <w:tc>
          <w:tcPr>
            <w:tcW w:w="1347" w:type="dxa"/>
            <w:noWrap/>
            <w:vAlign w:val="top"/>
          </w:tcPr>
          <w:p w14:paraId="420B2EAE" w14:textId="05DB52AB" w:rsidR="0055638F" w:rsidRPr="00854E6C" w:rsidRDefault="0055638F" w:rsidP="00854E6C">
            <w:pPr>
              <w:jc w:val="right"/>
            </w:pPr>
            <w:r w:rsidRPr="00854E6C">
              <w:t xml:space="preserve"> 167 </w:t>
            </w:r>
          </w:p>
        </w:tc>
        <w:tc>
          <w:tcPr>
            <w:tcW w:w="1347" w:type="dxa"/>
            <w:noWrap/>
            <w:vAlign w:val="top"/>
          </w:tcPr>
          <w:p w14:paraId="420A993C" w14:textId="49FF2D2E" w:rsidR="0055638F" w:rsidRPr="00854E6C" w:rsidRDefault="0055638F" w:rsidP="00854E6C">
            <w:pPr>
              <w:jc w:val="right"/>
            </w:pPr>
            <w:r w:rsidRPr="00854E6C">
              <w:t xml:space="preserve"> 148 </w:t>
            </w:r>
          </w:p>
        </w:tc>
        <w:tc>
          <w:tcPr>
            <w:tcW w:w="992" w:type="dxa"/>
            <w:noWrap/>
            <w:vAlign w:val="top"/>
          </w:tcPr>
          <w:p w14:paraId="2BA56C56" w14:textId="5D752D5A" w:rsidR="0055638F" w:rsidRPr="00854E6C" w:rsidRDefault="0055638F" w:rsidP="00854E6C">
            <w:pPr>
              <w:jc w:val="right"/>
            </w:pPr>
            <w:r w:rsidRPr="00854E6C">
              <w:t>7</w:t>
            </w:r>
          </w:p>
        </w:tc>
        <w:tc>
          <w:tcPr>
            <w:tcW w:w="968" w:type="dxa"/>
            <w:noWrap/>
            <w:vAlign w:val="top"/>
          </w:tcPr>
          <w:p w14:paraId="0439FB68" w14:textId="7359C842" w:rsidR="0055638F" w:rsidRPr="00854E6C" w:rsidRDefault="0055638F" w:rsidP="00854E6C">
            <w:pPr>
              <w:jc w:val="right"/>
            </w:pPr>
            <w:r w:rsidRPr="00854E6C">
              <w:t>8</w:t>
            </w:r>
          </w:p>
        </w:tc>
      </w:tr>
      <w:tr w:rsidR="0055638F" w:rsidRPr="00F108EC" w14:paraId="14F507BF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0E6F71FA" w14:textId="0C3A4120" w:rsidR="0055638F" w:rsidRPr="00AE1CE0" w:rsidRDefault="0055638F" w:rsidP="0055638F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Public Sector Commission</w:t>
            </w:r>
          </w:p>
        </w:tc>
        <w:tc>
          <w:tcPr>
            <w:tcW w:w="1347" w:type="dxa"/>
            <w:noWrap/>
            <w:vAlign w:val="top"/>
          </w:tcPr>
          <w:p w14:paraId="6474374B" w14:textId="695F7F3F" w:rsidR="0055638F" w:rsidRPr="00854E6C" w:rsidRDefault="0055638F" w:rsidP="00854E6C">
            <w:pPr>
              <w:jc w:val="right"/>
            </w:pPr>
            <w:r w:rsidRPr="00854E6C">
              <w:t xml:space="preserve"> 164 </w:t>
            </w:r>
          </w:p>
        </w:tc>
        <w:tc>
          <w:tcPr>
            <w:tcW w:w="1347" w:type="dxa"/>
            <w:noWrap/>
            <w:vAlign w:val="top"/>
          </w:tcPr>
          <w:p w14:paraId="597A3048" w14:textId="0FA18A0D" w:rsidR="0055638F" w:rsidRPr="00854E6C" w:rsidRDefault="0055638F" w:rsidP="00854E6C">
            <w:pPr>
              <w:jc w:val="right"/>
            </w:pPr>
            <w:r w:rsidRPr="00854E6C">
              <w:t xml:space="preserve"> 142 </w:t>
            </w:r>
          </w:p>
        </w:tc>
        <w:tc>
          <w:tcPr>
            <w:tcW w:w="992" w:type="dxa"/>
            <w:noWrap/>
            <w:vAlign w:val="top"/>
          </w:tcPr>
          <w:p w14:paraId="3F9B138C" w14:textId="4339D95B" w:rsidR="0055638F" w:rsidRPr="00854E6C" w:rsidRDefault="0055638F" w:rsidP="00854E6C">
            <w:pPr>
              <w:jc w:val="right"/>
            </w:pPr>
            <w:r w:rsidRPr="00854E6C">
              <w:t>5</w:t>
            </w:r>
          </w:p>
        </w:tc>
        <w:tc>
          <w:tcPr>
            <w:tcW w:w="968" w:type="dxa"/>
            <w:noWrap/>
            <w:vAlign w:val="top"/>
          </w:tcPr>
          <w:p w14:paraId="3B49B016" w14:textId="1D546096" w:rsidR="0055638F" w:rsidRPr="00854E6C" w:rsidRDefault="0055638F" w:rsidP="00854E6C">
            <w:pPr>
              <w:jc w:val="right"/>
            </w:pPr>
            <w:r w:rsidRPr="00854E6C">
              <w:t>0</w:t>
            </w:r>
          </w:p>
        </w:tc>
      </w:tr>
      <w:tr w:rsidR="0055638F" w:rsidRPr="00F108EC" w14:paraId="31FF083C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1BC4B557" w14:textId="0F77C98F" w:rsidR="0055638F" w:rsidRPr="00AE1CE0" w:rsidRDefault="0055638F" w:rsidP="0055638F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Metropolitan Cemeteries Board</w:t>
            </w:r>
          </w:p>
        </w:tc>
        <w:tc>
          <w:tcPr>
            <w:tcW w:w="1347" w:type="dxa"/>
            <w:noWrap/>
            <w:vAlign w:val="top"/>
          </w:tcPr>
          <w:p w14:paraId="646D80E4" w14:textId="490A1CE1" w:rsidR="0055638F" w:rsidRPr="00854E6C" w:rsidRDefault="0055638F" w:rsidP="00854E6C">
            <w:pPr>
              <w:jc w:val="right"/>
            </w:pPr>
            <w:r w:rsidRPr="00854E6C">
              <w:t xml:space="preserve"> 160 </w:t>
            </w:r>
          </w:p>
        </w:tc>
        <w:tc>
          <w:tcPr>
            <w:tcW w:w="1347" w:type="dxa"/>
            <w:noWrap/>
            <w:vAlign w:val="top"/>
          </w:tcPr>
          <w:p w14:paraId="57F68873" w14:textId="2402BB08" w:rsidR="0055638F" w:rsidRPr="00854E6C" w:rsidRDefault="0055638F" w:rsidP="00854E6C">
            <w:pPr>
              <w:jc w:val="right"/>
            </w:pPr>
            <w:r w:rsidRPr="00854E6C">
              <w:t xml:space="preserve"> 145 </w:t>
            </w:r>
          </w:p>
        </w:tc>
        <w:tc>
          <w:tcPr>
            <w:tcW w:w="992" w:type="dxa"/>
            <w:noWrap/>
            <w:vAlign w:val="top"/>
          </w:tcPr>
          <w:p w14:paraId="27DD8F3A" w14:textId="17CDECD6" w:rsidR="0055638F" w:rsidRPr="00854E6C" w:rsidRDefault="0055638F" w:rsidP="00854E6C">
            <w:pPr>
              <w:jc w:val="right"/>
            </w:pPr>
            <w:r w:rsidRPr="00854E6C">
              <w:t>3</w:t>
            </w:r>
          </w:p>
        </w:tc>
        <w:tc>
          <w:tcPr>
            <w:tcW w:w="968" w:type="dxa"/>
            <w:noWrap/>
            <w:vAlign w:val="top"/>
          </w:tcPr>
          <w:p w14:paraId="79CC69AD" w14:textId="520399CB" w:rsidR="0055638F" w:rsidRPr="00854E6C" w:rsidRDefault="0055638F" w:rsidP="00854E6C">
            <w:pPr>
              <w:jc w:val="right"/>
            </w:pPr>
            <w:r w:rsidRPr="00854E6C">
              <w:t>6</w:t>
            </w:r>
          </w:p>
        </w:tc>
      </w:tr>
      <w:tr w:rsidR="0055638F" w:rsidRPr="00F108EC" w14:paraId="0D890749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1FEBBF57" w14:textId="162DCEFE" w:rsidR="0055638F" w:rsidRPr="00AE1CE0" w:rsidRDefault="0055638F" w:rsidP="0055638F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proofErr w:type="spellStart"/>
            <w:r w:rsidRPr="00834F0E">
              <w:t>WorkCover</w:t>
            </w:r>
            <w:proofErr w:type="spellEnd"/>
            <w:r w:rsidRPr="00834F0E">
              <w:t xml:space="preserve"> Western Australia</w:t>
            </w:r>
          </w:p>
        </w:tc>
        <w:tc>
          <w:tcPr>
            <w:tcW w:w="1347" w:type="dxa"/>
            <w:noWrap/>
            <w:vAlign w:val="top"/>
          </w:tcPr>
          <w:p w14:paraId="32182268" w14:textId="6F2FE898" w:rsidR="0055638F" w:rsidRPr="00854E6C" w:rsidRDefault="0055638F" w:rsidP="00854E6C">
            <w:pPr>
              <w:jc w:val="right"/>
            </w:pPr>
            <w:r w:rsidRPr="00854E6C">
              <w:t xml:space="preserve"> 143 </w:t>
            </w:r>
          </w:p>
        </w:tc>
        <w:tc>
          <w:tcPr>
            <w:tcW w:w="1347" w:type="dxa"/>
            <w:noWrap/>
            <w:vAlign w:val="top"/>
          </w:tcPr>
          <w:p w14:paraId="62ECB34A" w14:textId="1BFB05FC" w:rsidR="0055638F" w:rsidRPr="00854E6C" w:rsidRDefault="0055638F" w:rsidP="00854E6C">
            <w:pPr>
              <w:jc w:val="right"/>
            </w:pPr>
            <w:r w:rsidRPr="00854E6C">
              <w:t xml:space="preserve"> 130 </w:t>
            </w:r>
          </w:p>
        </w:tc>
        <w:tc>
          <w:tcPr>
            <w:tcW w:w="992" w:type="dxa"/>
            <w:noWrap/>
            <w:vAlign w:val="top"/>
          </w:tcPr>
          <w:p w14:paraId="2DA710F9" w14:textId="08214448" w:rsidR="0055638F" w:rsidRPr="00854E6C" w:rsidRDefault="0055638F" w:rsidP="00854E6C">
            <w:pPr>
              <w:jc w:val="right"/>
            </w:pPr>
            <w:r w:rsidRPr="00854E6C">
              <w:t>-1</w:t>
            </w:r>
          </w:p>
        </w:tc>
        <w:tc>
          <w:tcPr>
            <w:tcW w:w="968" w:type="dxa"/>
            <w:noWrap/>
            <w:vAlign w:val="top"/>
          </w:tcPr>
          <w:p w14:paraId="7D42FA4B" w14:textId="7F452650" w:rsidR="0055638F" w:rsidRPr="00854E6C" w:rsidRDefault="0055638F" w:rsidP="00854E6C">
            <w:pPr>
              <w:jc w:val="right"/>
            </w:pPr>
            <w:r w:rsidRPr="00854E6C">
              <w:t>2</w:t>
            </w:r>
          </w:p>
        </w:tc>
      </w:tr>
      <w:tr w:rsidR="0055638F" w:rsidRPr="00F108EC" w14:paraId="1CBF1959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5CE92EB2" w14:textId="73B2EB3F" w:rsidR="0055638F" w:rsidRPr="00AE1CE0" w:rsidRDefault="0055638F" w:rsidP="0055638F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Corruption and Crime Commission</w:t>
            </w:r>
          </w:p>
        </w:tc>
        <w:tc>
          <w:tcPr>
            <w:tcW w:w="1347" w:type="dxa"/>
            <w:noWrap/>
            <w:vAlign w:val="top"/>
          </w:tcPr>
          <w:p w14:paraId="78B13ED3" w14:textId="1ADBD90E" w:rsidR="0055638F" w:rsidRPr="00854E6C" w:rsidRDefault="0055638F" w:rsidP="00854E6C">
            <w:pPr>
              <w:jc w:val="right"/>
            </w:pPr>
            <w:r w:rsidRPr="00854E6C">
              <w:t xml:space="preserve"> 135 </w:t>
            </w:r>
          </w:p>
        </w:tc>
        <w:tc>
          <w:tcPr>
            <w:tcW w:w="1347" w:type="dxa"/>
            <w:noWrap/>
            <w:vAlign w:val="top"/>
          </w:tcPr>
          <w:p w14:paraId="42C40E87" w14:textId="7F22A9A7" w:rsidR="0055638F" w:rsidRPr="00854E6C" w:rsidRDefault="0055638F" w:rsidP="00854E6C">
            <w:pPr>
              <w:jc w:val="right"/>
            </w:pPr>
            <w:r w:rsidRPr="00854E6C">
              <w:t xml:space="preserve"> 127 </w:t>
            </w:r>
          </w:p>
        </w:tc>
        <w:tc>
          <w:tcPr>
            <w:tcW w:w="992" w:type="dxa"/>
            <w:noWrap/>
            <w:vAlign w:val="top"/>
          </w:tcPr>
          <w:p w14:paraId="766E1DD7" w14:textId="6FD35504" w:rsidR="0055638F" w:rsidRPr="00854E6C" w:rsidRDefault="0055638F" w:rsidP="00854E6C">
            <w:pPr>
              <w:jc w:val="right"/>
            </w:pPr>
            <w:r w:rsidRPr="00854E6C">
              <w:t>0</w:t>
            </w:r>
          </w:p>
        </w:tc>
        <w:tc>
          <w:tcPr>
            <w:tcW w:w="968" w:type="dxa"/>
            <w:noWrap/>
            <w:vAlign w:val="top"/>
          </w:tcPr>
          <w:p w14:paraId="797BC846" w14:textId="19716348" w:rsidR="0055638F" w:rsidRPr="00854E6C" w:rsidRDefault="0055638F" w:rsidP="00854E6C">
            <w:pPr>
              <w:jc w:val="right"/>
            </w:pPr>
            <w:r w:rsidRPr="00854E6C">
              <w:t>-1</w:t>
            </w:r>
          </w:p>
        </w:tc>
      </w:tr>
      <w:tr w:rsidR="0055638F" w:rsidRPr="00F108EC" w14:paraId="5D567EB7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6A3C1ECE" w14:textId="0A10DE74" w:rsidR="0055638F" w:rsidRPr="00AE1CE0" w:rsidRDefault="0055638F" w:rsidP="0055638F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Ombudsman Western Australia</w:t>
            </w:r>
          </w:p>
        </w:tc>
        <w:tc>
          <w:tcPr>
            <w:tcW w:w="1347" w:type="dxa"/>
            <w:noWrap/>
            <w:vAlign w:val="top"/>
          </w:tcPr>
          <w:p w14:paraId="1F76BCE0" w14:textId="2DFA7921" w:rsidR="0055638F" w:rsidRPr="00854E6C" w:rsidRDefault="0055638F" w:rsidP="00854E6C">
            <w:pPr>
              <w:jc w:val="right"/>
            </w:pPr>
            <w:r w:rsidRPr="00854E6C">
              <w:t xml:space="preserve"> 89 </w:t>
            </w:r>
          </w:p>
        </w:tc>
        <w:tc>
          <w:tcPr>
            <w:tcW w:w="1347" w:type="dxa"/>
            <w:noWrap/>
            <w:vAlign w:val="top"/>
          </w:tcPr>
          <w:p w14:paraId="29389067" w14:textId="7D05B4C3" w:rsidR="0055638F" w:rsidRPr="00854E6C" w:rsidRDefault="0055638F" w:rsidP="00854E6C">
            <w:pPr>
              <w:jc w:val="right"/>
            </w:pPr>
            <w:r w:rsidRPr="00854E6C">
              <w:t xml:space="preserve"> 76 </w:t>
            </w:r>
          </w:p>
        </w:tc>
        <w:tc>
          <w:tcPr>
            <w:tcW w:w="992" w:type="dxa"/>
            <w:noWrap/>
            <w:vAlign w:val="top"/>
          </w:tcPr>
          <w:p w14:paraId="7A088DA4" w14:textId="5EF48B82" w:rsidR="0055638F" w:rsidRPr="00854E6C" w:rsidRDefault="0055638F" w:rsidP="00854E6C">
            <w:pPr>
              <w:jc w:val="right"/>
            </w:pPr>
            <w:r w:rsidRPr="00854E6C">
              <w:t>0</w:t>
            </w:r>
          </w:p>
        </w:tc>
        <w:tc>
          <w:tcPr>
            <w:tcW w:w="968" w:type="dxa"/>
            <w:noWrap/>
            <w:vAlign w:val="top"/>
          </w:tcPr>
          <w:p w14:paraId="352EBEB2" w14:textId="6698DF01" w:rsidR="0055638F" w:rsidRPr="00854E6C" w:rsidRDefault="0055638F" w:rsidP="00854E6C">
            <w:pPr>
              <w:jc w:val="right"/>
            </w:pPr>
            <w:r w:rsidRPr="00854E6C">
              <w:t>3</w:t>
            </w:r>
          </w:p>
        </w:tc>
      </w:tr>
      <w:tr w:rsidR="0055638F" w:rsidRPr="00F108EC" w14:paraId="6F8A746C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5A481A54" w14:textId="67F89DB7" w:rsidR="0055638F" w:rsidRPr="00AE1CE0" w:rsidRDefault="0055638F" w:rsidP="0055638F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Economic Regulation Authority</w:t>
            </w:r>
          </w:p>
        </w:tc>
        <w:tc>
          <w:tcPr>
            <w:tcW w:w="1347" w:type="dxa"/>
            <w:noWrap/>
            <w:vAlign w:val="top"/>
          </w:tcPr>
          <w:p w14:paraId="1B26FF48" w14:textId="11B00EF8" w:rsidR="0055638F" w:rsidRPr="00854E6C" w:rsidRDefault="0055638F" w:rsidP="00854E6C">
            <w:pPr>
              <w:jc w:val="right"/>
            </w:pPr>
            <w:r w:rsidRPr="00854E6C">
              <w:t xml:space="preserve"> 84 </w:t>
            </w:r>
          </w:p>
        </w:tc>
        <w:tc>
          <w:tcPr>
            <w:tcW w:w="1347" w:type="dxa"/>
            <w:noWrap/>
            <w:vAlign w:val="top"/>
          </w:tcPr>
          <w:p w14:paraId="421C1CD0" w14:textId="2A3AFF43" w:rsidR="0055638F" w:rsidRPr="00854E6C" w:rsidRDefault="0055638F" w:rsidP="00854E6C">
            <w:pPr>
              <w:jc w:val="right"/>
            </w:pPr>
            <w:r w:rsidRPr="00854E6C">
              <w:t xml:space="preserve"> 76 </w:t>
            </w:r>
          </w:p>
        </w:tc>
        <w:tc>
          <w:tcPr>
            <w:tcW w:w="992" w:type="dxa"/>
            <w:noWrap/>
            <w:vAlign w:val="top"/>
          </w:tcPr>
          <w:p w14:paraId="4B8A1F1E" w14:textId="345F6589" w:rsidR="0055638F" w:rsidRPr="00854E6C" w:rsidRDefault="0055638F" w:rsidP="00854E6C">
            <w:pPr>
              <w:jc w:val="right"/>
            </w:pPr>
            <w:r w:rsidRPr="00854E6C">
              <w:t>0</w:t>
            </w:r>
          </w:p>
        </w:tc>
        <w:tc>
          <w:tcPr>
            <w:tcW w:w="968" w:type="dxa"/>
            <w:noWrap/>
            <w:vAlign w:val="top"/>
          </w:tcPr>
          <w:p w14:paraId="0CD8ADA6" w14:textId="4AC71B73" w:rsidR="0055638F" w:rsidRPr="00854E6C" w:rsidRDefault="0055638F" w:rsidP="00854E6C">
            <w:pPr>
              <w:jc w:val="right"/>
            </w:pPr>
            <w:r w:rsidRPr="00854E6C">
              <w:t>13</w:t>
            </w:r>
          </w:p>
        </w:tc>
      </w:tr>
      <w:tr w:rsidR="0055638F" w:rsidRPr="00F108EC" w14:paraId="76E6CE88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2DA13923" w14:textId="49E66D27" w:rsidR="0055638F" w:rsidRPr="00AE1CE0" w:rsidRDefault="0055638F" w:rsidP="0055638F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GESB</w:t>
            </w:r>
          </w:p>
        </w:tc>
        <w:tc>
          <w:tcPr>
            <w:tcW w:w="1347" w:type="dxa"/>
            <w:noWrap/>
            <w:vAlign w:val="top"/>
          </w:tcPr>
          <w:p w14:paraId="1D19CEC1" w14:textId="5374ED15" w:rsidR="0055638F" w:rsidRPr="00854E6C" w:rsidRDefault="0055638F" w:rsidP="00854E6C">
            <w:pPr>
              <w:jc w:val="right"/>
            </w:pPr>
            <w:r w:rsidRPr="00854E6C">
              <w:t xml:space="preserve"> 76 </w:t>
            </w:r>
          </w:p>
        </w:tc>
        <w:tc>
          <w:tcPr>
            <w:tcW w:w="1347" w:type="dxa"/>
            <w:noWrap/>
            <w:vAlign w:val="top"/>
          </w:tcPr>
          <w:p w14:paraId="021D9031" w14:textId="47B82475" w:rsidR="0055638F" w:rsidRPr="00854E6C" w:rsidRDefault="0055638F" w:rsidP="00854E6C">
            <w:pPr>
              <w:jc w:val="right"/>
            </w:pPr>
            <w:r w:rsidRPr="00854E6C">
              <w:t xml:space="preserve"> 71 </w:t>
            </w:r>
          </w:p>
        </w:tc>
        <w:tc>
          <w:tcPr>
            <w:tcW w:w="992" w:type="dxa"/>
            <w:noWrap/>
            <w:vAlign w:val="top"/>
          </w:tcPr>
          <w:p w14:paraId="4331659E" w14:textId="7E5B7092" w:rsidR="0055638F" w:rsidRPr="00854E6C" w:rsidRDefault="0055638F" w:rsidP="00854E6C">
            <w:pPr>
              <w:jc w:val="right"/>
            </w:pPr>
            <w:r w:rsidRPr="00854E6C">
              <w:t>0</w:t>
            </w:r>
          </w:p>
        </w:tc>
        <w:tc>
          <w:tcPr>
            <w:tcW w:w="968" w:type="dxa"/>
            <w:noWrap/>
            <w:vAlign w:val="top"/>
          </w:tcPr>
          <w:p w14:paraId="5914329E" w14:textId="14FA899A" w:rsidR="0055638F" w:rsidRPr="00854E6C" w:rsidRDefault="0055638F" w:rsidP="00854E6C">
            <w:pPr>
              <w:jc w:val="right"/>
            </w:pPr>
            <w:r w:rsidRPr="00854E6C">
              <w:t>4</w:t>
            </w:r>
          </w:p>
        </w:tc>
      </w:tr>
      <w:tr w:rsidR="0055638F" w:rsidRPr="00F108EC" w14:paraId="6C5F3AF6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0F8E3045" w14:textId="2D2A0E9A" w:rsidR="0055638F" w:rsidRPr="00AE1CE0" w:rsidRDefault="0055638F" w:rsidP="0055638F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Small Business Development Corporation</w:t>
            </w:r>
          </w:p>
        </w:tc>
        <w:tc>
          <w:tcPr>
            <w:tcW w:w="1347" w:type="dxa"/>
            <w:noWrap/>
            <w:vAlign w:val="top"/>
          </w:tcPr>
          <w:p w14:paraId="5CDE7A17" w14:textId="6A7D9676" w:rsidR="0055638F" w:rsidRPr="00854E6C" w:rsidRDefault="0055638F" w:rsidP="00854E6C">
            <w:pPr>
              <w:jc w:val="right"/>
            </w:pPr>
            <w:r w:rsidRPr="00854E6C">
              <w:t xml:space="preserve"> 72 </w:t>
            </w:r>
          </w:p>
        </w:tc>
        <w:tc>
          <w:tcPr>
            <w:tcW w:w="1347" w:type="dxa"/>
            <w:noWrap/>
            <w:vAlign w:val="top"/>
          </w:tcPr>
          <w:p w14:paraId="5DFEB8F1" w14:textId="6F020B93" w:rsidR="0055638F" w:rsidRPr="00854E6C" w:rsidRDefault="0055638F" w:rsidP="00854E6C">
            <w:pPr>
              <w:jc w:val="right"/>
            </w:pPr>
            <w:r w:rsidRPr="00854E6C">
              <w:t xml:space="preserve"> 65 </w:t>
            </w:r>
          </w:p>
        </w:tc>
        <w:tc>
          <w:tcPr>
            <w:tcW w:w="992" w:type="dxa"/>
            <w:noWrap/>
            <w:vAlign w:val="top"/>
          </w:tcPr>
          <w:p w14:paraId="1009E7AB" w14:textId="3C82F705" w:rsidR="0055638F" w:rsidRPr="00854E6C" w:rsidRDefault="0055638F" w:rsidP="00854E6C">
            <w:pPr>
              <w:jc w:val="right"/>
            </w:pPr>
            <w:r w:rsidRPr="00854E6C">
              <w:t>4</w:t>
            </w:r>
          </w:p>
        </w:tc>
        <w:tc>
          <w:tcPr>
            <w:tcW w:w="968" w:type="dxa"/>
            <w:noWrap/>
            <w:vAlign w:val="top"/>
          </w:tcPr>
          <w:p w14:paraId="67095719" w14:textId="074B54F5" w:rsidR="0055638F" w:rsidRPr="00854E6C" w:rsidRDefault="0055638F" w:rsidP="00854E6C">
            <w:pPr>
              <w:jc w:val="right"/>
            </w:pPr>
            <w:r w:rsidRPr="00854E6C">
              <w:t>6</w:t>
            </w:r>
          </w:p>
        </w:tc>
      </w:tr>
      <w:tr w:rsidR="0055638F" w:rsidRPr="00F108EC" w14:paraId="568968CF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1C65EA41" w14:textId="3C9697AC" w:rsidR="0055638F" w:rsidRPr="00AE1CE0" w:rsidRDefault="0055638F" w:rsidP="0055638F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Western Australian Electoral Commission</w:t>
            </w:r>
          </w:p>
        </w:tc>
        <w:tc>
          <w:tcPr>
            <w:tcW w:w="1347" w:type="dxa"/>
            <w:noWrap/>
            <w:vAlign w:val="top"/>
          </w:tcPr>
          <w:p w14:paraId="0CD86EE6" w14:textId="7007022F" w:rsidR="0055638F" w:rsidRPr="00854E6C" w:rsidRDefault="0055638F" w:rsidP="00854E6C">
            <w:pPr>
              <w:jc w:val="right"/>
            </w:pPr>
            <w:r w:rsidRPr="00854E6C">
              <w:t xml:space="preserve"> 62 </w:t>
            </w:r>
          </w:p>
        </w:tc>
        <w:tc>
          <w:tcPr>
            <w:tcW w:w="1347" w:type="dxa"/>
            <w:noWrap/>
            <w:vAlign w:val="top"/>
          </w:tcPr>
          <w:p w14:paraId="66231244" w14:textId="57EBB457" w:rsidR="0055638F" w:rsidRPr="00854E6C" w:rsidRDefault="0055638F" w:rsidP="00854E6C">
            <w:pPr>
              <w:jc w:val="right"/>
            </w:pPr>
            <w:r w:rsidRPr="00854E6C">
              <w:t xml:space="preserve"> 56 </w:t>
            </w:r>
          </w:p>
        </w:tc>
        <w:tc>
          <w:tcPr>
            <w:tcW w:w="992" w:type="dxa"/>
            <w:noWrap/>
            <w:vAlign w:val="top"/>
          </w:tcPr>
          <w:p w14:paraId="6A80BB0E" w14:textId="087263C5" w:rsidR="0055638F" w:rsidRPr="00854E6C" w:rsidRDefault="0055638F" w:rsidP="00854E6C">
            <w:pPr>
              <w:jc w:val="right"/>
            </w:pPr>
            <w:r w:rsidRPr="00854E6C">
              <w:t>5</w:t>
            </w:r>
          </w:p>
        </w:tc>
        <w:tc>
          <w:tcPr>
            <w:tcW w:w="968" w:type="dxa"/>
            <w:noWrap/>
            <w:vAlign w:val="top"/>
          </w:tcPr>
          <w:p w14:paraId="6794E7B1" w14:textId="276A4134" w:rsidR="0055638F" w:rsidRPr="00854E6C" w:rsidRDefault="0055638F" w:rsidP="00854E6C">
            <w:pPr>
              <w:jc w:val="right"/>
            </w:pPr>
            <w:r w:rsidRPr="00854E6C">
              <w:t>10</w:t>
            </w:r>
          </w:p>
        </w:tc>
      </w:tr>
      <w:tr w:rsidR="0055638F" w:rsidRPr="00F108EC" w14:paraId="3BA8AD06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7086C289" w14:textId="1BB01B4D" w:rsidR="0055638F" w:rsidRPr="00AE1CE0" w:rsidRDefault="0055638F" w:rsidP="0055638F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Department of the Registrar, Western Australian Industrial Relations Commission</w:t>
            </w:r>
          </w:p>
        </w:tc>
        <w:tc>
          <w:tcPr>
            <w:tcW w:w="1347" w:type="dxa"/>
            <w:noWrap/>
            <w:vAlign w:val="top"/>
            <w:hideMark/>
          </w:tcPr>
          <w:p w14:paraId="7CE1ECD7" w14:textId="32542A0E" w:rsidR="0055638F" w:rsidRPr="00854E6C" w:rsidRDefault="0055638F" w:rsidP="00854E6C">
            <w:pPr>
              <w:jc w:val="right"/>
            </w:pPr>
            <w:r w:rsidRPr="00854E6C">
              <w:t xml:space="preserve"> 45 </w:t>
            </w:r>
          </w:p>
        </w:tc>
        <w:tc>
          <w:tcPr>
            <w:tcW w:w="1347" w:type="dxa"/>
            <w:noWrap/>
            <w:vAlign w:val="top"/>
            <w:hideMark/>
          </w:tcPr>
          <w:p w14:paraId="0247E3AE" w14:textId="61DE1D78" w:rsidR="0055638F" w:rsidRPr="00854E6C" w:rsidRDefault="0055638F" w:rsidP="00854E6C">
            <w:pPr>
              <w:jc w:val="right"/>
            </w:pPr>
            <w:r w:rsidRPr="00854E6C">
              <w:t xml:space="preserve"> 41 </w:t>
            </w:r>
          </w:p>
        </w:tc>
        <w:tc>
          <w:tcPr>
            <w:tcW w:w="992" w:type="dxa"/>
            <w:noWrap/>
            <w:vAlign w:val="top"/>
            <w:hideMark/>
          </w:tcPr>
          <w:p w14:paraId="1AF62929" w14:textId="211D8240" w:rsidR="0055638F" w:rsidRPr="00854E6C" w:rsidRDefault="0055638F" w:rsidP="00854E6C">
            <w:pPr>
              <w:jc w:val="right"/>
            </w:pPr>
            <w:r w:rsidRPr="00854E6C">
              <w:t>-2</w:t>
            </w:r>
          </w:p>
        </w:tc>
        <w:tc>
          <w:tcPr>
            <w:tcW w:w="968" w:type="dxa"/>
            <w:noWrap/>
            <w:vAlign w:val="top"/>
            <w:hideMark/>
          </w:tcPr>
          <w:p w14:paraId="7095BE0B" w14:textId="041A9C2F" w:rsidR="0055638F" w:rsidRPr="00854E6C" w:rsidRDefault="0055638F" w:rsidP="00854E6C">
            <w:pPr>
              <w:jc w:val="right"/>
            </w:pPr>
            <w:r w:rsidRPr="00854E6C">
              <w:t>-2</w:t>
            </w:r>
          </w:p>
        </w:tc>
      </w:tr>
      <w:tr w:rsidR="00412ABB" w:rsidRPr="00F108EC" w14:paraId="006510BE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510290ED" w14:textId="7627FBAA" w:rsidR="00412ABB" w:rsidRPr="00AE1CE0" w:rsidRDefault="00412ABB" w:rsidP="00412ABB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Legal Practice Board</w:t>
            </w:r>
          </w:p>
        </w:tc>
        <w:tc>
          <w:tcPr>
            <w:tcW w:w="1347" w:type="dxa"/>
            <w:noWrap/>
            <w:vAlign w:val="top"/>
            <w:hideMark/>
          </w:tcPr>
          <w:p w14:paraId="6A7EB474" w14:textId="766B88A4" w:rsidR="00412ABB" w:rsidRPr="00854E6C" w:rsidRDefault="00412ABB" w:rsidP="00854E6C">
            <w:pPr>
              <w:jc w:val="right"/>
            </w:pPr>
            <w:r w:rsidRPr="00854E6C">
              <w:t xml:space="preserve"> </w:t>
            </w:r>
            <w:r w:rsidR="0055638F" w:rsidRPr="00854E6C">
              <w:t xml:space="preserve">40 </w:t>
            </w:r>
          </w:p>
        </w:tc>
        <w:tc>
          <w:tcPr>
            <w:tcW w:w="1347" w:type="dxa"/>
            <w:noWrap/>
            <w:vAlign w:val="top"/>
            <w:hideMark/>
          </w:tcPr>
          <w:p w14:paraId="19DDB69C" w14:textId="70230E22" w:rsidR="00412ABB" w:rsidRPr="00854E6C" w:rsidRDefault="0055638F" w:rsidP="00854E6C">
            <w:pPr>
              <w:jc w:val="right"/>
            </w:pPr>
            <w:r w:rsidRPr="00854E6C">
              <w:t>38</w:t>
            </w:r>
          </w:p>
        </w:tc>
        <w:tc>
          <w:tcPr>
            <w:tcW w:w="992" w:type="dxa"/>
            <w:noWrap/>
            <w:vAlign w:val="top"/>
            <w:hideMark/>
          </w:tcPr>
          <w:p w14:paraId="69B34ACC" w14:textId="203E6252" w:rsidR="00412ABB" w:rsidRPr="00854E6C" w:rsidRDefault="0055638F" w:rsidP="00854E6C">
            <w:pPr>
              <w:jc w:val="right"/>
            </w:pPr>
            <w:r w:rsidRPr="00854E6C">
              <w:t>-4</w:t>
            </w:r>
          </w:p>
        </w:tc>
        <w:tc>
          <w:tcPr>
            <w:tcW w:w="968" w:type="dxa"/>
            <w:noWrap/>
            <w:vAlign w:val="top"/>
            <w:hideMark/>
          </w:tcPr>
          <w:p w14:paraId="1E4962EE" w14:textId="175CF39F" w:rsidR="00412ABB" w:rsidRPr="00854E6C" w:rsidRDefault="0055638F" w:rsidP="00854E6C">
            <w:pPr>
              <w:jc w:val="right"/>
            </w:pPr>
            <w:r w:rsidRPr="00854E6C">
              <w:t>-5</w:t>
            </w:r>
          </w:p>
        </w:tc>
      </w:tr>
      <w:tr w:rsidR="00332AB0" w:rsidRPr="00F108EC" w14:paraId="5A2942A1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403FF90E" w14:textId="6E622AA8" w:rsidR="00332AB0" w:rsidRPr="00AE1CE0" w:rsidRDefault="00332AB0" w:rsidP="00332AB0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Construction Training Fund</w:t>
            </w:r>
          </w:p>
        </w:tc>
        <w:tc>
          <w:tcPr>
            <w:tcW w:w="1347" w:type="dxa"/>
            <w:noWrap/>
            <w:vAlign w:val="top"/>
            <w:hideMark/>
          </w:tcPr>
          <w:p w14:paraId="7142521F" w14:textId="30D8B11B" w:rsidR="00332AB0" w:rsidRPr="00854E6C" w:rsidRDefault="00332AB0" w:rsidP="00854E6C">
            <w:pPr>
              <w:jc w:val="right"/>
            </w:pPr>
            <w:r w:rsidRPr="00854E6C">
              <w:t xml:space="preserve"> 38 </w:t>
            </w:r>
          </w:p>
        </w:tc>
        <w:tc>
          <w:tcPr>
            <w:tcW w:w="1347" w:type="dxa"/>
            <w:noWrap/>
            <w:vAlign w:val="top"/>
            <w:hideMark/>
          </w:tcPr>
          <w:p w14:paraId="185554CB" w14:textId="5353BBCA" w:rsidR="00332AB0" w:rsidRPr="00854E6C" w:rsidRDefault="00332AB0" w:rsidP="00854E6C">
            <w:pPr>
              <w:jc w:val="right"/>
            </w:pPr>
            <w:r w:rsidRPr="00854E6C">
              <w:t xml:space="preserve"> 32 </w:t>
            </w:r>
          </w:p>
        </w:tc>
        <w:tc>
          <w:tcPr>
            <w:tcW w:w="992" w:type="dxa"/>
            <w:noWrap/>
            <w:vAlign w:val="top"/>
            <w:hideMark/>
          </w:tcPr>
          <w:p w14:paraId="1CA2A805" w14:textId="2587D6F7" w:rsidR="00332AB0" w:rsidRPr="00854E6C" w:rsidRDefault="00332AB0" w:rsidP="00854E6C">
            <w:pPr>
              <w:jc w:val="right"/>
            </w:pPr>
            <w:r w:rsidRPr="00854E6C">
              <w:t>0</w:t>
            </w:r>
          </w:p>
        </w:tc>
        <w:tc>
          <w:tcPr>
            <w:tcW w:w="968" w:type="dxa"/>
            <w:noWrap/>
            <w:vAlign w:val="top"/>
            <w:hideMark/>
          </w:tcPr>
          <w:p w14:paraId="27148B1B" w14:textId="492F75B3" w:rsidR="00332AB0" w:rsidRPr="00854E6C" w:rsidRDefault="00332AB0" w:rsidP="00854E6C">
            <w:pPr>
              <w:jc w:val="right"/>
            </w:pPr>
            <w:r w:rsidRPr="00854E6C">
              <w:t>-2</w:t>
            </w:r>
          </w:p>
        </w:tc>
      </w:tr>
      <w:tr w:rsidR="00332AB0" w:rsidRPr="00F108EC" w14:paraId="58A8B06D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7BEE00B0" w14:textId="470B6711" w:rsidR="00332AB0" w:rsidRPr="00AE1CE0" w:rsidRDefault="00332AB0" w:rsidP="00332AB0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834F0E">
              <w:t>National Trust of Australia (W.A.)</w:t>
            </w:r>
          </w:p>
        </w:tc>
        <w:tc>
          <w:tcPr>
            <w:tcW w:w="1347" w:type="dxa"/>
            <w:noWrap/>
            <w:vAlign w:val="top"/>
            <w:hideMark/>
          </w:tcPr>
          <w:p w14:paraId="749D56D9" w14:textId="27C063F1" w:rsidR="00332AB0" w:rsidRPr="00854E6C" w:rsidRDefault="00332AB0" w:rsidP="00854E6C">
            <w:pPr>
              <w:jc w:val="right"/>
            </w:pPr>
            <w:r w:rsidRPr="00854E6C">
              <w:t xml:space="preserve"> 38 </w:t>
            </w:r>
          </w:p>
        </w:tc>
        <w:tc>
          <w:tcPr>
            <w:tcW w:w="1347" w:type="dxa"/>
            <w:noWrap/>
            <w:vAlign w:val="top"/>
            <w:hideMark/>
          </w:tcPr>
          <w:p w14:paraId="5319A6DC" w14:textId="5A0822C7" w:rsidR="00332AB0" w:rsidRPr="00854E6C" w:rsidRDefault="00332AB0" w:rsidP="00854E6C">
            <w:pPr>
              <w:jc w:val="right"/>
            </w:pPr>
            <w:r w:rsidRPr="00854E6C">
              <w:t xml:space="preserve"> 31 </w:t>
            </w:r>
          </w:p>
        </w:tc>
        <w:tc>
          <w:tcPr>
            <w:tcW w:w="992" w:type="dxa"/>
            <w:noWrap/>
            <w:vAlign w:val="top"/>
            <w:hideMark/>
          </w:tcPr>
          <w:p w14:paraId="1A2332A5" w14:textId="61C7734B" w:rsidR="00332AB0" w:rsidRPr="00854E6C" w:rsidRDefault="00332AB0" w:rsidP="00854E6C">
            <w:pPr>
              <w:jc w:val="right"/>
            </w:pPr>
            <w:r w:rsidRPr="00854E6C">
              <w:t>-2</w:t>
            </w:r>
          </w:p>
        </w:tc>
        <w:tc>
          <w:tcPr>
            <w:tcW w:w="968" w:type="dxa"/>
            <w:noWrap/>
            <w:vAlign w:val="top"/>
            <w:hideMark/>
          </w:tcPr>
          <w:p w14:paraId="535AACEC" w14:textId="5B7DE3D9" w:rsidR="00332AB0" w:rsidRPr="00854E6C" w:rsidRDefault="00332AB0" w:rsidP="00854E6C">
            <w:pPr>
              <w:jc w:val="right"/>
            </w:pPr>
            <w:r w:rsidRPr="00854E6C">
              <w:t>6</w:t>
            </w:r>
          </w:p>
        </w:tc>
      </w:tr>
      <w:tr w:rsidR="00332AB0" w:rsidRPr="00F108EC" w14:paraId="242B7B1E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5A852581" w14:textId="7992975A" w:rsidR="00332AB0" w:rsidRPr="00AE1CE0" w:rsidRDefault="00332AB0" w:rsidP="00332AB0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proofErr w:type="spellStart"/>
            <w:r w:rsidRPr="00FD1DE7">
              <w:t>MyLeave</w:t>
            </w:r>
            <w:proofErr w:type="spellEnd"/>
          </w:p>
        </w:tc>
        <w:tc>
          <w:tcPr>
            <w:tcW w:w="1347" w:type="dxa"/>
            <w:noWrap/>
            <w:vAlign w:val="top"/>
            <w:hideMark/>
          </w:tcPr>
          <w:p w14:paraId="40FCB2E2" w14:textId="5D3FD3E9" w:rsidR="00332AB0" w:rsidRPr="00854E6C" w:rsidRDefault="00332AB0" w:rsidP="00854E6C">
            <w:pPr>
              <w:jc w:val="right"/>
            </w:pPr>
            <w:r w:rsidRPr="00854E6C">
              <w:t xml:space="preserve"> 28 </w:t>
            </w:r>
          </w:p>
        </w:tc>
        <w:tc>
          <w:tcPr>
            <w:tcW w:w="1347" w:type="dxa"/>
            <w:noWrap/>
            <w:vAlign w:val="top"/>
            <w:hideMark/>
          </w:tcPr>
          <w:p w14:paraId="39676CF5" w14:textId="55C0025B" w:rsidR="00332AB0" w:rsidRPr="00854E6C" w:rsidRDefault="00332AB0" w:rsidP="00854E6C">
            <w:pPr>
              <w:jc w:val="right"/>
            </w:pPr>
            <w:r w:rsidRPr="00854E6C">
              <w:t xml:space="preserve"> 27 </w:t>
            </w:r>
          </w:p>
        </w:tc>
        <w:tc>
          <w:tcPr>
            <w:tcW w:w="992" w:type="dxa"/>
            <w:noWrap/>
            <w:vAlign w:val="top"/>
            <w:hideMark/>
          </w:tcPr>
          <w:p w14:paraId="4FCBB936" w14:textId="76915A4A" w:rsidR="00332AB0" w:rsidRPr="00854E6C" w:rsidRDefault="00332AB0" w:rsidP="00854E6C">
            <w:pPr>
              <w:jc w:val="right"/>
            </w:pPr>
            <w:r w:rsidRPr="00854E6C">
              <w:t>0</w:t>
            </w:r>
          </w:p>
        </w:tc>
        <w:tc>
          <w:tcPr>
            <w:tcW w:w="968" w:type="dxa"/>
            <w:noWrap/>
            <w:vAlign w:val="top"/>
            <w:hideMark/>
          </w:tcPr>
          <w:p w14:paraId="558D2E06" w14:textId="15365272" w:rsidR="00332AB0" w:rsidRPr="00854E6C" w:rsidRDefault="00332AB0" w:rsidP="00854E6C">
            <w:pPr>
              <w:jc w:val="right"/>
            </w:pPr>
            <w:r w:rsidRPr="00854E6C">
              <w:t>0</w:t>
            </w:r>
          </w:p>
        </w:tc>
      </w:tr>
      <w:tr w:rsidR="00332AB0" w:rsidRPr="00F108EC" w14:paraId="0211A93E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</w:tcPr>
          <w:p w14:paraId="331EE6B2" w14:textId="054E685E" w:rsidR="00332AB0" w:rsidRPr="00AE1CE0" w:rsidRDefault="00332AB0" w:rsidP="00332AB0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345FF6">
              <w:t>Western Australian Meat Industry Authority</w:t>
            </w:r>
          </w:p>
        </w:tc>
        <w:tc>
          <w:tcPr>
            <w:tcW w:w="1347" w:type="dxa"/>
            <w:noWrap/>
            <w:vAlign w:val="top"/>
            <w:hideMark/>
          </w:tcPr>
          <w:p w14:paraId="4385085D" w14:textId="54873C78" w:rsidR="00332AB0" w:rsidRPr="00854E6C" w:rsidRDefault="00332AB0" w:rsidP="00854E6C">
            <w:pPr>
              <w:jc w:val="right"/>
            </w:pPr>
            <w:r w:rsidRPr="00854E6C">
              <w:t xml:space="preserve"> 25 </w:t>
            </w:r>
          </w:p>
        </w:tc>
        <w:tc>
          <w:tcPr>
            <w:tcW w:w="1347" w:type="dxa"/>
            <w:noWrap/>
            <w:vAlign w:val="top"/>
            <w:hideMark/>
          </w:tcPr>
          <w:p w14:paraId="619EBF7C" w14:textId="02D90BF5" w:rsidR="00332AB0" w:rsidRPr="00854E6C" w:rsidRDefault="00332AB0" w:rsidP="00854E6C">
            <w:pPr>
              <w:jc w:val="right"/>
            </w:pPr>
            <w:r w:rsidRPr="00854E6C">
              <w:t xml:space="preserve"> 19 </w:t>
            </w:r>
          </w:p>
        </w:tc>
        <w:tc>
          <w:tcPr>
            <w:tcW w:w="992" w:type="dxa"/>
            <w:noWrap/>
            <w:vAlign w:val="top"/>
            <w:hideMark/>
          </w:tcPr>
          <w:p w14:paraId="2224E0E0" w14:textId="7F2F52AD" w:rsidR="00332AB0" w:rsidRPr="00854E6C" w:rsidRDefault="00332AB0" w:rsidP="00854E6C">
            <w:pPr>
              <w:jc w:val="right"/>
            </w:pPr>
            <w:r w:rsidRPr="00854E6C">
              <w:t>1</w:t>
            </w:r>
          </w:p>
        </w:tc>
        <w:tc>
          <w:tcPr>
            <w:tcW w:w="968" w:type="dxa"/>
            <w:noWrap/>
            <w:vAlign w:val="top"/>
            <w:hideMark/>
          </w:tcPr>
          <w:p w14:paraId="7BD3A945" w14:textId="3712967E" w:rsidR="00332AB0" w:rsidRPr="00854E6C" w:rsidRDefault="00332AB0" w:rsidP="00854E6C">
            <w:pPr>
              <w:jc w:val="right"/>
            </w:pPr>
            <w:r w:rsidRPr="00854E6C">
              <w:t>0</w:t>
            </w:r>
          </w:p>
        </w:tc>
      </w:tr>
      <w:tr w:rsidR="00332AB0" w:rsidRPr="00F108EC" w14:paraId="2445FF01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7A9655A9" w14:textId="2CD90E3F" w:rsidR="00332AB0" w:rsidRPr="00861693" w:rsidRDefault="00332AB0" w:rsidP="00332AB0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332AB0">
              <w:rPr>
                <w:color w:val="auto"/>
              </w:rPr>
              <w:t>Infrastructure WA</w:t>
            </w:r>
          </w:p>
        </w:tc>
        <w:tc>
          <w:tcPr>
            <w:tcW w:w="1347" w:type="dxa"/>
            <w:noWrap/>
            <w:vAlign w:val="top"/>
            <w:hideMark/>
          </w:tcPr>
          <w:p w14:paraId="74611FB1" w14:textId="07AF9CA8" w:rsidR="00332AB0" w:rsidRPr="00854E6C" w:rsidRDefault="00332AB0" w:rsidP="00854E6C">
            <w:pPr>
              <w:jc w:val="right"/>
            </w:pPr>
            <w:r w:rsidRPr="00854E6C">
              <w:t xml:space="preserve"> 23 </w:t>
            </w:r>
          </w:p>
        </w:tc>
        <w:tc>
          <w:tcPr>
            <w:tcW w:w="1347" w:type="dxa"/>
            <w:noWrap/>
            <w:vAlign w:val="top"/>
            <w:hideMark/>
          </w:tcPr>
          <w:p w14:paraId="4D09BE6A" w14:textId="2A164A10" w:rsidR="00332AB0" w:rsidRPr="00854E6C" w:rsidRDefault="00332AB0" w:rsidP="00854E6C">
            <w:pPr>
              <w:jc w:val="right"/>
            </w:pPr>
            <w:r w:rsidRPr="00854E6C">
              <w:t xml:space="preserve"> 22 </w:t>
            </w:r>
          </w:p>
        </w:tc>
        <w:tc>
          <w:tcPr>
            <w:tcW w:w="992" w:type="dxa"/>
            <w:noWrap/>
            <w:vAlign w:val="top"/>
            <w:hideMark/>
          </w:tcPr>
          <w:p w14:paraId="09DABEC1" w14:textId="68EC982F" w:rsidR="00332AB0" w:rsidRPr="00854E6C" w:rsidRDefault="00332AB0" w:rsidP="00854E6C">
            <w:pPr>
              <w:jc w:val="right"/>
            </w:pPr>
            <w:r w:rsidRPr="00854E6C">
              <w:t>1</w:t>
            </w:r>
          </w:p>
        </w:tc>
        <w:tc>
          <w:tcPr>
            <w:tcW w:w="968" w:type="dxa"/>
            <w:noWrap/>
            <w:vAlign w:val="top"/>
            <w:hideMark/>
          </w:tcPr>
          <w:p w14:paraId="27D4A837" w14:textId="5D427766" w:rsidR="00332AB0" w:rsidRPr="00854E6C" w:rsidRDefault="00332AB0" w:rsidP="00854E6C">
            <w:pPr>
              <w:jc w:val="right"/>
            </w:pPr>
            <w:r w:rsidRPr="00854E6C">
              <w:t>4</w:t>
            </w:r>
          </w:p>
        </w:tc>
      </w:tr>
      <w:tr w:rsidR="00332AB0" w:rsidRPr="00F108EC" w14:paraId="7B200019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2C54859B" w14:textId="791D553C" w:rsidR="00332AB0" w:rsidRPr="00861693" w:rsidRDefault="00332AB0" w:rsidP="00332AB0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345FF6">
              <w:lastRenderedPageBreak/>
              <w:t>Office of the Inspector of Custodial Services</w:t>
            </w:r>
          </w:p>
        </w:tc>
        <w:tc>
          <w:tcPr>
            <w:tcW w:w="1347" w:type="dxa"/>
            <w:noWrap/>
            <w:vAlign w:val="top"/>
            <w:hideMark/>
          </w:tcPr>
          <w:p w14:paraId="419666A5" w14:textId="5FE16A09" w:rsidR="00332AB0" w:rsidRPr="00854E6C" w:rsidRDefault="00332AB0" w:rsidP="00854E6C">
            <w:pPr>
              <w:jc w:val="right"/>
            </w:pPr>
            <w:r w:rsidRPr="00854E6C">
              <w:t xml:space="preserve"> 21 </w:t>
            </w:r>
          </w:p>
        </w:tc>
        <w:tc>
          <w:tcPr>
            <w:tcW w:w="1347" w:type="dxa"/>
            <w:noWrap/>
            <w:vAlign w:val="top"/>
            <w:hideMark/>
          </w:tcPr>
          <w:p w14:paraId="41ECB1E4" w14:textId="57AD1AF1" w:rsidR="00332AB0" w:rsidRPr="00854E6C" w:rsidRDefault="00332AB0" w:rsidP="00854E6C">
            <w:pPr>
              <w:jc w:val="right"/>
            </w:pPr>
            <w:r w:rsidRPr="00854E6C">
              <w:t xml:space="preserve"> 19 </w:t>
            </w:r>
          </w:p>
        </w:tc>
        <w:tc>
          <w:tcPr>
            <w:tcW w:w="992" w:type="dxa"/>
            <w:noWrap/>
            <w:vAlign w:val="top"/>
            <w:hideMark/>
          </w:tcPr>
          <w:p w14:paraId="30714B86" w14:textId="4AB926D8" w:rsidR="00332AB0" w:rsidRPr="00854E6C" w:rsidRDefault="00332AB0" w:rsidP="00854E6C">
            <w:pPr>
              <w:jc w:val="right"/>
            </w:pPr>
            <w:r w:rsidRPr="00854E6C">
              <w:t>0</w:t>
            </w:r>
          </w:p>
        </w:tc>
        <w:tc>
          <w:tcPr>
            <w:tcW w:w="968" w:type="dxa"/>
            <w:noWrap/>
            <w:vAlign w:val="top"/>
            <w:hideMark/>
          </w:tcPr>
          <w:p w14:paraId="056B2967" w14:textId="66A1DD9C" w:rsidR="00332AB0" w:rsidRPr="00854E6C" w:rsidRDefault="00332AB0" w:rsidP="00854E6C">
            <w:pPr>
              <w:jc w:val="right"/>
            </w:pPr>
            <w:r w:rsidRPr="00854E6C">
              <w:t>5</w:t>
            </w:r>
          </w:p>
        </w:tc>
      </w:tr>
      <w:tr w:rsidR="00332AB0" w:rsidRPr="00F108EC" w14:paraId="5B2A7C48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15B0BB51" w14:textId="5EC38920" w:rsidR="00332AB0" w:rsidRPr="00861693" w:rsidRDefault="00332AB0" w:rsidP="00332AB0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345FF6">
              <w:t>Health and Disability Services Complaints Office</w:t>
            </w:r>
          </w:p>
        </w:tc>
        <w:tc>
          <w:tcPr>
            <w:tcW w:w="1347" w:type="dxa"/>
            <w:noWrap/>
            <w:vAlign w:val="top"/>
            <w:hideMark/>
          </w:tcPr>
          <w:p w14:paraId="380ECC32" w14:textId="55EA87CA" w:rsidR="00332AB0" w:rsidRPr="00854E6C" w:rsidRDefault="00332AB0" w:rsidP="00854E6C">
            <w:pPr>
              <w:jc w:val="right"/>
            </w:pPr>
            <w:r w:rsidRPr="00854E6C">
              <w:t xml:space="preserve"> 19 </w:t>
            </w:r>
          </w:p>
        </w:tc>
        <w:tc>
          <w:tcPr>
            <w:tcW w:w="1347" w:type="dxa"/>
            <w:noWrap/>
            <w:vAlign w:val="top"/>
            <w:hideMark/>
          </w:tcPr>
          <w:p w14:paraId="2ABC75BA" w14:textId="32DB2D62" w:rsidR="00332AB0" w:rsidRPr="00854E6C" w:rsidRDefault="00332AB0" w:rsidP="00854E6C">
            <w:pPr>
              <w:jc w:val="right"/>
            </w:pPr>
            <w:r w:rsidRPr="00854E6C">
              <w:t xml:space="preserve"> 17 </w:t>
            </w:r>
          </w:p>
        </w:tc>
        <w:tc>
          <w:tcPr>
            <w:tcW w:w="992" w:type="dxa"/>
            <w:noWrap/>
            <w:vAlign w:val="top"/>
            <w:hideMark/>
          </w:tcPr>
          <w:p w14:paraId="1AFD3910" w14:textId="58993F31" w:rsidR="00332AB0" w:rsidRPr="00854E6C" w:rsidRDefault="00332AB0" w:rsidP="00854E6C">
            <w:pPr>
              <w:jc w:val="right"/>
            </w:pPr>
            <w:r w:rsidRPr="00854E6C">
              <w:t>-2</w:t>
            </w:r>
          </w:p>
        </w:tc>
        <w:tc>
          <w:tcPr>
            <w:tcW w:w="968" w:type="dxa"/>
            <w:noWrap/>
            <w:vAlign w:val="top"/>
            <w:hideMark/>
          </w:tcPr>
          <w:p w14:paraId="7F82E224" w14:textId="273496A1" w:rsidR="00332AB0" w:rsidRPr="00854E6C" w:rsidRDefault="00332AB0" w:rsidP="00854E6C">
            <w:pPr>
              <w:jc w:val="right"/>
            </w:pPr>
            <w:r w:rsidRPr="00854E6C">
              <w:t>-5</w:t>
            </w:r>
          </w:p>
        </w:tc>
      </w:tr>
      <w:tr w:rsidR="00332AB0" w:rsidRPr="00F108EC" w14:paraId="163A9CE6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07EEC414" w14:textId="41495F03" w:rsidR="00332AB0" w:rsidRPr="00861693" w:rsidRDefault="00332AB0" w:rsidP="00332AB0">
            <w:pPr>
              <w:spacing w:beforeLines="20" w:before="48" w:beforeAutospacing="0" w:afterLines="20" w:after="48"/>
              <w:contextualSpacing w:val="0"/>
              <w:rPr>
                <w:color w:val="FF0000"/>
              </w:rPr>
            </w:pPr>
            <w:r w:rsidRPr="00345FF6">
              <w:t>Commissioner for Children and Young People</w:t>
            </w:r>
          </w:p>
        </w:tc>
        <w:tc>
          <w:tcPr>
            <w:tcW w:w="1347" w:type="dxa"/>
            <w:noWrap/>
            <w:vAlign w:val="top"/>
            <w:hideMark/>
          </w:tcPr>
          <w:p w14:paraId="6DE4F8A6" w14:textId="76E8E000" w:rsidR="00332AB0" w:rsidRPr="00854E6C" w:rsidRDefault="00332AB0" w:rsidP="00854E6C">
            <w:pPr>
              <w:jc w:val="right"/>
            </w:pPr>
            <w:r w:rsidRPr="00854E6C">
              <w:t xml:space="preserve"> 18 </w:t>
            </w:r>
          </w:p>
        </w:tc>
        <w:tc>
          <w:tcPr>
            <w:tcW w:w="1347" w:type="dxa"/>
            <w:noWrap/>
            <w:vAlign w:val="top"/>
            <w:hideMark/>
          </w:tcPr>
          <w:p w14:paraId="0423D9CA" w14:textId="43A7236F" w:rsidR="00332AB0" w:rsidRPr="00854E6C" w:rsidRDefault="00332AB0" w:rsidP="00854E6C">
            <w:pPr>
              <w:jc w:val="right"/>
            </w:pPr>
            <w:r w:rsidRPr="00854E6C">
              <w:t xml:space="preserve"> 14 </w:t>
            </w:r>
          </w:p>
        </w:tc>
        <w:tc>
          <w:tcPr>
            <w:tcW w:w="992" w:type="dxa"/>
            <w:noWrap/>
            <w:vAlign w:val="top"/>
            <w:hideMark/>
          </w:tcPr>
          <w:p w14:paraId="6E66D9FF" w14:textId="778A29AC" w:rsidR="00332AB0" w:rsidRPr="00854E6C" w:rsidRDefault="00332AB0" w:rsidP="00854E6C">
            <w:pPr>
              <w:jc w:val="right"/>
            </w:pPr>
            <w:r w:rsidRPr="00854E6C">
              <w:t>1</w:t>
            </w:r>
          </w:p>
        </w:tc>
        <w:tc>
          <w:tcPr>
            <w:tcW w:w="968" w:type="dxa"/>
            <w:noWrap/>
            <w:vAlign w:val="top"/>
            <w:hideMark/>
          </w:tcPr>
          <w:p w14:paraId="7AC5EDA4" w14:textId="2D6E8487" w:rsidR="00332AB0" w:rsidRPr="00854E6C" w:rsidRDefault="00332AB0" w:rsidP="00854E6C">
            <w:pPr>
              <w:jc w:val="right"/>
            </w:pPr>
            <w:r w:rsidRPr="00854E6C">
              <w:t>3</w:t>
            </w:r>
          </w:p>
        </w:tc>
      </w:tr>
      <w:tr w:rsidR="00332AB0" w:rsidRPr="00F108EC" w14:paraId="030F89F1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61A1E1D2" w14:textId="37045EA3" w:rsidR="00332AB0" w:rsidRPr="00332AB0" w:rsidRDefault="00332AB0" w:rsidP="00332AB0">
            <w:pPr>
              <w:spacing w:beforeLines="20" w:before="48" w:beforeAutospacing="0" w:afterLines="20" w:after="48"/>
              <w:contextualSpacing w:val="0"/>
              <w:rPr>
                <w:color w:val="auto"/>
              </w:rPr>
            </w:pPr>
            <w:r w:rsidRPr="00332AB0">
              <w:rPr>
                <w:color w:val="auto"/>
              </w:rPr>
              <w:t>Metropolitan Redevelopment Authority</w:t>
            </w:r>
          </w:p>
        </w:tc>
        <w:tc>
          <w:tcPr>
            <w:tcW w:w="1347" w:type="dxa"/>
            <w:noWrap/>
            <w:vAlign w:val="top"/>
            <w:hideMark/>
          </w:tcPr>
          <w:p w14:paraId="1A610CF5" w14:textId="1ECEF2FE" w:rsidR="00332AB0" w:rsidRPr="00854E6C" w:rsidRDefault="00332AB0" w:rsidP="00854E6C">
            <w:pPr>
              <w:jc w:val="right"/>
            </w:pPr>
            <w:r w:rsidRPr="00854E6C">
              <w:t xml:space="preserve"> 18 </w:t>
            </w:r>
          </w:p>
        </w:tc>
        <w:tc>
          <w:tcPr>
            <w:tcW w:w="1347" w:type="dxa"/>
            <w:noWrap/>
            <w:vAlign w:val="top"/>
            <w:hideMark/>
          </w:tcPr>
          <w:p w14:paraId="183ADA6A" w14:textId="0CC68F85" w:rsidR="00332AB0" w:rsidRPr="00854E6C" w:rsidRDefault="00332AB0" w:rsidP="00854E6C">
            <w:pPr>
              <w:jc w:val="right"/>
            </w:pPr>
            <w:r w:rsidRPr="00854E6C">
              <w:t xml:space="preserve"> 15 </w:t>
            </w:r>
          </w:p>
        </w:tc>
        <w:tc>
          <w:tcPr>
            <w:tcW w:w="992" w:type="dxa"/>
            <w:noWrap/>
            <w:vAlign w:val="top"/>
            <w:hideMark/>
          </w:tcPr>
          <w:p w14:paraId="24D9CBF5" w14:textId="1FC0D1C6" w:rsidR="00332AB0" w:rsidRPr="00854E6C" w:rsidRDefault="00332AB0" w:rsidP="00854E6C">
            <w:pPr>
              <w:jc w:val="right"/>
            </w:pPr>
            <w:r w:rsidRPr="00854E6C">
              <w:t>1</w:t>
            </w:r>
          </w:p>
        </w:tc>
        <w:tc>
          <w:tcPr>
            <w:tcW w:w="968" w:type="dxa"/>
            <w:noWrap/>
            <w:vAlign w:val="top"/>
            <w:hideMark/>
          </w:tcPr>
          <w:p w14:paraId="5272395D" w14:textId="7B3DA419" w:rsidR="00332AB0" w:rsidRPr="00854E6C" w:rsidRDefault="00332AB0" w:rsidP="00854E6C">
            <w:pPr>
              <w:jc w:val="right"/>
            </w:pPr>
            <w:r w:rsidRPr="00854E6C">
              <w:t>-1</w:t>
            </w:r>
          </w:p>
        </w:tc>
      </w:tr>
      <w:tr w:rsidR="00332AB0" w:rsidRPr="00F108EC" w14:paraId="6C55F9B5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062B9E46" w14:textId="67BD5161" w:rsidR="00332AB0" w:rsidRPr="00332AB0" w:rsidRDefault="00332AB0" w:rsidP="00332AB0">
            <w:pPr>
              <w:spacing w:beforeLines="20" w:before="48" w:beforeAutospacing="0" w:afterLines="20" w:after="48"/>
              <w:contextualSpacing w:val="0"/>
              <w:rPr>
                <w:color w:val="auto"/>
              </w:rPr>
            </w:pPr>
            <w:r w:rsidRPr="00332AB0">
              <w:rPr>
                <w:color w:val="auto"/>
              </w:rPr>
              <w:t>Office of the Information Commissioner</w:t>
            </w:r>
          </w:p>
        </w:tc>
        <w:tc>
          <w:tcPr>
            <w:tcW w:w="1347" w:type="dxa"/>
            <w:noWrap/>
            <w:vAlign w:val="top"/>
            <w:hideMark/>
          </w:tcPr>
          <w:p w14:paraId="52638DFE" w14:textId="0B46689F" w:rsidR="00332AB0" w:rsidRPr="00854E6C" w:rsidRDefault="00332AB0" w:rsidP="00854E6C">
            <w:pPr>
              <w:jc w:val="right"/>
            </w:pPr>
            <w:r w:rsidRPr="00854E6C">
              <w:t xml:space="preserve"> 17 </w:t>
            </w:r>
          </w:p>
        </w:tc>
        <w:tc>
          <w:tcPr>
            <w:tcW w:w="1347" w:type="dxa"/>
            <w:noWrap/>
            <w:vAlign w:val="top"/>
            <w:hideMark/>
          </w:tcPr>
          <w:p w14:paraId="504B1A56" w14:textId="50FBC2C1" w:rsidR="00332AB0" w:rsidRPr="00854E6C" w:rsidRDefault="00332AB0" w:rsidP="00854E6C">
            <w:pPr>
              <w:jc w:val="right"/>
            </w:pPr>
            <w:r w:rsidRPr="00854E6C">
              <w:t xml:space="preserve"> 16 </w:t>
            </w:r>
          </w:p>
        </w:tc>
        <w:tc>
          <w:tcPr>
            <w:tcW w:w="992" w:type="dxa"/>
            <w:noWrap/>
            <w:vAlign w:val="top"/>
            <w:hideMark/>
          </w:tcPr>
          <w:p w14:paraId="6C3E3453" w14:textId="5E282952" w:rsidR="00332AB0" w:rsidRPr="00854E6C" w:rsidRDefault="00332AB0" w:rsidP="00854E6C">
            <w:pPr>
              <w:jc w:val="right"/>
            </w:pPr>
            <w:r w:rsidRPr="00854E6C">
              <w:t>0</w:t>
            </w:r>
          </w:p>
        </w:tc>
        <w:tc>
          <w:tcPr>
            <w:tcW w:w="968" w:type="dxa"/>
            <w:noWrap/>
            <w:vAlign w:val="top"/>
            <w:hideMark/>
          </w:tcPr>
          <w:p w14:paraId="296A4140" w14:textId="5B1A6514" w:rsidR="00332AB0" w:rsidRPr="00854E6C" w:rsidRDefault="00332AB0" w:rsidP="00854E6C">
            <w:pPr>
              <w:jc w:val="right"/>
            </w:pPr>
            <w:r w:rsidRPr="00854E6C">
              <w:t>4</w:t>
            </w:r>
          </w:p>
        </w:tc>
      </w:tr>
      <w:tr w:rsidR="00332AB0" w:rsidRPr="00F108EC" w14:paraId="18D59D38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39597D34" w14:textId="5B5F498E" w:rsidR="00332AB0" w:rsidRPr="00332AB0" w:rsidRDefault="00332AB0" w:rsidP="00332AB0">
            <w:pPr>
              <w:spacing w:beforeLines="20" w:before="48" w:beforeAutospacing="0" w:afterLines="20" w:after="48"/>
              <w:contextualSpacing w:val="0"/>
              <w:rPr>
                <w:color w:val="auto"/>
              </w:rPr>
            </w:pPr>
            <w:r w:rsidRPr="00332AB0">
              <w:rPr>
                <w:color w:val="auto"/>
              </w:rPr>
              <w:t>Burswood Park Board</w:t>
            </w:r>
          </w:p>
        </w:tc>
        <w:tc>
          <w:tcPr>
            <w:tcW w:w="1347" w:type="dxa"/>
            <w:noWrap/>
            <w:vAlign w:val="top"/>
            <w:hideMark/>
          </w:tcPr>
          <w:p w14:paraId="392515D3" w14:textId="2C133FCC" w:rsidR="00332AB0" w:rsidRPr="00854E6C" w:rsidRDefault="00332AB0" w:rsidP="00854E6C">
            <w:pPr>
              <w:jc w:val="right"/>
            </w:pPr>
            <w:r w:rsidRPr="00854E6C">
              <w:t xml:space="preserve"> 13 </w:t>
            </w:r>
          </w:p>
        </w:tc>
        <w:tc>
          <w:tcPr>
            <w:tcW w:w="1347" w:type="dxa"/>
            <w:noWrap/>
            <w:vAlign w:val="top"/>
            <w:hideMark/>
          </w:tcPr>
          <w:p w14:paraId="5EC302A3" w14:textId="3B92C7CE" w:rsidR="00332AB0" w:rsidRPr="00854E6C" w:rsidRDefault="00332AB0" w:rsidP="00854E6C">
            <w:pPr>
              <w:jc w:val="right"/>
            </w:pPr>
            <w:r w:rsidRPr="00854E6C">
              <w:t xml:space="preserve"> 11 </w:t>
            </w:r>
          </w:p>
        </w:tc>
        <w:tc>
          <w:tcPr>
            <w:tcW w:w="992" w:type="dxa"/>
            <w:noWrap/>
            <w:vAlign w:val="top"/>
            <w:hideMark/>
          </w:tcPr>
          <w:p w14:paraId="7A490FE3" w14:textId="14568BF4" w:rsidR="00332AB0" w:rsidRPr="00854E6C" w:rsidRDefault="00332AB0" w:rsidP="00854E6C">
            <w:pPr>
              <w:jc w:val="right"/>
            </w:pPr>
            <w:r w:rsidRPr="00854E6C">
              <w:t>0</w:t>
            </w:r>
          </w:p>
        </w:tc>
        <w:tc>
          <w:tcPr>
            <w:tcW w:w="968" w:type="dxa"/>
            <w:noWrap/>
            <w:vAlign w:val="top"/>
            <w:hideMark/>
          </w:tcPr>
          <w:p w14:paraId="5FF36E26" w14:textId="5DDAA4FB" w:rsidR="00332AB0" w:rsidRPr="00854E6C" w:rsidRDefault="00332AB0" w:rsidP="00854E6C">
            <w:pPr>
              <w:jc w:val="right"/>
            </w:pPr>
            <w:r w:rsidRPr="00854E6C">
              <w:t>1</w:t>
            </w:r>
          </w:p>
        </w:tc>
      </w:tr>
      <w:tr w:rsidR="00332AB0" w:rsidRPr="00F108EC" w14:paraId="5692DA12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55FD3905" w14:textId="15BF6E08" w:rsidR="00332AB0" w:rsidRPr="00332AB0" w:rsidRDefault="00332AB0" w:rsidP="00332AB0">
            <w:pPr>
              <w:spacing w:beforeLines="20" w:before="48" w:beforeAutospacing="0" w:afterLines="20" w:after="48"/>
              <w:contextualSpacing w:val="0"/>
              <w:rPr>
                <w:color w:val="auto"/>
              </w:rPr>
            </w:pPr>
            <w:r w:rsidRPr="00332AB0">
              <w:rPr>
                <w:color w:val="auto"/>
              </w:rPr>
              <w:t>Minerals Research Institute of Western Australia (MRIWA)</w:t>
            </w:r>
          </w:p>
        </w:tc>
        <w:tc>
          <w:tcPr>
            <w:tcW w:w="1347" w:type="dxa"/>
            <w:noWrap/>
            <w:vAlign w:val="top"/>
            <w:hideMark/>
          </w:tcPr>
          <w:p w14:paraId="6E816030" w14:textId="769FBF3D" w:rsidR="00332AB0" w:rsidRPr="00854E6C" w:rsidRDefault="00332AB0" w:rsidP="00854E6C">
            <w:pPr>
              <w:jc w:val="right"/>
            </w:pPr>
            <w:r w:rsidRPr="00854E6C">
              <w:t xml:space="preserve"> 9 </w:t>
            </w:r>
          </w:p>
        </w:tc>
        <w:tc>
          <w:tcPr>
            <w:tcW w:w="1347" w:type="dxa"/>
            <w:noWrap/>
            <w:vAlign w:val="top"/>
            <w:hideMark/>
          </w:tcPr>
          <w:p w14:paraId="7453F670" w14:textId="4EC2D9FB" w:rsidR="00332AB0" w:rsidRPr="00854E6C" w:rsidRDefault="00332AB0" w:rsidP="00854E6C">
            <w:pPr>
              <w:jc w:val="right"/>
            </w:pPr>
            <w:r w:rsidRPr="00854E6C">
              <w:t xml:space="preserve"> 9 </w:t>
            </w:r>
          </w:p>
        </w:tc>
        <w:tc>
          <w:tcPr>
            <w:tcW w:w="992" w:type="dxa"/>
            <w:noWrap/>
            <w:vAlign w:val="top"/>
            <w:hideMark/>
          </w:tcPr>
          <w:p w14:paraId="54222132" w14:textId="14355D39" w:rsidR="00332AB0" w:rsidRPr="00854E6C" w:rsidRDefault="00332AB0" w:rsidP="00854E6C">
            <w:pPr>
              <w:jc w:val="right"/>
            </w:pPr>
            <w:r w:rsidRPr="00854E6C">
              <w:t>-1</w:t>
            </w:r>
          </w:p>
        </w:tc>
        <w:tc>
          <w:tcPr>
            <w:tcW w:w="968" w:type="dxa"/>
            <w:noWrap/>
            <w:vAlign w:val="top"/>
            <w:hideMark/>
          </w:tcPr>
          <w:p w14:paraId="3C605467" w14:textId="40A53B34" w:rsidR="00332AB0" w:rsidRPr="00854E6C" w:rsidRDefault="00332AB0" w:rsidP="00854E6C">
            <w:pPr>
              <w:jc w:val="right"/>
            </w:pPr>
            <w:r w:rsidRPr="00854E6C">
              <w:t>1</w:t>
            </w:r>
          </w:p>
        </w:tc>
      </w:tr>
      <w:tr w:rsidR="00332AB0" w:rsidRPr="00F108EC" w14:paraId="59150E1A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5AC4B888" w14:textId="78ACEED2" w:rsidR="00332AB0" w:rsidRPr="00332AB0" w:rsidRDefault="00332AB0" w:rsidP="00332AB0">
            <w:pPr>
              <w:spacing w:beforeLines="20" w:before="48" w:beforeAutospacing="0" w:afterLines="20" w:after="48"/>
              <w:contextualSpacing w:val="0"/>
              <w:rPr>
                <w:color w:val="auto"/>
              </w:rPr>
            </w:pPr>
            <w:r w:rsidRPr="00332AB0">
              <w:rPr>
                <w:color w:val="auto"/>
              </w:rPr>
              <w:t>Keep Australia Beautiful WA</w:t>
            </w:r>
          </w:p>
        </w:tc>
        <w:tc>
          <w:tcPr>
            <w:tcW w:w="1347" w:type="dxa"/>
            <w:noWrap/>
            <w:vAlign w:val="top"/>
            <w:hideMark/>
          </w:tcPr>
          <w:p w14:paraId="47E82AFF" w14:textId="42CF7B30" w:rsidR="00332AB0" w:rsidRPr="00854E6C" w:rsidRDefault="00332AB0" w:rsidP="00854E6C">
            <w:pPr>
              <w:jc w:val="right"/>
            </w:pPr>
            <w:r w:rsidRPr="00854E6C">
              <w:t xml:space="preserve"> 8 </w:t>
            </w:r>
          </w:p>
        </w:tc>
        <w:tc>
          <w:tcPr>
            <w:tcW w:w="1347" w:type="dxa"/>
            <w:noWrap/>
            <w:vAlign w:val="top"/>
            <w:hideMark/>
          </w:tcPr>
          <w:p w14:paraId="30C66090" w14:textId="51287971" w:rsidR="00332AB0" w:rsidRPr="00854E6C" w:rsidRDefault="00332AB0" w:rsidP="00854E6C">
            <w:pPr>
              <w:jc w:val="right"/>
            </w:pPr>
            <w:r w:rsidRPr="00854E6C">
              <w:t xml:space="preserve"> 8 </w:t>
            </w:r>
          </w:p>
        </w:tc>
        <w:tc>
          <w:tcPr>
            <w:tcW w:w="992" w:type="dxa"/>
            <w:noWrap/>
            <w:vAlign w:val="top"/>
            <w:hideMark/>
          </w:tcPr>
          <w:p w14:paraId="45734BAE" w14:textId="4156CACD" w:rsidR="00332AB0" w:rsidRPr="00854E6C" w:rsidRDefault="00332AB0" w:rsidP="00854E6C">
            <w:pPr>
              <w:jc w:val="right"/>
            </w:pPr>
            <w:r w:rsidRPr="00854E6C">
              <w:t>0</w:t>
            </w:r>
          </w:p>
        </w:tc>
        <w:tc>
          <w:tcPr>
            <w:tcW w:w="968" w:type="dxa"/>
            <w:noWrap/>
            <w:vAlign w:val="top"/>
            <w:hideMark/>
          </w:tcPr>
          <w:p w14:paraId="732B241B" w14:textId="0A2138BE" w:rsidR="00332AB0" w:rsidRPr="00854E6C" w:rsidRDefault="00332AB0" w:rsidP="00854E6C">
            <w:pPr>
              <w:jc w:val="right"/>
            </w:pPr>
            <w:r w:rsidRPr="00854E6C">
              <w:t>0</w:t>
            </w:r>
          </w:p>
        </w:tc>
      </w:tr>
      <w:tr w:rsidR="00332AB0" w:rsidRPr="00F108EC" w14:paraId="261533B3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17CAE3AC" w14:textId="133216E6" w:rsidR="00332AB0" w:rsidRPr="00332AB0" w:rsidRDefault="00332AB0" w:rsidP="00332AB0">
            <w:pPr>
              <w:spacing w:beforeLines="20" w:before="48" w:beforeAutospacing="0" w:afterLines="20" w:after="48"/>
              <w:contextualSpacing w:val="0"/>
              <w:rPr>
                <w:color w:val="auto"/>
              </w:rPr>
            </w:pPr>
            <w:r w:rsidRPr="00332AB0">
              <w:rPr>
                <w:color w:val="auto"/>
              </w:rPr>
              <w:t>Veterinary Practice Board</w:t>
            </w:r>
          </w:p>
        </w:tc>
        <w:tc>
          <w:tcPr>
            <w:tcW w:w="1347" w:type="dxa"/>
            <w:noWrap/>
            <w:vAlign w:val="top"/>
            <w:hideMark/>
          </w:tcPr>
          <w:p w14:paraId="5D8D0A5C" w14:textId="5A5179EB" w:rsidR="00332AB0" w:rsidRPr="00854E6C" w:rsidRDefault="00332AB0" w:rsidP="00854E6C">
            <w:pPr>
              <w:jc w:val="right"/>
            </w:pPr>
            <w:r w:rsidRPr="00854E6C">
              <w:t xml:space="preserve"> 6 </w:t>
            </w:r>
          </w:p>
        </w:tc>
        <w:tc>
          <w:tcPr>
            <w:tcW w:w="1347" w:type="dxa"/>
            <w:noWrap/>
            <w:vAlign w:val="top"/>
            <w:hideMark/>
          </w:tcPr>
          <w:p w14:paraId="06D35334" w14:textId="76696B42" w:rsidR="00332AB0" w:rsidRPr="00854E6C" w:rsidRDefault="00332AB0" w:rsidP="00854E6C">
            <w:pPr>
              <w:jc w:val="right"/>
            </w:pPr>
            <w:r w:rsidRPr="00854E6C">
              <w:t xml:space="preserve"> 5 </w:t>
            </w:r>
          </w:p>
        </w:tc>
        <w:tc>
          <w:tcPr>
            <w:tcW w:w="992" w:type="dxa"/>
            <w:noWrap/>
            <w:vAlign w:val="top"/>
            <w:hideMark/>
          </w:tcPr>
          <w:p w14:paraId="742B94F4" w14:textId="79FDC496" w:rsidR="00332AB0" w:rsidRPr="00854E6C" w:rsidRDefault="00332AB0" w:rsidP="00854E6C">
            <w:pPr>
              <w:jc w:val="right"/>
            </w:pPr>
            <w:r w:rsidRPr="00854E6C">
              <w:t>0</w:t>
            </w:r>
          </w:p>
        </w:tc>
        <w:tc>
          <w:tcPr>
            <w:tcW w:w="968" w:type="dxa"/>
            <w:noWrap/>
            <w:vAlign w:val="top"/>
            <w:hideMark/>
          </w:tcPr>
          <w:p w14:paraId="46FE5524" w14:textId="1956119F" w:rsidR="00332AB0" w:rsidRPr="00854E6C" w:rsidRDefault="00332AB0" w:rsidP="00854E6C">
            <w:pPr>
              <w:jc w:val="right"/>
            </w:pPr>
            <w:r w:rsidRPr="00854E6C">
              <w:t>0</w:t>
            </w:r>
          </w:p>
        </w:tc>
      </w:tr>
      <w:tr w:rsidR="00332AB0" w:rsidRPr="00F108EC" w14:paraId="544F3EF8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166D29E7" w14:textId="3B45A998" w:rsidR="00332AB0" w:rsidRPr="00332AB0" w:rsidRDefault="00332AB0" w:rsidP="00332AB0">
            <w:pPr>
              <w:spacing w:beforeLines="20" w:before="48" w:beforeAutospacing="0" w:afterLines="20" w:after="48"/>
              <w:contextualSpacing w:val="0"/>
              <w:rPr>
                <w:color w:val="auto"/>
              </w:rPr>
            </w:pPr>
            <w:r w:rsidRPr="00332AB0">
              <w:rPr>
                <w:color w:val="auto"/>
              </w:rPr>
              <w:t>Salaries and Allowances Tribunal</w:t>
            </w:r>
          </w:p>
        </w:tc>
        <w:tc>
          <w:tcPr>
            <w:tcW w:w="1347" w:type="dxa"/>
            <w:noWrap/>
            <w:vAlign w:val="top"/>
            <w:hideMark/>
          </w:tcPr>
          <w:p w14:paraId="74ED4E85" w14:textId="05BB4957" w:rsidR="00332AB0" w:rsidRPr="00854E6C" w:rsidRDefault="00332AB0" w:rsidP="00854E6C">
            <w:pPr>
              <w:jc w:val="right"/>
            </w:pPr>
            <w:r w:rsidRPr="00854E6C">
              <w:t xml:space="preserve"> 3 </w:t>
            </w:r>
          </w:p>
        </w:tc>
        <w:tc>
          <w:tcPr>
            <w:tcW w:w="1347" w:type="dxa"/>
            <w:noWrap/>
            <w:vAlign w:val="top"/>
            <w:hideMark/>
          </w:tcPr>
          <w:p w14:paraId="4EEA28B8" w14:textId="7FB6E4D3" w:rsidR="00332AB0" w:rsidRPr="00854E6C" w:rsidRDefault="00332AB0" w:rsidP="00854E6C">
            <w:pPr>
              <w:jc w:val="right"/>
            </w:pPr>
            <w:r w:rsidRPr="00854E6C">
              <w:t xml:space="preserve"> 3 </w:t>
            </w:r>
          </w:p>
        </w:tc>
        <w:tc>
          <w:tcPr>
            <w:tcW w:w="992" w:type="dxa"/>
            <w:noWrap/>
            <w:vAlign w:val="top"/>
            <w:hideMark/>
          </w:tcPr>
          <w:p w14:paraId="082903F9" w14:textId="03FA7F58" w:rsidR="00332AB0" w:rsidRPr="00854E6C" w:rsidRDefault="00332AB0" w:rsidP="00854E6C">
            <w:pPr>
              <w:jc w:val="right"/>
            </w:pPr>
            <w:r w:rsidRPr="00854E6C">
              <w:t>1</w:t>
            </w:r>
          </w:p>
        </w:tc>
        <w:tc>
          <w:tcPr>
            <w:tcW w:w="968" w:type="dxa"/>
            <w:noWrap/>
            <w:vAlign w:val="top"/>
            <w:hideMark/>
          </w:tcPr>
          <w:p w14:paraId="288A14DE" w14:textId="192CD1AB" w:rsidR="00332AB0" w:rsidRPr="00854E6C" w:rsidRDefault="00332AB0" w:rsidP="00854E6C">
            <w:pPr>
              <w:jc w:val="right"/>
            </w:pPr>
            <w:r w:rsidRPr="00854E6C">
              <w:t>0</w:t>
            </w:r>
          </w:p>
        </w:tc>
      </w:tr>
      <w:tr w:rsidR="00332AB0" w:rsidRPr="00F108EC" w14:paraId="4D707D2F" w14:textId="77777777" w:rsidTr="00854E6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vAlign w:val="top"/>
            <w:hideMark/>
          </w:tcPr>
          <w:p w14:paraId="7F2FA461" w14:textId="6BD92B32" w:rsidR="00332AB0" w:rsidRPr="00332AB0" w:rsidRDefault="00332AB0" w:rsidP="00332AB0">
            <w:pPr>
              <w:spacing w:beforeLines="20" w:before="48" w:beforeAutospacing="0" w:afterLines="20" w:after="48"/>
              <w:contextualSpacing w:val="0"/>
              <w:rPr>
                <w:color w:val="auto"/>
              </w:rPr>
            </w:pPr>
            <w:r w:rsidRPr="00332AB0">
              <w:rPr>
                <w:color w:val="auto"/>
              </w:rPr>
              <w:t>Architects Board of Western Australia</w:t>
            </w:r>
          </w:p>
        </w:tc>
        <w:tc>
          <w:tcPr>
            <w:tcW w:w="1347" w:type="dxa"/>
            <w:noWrap/>
            <w:vAlign w:val="top"/>
            <w:hideMark/>
          </w:tcPr>
          <w:p w14:paraId="61C219D8" w14:textId="760F2F03" w:rsidR="00332AB0" w:rsidRPr="00854E6C" w:rsidRDefault="00332AB0" w:rsidP="00854E6C">
            <w:pPr>
              <w:jc w:val="right"/>
            </w:pPr>
            <w:r w:rsidRPr="00854E6C">
              <w:t xml:space="preserve"> 2 </w:t>
            </w:r>
          </w:p>
        </w:tc>
        <w:tc>
          <w:tcPr>
            <w:tcW w:w="1347" w:type="dxa"/>
            <w:noWrap/>
            <w:vAlign w:val="top"/>
            <w:hideMark/>
          </w:tcPr>
          <w:p w14:paraId="6E665001" w14:textId="6635E25E" w:rsidR="00332AB0" w:rsidRPr="00854E6C" w:rsidRDefault="00332AB0" w:rsidP="00854E6C">
            <w:pPr>
              <w:jc w:val="right"/>
            </w:pPr>
            <w:r w:rsidRPr="00854E6C">
              <w:t xml:space="preserve"> 2 </w:t>
            </w:r>
          </w:p>
        </w:tc>
        <w:tc>
          <w:tcPr>
            <w:tcW w:w="992" w:type="dxa"/>
            <w:noWrap/>
            <w:vAlign w:val="top"/>
            <w:hideMark/>
          </w:tcPr>
          <w:p w14:paraId="66181CB7" w14:textId="1DF66E89" w:rsidR="00332AB0" w:rsidRPr="00854E6C" w:rsidRDefault="00332AB0" w:rsidP="00854E6C">
            <w:pPr>
              <w:jc w:val="right"/>
            </w:pPr>
            <w:r w:rsidRPr="00854E6C">
              <w:t>0</w:t>
            </w:r>
          </w:p>
        </w:tc>
        <w:tc>
          <w:tcPr>
            <w:tcW w:w="968" w:type="dxa"/>
            <w:noWrap/>
            <w:vAlign w:val="top"/>
            <w:hideMark/>
          </w:tcPr>
          <w:p w14:paraId="4612771D" w14:textId="6F015402" w:rsidR="00332AB0" w:rsidRPr="00854E6C" w:rsidRDefault="00332AB0" w:rsidP="00854E6C">
            <w:pPr>
              <w:jc w:val="right"/>
            </w:pPr>
            <w:r w:rsidRPr="00854E6C">
              <w:t>0</w:t>
            </w:r>
          </w:p>
        </w:tc>
      </w:tr>
    </w:tbl>
    <w:p w14:paraId="6DE1E2D0" w14:textId="7E75B29E" w:rsidR="006258A2" w:rsidRPr="00142732" w:rsidRDefault="00C66375" w:rsidP="00FF6E54">
      <w:pPr>
        <w:pStyle w:val="Heading2"/>
        <w:spacing w:before="240" w:beforeAutospacing="0" w:after="120" w:afterAutospacing="0" w:line="240" w:lineRule="auto"/>
      </w:pPr>
      <w:r>
        <w:t>Data quality statement</w:t>
      </w:r>
    </w:p>
    <w:p w14:paraId="3903A897" w14:textId="34907BA2" w:rsidR="00115034" w:rsidRDefault="00115034" w:rsidP="00115034">
      <w:r>
        <w:t>Information is based on an aggregate of agency supplied data, collected quarterly through the Human Resource Minimum Obligatory Information Requirement</w:t>
      </w:r>
      <w:r w:rsidR="00235D77">
        <w:t>s</w:t>
      </w:r>
      <w:r>
        <w:t xml:space="preserve"> (HR MOIR). Data is supplied by agencies according to the guidelines set out in </w:t>
      </w:r>
      <w:r w:rsidRPr="000670C1">
        <w:rPr>
          <w:i/>
        </w:rPr>
        <w:t>HR MOIR Data Definitions 1.5.1</w:t>
      </w:r>
      <w:r>
        <w:t xml:space="preserve">. </w:t>
      </w:r>
    </w:p>
    <w:p w14:paraId="36E49AED" w14:textId="1E46C6AB" w:rsidR="00C66375" w:rsidRDefault="00115034" w:rsidP="00607466">
      <w:r>
        <w:t xml:space="preserve">The information provided reflects the Commission’s holdings at the date of release. Workforce data is occasionally revised for quality, and corrections applied may result in figures being adjusted over time. </w:t>
      </w:r>
      <w:r w:rsidRPr="00115034">
        <w:t xml:space="preserve">This information relates only to </w:t>
      </w:r>
      <w:r w:rsidR="004A3184">
        <w:t>public</w:t>
      </w:r>
      <w:r w:rsidR="004A3184" w:rsidRPr="00115034">
        <w:t xml:space="preserve"> </w:t>
      </w:r>
      <w:r w:rsidR="004A3184">
        <w:t xml:space="preserve">sector </w:t>
      </w:r>
      <w:r w:rsidRPr="00115034">
        <w:t>(Department, SES and non-SES agencies), and excludes sworn officers of the WA Police Force, public universities, local governments, government trading enterprises and other authorities.</w:t>
      </w:r>
    </w:p>
    <w:p w14:paraId="3AB7ADED" w14:textId="77777777" w:rsidR="00C66375" w:rsidRPr="00C66375" w:rsidRDefault="00C66375" w:rsidP="00607466">
      <w:r w:rsidRPr="00C66375">
        <w:t>All data is accurate as reported to us by contributing agencies.</w:t>
      </w:r>
    </w:p>
    <w:p w14:paraId="2515E35B" w14:textId="749C700E" w:rsidR="0001245B" w:rsidRDefault="00115034" w:rsidP="00607466">
      <w:r w:rsidRPr="00115034">
        <w:t>As some figures have been rounded, discrepancies may occur between sums of the component items and totals.</w:t>
      </w:r>
      <w:r>
        <w:t xml:space="preserve"> </w:t>
      </w:r>
      <w:r w:rsidR="0001245B" w:rsidRPr="0001245B">
        <w:t>Salaries expenditure</w:t>
      </w:r>
      <w:r w:rsidR="0001245B">
        <w:t xml:space="preserve"> data and information is provided by the Department of Treasury.</w:t>
      </w:r>
    </w:p>
    <w:p w14:paraId="2EE0B7FE" w14:textId="609B8F0D" w:rsidR="006258A2" w:rsidRPr="00142732" w:rsidRDefault="006258A2" w:rsidP="00FF6E54">
      <w:pPr>
        <w:pStyle w:val="Heading2"/>
        <w:spacing w:before="0" w:beforeAutospacing="0"/>
      </w:pPr>
      <w:r w:rsidRPr="00142732">
        <w:t>Contact</w:t>
      </w:r>
    </w:p>
    <w:p w14:paraId="5BF6743A" w14:textId="1877A2B1" w:rsidR="00C736B0" w:rsidRPr="00142732" w:rsidRDefault="006258A2" w:rsidP="00607466">
      <w:r w:rsidRPr="00607466">
        <w:t xml:space="preserve">All enquiries about the Public Sector Commission’s data should be directed to </w:t>
      </w:r>
      <w:hyperlink r:id="rId14" w:history="1">
        <w:r w:rsidRPr="00EA7FC5">
          <w:rPr>
            <w:color w:val="2E74B5" w:themeColor="accent1" w:themeShade="BF"/>
          </w:rPr>
          <w:t>stateadministrator@psc.wa.gov.au</w:t>
        </w:r>
      </w:hyperlink>
      <w:r w:rsidR="00E1633D">
        <w:t xml:space="preserve">. </w:t>
      </w:r>
    </w:p>
    <w:sectPr w:rsidR="00C736B0" w:rsidRPr="00142732" w:rsidSect="00324BC8">
      <w:footerReference w:type="default" r:id="rId15"/>
      <w:headerReference w:type="first" r:id="rId16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112EF" w14:textId="77777777" w:rsidR="00743FDC" w:rsidRDefault="00743FDC" w:rsidP="00607466">
      <w:r>
        <w:separator/>
      </w:r>
    </w:p>
  </w:endnote>
  <w:endnote w:type="continuationSeparator" w:id="0">
    <w:p w14:paraId="7A969E4D" w14:textId="77777777" w:rsidR="00743FDC" w:rsidRDefault="00743FDC" w:rsidP="0060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1A693" w14:textId="77777777" w:rsidR="00A66027" w:rsidRPr="00DD61C1" w:rsidRDefault="00A66027" w:rsidP="00DD61C1">
    <w:pPr>
      <w:spacing w:before="0" w:beforeAutospacing="0" w:after="120"/>
      <w:rPr>
        <w:rFonts w:eastAsiaTheme="minorHAnsi"/>
        <w:color w:val="auto"/>
        <w:szCs w:val="24"/>
        <w:lang w:eastAsia="en-US"/>
      </w:rPr>
    </w:pPr>
    <w:r w:rsidRPr="00DD61C1">
      <w:rPr>
        <w:rFonts w:ascii="Century Gothic" w:eastAsiaTheme="minorHAnsi" w:hAnsi="Century Gothic"/>
        <w:noProof/>
        <w:color w:val="auto"/>
        <w:sz w:val="18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8ADC5F" wp14:editId="4F39ED61">
              <wp:simplePos x="0" y="0"/>
              <wp:positionH relativeFrom="margin">
                <wp:posOffset>-21265</wp:posOffset>
              </wp:positionH>
              <wp:positionV relativeFrom="paragraph">
                <wp:posOffset>130411</wp:posOffset>
              </wp:positionV>
              <wp:extent cx="5736708" cy="0"/>
              <wp:effectExtent l="0" t="0" r="35560" b="19050"/>
              <wp:wrapNone/>
              <wp:docPr id="72" name="Straight Connector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708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B99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BB2FD0" id="Straight Connector 72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10.25pt" to="450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" strokecolor="#2b9947" strokeweight="1pt">
              <v:stroke joinstyle="miter"/>
              <w10:wrap anchorx="margin"/>
            </v:line>
          </w:pict>
        </mc:Fallback>
      </mc:AlternateContent>
    </w:r>
  </w:p>
  <w:p w14:paraId="5F2705AA" w14:textId="68CD641D" w:rsidR="00A66027" w:rsidRPr="00DD61C1" w:rsidRDefault="00A66027" w:rsidP="00DD61C1">
    <w:pPr>
      <w:tabs>
        <w:tab w:val="right" w:pos="9026"/>
      </w:tabs>
      <w:spacing w:before="0" w:beforeAutospacing="0" w:after="0"/>
      <w:rPr>
        <w:rFonts w:ascii="Century Gothic" w:eastAsiaTheme="minorHAnsi" w:hAnsi="Century Gothic"/>
        <w:color w:val="auto"/>
        <w:sz w:val="18"/>
        <w:szCs w:val="24"/>
        <w:lang w:eastAsia="en-US"/>
      </w:rPr>
    </w:pPr>
    <w:r>
      <w:rPr>
        <w:rFonts w:ascii="Century Gothic" w:eastAsiaTheme="minorHAnsi" w:hAnsi="Century Gothic"/>
        <w:color w:val="auto"/>
        <w:sz w:val="18"/>
        <w:szCs w:val="24"/>
        <w:lang w:eastAsia="en-US"/>
      </w:rPr>
      <w:t>Western Australian public sector quarterly workforce report</w:t>
    </w:r>
    <w:r w:rsidRPr="00DD61C1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– </w:t>
    </w:r>
    <w:r w:rsidR="001327BA">
      <w:rPr>
        <w:rFonts w:ascii="Century Gothic" w:eastAsiaTheme="minorHAnsi" w:hAnsi="Century Gothic"/>
        <w:color w:val="auto"/>
        <w:sz w:val="18"/>
        <w:szCs w:val="24"/>
        <w:lang w:eastAsia="en-US"/>
      </w:rPr>
      <w:t>June</w:t>
    </w:r>
    <w:r w:rsidR="004E6189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2024</w:t>
    </w:r>
    <w:sdt>
      <w:sdtPr>
        <w:rPr>
          <w:rFonts w:ascii="Century Gothic" w:eastAsiaTheme="minorHAnsi" w:hAnsi="Century Gothic" w:cs="Calibri Light"/>
          <w:color w:val="auto"/>
          <w:sz w:val="18"/>
          <w:szCs w:val="24"/>
          <w:lang w:eastAsia="en-US"/>
        </w:rPr>
        <w:id w:val="1279605289"/>
        <w:docPartObj>
          <w:docPartGallery w:val="Page Numbers (Bottom of Page)"/>
          <w:docPartUnique/>
        </w:docPartObj>
      </w:sdtPr>
      <w:sdtEndPr>
        <w:rPr>
          <w:rFonts w:cs="Arial"/>
          <w:noProof/>
        </w:rPr>
      </w:sdtEndPr>
      <w:sdtContent>
        <w:r w:rsidRPr="00DD61C1">
          <w:rPr>
            <w:rFonts w:ascii="Century Gothic" w:eastAsiaTheme="minorHAnsi" w:hAnsi="Century Gothic" w:cs="Calibri Light"/>
            <w:color w:val="auto"/>
            <w:sz w:val="18"/>
            <w:szCs w:val="24"/>
            <w:lang w:eastAsia="en-US"/>
          </w:rPr>
          <w:tab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begin"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instrText xml:space="preserve"> PAGE   \* MERGEFORMAT </w:instrText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separate"/>
        </w:r>
        <w:r w:rsidR="00A646DB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t>8</w:t>
        </w:r>
        <w:r w:rsidRPr="00DD61C1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FFF96" w14:textId="77777777" w:rsidR="00743FDC" w:rsidRDefault="00743FDC" w:rsidP="00607466">
      <w:r>
        <w:separator/>
      </w:r>
    </w:p>
  </w:footnote>
  <w:footnote w:type="continuationSeparator" w:id="0">
    <w:p w14:paraId="5F654B90" w14:textId="77777777" w:rsidR="00743FDC" w:rsidRDefault="00743FDC" w:rsidP="00607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F79A9" w14:textId="28603EC0" w:rsidR="00A66027" w:rsidRDefault="00A66027" w:rsidP="0060746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540C57" wp14:editId="7C548777">
          <wp:simplePos x="0" y="0"/>
          <wp:positionH relativeFrom="page">
            <wp:posOffset>15240</wp:posOffset>
          </wp:positionH>
          <wp:positionV relativeFrom="paragraph">
            <wp:posOffset>-457835</wp:posOffset>
          </wp:positionV>
          <wp:extent cx="7548785" cy="10026502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97"/>
                  <a:stretch/>
                </pic:blipFill>
                <pic:spPr bwMode="auto">
                  <a:xfrm>
                    <a:off x="0" y="0"/>
                    <a:ext cx="7548785" cy="10026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572AA"/>
    <w:multiLevelType w:val="hybridMultilevel"/>
    <w:tmpl w:val="146E4656"/>
    <w:lvl w:ilvl="0" w:tplc="B290C11E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C2ED9"/>
    <w:multiLevelType w:val="hybridMultilevel"/>
    <w:tmpl w:val="04385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3B37"/>
    <w:multiLevelType w:val="hybridMultilevel"/>
    <w:tmpl w:val="E78CA0B2"/>
    <w:lvl w:ilvl="0" w:tplc="53CE5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B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2D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A0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2A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E8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4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A6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01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341C27"/>
    <w:multiLevelType w:val="hybridMultilevel"/>
    <w:tmpl w:val="505AD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089A"/>
    <w:multiLevelType w:val="hybridMultilevel"/>
    <w:tmpl w:val="6A6A0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630F0"/>
    <w:multiLevelType w:val="hybridMultilevel"/>
    <w:tmpl w:val="1286E0B4"/>
    <w:lvl w:ilvl="0" w:tplc="0C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32412EF9"/>
    <w:multiLevelType w:val="hybridMultilevel"/>
    <w:tmpl w:val="7E7602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8A0B79"/>
    <w:multiLevelType w:val="hybridMultilevel"/>
    <w:tmpl w:val="AC641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04B11"/>
    <w:multiLevelType w:val="hybridMultilevel"/>
    <w:tmpl w:val="E4ECF662"/>
    <w:lvl w:ilvl="0" w:tplc="BD5CE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4FB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94D9F"/>
    <w:multiLevelType w:val="hybridMultilevel"/>
    <w:tmpl w:val="45622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2531F"/>
    <w:multiLevelType w:val="hybridMultilevel"/>
    <w:tmpl w:val="43F46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3042C"/>
    <w:multiLevelType w:val="hybridMultilevel"/>
    <w:tmpl w:val="7C485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A0DCE"/>
    <w:multiLevelType w:val="hybridMultilevel"/>
    <w:tmpl w:val="8D5A2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95A15"/>
    <w:multiLevelType w:val="hybridMultilevel"/>
    <w:tmpl w:val="23885A4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0D77354"/>
    <w:multiLevelType w:val="hybridMultilevel"/>
    <w:tmpl w:val="56464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578A2"/>
    <w:multiLevelType w:val="hybridMultilevel"/>
    <w:tmpl w:val="62B8B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F6CFA"/>
    <w:multiLevelType w:val="hybridMultilevel"/>
    <w:tmpl w:val="F3FE0ADA"/>
    <w:lvl w:ilvl="0" w:tplc="83B09AEC">
      <w:start w:val="1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F0BBA"/>
    <w:multiLevelType w:val="hybridMultilevel"/>
    <w:tmpl w:val="FCB41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F7308"/>
    <w:multiLevelType w:val="multilevel"/>
    <w:tmpl w:val="960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26974"/>
    <w:multiLevelType w:val="hybridMultilevel"/>
    <w:tmpl w:val="96385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04285"/>
    <w:multiLevelType w:val="hybridMultilevel"/>
    <w:tmpl w:val="31D88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274627">
    <w:abstractNumId w:val="18"/>
  </w:num>
  <w:num w:numId="2" w16cid:durableId="205455841">
    <w:abstractNumId w:val="16"/>
  </w:num>
  <w:num w:numId="3" w16cid:durableId="1640527047">
    <w:abstractNumId w:val="6"/>
  </w:num>
  <w:num w:numId="4" w16cid:durableId="1932084160">
    <w:abstractNumId w:val="8"/>
  </w:num>
  <w:num w:numId="5" w16cid:durableId="708188947">
    <w:abstractNumId w:val="11"/>
  </w:num>
  <w:num w:numId="6" w16cid:durableId="1121999163">
    <w:abstractNumId w:val="1"/>
  </w:num>
  <w:num w:numId="7" w16cid:durableId="1009335998">
    <w:abstractNumId w:val="7"/>
  </w:num>
  <w:num w:numId="8" w16cid:durableId="1811751700">
    <w:abstractNumId w:val="12"/>
  </w:num>
  <w:num w:numId="9" w16cid:durableId="1329409340">
    <w:abstractNumId w:val="0"/>
  </w:num>
  <w:num w:numId="10" w16cid:durableId="711004170">
    <w:abstractNumId w:val="19"/>
  </w:num>
  <w:num w:numId="11" w16cid:durableId="1475757976">
    <w:abstractNumId w:val="2"/>
  </w:num>
  <w:num w:numId="12" w16cid:durableId="1256593069">
    <w:abstractNumId w:val="13"/>
  </w:num>
  <w:num w:numId="13" w16cid:durableId="189683929">
    <w:abstractNumId w:val="9"/>
  </w:num>
  <w:num w:numId="14" w16cid:durableId="551119858">
    <w:abstractNumId w:val="3"/>
  </w:num>
  <w:num w:numId="15" w16cid:durableId="1289169612">
    <w:abstractNumId w:val="4"/>
  </w:num>
  <w:num w:numId="16" w16cid:durableId="269357990">
    <w:abstractNumId w:val="15"/>
  </w:num>
  <w:num w:numId="17" w16cid:durableId="921523630">
    <w:abstractNumId w:val="5"/>
  </w:num>
  <w:num w:numId="18" w16cid:durableId="641153176">
    <w:abstractNumId w:val="10"/>
  </w:num>
  <w:num w:numId="19" w16cid:durableId="238517261">
    <w:abstractNumId w:val="14"/>
  </w:num>
  <w:num w:numId="20" w16cid:durableId="1884827410">
    <w:abstractNumId w:val="20"/>
  </w:num>
  <w:num w:numId="21" w16cid:durableId="13319852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D9"/>
    <w:rsid w:val="000002FD"/>
    <w:rsid w:val="000039AA"/>
    <w:rsid w:val="00007AC9"/>
    <w:rsid w:val="00007E94"/>
    <w:rsid w:val="0001245B"/>
    <w:rsid w:val="000158AF"/>
    <w:rsid w:val="000163A9"/>
    <w:rsid w:val="000174A6"/>
    <w:rsid w:val="00017873"/>
    <w:rsid w:val="00017D66"/>
    <w:rsid w:val="000207C1"/>
    <w:rsid w:val="00022074"/>
    <w:rsid w:val="00024274"/>
    <w:rsid w:val="00027334"/>
    <w:rsid w:val="000277A4"/>
    <w:rsid w:val="0003049E"/>
    <w:rsid w:val="00030603"/>
    <w:rsid w:val="00034091"/>
    <w:rsid w:val="00034220"/>
    <w:rsid w:val="00035D91"/>
    <w:rsid w:val="00036DCA"/>
    <w:rsid w:val="00051111"/>
    <w:rsid w:val="00052DB4"/>
    <w:rsid w:val="00056D16"/>
    <w:rsid w:val="000610C7"/>
    <w:rsid w:val="000633EC"/>
    <w:rsid w:val="00066AAA"/>
    <w:rsid w:val="000670C1"/>
    <w:rsid w:val="00070C4C"/>
    <w:rsid w:val="00071A0B"/>
    <w:rsid w:val="00073448"/>
    <w:rsid w:val="00073FAA"/>
    <w:rsid w:val="00087D31"/>
    <w:rsid w:val="000903CB"/>
    <w:rsid w:val="0009062A"/>
    <w:rsid w:val="00090CE8"/>
    <w:rsid w:val="000922E4"/>
    <w:rsid w:val="00093DCC"/>
    <w:rsid w:val="00096972"/>
    <w:rsid w:val="000A3161"/>
    <w:rsid w:val="000A5C90"/>
    <w:rsid w:val="000A6CFF"/>
    <w:rsid w:val="000B1091"/>
    <w:rsid w:val="000B2C7D"/>
    <w:rsid w:val="000B5B90"/>
    <w:rsid w:val="000B67A1"/>
    <w:rsid w:val="000C4D29"/>
    <w:rsid w:val="000C7180"/>
    <w:rsid w:val="000D0B9E"/>
    <w:rsid w:val="000D1422"/>
    <w:rsid w:val="000D297F"/>
    <w:rsid w:val="000D3754"/>
    <w:rsid w:val="000D7AD8"/>
    <w:rsid w:val="000E1883"/>
    <w:rsid w:val="000E1D23"/>
    <w:rsid w:val="000F279C"/>
    <w:rsid w:val="000F6B00"/>
    <w:rsid w:val="00103AF5"/>
    <w:rsid w:val="001106D3"/>
    <w:rsid w:val="001118D7"/>
    <w:rsid w:val="00112F25"/>
    <w:rsid w:val="00114B34"/>
    <w:rsid w:val="00115034"/>
    <w:rsid w:val="001164A8"/>
    <w:rsid w:val="00124A29"/>
    <w:rsid w:val="001272D1"/>
    <w:rsid w:val="001308FA"/>
    <w:rsid w:val="0013168B"/>
    <w:rsid w:val="001327BA"/>
    <w:rsid w:val="00137BAC"/>
    <w:rsid w:val="001420AB"/>
    <w:rsid w:val="00142732"/>
    <w:rsid w:val="00144419"/>
    <w:rsid w:val="001533F4"/>
    <w:rsid w:val="00155969"/>
    <w:rsid w:val="00155B99"/>
    <w:rsid w:val="00155EA3"/>
    <w:rsid w:val="00156AF1"/>
    <w:rsid w:val="0016001B"/>
    <w:rsid w:val="00160270"/>
    <w:rsid w:val="00161446"/>
    <w:rsid w:val="00161957"/>
    <w:rsid w:val="0016263F"/>
    <w:rsid w:val="00163AC1"/>
    <w:rsid w:val="001648F9"/>
    <w:rsid w:val="00165927"/>
    <w:rsid w:val="00166066"/>
    <w:rsid w:val="00166F9C"/>
    <w:rsid w:val="00167A36"/>
    <w:rsid w:val="001720BE"/>
    <w:rsid w:val="00173063"/>
    <w:rsid w:val="00173395"/>
    <w:rsid w:val="00174840"/>
    <w:rsid w:val="00176402"/>
    <w:rsid w:val="001772B6"/>
    <w:rsid w:val="0017783C"/>
    <w:rsid w:val="001819FB"/>
    <w:rsid w:val="00184365"/>
    <w:rsid w:val="001943ED"/>
    <w:rsid w:val="0019442D"/>
    <w:rsid w:val="00194E7C"/>
    <w:rsid w:val="00194F4C"/>
    <w:rsid w:val="001966C0"/>
    <w:rsid w:val="001A5131"/>
    <w:rsid w:val="001B1AF4"/>
    <w:rsid w:val="001B1B01"/>
    <w:rsid w:val="001B3D81"/>
    <w:rsid w:val="001B563A"/>
    <w:rsid w:val="001C2218"/>
    <w:rsid w:val="001C2AD2"/>
    <w:rsid w:val="001C5084"/>
    <w:rsid w:val="001C51E0"/>
    <w:rsid w:val="001C7E5E"/>
    <w:rsid w:val="001D0F7C"/>
    <w:rsid w:val="001D1367"/>
    <w:rsid w:val="001D1C75"/>
    <w:rsid w:val="001D1D5D"/>
    <w:rsid w:val="001D21F5"/>
    <w:rsid w:val="001D35F8"/>
    <w:rsid w:val="001D5DEC"/>
    <w:rsid w:val="001E2493"/>
    <w:rsid w:val="001E2937"/>
    <w:rsid w:val="001E6B9B"/>
    <w:rsid w:val="001F332C"/>
    <w:rsid w:val="001F3558"/>
    <w:rsid w:val="001F4612"/>
    <w:rsid w:val="001F5036"/>
    <w:rsid w:val="001F6946"/>
    <w:rsid w:val="00201696"/>
    <w:rsid w:val="00203268"/>
    <w:rsid w:val="00205D96"/>
    <w:rsid w:val="002070F3"/>
    <w:rsid w:val="00207C31"/>
    <w:rsid w:val="00220804"/>
    <w:rsid w:val="0022190A"/>
    <w:rsid w:val="00225510"/>
    <w:rsid w:val="00231FC5"/>
    <w:rsid w:val="00235732"/>
    <w:rsid w:val="00235D77"/>
    <w:rsid w:val="00237216"/>
    <w:rsid w:val="00240624"/>
    <w:rsid w:val="0024062E"/>
    <w:rsid w:val="002407DF"/>
    <w:rsid w:val="00243430"/>
    <w:rsid w:val="002443EF"/>
    <w:rsid w:val="0024476A"/>
    <w:rsid w:val="0024479E"/>
    <w:rsid w:val="0024639B"/>
    <w:rsid w:val="002470F4"/>
    <w:rsid w:val="002500BA"/>
    <w:rsid w:val="002506AA"/>
    <w:rsid w:val="0025175B"/>
    <w:rsid w:val="00254FD5"/>
    <w:rsid w:val="002561B4"/>
    <w:rsid w:val="00261B99"/>
    <w:rsid w:val="00262956"/>
    <w:rsid w:val="00262E0A"/>
    <w:rsid w:val="002660F9"/>
    <w:rsid w:val="00266709"/>
    <w:rsid w:val="002677BA"/>
    <w:rsid w:val="00272405"/>
    <w:rsid w:val="00272492"/>
    <w:rsid w:val="00272816"/>
    <w:rsid w:val="00273A8D"/>
    <w:rsid w:val="002741E8"/>
    <w:rsid w:val="0027558C"/>
    <w:rsid w:val="00276D58"/>
    <w:rsid w:val="00277CE4"/>
    <w:rsid w:val="00281C7E"/>
    <w:rsid w:val="0028310A"/>
    <w:rsid w:val="00284476"/>
    <w:rsid w:val="002861A8"/>
    <w:rsid w:val="00290234"/>
    <w:rsid w:val="0029182E"/>
    <w:rsid w:val="002952BA"/>
    <w:rsid w:val="00297FF6"/>
    <w:rsid w:val="002C300F"/>
    <w:rsid w:val="002C4629"/>
    <w:rsid w:val="002D2312"/>
    <w:rsid w:val="002D4961"/>
    <w:rsid w:val="002E25E1"/>
    <w:rsid w:val="002E40BB"/>
    <w:rsid w:val="002E6B2C"/>
    <w:rsid w:val="002F3AD7"/>
    <w:rsid w:val="00300820"/>
    <w:rsid w:val="00301393"/>
    <w:rsid w:val="00301C13"/>
    <w:rsid w:val="00303049"/>
    <w:rsid w:val="00303693"/>
    <w:rsid w:val="00307CD4"/>
    <w:rsid w:val="0031286C"/>
    <w:rsid w:val="003157D6"/>
    <w:rsid w:val="003167AF"/>
    <w:rsid w:val="00323411"/>
    <w:rsid w:val="003239DA"/>
    <w:rsid w:val="00324BC8"/>
    <w:rsid w:val="00327D17"/>
    <w:rsid w:val="00332AB0"/>
    <w:rsid w:val="00333619"/>
    <w:rsid w:val="003336F7"/>
    <w:rsid w:val="003401E6"/>
    <w:rsid w:val="003415E1"/>
    <w:rsid w:val="003444F2"/>
    <w:rsid w:val="00344738"/>
    <w:rsid w:val="0034676E"/>
    <w:rsid w:val="00350690"/>
    <w:rsid w:val="00353B63"/>
    <w:rsid w:val="0035762C"/>
    <w:rsid w:val="00360066"/>
    <w:rsid w:val="00360B0E"/>
    <w:rsid w:val="00361907"/>
    <w:rsid w:val="00362E86"/>
    <w:rsid w:val="00366958"/>
    <w:rsid w:val="00366ECE"/>
    <w:rsid w:val="00370A08"/>
    <w:rsid w:val="00370A3C"/>
    <w:rsid w:val="00372658"/>
    <w:rsid w:val="00373FD9"/>
    <w:rsid w:val="0037417C"/>
    <w:rsid w:val="00380750"/>
    <w:rsid w:val="003810A7"/>
    <w:rsid w:val="00383E02"/>
    <w:rsid w:val="00390E39"/>
    <w:rsid w:val="00391A65"/>
    <w:rsid w:val="003934B4"/>
    <w:rsid w:val="00396099"/>
    <w:rsid w:val="003A32F5"/>
    <w:rsid w:val="003A6A05"/>
    <w:rsid w:val="003B4CFA"/>
    <w:rsid w:val="003B5090"/>
    <w:rsid w:val="003B67F9"/>
    <w:rsid w:val="003B7136"/>
    <w:rsid w:val="003B73FF"/>
    <w:rsid w:val="003B74DA"/>
    <w:rsid w:val="003D4484"/>
    <w:rsid w:val="003D4C38"/>
    <w:rsid w:val="003D7A87"/>
    <w:rsid w:val="003E1971"/>
    <w:rsid w:val="003E1A9C"/>
    <w:rsid w:val="003E2811"/>
    <w:rsid w:val="003E40AB"/>
    <w:rsid w:val="003E5358"/>
    <w:rsid w:val="003E6D70"/>
    <w:rsid w:val="003F0A06"/>
    <w:rsid w:val="003F109B"/>
    <w:rsid w:val="003F1D50"/>
    <w:rsid w:val="003F31B7"/>
    <w:rsid w:val="003F3BE7"/>
    <w:rsid w:val="003F5010"/>
    <w:rsid w:val="003F5682"/>
    <w:rsid w:val="00402C29"/>
    <w:rsid w:val="00403A6B"/>
    <w:rsid w:val="00405CAE"/>
    <w:rsid w:val="00406171"/>
    <w:rsid w:val="00406B35"/>
    <w:rsid w:val="0040733D"/>
    <w:rsid w:val="0040739E"/>
    <w:rsid w:val="0040746E"/>
    <w:rsid w:val="00412ABB"/>
    <w:rsid w:val="00415527"/>
    <w:rsid w:val="0041564A"/>
    <w:rsid w:val="00417961"/>
    <w:rsid w:val="00417AF6"/>
    <w:rsid w:val="00423313"/>
    <w:rsid w:val="00423BBB"/>
    <w:rsid w:val="00425D18"/>
    <w:rsid w:val="00425F5A"/>
    <w:rsid w:val="004309BB"/>
    <w:rsid w:val="004338CC"/>
    <w:rsid w:val="004375DD"/>
    <w:rsid w:val="0044026E"/>
    <w:rsid w:val="0044046D"/>
    <w:rsid w:val="00442770"/>
    <w:rsid w:val="00443D3E"/>
    <w:rsid w:val="004449CA"/>
    <w:rsid w:val="00446A3F"/>
    <w:rsid w:val="00451D50"/>
    <w:rsid w:val="004522BF"/>
    <w:rsid w:val="00455B8B"/>
    <w:rsid w:val="004560E9"/>
    <w:rsid w:val="004611D7"/>
    <w:rsid w:val="004619AD"/>
    <w:rsid w:val="00466C84"/>
    <w:rsid w:val="0046768C"/>
    <w:rsid w:val="00470068"/>
    <w:rsid w:val="004704B6"/>
    <w:rsid w:val="00475B2E"/>
    <w:rsid w:val="00480722"/>
    <w:rsid w:val="00484458"/>
    <w:rsid w:val="004861E4"/>
    <w:rsid w:val="00491065"/>
    <w:rsid w:val="004939BE"/>
    <w:rsid w:val="00495618"/>
    <w:rsid w:val="004970D8"/>
    <w:rsid w:val="0049790C"/>
    <w:rsid w:val="004A3184"/>
    <w:rsid w:val="004B0540"/>
    <w:rsid w:val="004B1A28"/>
    <w:rsid w:val="004B4E73"/>
    <w:rsid w:val="004B5374"/>
    <w:rsid w:val="004B5A06"/>
    <w:rsid w:val="004C1114"/>
    <w:rsid w:val="004C7EDF"/>
    <w:rsid w:val="004D0D70"/>
    <w:rsid w:val="004D0F80"/>
    <w:rsid w:val="004D1F4A"/>
    <w:rsid w:val="004D2D10"/>
    <w:rsid w:val="004D67BF"/>
    <w:rsid w:val="004E0D93"/>
    <w:rsid w:val="004E0EE5"/>
    <w:rsid w:val="004E52A9"/>
    <w:rsid w:val="004E6189"/>
    <w:rsid w:val="004E7981"/>
    <w:rsid w:val="00500F12"/>
    <w:rsid w:val="00504075"/>
    <w:rsid w:val="00504646"/>
    <w:rsid w:val="0050478D"/>
    <w:rsid w:val="00510811"/>
    <w:rsid w:val="005111CC"/>
    <w:rsid w:val="0051632C"/>
    <w:rsid w:val="005164C9"/>
    <w:rsid w:val="00517FE7"/>
    <w:rsid w:val="005208A9"/>
    <w:rsid w:val="005211EB"/>
    <w:rsid w:val="00523436"/>
    <w:rsid w:val="00526D6D"/>
    <w:rsid w:val="00537716"/>
    <w:rsid w:val="00540BCC"/>
    <w:rsid w:val="005430B9"/>
    <w:rsid w:val="0054656A"/>
    <w:rsid w:val="0055638F"/>
    <w:rsid w:val="00557AF6"/>
    <w:rsid w:val="00557EEB"/>
    <w:rsid w:val="00562226"/>
    <w:rsid w:val="005660CE"/>
    <w:rsid w:val="0056675A"/>
    <w:rsid w:val="00566F6A"/>
    <w:rsid w:val="00572E33"/>
    <w:rsid w:val="00576493"/>
    <w:rsid w:val="00576C5C"/>
    <w:rsid w:val="0058055E"/>
    <w:rsid w:val="0058211D"/>
    <w:rsid w:val="00583006"/>
    <w:rsid w:val="00585614"/>
    <w:rsid w:val="00590449"/>
    <w:rsid w:val="005939B5"/>
    <w:rsid w:val="00593DB6"/>
    <w:rsid w:val="0059550D"/>
    <w:rsid w:val="00595D43"/>
    <w:rsid w:val="00595EE7"/>
    <w:rsid w:val="005A0512"/>
    <w:rsid w:val="005A2B23"/>
    <w:rsid w:val="005A4AF9"/>
    <w:rsid w:val="005A6E16"/>
    <w:rsid w:val="005A7085"/>
    <w:rsid w:val="005A763C"/>
    <w:rsid w:val="005B22C8"/>
    <w:rsid w:val="005B7B66"/>
    <w:rsid w:val="005C054C"/>
    <w:rsid w:val="005C0746"/>
    <w:rsid w:val="005C4AC3"/>
    <w:rsid w:val="005C5C7B"/>
    <w:rsid w:val="005C79A8"/>
    <w:rsid w:val="005D4604"/>
    <w:rsid w:val="005D7B2A"/>
    <w:rsid w:val="005E0E6E"/>
    <w:rsid w:val="005E2237"/>
    <w:rsid w:val="005E235C"/>
    <w:rsid w:val="005E38F4"/>
    <w:rsid w:val="005E5722"/>
    <w:rsid w:val="005E68B2"/>
    <w:rsid w:val="005E7A49"/>
    <w:rsid w:val="005F66C6"/>
    <w:rsid w:val="006021C4"/>
    <w:rsid w:val="0060329E"/>
    <w:rsid w:val="00603666"/>
    <w:rsid w:val="0060392D"/>
    <w:rsid w:val="006062AB"/>
    <w:rsid w:val="0060725F"/>
    <w:rsid w:val="00607466"/>
    <w:rsid w:val="006122AC"/>
    <w:rsid w:val="00613088"/>
    <w:rsid w:val="00616C9B"/>
    <w:rsid w:val="00622D0C"/>
    <w:rsid w:val="00623A1B"/>
    <w:rsid w:val="006258A2"/>
    <w:rsid w:val="00634D95"/>
    <w:rsid w:val="006369EB"/>
    <w:rsid w:val="00636A38"/>
    <w:rsid w:val="00637B41"/>
    <w:rsid w:val="006472D5"/>
    <w:rsid w:val="00647C0A"/>
    <w:rsid w:val="006542A7"/>
    <w:rsid w:val="0065446D"/>
    <w:rsid w:val="0065611E"/>
    <w:rsid w:val="0066429F"/>
    <w:rsid w:val="00664DAC"/>
    <w:rsid w:val="00665B90"/>
    <w:rsid w:val="00671D22"/>
    <w:rsid w:val="00677EE7"/>
    <w:rsid w:val="0068110F"/>
    <w:rsid w:val="0068227C"/>
    <w:rsid w:val="00684AFE"/>
    <w:rsid w:val="006908B0"/>
    <w:rsid w:val="006926A7"/>
    <w:rsid w:val="00694918"/>
    <w:rsid w:val="0069499D"/>
    <w:rsid w:val="006961F2"/>
    <w:rsid w:val="006A2B08"/>
    <w:rsid w:val="006A5FF7"/>
    <w:rsid w:val="006B0093"/>
    <w:rsid w:val="006B2D39"/>
    <w:rsid w:val="006B3054"/>
    <w:rsid w:val="006B7D56"/>
    <w:rsid w:val="006C2116"/>
    <w:rsid w:val="006C5CBE"/>
    <w:rsid w:val="006D3B95"/>
    <w:rsid w:val="006D4389"/>
    <w:rsid w:val="006D445E"/>
    <w:rsid w:val="006D595F"/>
    <w:rsid w:val="006D614E"/>
    <w:rsid w:val="006E4698"/>
    <w:rsid w:val="006E6D06"/>
    <w:rsid w:val="006F0473"/>
    <w:rsid w:val="006F0A81"/>
    <w:rsid w:val="006F3EC6"/>
    <w:rsid w:val="00700974"/>
    <w:rsid w:val="0070136C"/>
    <w:rsid w:val="00701F24"/>
    <w:rsid w:val="0070439F"/>
    <w:rsid w:val="0070619F"/>
    <w:rsid w:val="007070EE"/>
    <w:rsid w:val="00724A8B"/>
    <w:rsid w:val="00726F26"/>
    <w:rsid w:val="0072796E"/>
    <w:rsid w:val="00727EE6"/>
    <w:rsid w:val="00733085"/>
    <w:rsid w:val="00736E9B"/>
    <w:rsid w:val="007376EF"/>
    <w:rsid w:val="00743FDC"/>
    <w:rsid w:val="0074648E"/>
    <w:rsid w:val="007472F0"/>
    <w:rsid w:val="0074786D"/>
    <w:rsid w:val="00747D8A"/>
    <w:rsid w:val="00752048"/>
    <w:rsid w:val="0075296C"/>
    <w:rsid w:val="00756D85"/>
    <w:rsid w:val="00757BD6"/>
    <w:rsid w:val="007628A9"/>
    <w:rsid w:val="00763D60"/>
    <w:rsid w:val="00764B0B"/>
    <w:rsid w:val="00766A01"/>
    <w:rsid w:val="00771309"/>
    <w:rsid w:val="00772517"/>
    <w:rsid w:val="00775186"/>
    <w:rsid w:val="007817B0"/>
    <w:rsid w:val="00782C87"/>
    <w:rsid w:val="007830C5"/>
    <w:rsid w:val="00785C66"/>
    <w:rsid w:val="00785CF3"/>
    <w:rsid w:val="007922A5"/>
    <w:rsid w:val="00792A3A"/>
    <w:rsid w:val="007947EA"/>
    <w:rsid w:val="0079537F"/>
    <w:rsid w:val="00796580"/>
    <w:rsid w:val="007A6956"/>
    <w:rsid w:val="007B3317"/>
    <w:rsid w:val="007B372C"/>
    <w:rsid w:val="007B4FC7"/>
    <w:rsid w:val="007C05E6"/>
    <w:rsid w:val="007C147E"/>
    <w:rsid w:val="007C483D"/>
    <w:rsid w:val="007C5210"/>
    <w:rsid w:val="007D15D8"/>
    <w:rsid w:val="007D31EE"/>
    <w:rsid w:val="007D4DB2"/>
    <w:rsid w:val="007D74F4"/>
    <w:rsid w:val="007E0645"/>
    <w:rsid w:val="007E2B6C"/>
    <w:rsid w:val="007E5220"/>
    <w:rsid w:val="007E6A33"/>
    <w:rsid w:val="007F2DA5"/>
    <w:rsid w:val="007F4DB2"/>
    <w:rsid w:val="007F6B9B"/>
    <w:rsid w:val="008035E6"/>
    <w:rsid w:val="00803B35"/>
    <w:rsid w:val="00807AB4"/>
    <w:rsid w:val="00807C0C"/>
    <w:rsid w:val="00810C70"/>
    <w:rsid w:val="008147D5"/>
    <w:rsid w:val="00814D13"/>
    <w:rsid w:val="00820973"/>
    <w:rsid w:val="00822699"/>
    <w:rsid w:val="0082329E"/>
    <w:rsid w:val="00826F9F"/>
    <w:rsid w:val="00835C76"/>
    <w:rsid w:val="008374F7"/>
    <w:rsid w:val="00841678"/>
    <w:rsid w:val="00843251"/>
    <w:rsid w:val="008451CE"/>
    <w:rsid w:val="00852838"/>
    <w:rsid w:val="00854BAA"/>
    <w:rsid w:val="00854E6C"/>
    <w:rsid w:val="008559DF"/>
    <w:rsid w:val="00855F16"/>
    <w:rsid w:val="00861693"/>
    <w:rsid w:val="00864BC2"/>
    <w:rsid w:val="00867A9A"/>
    <w:rsid w:val="00872015"/>
    <w:rsid w:val="00873DF5"/>
    <w:rsid w:val="008750E6"/>
    <w:rsid w:val="00875F3C"/>
    <w:rsid w:val="00880F9C"/>
    <w:rsid w:val="0088303B"/>
    <w:rsid w:val="00884B91"/>
    <w:rsid w:val="00893864"/>
    <w:rsid w:val="008A2672"/>
    <w:rsid w:val="008A3CCD"/>
    <w:rsid w:val="008A4A95"/>
    <w:rsid w:val="008A56E6"/>
    <w:rsid w:val="008A73CD"/>
    <w:rsid w:val="008B0478"/>
    <w:rsid w:val="008B0C87"/>
    <w:rsid w:val="008B2549"/>
    <w:rsid w:val="008B50ED"/>
    <w:rsid w:val="008B61E4"/>
    <w:rsid w:val="008B64B5"/>
    <w:rsid w:val="008C345A"/>
    <w:rsid w:val="008D111E"/>
    <w:rsid w:val="008D2AF8"/>
    <w:rsid w:val="008D455A"/>
    <w:rsid w:val="008E1087"/>
    <w:rsid w:val="008E2E47"/>
    <w:rsid w:val="008E60DB"/>
    <w:rsid w:val="008E6FDA"/>
    <w:rsid w:val="008E78FE"/>
    <w:rsid w:val="008F0DDE"/>
    <w:rsid w:val="008F67C0"/>
    <w:rsid w:val="008F7AA5"/>
    <w:rsid w:val="0090220D"/>
    <w:rsid w:val="00903FC6"/>
    <w:rsid w:val="00904528"/>
    <w:rsid w:val="00904564"/>
    <w:rsid w:val="00905088"/>
    <w:rsid w:val="00906918"/>
    <w:rsid w:val="00917C55"/>
    <w:rsid w:val="00921487"/>
    <w:rsid w:val="009228C1"/>
    <w:rsid w:val="00923F63"/>
    <w:rsid w:val="00925062"/>
    <w:rsid w:val="0092508A"/>
    <w:rsid w:val="00926AAB"/>
    <w:rsid w:val="00931992"/>
    <w:rsid w:val="009348F3"/>
    <w:rsid w:val="00935C3E"/>
    <w:rsid w:val="009365AA"/>
    <w:rsid w:val="00943959"/>
    <w:rsid w:val="009453B8"/>
    <w:rsid w:val="009464A3"/>
    <w:rsid w:val="00952CFF"/>
    <w:rsid w:val="00955AD6"/>
    <w:rsid w:val="00956B01"/>
    <w:rsid w:val="00960F3E"/>
    <w:rsid w:val="00964A99"/>
    <w:rsid w:val="00964B69"/>
    <w:rsid w:val="0096722E"/>
    <w:rsid w:val="00967C58"/>
    <w:rsid w:val="00972AB7"/>
    <w:rsid w:val="00974DEC"/>
    <w:rsid w:val="00976459"/>
    <w:rsid w:val="00981050"/>
    <w:rsid w:val="009839E8"/>
    <w:rsid w:val="00983E85"/>
    <w:rsid w:val="00984657"/>
    <w:rsid w:val="009871F6"/>
    <w:rsid w:val="00987BF2"/>
    <w:rsid w:val="00992D51"/>
    <w:rsid w:val="00994760"/>
    <w:rsid w:val="00994D7A"/>
    <w:rsid w:val="0099607C"/>
    <w:rsid w:val="00996DE1"/>
    <w:rsid w:val="00997333"/>
    <w:rsid w:val="009A2073"/>
    <w:rsid w:val="009A3B76"/>
    <w:rsid w:val="009A406D"/>
    <w:rsid w:val="009A60E3"/>
    <w:rsid w:val="009B3DAD"/>
    <w:rsid w:val="009B62B3"/>
    <w:rsid w:val="009B75CD"/>
    <w:rsid w:val="009C012D"/>
    <w:rsid w:val="009C0E44"/>
    <w:rsid w:val="009C28B3"/>
    <w:rsid w:val="009C29F8"/>
    <w:rsid w:val="009C4D7B"/>
    <w:rsid w:val="009C5A05"/>
    <w:rsid w:val="009D1E82"/>
    <w:rsid w:val="009D43F4"/>
    <w:rsid w:val="009D4B14"/>
    <w:rsid w:val="009D4F20"/>
    <w:rsid w:val="009D5A65"/>
    <w:rsid w:val="009D7A62"/>
    <w:rsid w:val="009F2188"/>
    <w:rsid w:val="009F4EF3"/>
    <w:rsid w:val="009F516F"/>
    <w:rsid w:val="009F5326"/>
    <w:rsid w:val="009F7BC7"/>
    <w:rsid w:val="00A02813"/>
    <w:rsid w:val="00A03D1D"/>
    <w:rsid w:val="00A04729"/>
    <w:rsid w:val="00A112D3"/>
    <w:rsid w:val="00A112DD"/>
    <w:rsid w:val="00A14B65"/>
    <w:rsid w:val="00A14F67"/>
    <w:rsid w:val="00A200EC"/>
    <w:rsid w:val="00A21ABE"/>
    <w:rsid w:val="00A24014"/>
    <w:rsid w:val="00A257CB"/>
    <w:rsid w:val="00A25B0A"/>
    <w:rsid w:val="00A25DC0"/>
    <w:rsid w:val="00A26E99"/>
    <w:rsid w:val="00A33D96"/>
    <w:rsid w:val="00A34253"/>
    <w:rsid w:val="00A35F89"/>
    <w:rsid w:val="00A40195"/>
    <w:rsid w:val="00A40C6D"/>
    <w:rsid w:val="00A41CC5"/>
    <w:rsid w:val="00A4444D"/>
    <w:rsid w:val="00A467BB"/>
    <w:rsid w:val="00A50C1C"/>
    <w:rsid w:val="00A5247E"/>
    <w:rsid w:val="00A52697"/>
    <w:rsid w:val="00A55030"/>
    <w:rsid w:val="00A60109"/>
    <w:rsid w:val="00A60D4F"/>
    <w:rsid w:val="00A60D76"/>
    <w:rsid w:val="00A60E5F"/>
    <w:rsid w:val="00A61904"/>
    <w:rsid w:val="00A64506"/>
    <w:rsid w:val="00A646DB"/>
    <w:rsid w:val="00A66027"/>
    <w:rsid w:val="00A67125"/>
    <w:rsid w:val="00A70646"/>
    <w:rsid w:val="00A72C02"/>
    <w:rsid w:val="00A73995"/>
    <w:rsid w:val="00A7781C"/>
    <w:rsid w:val="00A81B43"/>
    <w:rsid w:val="00A84626"/>
    <w:rsid w:val="00A87B49"/>
    <w:rsid w:val="00A9236C"/>
    <w:rsid w:val="00A94F1D"/>
    <w:rsid w:val="00A966F1"/>
    <w:rsid w:val="00A969C2"/>
    <w:rsid w:val="00A97B50"/>
    <w:rsid w:val="00AA0B53"/>
    <w:rsid w:val="00AA1998"/>
    <w:rsid w:val="00AA5212"/>
    <w:rsid w:val="00AA56E0"/>
    <w:rsid w:val="00AB1F70"/>
    <w:rsid w:val="00AB5234"/>
    <w:rsid w:val="00AB64E8"/>
    <w:rsid w:val="00AC4B44"/>
    <w:rsid w:val="00AD15F7"/>
    <w:rsid w:val="00AD5243"/>
    <w:rsid w:val="00AD57A5"/>
    <w:rsid w:val="00AD7474"/>
    <w:rsid w:val="00AE0891"/>
    <w:rsid w:val="00AE1CE0"/>
    <w:rsid w:val="00AE23DF"/>
    <w:rsid w:val="00AE35DD"/>
    <w:rsid w:val="00AE5150"/>
    <w:rsid w:val="00AE52D2"/>
    <w:rsid w:val="00AF27DE"/>
    <w:rsid w:val="00AF4110"/>
    <w:rsid w:val="00AF6C37"/>
    <w:rsid w:val="00AF7A0D"/>
    <w:rsid w:val="00AF7ABC"/>
    <w:rsid w:val="00B01F9F"/>
    <w:rsid w:val="00B043C4"/>
    <w:rsid w:val="00B05E23"/>
    <w:rsid w:val="00B06FAD"/>
    <w:rsid w:val="00B07157"/>
    <w:rsid w:val="00B07B06"/>
    <w:rsid w:val="00B12D35"/>
    <w:rsid w:val="00B1456B"/>
    <w:rsid w:val="00B20ED8"/>
    <w:rsid w:val="00B22A8E"/>
    <w:rsid w:val="00B271FA"/>
    <w:rsid w:val="00B302DE"/>
    <w:rsid w:val="00B316D7"/>
    <w:rsid w:val="00B43214"/>
    <w:rsid w:val="00B456EB"/>
    <w:rsid w:val="00B4588C"/>
    <w:rsid w:val="00B547E5"/>
    <w:rsid w:val="00B54C21"/>
    <w:rsid w:val="00B563B1"/>
    <w:rsid w:val="00B57116"/>
    <w:rsid w:val="00B62A5F"/>
    <w:rsid w:val="00B62D66"/>
    <w:rsid w:val="00B728CC"/>
    <w:rsid w:val="00B72D78"/>
    <w:rsid w:val="00B73D1B"/>
    <w:rsid w:val="00B7476C"/>
    <w:rsid w:val="00B74F0E"/>
    <w:rsid w:val="00B75F29"/>
    <w:rsid w:val="00B76B6F"/>
    <w:rsid w:val="00B76FBB"/>
    <w:rsid w:val="00B800D1"/>
    <w:rsid w:val="00B8206F"/>
    <w:rsid w:val="00B83360"/>
    <w:rsid w:val="00B91CED"/>
    <w:rsid w:val="00B92A2D"/>
    <w:rsid w:val="00B93932"/>
    <w:rsid w:val="00B945A7"/>
    <w:rsid w:val="00B97653"/>
    <w:rsid w:val="00BA12D6"/>
    <w:rsid w:val="00BA26FE"/>
    <w:rsid w:val="00BA5DD5"/>
    <w:rsid w:val="00BA76F6"/>
    <w:rsid w:val="00BB1612"/>
    <w:rsid w:val="00BB3594"/>
    <w:rsid w:val="00BB37A5"/>
    <w:rsid w:val="00BB499B"/>
    <w:rsid w:val="00BB74E6"/>
    <w:rsid w:val="00BC2116"/>
    <w:rsid w:val="00BC2AE8"/>
    <w:rsid w:val="00BC6761"/>
    <w:rsid w:val="00BC6983"/>
    <w:rsid w:val="00BD092D"/>
    <w:rsid w:val="00BD2AF5"/>
    <w:rsid w:val="00BD50F4"/>
    <w:rsid w:val="00BD55E1"/>
    <w:rsid w:val="00BD7270"/>
    <w:rsid w:val="00BE086E"/>
    <w:rsid w:val="00BE1E48"/>
    <w:rsid w:val="00BE223B"/>
    <w:rsid w:val="00BF3D4D"/>
    <w:rsid w:val="00BF3EA4"/>
    <w:rsid w:val="00BF4A87"/>
    <w:rsid w:val="00BF5262"/>
    <w:rsid w:val="00BF7A90"/>
    <w:rsid w:val="00C050EB"/>
    <w:rsid w:val="00C05B59"/>
    <w:rsid w:val="00C07157"/>
    <w:rsid w:val="00C13BC1"/>
    <w:rsid w:val="00C14672"/>
    <w:rsid w:val="00C24A46"/>
    <w:rsid w:val="00C27428"/>
    <w:rsid w:val="00C338E1"/>
    <w:rsid w:val="00C36EDA"/>
    <w:rsid w:val="00C37C7D"/>
    <w:rsid w:val="00C37DC1"/>
    <w:rsid w:val="00C40167"/>
    <w:rsid w:val="00C4027C"/>
    <w:rsid w:val="00C4073F"/>
    <w:rsid w:val="00C45397"/>
    <w:rsid w:val="00C45D44"/>
    <w:rsid w:val="00C51C2E"/>
    <w:rsid w:val="00C53454"/>
    <w:rsid w:val="00C540DA"/>
    <w:rsid w:val="00C5675E"/>
    <w:rsid w:val="00C57D7C"/>
    <w:rsid w:val="00C61FF5"/>
    <w:rsid w:val="00C63010"/>
    <w:rsid w:val="00C65D11"/>
    <w:rsid w:val="00C66375"/>
    <w:rsid w:val="00C728FE"/>
    <w:rsid w:val="00C736B0"/>
    <w:rsid w:val="00C81E22"/>
    <w:rsid w:val="00C8204B"/>
    <w:rsid w:val="00C8299B"/>
    <w:rsid w:val="00C85BC2"/>
    <w:rsid w:val="00C901AA"/>
    <w:rsid w:val="00C910D3"/>
    <w:rsid w:val="00C928CA"/>
    <w:rsid w:val="00C9442D"/>
    <w:rsid w:val="00C96AD0"/>
    <w:rsid w:val="00C96C7E"/>
    <w:rsid w:val="00C975E9"/>
    <w:rsid w:val="00CA1856"/>
    <w:rsid w:val="00CA1B50"/>
    <w:rsid w:val="00CA4321"/>
    <w:rsid w:val="00CA540F"/>
    <w:rsid w:val="00CA5A81"/>
    <w:rsid w:val="00CA668A"/>
    <w:rsid w:val="00CA7882"/>
    <w:rsid w:val="00CB15A1"/>
    <w:rsid w:val="00CB1AFA"/>
    <w:rsid w:val="00CB36F5"/>
    <w:rsid w:val="00CC22E0"/>
    <w:rsid w:val="00CC4677"/>
    <w:rsid w:val="00CC73AB"/>
    <w:rsid w:val="00CC74B2"/>
    <w:rsid w:val="00CC76B7"/>
    <w:rsid w:val="00CD0213"/>
    <w:rsid w:val="00CD2F1C"/>
    <w:rsid w:val="00CD7582"/>
    <w:rsid w:val="00CE3CCB"/>
    <w:rsid w:val="00CE4FCA"/>
    <w:rsid w:val="00CE617A"/>
    <w:rsid w:val="00CE6F8C"/>
    <w:rsid w:val="00CF0C3D"/>
    <w:rsid w:val="00CF389B"/>
    <w:rsid w:val="00CF39DC"/>
    <w:rsid w:val="00CF3CF5"/>
    <w:rsid w:val="00D1159E"/>
    <w:rsid w:val="00D2070D"/>
    <w:rsid w:val="00D22474"/>
    <w:rsid w:val="00D23D74"/>
    <w:rsid w:val="00D30820"/>
    <w:rsid w:val="00D31821"/>
    <w:rsid w:val="00D35FC7"/>
    <w:rsid w:val="00D40DF7"/>
    <w:rsid w:val="00D42895"/>
    <w:rsid w:val="00D42F5B"/>
    <w:rsid w:val="00D453C8"/>
    <w:rsid w:val="00D46CC8"/>
    <w:rsid w:val="00D47BA3"/>
    <w:rsid w:val="00D50D8C"/>
    <w:rsid w:val="00D512B4"/>
    <w:rsid w:val="00D55AAF"/>
    <w:rsid w:val="00D65FD3"/>
    <w:rsid w:val="00D700DA"/>
    <w:rsid w:val="00D7121A"/>
    <w:rsid w:val="00D762E2"/>
    <w:rsid w:val="00D772B7"/>
    <w:rsid w:val="00D863C0"/>
    <w:rsid w:val="00D932B6"/>
    <w:rsid w:val="00D93AEB"/>
    <w:rsid w:val="00D94274"/>
    <w:rsid w:val="00DA04E0"/>
    <w:rsid w:val="00DA0E34"/>
    <w:rsid w:val="00DA0F3B"/>
    <w:rsid w:val="00DA2C0E"/>
    <w:rsid w:val="00DA35A9"/>
    <w:rsid w:val="00DA5773"/>
    <w:rsid w:val="00DB0BDA"/>
    <w:rsid w:val="00DB33F8"/>
    <w:rsid w:val="00DB7426"/>
    <w:rsid w:val="00DC0A1B"/>
    <w:rsid w:val="00DC18A1"/>
    <w:rsid w:val="00DC3674"/>
    <w:rsid w:val="00DC38B1"/>
    <w:rsid w:val="00DC3E11"/>
    <w:rsid w:val="00DC45F1"/>
    <w:rsid w:val="00DD0B40"/>
    <w:rsid w:val="00DD120E"/>
    <w:rsid w:val="00DD16E2"/>
    <w:rsid w:val="00DD4EFB"/>
    <w:rsid w:val="00DD5F21"/>
    <w:rsid w:val="00DD61C1"/>
    <w:rsid w:val="00DD6729"/>
    <w:rsid w:val="00DE5842"/>
    <w:rsid w:val="00DE6386"/>
    <w:rsid w:val="00DE6510"/>
    <w:rsid w:val="00DE7481"/>
    <w:rsid w:val="00DE7909"/>
    <w:rsid w:val="00E00549"/>
    <w:rsid w:val="00E02769"/>
    <w:rsid w:val="00E04FA9"/>
    <w:rsid w:val="00E106F8"/>
    <w:rsid w:val="00E107F3"/>
    <w:rsid w:val="00E11300"/>
    <w:rsid w:val="00E119AB"/>
    <w:rsid w:val="00E12BC0"/>
    <w:rsid w:val="00E1633D"/>
    <w:rsid w:val="00E16EB5"/>
    <w:rsid w:val="00E171A4"/>
    <w:rsid w:val="00E21BDB"/>
    <w:rsid w:val="00E23D5E"/>
    <w:rsid w:val="00E272E2"/>
    <w:rsid w:val="00E32716"/>
    <w:rsid w:val="00E327C6"/>
    <w:rsid w:val="00E407DE"/>
    <w:rsid w:val="00E4669E"/>
    <w:rsid w:val="00E47372"/>
    <w:rsid w:val="00E47A3C"/>
    <w:rsid w:val="00E51AEF"/>
    <w:rsid w:val="00E62899"/>
    <w:rsid w:val="00E64377"/>
    <w:rsid w:val="00E704AE"/>
    <w:rsid w:val="00E75335"/>
    <w:rsid w:val="00E80C53"/>
    <w:rsid w:val="00E825C0"/>
    <w:rsid w:val="00E84001"/>
    <w:rsid w:val="00E90851"/>
    <w:rsid w:val="00E90BD8"/>
    <w:rsid w:val="00EA1B09"/>
    <w:rsid w:val="00EA2886"/>
    <w:rsid w:val="00EA677F"/>
    <w:rsid w:val="00EA7FC5"/>
    <w:rsid w:val="00EB0109"/>
    <w:rsid w:val="00EB0619"/>
    <w:rsid w:val="00EB09F0"/>
    <w:rsid w:val="00EB0D97"/>
    <w:rsid w:val="00EB35D8"/>
    <w:rsid w:val="00EB4AC2"/>
    <w:rsid w:val="00EC0437"/>
    <w:rsid w:val="00EC0817"/>
    <w:rsid w:val="00EC3C33"/>
    <w:rsid w:val="00ED289B"/>
    <w:rsid w:val="00ED2C27"/>
    <w:rsid w:val="00ED54A6"/>
    <w:rsid w:val="00ED5777"/>
    <w:rsid w:val="00ED6D2E"/>
    <w:rsid w:val="00EE31DB"/>
    <w:rsid w:val="00EE3418"/>
    <w:rsid w:val="00EE39C4"/>
    <w:rsid w:val="00EE6EBB"/>
    <w:rsid w:val="00EF4166"/>
    <w:rsid w:val="00EF4B0F"/>
    <w:rsid w:val="00EF4DF9"/>
    <w:rsid w:val="00EF4F5E"/>
    <w:rsid w:val="00EF5FD2"/>
    <w:rsid w:val="00EF64F7"/>
    <w:rsid w:val="00EF6C1F"/>
    <w:rsid w:val="00EF71A5"/>
    <w:rsid w:val="00F01D47"/>
    <w:rsid w:val="00F041EC"/>
    <w:rsid w:val="00F05586"/>
    <w:rsid w:val="00F1026C"/>
    <w:rsid w:val="00F108EC"/>
    <w:rsid w:val="00F140D9"/>
    <w:rsid w:val="00F22100"/>
    <w:rsid w:val="00F27804"/>
    <w:rsid w:val="00F41F79"/>
    <w:rsid w:val="00F4323B"/>
    <w:rsid w:val="00F54D74"/>
    <w:rsid w:val="00F55570"/>
    <w:rsid w:val="00F60192"/>
    <w:rsid w:val="00F705AA"/>
    <w:rsid w:val="00F70760"/>
    <w:rsid w:val="00F73E21"/>
    <w:rsid w:val="00F76406"/>
    <w:rsid w:val="00F76D8B"/>
    <w:rsid w:val="00F77A0C"/>
    <w:rsid w:val="00F80707"/>
    <w:rsid w:val="00F84448"/>
    <w:rsid w:val="00F846F5"/>
    <w:rsid w:val="00F84C7C"/>
    <w:rsid w:val="00F85D21"/>
    <w:rsid w:val="00F86D38"/>
    <w:rsid w:val="00F91416"/>
    <w:rsid w:val="00F92BD1"/>
    <w:rsid w:val="00F955C4"/>
    <w:rsid w:val="00F9683E"/>
    <w:rsid w:val="00F96B14"/>
    <w:rsid w:val="00FA033A"/>
    <w:rsid w:val="00FA235B"/>
    <w:rsid w:val="00FA5B0E"/>
    <w:rsid w:val="00FB056F"/>
    <w:rsid w:val="00FB0FF1"/>
    <w:rsid w:val="00FB1BA2"/>
    <w:rsid w:val="00FB39F8"/>
    <w:rsid w:val="00FB6D7D"/>
    <w:rsid w:val="00FB6F6B"/>
    <w:rsid w:val="00FC3581"/>
    <w:rsid w:val="00FD2B59"/>
    <w:rsid w:val="00FD38AA"/>
    <w:rsid w:val="00FD38D4"/>
    <w:rsid w:val="00FD7140"/>
    <w:rsid w:val="00FD727C"/>
    <w:rsid w:val="00FD7641"/>
    <w:rsid w:val="00FE17DB"/>
    <w:rsid w:val="00FE5A68"/>
    <w:rsid w:val="00FE7DE9"/>
    <w:rsid w:val="00FF1F8E"/>
    <w:rsid w:val="00FF345E"/>
    <w:rsid w:val="00FF482C"/>
    <w:rsid w:val="00FF4E12"/>
    <w:rsid w:val="00FF5E1B"/>
    <w:rsid w:val="00FF66AA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69F3D"/>
  <w15:chartTrackingRefBased/>
  <w15:docId w15:val="{E272EB0D-3016-492D-8538-0E460CA5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66"/>
    <w:pPr>
      <w:spacing w:before="100" w:beforeAutospacing="1" w:after="100"/>
    </w:pPr>
    <w:rPr>
      <w:rFonts w:ascii="Arial" w:eastAsia="Times New Roman" w:hAnsi="Arial" w:cs="Arial"/>
      <w:color w:val="000000"/>
      <w:lang w:eastAsia="en-AU"/>
    </w:rPr>
  </w:style>
  <w:style w:type="paragraph" w:styleId="Heading1">
    <w:name w:val="heading 1"/>
    <w:basedOn w:val="Title"/>
    <w:link w:val="Heading1Char"/>
    <w:uiPriority w:val="9"/>
    <w:qFormat/>
    <w:rsid w:val="004D0F8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F80"/>
    <w:pPr>
      <w:shd w:val="clear" w:color="auto" w:fill="FFFFFF"/>
      <w:spacing w:afterAutospacing="1" w:line="713" w:lineRule="atLeast"/>
      <w:outlineLvl w:val="1"/>
    </w:pPr>
    <w:rPr>
      <w:rFonts w:ascii="Century Gothic" w:eastAsiaTheme="majorEastAsia" w:hAnsi="Century Gothic" w:cstheme="majorBidi"/>
      <w:color w:val="000000" w:themeColor="text1"/>
      <w:sz w:val="32"/>
      <w:szCs w:val="3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F80"/>
    <w:pPr>
      <w:outlineLvl w:val="2"/>
    </w:pPr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D0F80"/>
    <w:rPr>
      <w:rFonts w:ascii="Century Gothic" w:eastAsiaTheme="majorEastAsia" w:hAnsi="Century Gothic" w:cstheme="majorBidi"/>
      <w:color w:val="000000" w:themeColor="text1"/>
      <w:sz w:val="32"/>
      <w:szCs w:val="32"/>
      <w:shd w:val="clear" w:color="auto" w:fill="FFFFFF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4D0F80"/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140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aliases w:val="List Paragraph1,Recommendation,List Paragraph11,Content descriptions,Indented Bullet Solid,Dot Point"/>
    <w:basedOn w:val="Normal"/>
    <w:link w:val="ListParagraphChar"/>
    <w:uiPriority w:val="34"/>
    <w:qFormat/>
    <w:rsid w:val="00323411"/>
    <w:pPr>
      <w:ind w:left="720"/>
      <w:contextualSpacing/>
    </w:pPr>
  </w:style>
  <w:style w:type="character" w:styleId="Hyperlink">
    <w:name w:val="Hyperlink"/>
    <w:uiPriority w:val="99"/>
    <w:rsid w:val="006258A2"/>
    <w:rPr>
      <w:color w:val="0000FF"/>
      <w:u w:val="single"/>
    </w:rPr>
  </w:style>
  <w:style w:type="table" w:styleId="TableGrid">
    <w:name w:val="Table Grid"/>
    <w:basedOn w:val="TableNormal"/>
    <w:uiPriority w:val="39"/>
    <w:rsid w:val="0062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C7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6B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CC76B7"/>
    <w:pPr>
      <w:spacing w:after="0" w:line="240" w:lineRule="auto"/>
    </w:pPr>
    <w:rPr>
      <w:rFonts w:eastAsia="Arial Unicode MS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76B7"/>
    <w:rPr>
      <w:rFonts w:ascii="Arial" w:eastAsia="Arial Unicode MS" w:hAnsi="Arial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rsid w:val="00CC76B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C147E"/>
    <w:pPr>
      <w:spacing w:before="240" w:after="240" w:line="240" w:lineRule="auto"/>
    </w:pPr>
    <w:rPr>
      <w:rFonts w:eastAsia="Arial Unicode MS" w:cs="Times New Roman"/>
      <w:b/>
      <w:bCs/>
      <w:sz w:val="20"/>
      <w:szCs w:val="20"/>
      <w:lang w:val="en-US" w:eastAsia="zh-CN"/>
    </w:rPr>
  </w:style>
  <w:style w:type="table" w:styleId="TableGridLight">
    <w:name w:val="Grid Table Light"/>
    <w:basedOn w:val="TableNormal"/>
    <w:uiPriority w:val="40"/>
    <w:rsid w:val="007C14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7C14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14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7C14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B22C8"/>
    <w:rPr>
      <w:color w:val="954F72" w:themeColor="followedHyperlink"/>
      <w:u w:val="single"/>
    </w:rPr>
  </w:style>
  <w:style w:type="paragraph" w:customStyle="1" w:styleId="ListParagraph2">
    <w:name w:val="List Paragraph 2"/>
    <w:basedOn w:val="ListParagraph"/>
    <w:qFormat/>
    <w:rsid w:val="00484458"/>
    <w:pPr>
      <w:spacing w:before="60" w:after="60" w:line="276" w:lineRule="auto"/>
      <w:ind w:left="706" w:hanging="360"/>
      <w:contextualSpacing w:val="0"/>
    </w:pPr>
    <w:rPr>
      <w:sz w:val="23"/>
      <w:szCs w:val="23"/>
    </w:rPr>
  </w:style>
  <w:style w:type="paragraph" w:customStyle="1" w:styleId="TableText">
    <w:name w:val="Table Text"/>
    <w:basedOn w:val="Normal"/>
    <w:qFormat/>
    <w:rsid w:val="000610C7"/>
    <w:pPr>
      <w:spacing w:before="60" w:after="60" w:line="276" w:lineRule="auto"/>
    </w:pPr>
    <w:rPr>
      <w:rFonts w:eastAsia="Arial Unicode MS" w:cs="Times New Roman"/>
      <w:bCs/>
      <w:sz w:val="23"/>
      <w:szCs w:val="20"/>
      <w:lang w:val="en-US" w:eastAsia="zh-CN"/>
    </w:rPr>
  </w:style>
  <w:style w:type="paragraph" w:customStyle="1" w:styleId="BodyText1">
    <w:name w:val="Body Text1"/>
    <w:basedOn w:val="Normal"/>
    <w:rsid w:val="001164A8"/>
    <w:pPr>
      <w:spacing w:after="200" w:line="280" w:lineRule="exact"/>
      <w:jc w:val="both"/>
    </w:pPr>
    <w:rPr>
      <w:rFonts w:ascii="Times New Roman" w:hAnsi="Times New Roman" w:cs="Times New Roman"/>
    </w:rPr>
  </w:style>
  <w:style w:type="table" w:styleId="PlainTable2">
    <w:name w:val="Plain Table 2"/>
    <w:basedOn w:val="TableNormal"/>
    <w:uiPriority w:val="42"/>
    <w:rsid w:val="00EF6C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194F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F80"/>
  </w:style>
  <w:style w:type="paragraph" w:styleId="Footer">
    <w:name w:val="footer"/>
    <w:basedOn w:val="Normal"/>
    <w:link w:val="Foot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F80"/>
  </w:style>
  <w:style w:type="paragraph" w:styleId="Title">
    <w:name w:val="Title"/>
    <w:basedOn w:val="Normal"/>
    <w:next w:val="Normal"/>
    <w:link w:val="TitleChar"/>
    <w:autoRedefine/>
    <w:uiPriority w:val="10"/>
    <w:qFormat/>
    <w:rsid w:val="004D0F80"/>
    <w:pPr>
      <w:spacing w:after="0" w:line="240" w:lineRule="auto"/>
      <w:contextualSpacing/>
    </w:pPr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table" w:styleId="ListTable1Light-Accent6">
    <w:name w:val="List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CommissionTable1">
    <w:name w:val="Commission Table 1"/>
    <w:basedOn w:val="TableNormal"/>
    <w:uiPriority w:val="99"/>
    <w:rsid w:val="004D0F80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12" w:space="0" w:color="2B9947"/>
        <w:left w:val="single" w:sz="12" w:space="0" w:color="2B9947"/>
        <w:bottom w:val="single" w:sz="12" w:space="0" w:color="2B9947"/>
        <w:right w:val="single" w:sz="12" w:space="0" w:color="2B9947"/>
        <w:insideH w:val="single" w:sz="12" w:space="0" w:color="2B9947"/>
        <w:insideV w:val="single" w:sz="12" w:space="0" w:color="2B9947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2B9947"/>
      </w:tcPr>
    </w:tblStylePr>
  </w:style>
  <w:style w:type="table" w:customStyle="1" w:styleId="TableGrid1">
    <w:name w:val="Table Grid1"/>
    <w:basedOn w:val="TableNormal"/>
    <w:next w:val="TableGrid"/>
    <w:semiHidden/>
    <w:rsid w:val="00B27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2B23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Recommendation Char,List Paragraph11 Char,Content descriptions Char,Indented Bullet Solid Char,Dot Point Char"/>
    <w:link w:val="ListParagraph"/>
    <w:uiPriority w:val="34"/>
    <w:locked/>
    <w:rsid w:val="00C45D44"/>
    <w:rPr>
      <w:rFonts w:ascii="Arial" w:eastAsia="Times New Roman" w:hAnsi="Arial" w:cs="Arial"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wa.gov.au/government/document-collections/annual-report-state-financ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a.gov.au/government/document-collections/annual-report-state-financ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.gov.au/government/document-collections/annual-report-state-financ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a.gov.au/government/publications/about-our-workforce-d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publications/state-of-the-wa-government-sector-workforce-2022-23" TargetMode="External"/><Relationship Id="rId14" Type="http://schemas.openxmlformats.org/officeDocument/2006/relationships/hyperlink" Target="mailto:stateadministrator@psc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8C2D-E358-4F08-AFFF-AB2CC9D0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Jacenko, Luke</dc:creator>
  <cp:keywords/>
  <dc:description/>
  <cp:lastModifiedBy>Taylor-Beecroft, Lydia</cp:lastModifiedBy>
  <cp:revision>2</cp:revision>
  <cp:lastPrinted>2021-09-06T09:28:00Z</cp:lastPrinted>
  <dcterms:created xsi:type="dcterms:W3CDTF">2024-08-30T07:16:00Z</dcterms:created>
  <dcterms:modified xsi:type="dcterms:W3CDTF">2024-08-30T07:16:00Z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2023-02-17T06:00:00Z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980988ef-f067-46e6-b35c-a57e9dc16841</vt:lpwstr>
  </property>
  <property fmtid="{D5CDD505-2E9C-101B-9397-08002B2CF9AE}" pid="8" name="MSIP_Label_9debd643-ebde-44ed-8e8b-40a2ae139fe2_ContentBits">
    <vt:lpwstr>0</vt:lpwstr>
  </property>
</Properties>
</file>