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0ADB28B6" w:rsidR="00C13A96" w:rsidRPr="00BB4029" w:rsidRDefault="00F91682" w:rsidP="00B938BC">
      <w:pPr>
        <w:pStyle w:val="Heading1"/>
        <w:spacing w:after="120" w:line="288" w:lineRule="auto"/>
      </w:pPr>
      <w:r>
        <w:t xml:space="preserve">Agents and Contractors </w:t>
      </w:r>
    </w:p>
    <w:p w14:paraId="02876FC2" w14:textId="30F7C535" w:rsidR="00E90283" w:rsidRDefault="00372445" w:rsidP="00D54416">
      <w:pPr>
        <w:spacing w:after="0" w:line="360" w:lineRule="auto"/>
        <w:rPr>
          <w:rFonts w:eastAsia="Times New Roman" w:cs="Arial"/>
          <w:color w:val="0B0C0C"/>
          <w:lang w:eastAsia="en-AU"/>
        </w:rPr>
      </w:pPr>
      <w:bookmarkStart w:id="0" w:name="_Hlk504552460"/>
      <w:bookmarkStart w:id="1" w:name="_Toc502146109"/>
      <w:r>
        <w:rPr>
          <w:rFonts w:eastAsia="Times New Roman" w:cs="Arial"/>
          <w:color w:val="0B0C0C"/>
          <w:lang w:eastAsia="en-AU"/>
        </w:rPr>
        <w:t>A</w:t>
      </w:r>
      <w:r w:rsidR="009B0EB4">
        <w:rPr>
          <w:rFonts w:eastAsia="Times New Roman" w:cs="Arial"/>
          <w:color w:val="0B0C0C"/>
          <w:lang w:eastAsia="en-AU"/>
        </w:rPr>
        <w:t xml:space="preserve"> </w:t>
      </w:r>
      <w:r w:rsidR="00A364C3">
        <w:rPr>
          <w:rFonts w:eastAsia="Times New Roman" w:cs="Arial"/>
          <w:color w:val="0B0C0C"/>
          <w:lang w:eastAsia="en-AU"/>
        </w:rPr>
        <w:t>Disability Access and Inclusion Plan (DAIP)</w:t>
      </w:r>
      <w:r w:rsidR="009B0EB4">
        <w:rPr>
          <w:rFonts w:eastAsia="Times New Roman" w:cs="Arial"/>
          <w:color w:val="0B0C0C"/>
          <w:lang w:eastAsia="en-AU"/>
        </w:rPr>
        <w:t xml:space="preserve"> </w:t>
      </w:r>
      <w:r>
        <w:rPr>
          <w:rFonts w:eastAsia="Times New Roman" w:cs="Arial"/>
          <w:color w:val="0B0C0C"/>
          <w:lang w:eastAsia="en-AU"/>
        </w:rPr>
        <w:t>ensures</w:t>
      </w:r>
      <w:r w:rsidR="00A364C3">
        <w:rPr>
          <w:rFonts w:eastAsia="Times New Roman" w:cs="Arial"/>
          <w:color w:val="0B0C0C"/>
          <w:lang w:eastAsia="en-AU"/>
        </w:rPr>
        <w:t xml:space="preserve"> everyone can enjoy</w:t>
      </w:r>
      <w:r w:rsidR="00E90283" w:rsidRPr="005F69B6">
        <w:rPr>
          <w:rFonts w:eastAsia="Times New Roman" w:cs="Arial"/>
          <w:color w:val="0B0C0C"/>
          <w:lang w:eastAsia="en-AU"/>
        </w:rPr>
        <w:t xml:space="preserve"> your service</w:t>
      </w:r>
      <w:r w:rsidR="00E90283">
        <w:rPr>
          <w:rFonts w:eastAsia="Times New Roman" w:cs="Arial"/>
          <w:color w:val="0B0C0C"/>
          <w:lang w:eastAsia="en-AU"/>
        </w:rPr>
        <w:t>s</w:t>
      </w:r>
      <w:r w:rsidR="0026471E">
        <w:rPr>
          <w:rFonts w:eastAsia="Times New Roman" w:cs="Arial"/>
          <w:color w:val="0B0C0C"/>
          <w:lang w:eastAsia="en-AU"/>
        </w:rPr>
        <w:t xml:space="preserve"> and</w:t>
      </w:r>
      <w:r w:rsidR="00E90283">
        <w:rPr>
          <w:rFonts w:eastAsia="Times New Roman" w:cs="Arial"/>
          <w:color w:val="0B0C0C"/>
          <w:lang w:eastAsia="en-AU"/>
        </w:rPr>
        <w:t xml:space="preserve"> facilities, </w:t>
      </w:r>
      <w:r w:rsidR="00CF50EF">
        <w:rPr>
          <w:rFonts w:eastAsia="Times New Roman" w:cs="Arial"/>
          <w:color w:val="0B0C0C"/>
          <w:lang w:eastAsia="en-AU"/>
        </w:rPr>
        <w:t xml:space="preserve">and your employees can </w:t>
      </w:r>
      <w:r w:rsidR="003E64D7">
        <w:rPr>
          <w:rFonts w:eastAsia="Times New Roman" w:cs="Arial"/>
          <w:color w:val="0B0C0C"/>
          <w:lang w:eastAsia="en-AU"/>
        </w:rPr>
        <w:t xml:space="preserve">benefit from a </w:t>
      </w:r>
      <w:r w:rsidR="009B0EB4">
        <w:rPr>
          <w:rFonts w:eastAsia="Times New Roman" w:cs="Arial"/>
          <w:color w:val="0B0C0C"/>
          <w:lang w:eastAsia="en-AU"/>
        </w:rPr>
        <w:t xml:space="preserve">diverse and equitable workplace. </w:t>
      </w:r>
      <w:r w:rsidR="003E64D7">
        <w:rPr>
          <w:rFonts w:eastAsia="Times New Roman" w:cs="Arial"/>
          <w:color w:val="0B0C0C"/>
          <w:lang w:eastAsia="en-AU"/>
        </w:rPr>
        <w:t>All s</w:t>
      </w:r>
      <w:r w:rsidR="009B0EB4">
        <w:rPr>
          <w:rFonts w:eastAsia="Times New Roman" w:cs="Arial"/>
          <w:color w:val="0B0C0C"/>
          <w:lang w:eastAsia="en-AU"/>
        </w:rPr>
        <w:t xml:space="preserve">taff and officers should have a sound understanding of </w:t>
      </w:r>
      <w:r w:rsidR="003E64D7">
        <w:rPr>
          <w:rFonts w:eastAsia="Times New Roman" w:cs="Arial"/>
          <w:color w:val="0B0C0C"/>
          <w:lang w:eastAsia="en-AU"/>
        </w:rPr>
        <w:t xml:space="preserve">your </w:t>
      </w:r>
      <w:r w:rsidR="009B0EB4">
        <w:rPr>
          <w:rFonts w:eastAsia="Times New Roman" w:cs="Arial"/>
          <w:color w:val="0B0C0C"/>
          <w:lang w:eastAsia="en-AU"/>
        </w:rPr>
        <w:t>DAIP</w:t>
      </w:r>
      <w:r w:rsidR="0062500A">
        <w:rPr>
          <w:rFonts w:eastAsia="Times New Roman" w:cs="Arial"/>
          <w:color w:val="0B0C0C"/>
          <w:lang w:eastAsia="en-AU"/>
        </w:rPr>
        <w:t xml:space="preserve"> and </w:t>
      </w:r>
      <w:r w:rsidR="009B0EB4">
        <w:rPr>
          <w:rFonts w:eastAsia="Times New Roman" w:cs="Arial"/>
          <w:color w:val="0B0C0C"/>
          <w:lang w:eastAsia="en-AU"/>
        </w:rPr>
        <w:t>its strategies</w:t>
      </w:r>
      <w:r w:rsidR="0062500A">
        <w:rPr>
          <w:rFonts w:eastAsia="Times New Roman" w:cs="Arial"/>
          <w:color w:val="0B0C0C"/>
          <w:lang w:eastAsia="en-AU"/>
        </w:rPr>
        <w:t>, as well as their</w:t>
      </w:r>
      <w:r w:rsidR="009B0EB4">
        <w:rPr>
          <w:rFonts w:eastAsia="Times New Roman" w:cs="Arial"/>
          <w:color w:val="0B0C0C"/>
          <w:lang w:eastAsia="en-AU"/>
        </w:rPr>
        <w:t xml:space="preserve"> individual roles and responsibilities in implementing the </w:t>
      </w:r>
      <w:r w:rsidR="009654D5">
        <w:rPr>
          <w:rFonts w:eastAsia="Times New Roman" w:cs="Arial"/>
          <w:color w:val="0B0C0C"/>
          <w:lang w:eastAsia="en-AU"/>
        </w:rPr>
        <w:t>plan</w:t>
      </w:r>
      <w:r w:rsidR="009B0EB4">
        <w:rPr>
          <w:rFonts w:eastAsia="Times New Roman" w:cs="Arial"/>
          <w:color w:val="0B0C0C"/>
          <w:lang w:eastAsia="en-AU"/>
        </w:rPr>
        <w:t xml:space="preserve">. This </w:t>
      </w:r>
      <w:r w:rsidR="005E3112">
        <w:rPr>
          <w:rFonts w:eastAsia="Times New Roman" w:cs="Arial"/>
          <w:color w:val="0B0C0C"/>
          <w:lang w:eastAsia="en-AU"/>
        </w:rPr>
        <w:t xml:space="preserve">expectation </w:t>
      </w:r>
      <w:r w:rsidR="009B0EB4">
        <w:rPr>
          <w:rFonts w:eastAsia="Times New Roman" w:cs="Arial"/>
          <w:color w:val="0B0C0C"/>
          <w:lang w:eastAsia="en-AU"/>
        </w:rPr>
        <w:t>extends to a</w:t>
      </w:r>
      <w:r w:rsidR="00E45EE3">
        <w:rPr>
          <w:rFonts w:eastAsia="Times New Roman" w:cs="Arial"/>
          <w:color w:val="0B0C0C"/>
          <w:lang w:eastAsia="en-AU"/>
        </w:rPr>
        <w:t xml:space="preserve">gents and contractors </w:t>
      </w:r>
      <w:r w:rsidR="009654D5">
        <w:rPr>
          <w:rFonts w:eastAsia="Times New Roman" w:cs="Arial"/>
          <w:color w:val="0B0C0C"/>
          <w:lang w:eastAsia="en-AU"/>
        </w:rPr>
        <w:t xml:space="preserve">who </w:t>
      </w:r>
      <w:r w:rsidR="00E45EE3">
        <w:rPr>
          <w:rFonts w:eastAsia="Times New Roman" w:cs="Arial"/>
          <w:color w:val="0B0C0C"/>
          <w:lang w:eastAsia="en-AU"/>
        </w:rPr>
        <w:t xml:space="preserve">complete work, and deliver services, projects and events on behalf </w:t>
      </w:r>
      <w:r w:rsidR="0058192D">
        <w:rPr>
          <w:rFonts w:eastAsia="Times New Roman" w:cs="Arial"/>
          <w:color w:val="0B0C0C"/>
          <w:lang w:eastAsia="en-AU"/>
        </w:rPr>
        <w:t>of your authority</w:t>
      </w:r>
      <w:r w:rsidR="00E45EE3">
        <w:rPr>
          <w:rFonts w:eastAsia="Times New Roman" w:cs="Arial"/>
          <w:color w:val="0B0C0C"/>
          <w:lang w:eastAsia="en-AU"/>
        </w:rPr>
        <w:t>.</w:t>
      </w:r>
    </w:p>
    <w:p w14:paraId="09E13D46" w14:textId="3236AB4E" w:rsidR="005B2FA2" w:rsidRDefault="00E45EE3" w:rsidP="00D54416">
      <w:pPr>
        <w:spacing w:after="0" w:line="360" w:lineRule="auto"/>
        <w:rPr>
          <w:rFonts w:cs="Arial"/>
        </w:rPr>
      </w:pPr>
      <w:r>
        <w:rPr>
          <w:rFonts w:cs="Arial"/>
        </w:rPr>
        <w:t xml:space="preserve">Under the </w:t>
      </w:r>
      <w:r w:rsidR="007F62CD" w:rsidRPr="007F62CD">
        <w:rPr>
          <w:rFonts w:cs="Arial"/>
          <w:i/>
          <w:iCs/>
        </w:rPr>
        <w:t xml:space="preserve">Disability Services </w:t>
      </w:r>
      <w:r w:rsidR="005B2FA2" w:rsidRPr="007F62CD">
        <w:rPr>
          <w:rFonts w:cs="Arial"/>
          <w:i/>
          <w:iCs/>
        </w:rPr>
        <w:t xml:space="preserve">Act </w:t>
      </w:r>
      <w:r w:rsidR="007F62CD" w:rsidRPr="007F62CD">
        <w:rPr>
          <w:rFonts w:cs="Arial"/>
          <w:i/>
          <w:iCs/>
        </w:rPr>
        <w:t>1993</w:t>
      </w:r>
      <w:r w:rsidR="007F62CD">
        <w:rPr>
          <w:rFonts w:cs="Arial"/>
        </w:rPr>
        <w:t xml:space="preserve"> (</w:t>
      </w:r>
      <w:r w:rsidR="009E4BED">
        <w:rPr>
          <w:rFonts w:cs="Arial"/>
        </w:rPr>
        <w:t>the Act)</w:t>
      </w:r>
      <w:r w:rsidR="009B0EB4">
        <w:rPr>
          <w:rFonts w:cs="Arial"/>
        </w:rPr>
        <w:t>,</w:t>
      </w:r>
      <w:r w:rsidR="007F62CD">
        <w:rPr>
          <w:rFonts w:cs="Arial"/>
        </w:rPr>
        <w:t xml:space="preserve"> </w:t>
      </w:r>
      <w:r w:rsidR="005B2FA2">
        <w:rPr>
          <w:rFonts w:cs="Arial"/>
        </w:rPr>
        <w:t xml:space="preserve">public authorities </w:t>
      </w:r>
      <w:r>
        <w:rPr>
          <w:rFonts w:cs="Arial"/>
        </w:rPr>
        <w:t xml:space="preserve">are </w:t>
      </w:r>
      <w:r w:rsidR="005B2FA2">
        <w:rPr>
          <w:rFonts w:cs="Arial"/>
        </w:rPr>
        <w:t>to take all practicable measures to ensure the</w:t>
      </w:r>
      <w:r w:rsidR="00E90283">
        <w:rPr>
          <w:rFonts w:cs="Arial"/>
        </w:rPr>
        <w:t>ir</w:t>
      </w:r>
      <w:r w:rsidR="005B2FA2">
        <w:rPr>
          <w:rFonts w:cs="Arial"/>
        </w:rPr>
        <w:t xml:space="preserve"> DAIP is implemented by its officers, employees, agents</w:t>
      </w:r>
      <w:r>
        <w:rPr>
          <w:rFonts w:cs="Arial"/>
        </w:rPr>
        <w:t>,</w:t>
      </w:r>
      <w:r w:rsidR="005B2FA2">
        <w:rPr>
          <w:rFonts w:cs="Arial"/>
        </w:rPr>
        <w:t xml:space="preserve"> and contractors. </w:t>
      </w:r>
    </w:p>
    <w:p w14:paraId="68F38BD9" w14:textId="77777777" w:rsidR="00770228" w:rsidRDefault="00770228" w:rsidP="00770228">
      <w:pPr>
        <w:pStyle w:val="Heading3"/>
      </w:pPr>
      <w:r>
        <w:t>What is an agent and contractor?</w:t>
      </w:r>
    </w:p>
    <w:p w14:paraId="6248DFD8" w14:textId="3C615867" w:rsidR="00770228" w:rsidRDefault="00770228" w:rsidP="00D54416">
      <w:pPr>
        <w:spacing w:after="0" w:line="360" w:lineRule="auto"/>
        <w:rPr>
          <w:rFonts w:cs="Arial"/>
        </w:rPr>
      </w:pPr>
      <w:r>
        <w:rPr>
          <w:rFonts w:cs="Arial"/>
        </w:rPr>
        <w:t>For the purposes of application:</w:t>
      </w:r>
    </w:p>
    <w:p w14:paraId="20C03D68" w14:textId="40D669B3" w:rsidR="00770228" w:rsidRPr="003F737E" w:rsidRDefault="00631A61" w:rsidP="00E718AB">
      <w:pPr>
        <w:pStyle w:val="ListParagraph"/>
        <w:numPr>
          <w:ilvl w:val="0"/>
          <w:numId w:val="15"/>
        </w:numPr>
        <w:spacing w:after="0" w:line="360" w:lineRule="auto"/>
      </w:pPr>
      <w:r>
        <w:t>A</w:t>
      </w:r>
      <w:r w:rsidR="00770228" w:rsidRPr="003F737E">
        <w:t>n agent is a person or business authorised to act on</w:t>
      </w:r>
      <w:r w:rsidR="00770228">
        <w:t xml:space="preserve"> </w:t>
      </w:r>
      <w:r w:rsidR="009807DB">
        <w:t xml:space="preserve">another’s </w:t>
      </w:r>
      <w:r w:rsidR="00770228">
        <w:t>behalf.</w:t>
      </w:r>
      <w:r w:rsidR="00432F30">
        <w:t xml:space="preserve"> For example, </w:t>
      </w:r>
      <w:r w:rsidR="000572C1">
        <w:t xml:space="preserve">a </w:t>
      </w:r>
      <w:r w:rsidR="00432F30">
        <w:t>real estate</w:t>
      </w:r>
      <w:r w:rsidR="001C415D">
        <w:t xml:space="preserve"> agent</w:t>
      </w:r>
      <w:r w:rsidR="000572C1">
        <w:t xml:space="preserve"> that acts on behalf of the public authority in the purchase or sale of land.</w:t>
      </w:r>
    </w:p>
    <w:p w14:paraId="0A0093C1" w14:textId="66C385E8" w:rsidR="00770228" w:rsidRDefault="00631A61" w:rsidP="00E718AB">
      <w:pPr>
        <w:pStyle w:val="ListParagraph"/>
        <w:numPr>
          <w:ilvl w:val="0"/>
          <w:numId w:val="15"/>
        </w:numPr>
        <w:spacing w:after="0" w:line="360" w:lineRule="auto"/>
      </w:pPr>
      <w:r>
        <w:t>A</w:t>
      </w:r>
      <w:r w:rsidR="00770228" w:rsidRPr="003F737E">
        <w:t xml:space="preserve"> contractor is an entity who performs a service or delivers a product under an agreement (or contract) with a public authority.</w:t>
      </w:r>
      <w:r w:rsidR="00432F30">
        <w:t xml:space="preserve"> For example, web designer</w:t>
      </w:r>
      <w:r w:rsidR="009B0EB4">
        <w:t xml:space="preserve">, builder </w:t>
      </w:r>
      <w:r w:rsidR="009C1D0E">
        <w:t>or</w:t>
      </w:r>
      <w:r w:rsidR="009B0EB4">
        <w:t xml:space="preserve"> event management company</w:t>
      </w:r>
      <w:r w:rsidR="000572C1">
        <w:t>.</w:t>
      </w:r>
    </w:p>
    <w:p w14:paraId="2AA258B2" w14:textId="2B34267C" w:rsidR="008C362A" w:rsidRPr="008C362A" w:rsidRDefault="008C362A" w:rsidP="00D54416">
      <w:pPr>
        <w:spacing w:after="0" w:line="360" w:lineRule="auto"/>
      </w:pPr>
      <w:r w:rsidRPr="008C362A">
        <w:t>Agents</w:t>
      </w:r>
      <w:r w:rsidR="009807DB">
        <w:t xml:space="preserve"> and </w:t>
      </w:r>
      <w:r w:rsidRPr="008C362A">
        <w:t>contractors</w:t>
      </w:r>
      <w:r w:rsidR="009807DB">
        <w:t xml:space="preserve"> </w:t>
      </w:r>
      <w:r w:rsidRPr="008C362A">
        <w:t xml:space="preserve">include non-government and not-for-profit organisations </w:t>
      </w:r>
      <w:r w:rsidR="000D7216">
        <w:t>where there is an exchange of money</w:t>
      </w:r>
      <w:r w:rsidR="009B0EB4">
        <w:t xml:space="preserve"> (including grants and sponsorships)</w:t>
      </w:r>
      <w:r w:rsidR="000D7216">
        <w:t xml:space="preserve"> </w:t>
      </w:r>
      <w:r w:rsidR="009807DB">
        <w:t xml:space="preserve">to </w:t>
      </w:r>
      <w:r w:rsidR="000D7216" w:rsidRPr="008C362A">
        <w:t>undertake work</w:t>
      </w:r>
      <w:r w:rsidR="000D7216">
        <w:t>, deliver services</w:t>
      </w:r>
      <w:r w:rsidR="00E45EE3">
        <w:t>, projects</w:t>
      </w:r>
      <w:r w:rsidR="000D7216">
        <w:t xml:space="preserve"> and</w:t>
      </w:r>
      <w:r w:rsidR="007C5D93">
        <w:t xml:space="preserve"> or</w:t>
      </w:r>
      <w:r w:rsidR="000D7216">
        <w:t xml:space="preserve"> events.</w:t>
      </w:r>
    </w:p>
    <w:p w14:paraId="66AACF47" w14:textId="77777777" w:rsidR="00A81FA3" w:rsidRDefault="00A81FA3" w:rsidP="00A81FA3">
      <w:pPr>
        <w:pStyle w:val="Heading3"/>
      </w:pPr>
      <w:r>
        <w:t>Agent and contractor responsibilities</w:t>
      </w:r>
    </w:p>
    <w:p w14:paraId="41DEB820" w14:textId="2C403ED3" w:rsidR="00A81FA3" w:rsidRDefault="00A81FA3" w:rsidP="00D54416">
      <w:pPr>
        <w:spacing w:after="0" w:line="360" w:lineRule="auto"/>
        <w:rPr>
          <w:rFonts w:cs="Arial"/>
        </w:rPr>
      </w:pPr>
      <w:r>
        <w:rPr>
          <w:rFonts w:cs="Arial"/>
        </w:rPr>
        <w:t xml:space="preserve">The intent of the Act is to ensure agents and contractors who carry out work or provide services for public purposes conduct their business consistent with the contracting public authority’s DAIP. </w:t>
      </w:r>
    </w:p>
    <w:p w14:paraId="78723984" w14:textId="77777777" w:rsidR="00B70448" w:rsidRPr="004A3731" w:rsidRDefault="00B70448" w:rsidP="00D54416">
      <w:pPr>
        <w:spacing w:after="0" w:line="360" w:lineRule="auto"/>
        <w:rPr>
          <w:rFonts w:cs="Arial"/>
        </w:rPr>
      </w:pPr>
      <w:r w:rsidRPr="004A3731">
        <w:rPr>
          <w:rFonts w:cs="Arial"/>
        </w:rPr>
        <w:t>Agents and contract</w:t>
      </w:r>
      <w:r>
        <w:rPr>
          <w:rFonts w:cs="Arial"/>
        </w:rPr>
        <w:t>or</w:t>
      </w:r>
      <w:r w:rsidRPr="004A3731">
        <w:rPr>
          <w:rFonts w:cs="Arial"/>
        </w:rPr>
        <w:t>s</w:t>
      </w:r>
      <w:r>
        <w:rPr>
          <w:rFonts w:cs="Arial"/>
        </w:rPr>
        <w:t xml:space="preserve"> should:</w:t>
      </w:r>
    </w:p>
    <w:p w14:paraId="7F3C22CE" w14:textId="75F4F483" w:rsidR="00300532" w:rsidRDefault="00300532" w:rsidP="00E718AB">
      <w:pPr>
        <w:pStyle w:val="ListParagraph"/>
        <w:numPr>
          <w:ilvl w:val="0"/>
          <w:numId w:val="15"/>
        </w:numPr>
        <w:spacing w:after="0" w:line="360" w:lineRule="auto"/>
      </w:pPr>
      <w:r>
        <w:t>read and understand the public authority’s DAIP</w:t>
      </w:r>
    </w:p>
    <w:p w14:paraId="511568B3" w14:textId="5155409F" w:rsidR="00B70448" w:rsidRPr="004A3731" w:rsidRDefault="00B70448" w:rsidP="00E718AB">
      <w:pPr>
        <w:pStyle w:val="ListParagraph"/>
        <w:numPr>
          <w:ilvl w:val="0"/>
          <w:numId w:val="15"/>
        </w:numPr>
        <w:spacing w:after="0" w:line="360" w:lineRule="auto"/>
      </w:pPr>
      <w:r>
        <w:t>c</w:t>
      </w:r>
      <w:r w:rsidRPr="004A3731">
        <w:t>onduct their business in a manner consistent with the</w:t>
      </w:r>
      <w:r w:rsidR="004720B6">
        <w:t xml:space="preserve"> </w:t>
      </w:r>
      <w:r w:rsidRPr="004A3731">
        <w:t>public authority’s DAIP</w:t>
      </w:r>
    </w:p>
    <w:p w14:paraId="756F2BD6" w14:textId="4E9CF77E" w:rsidR="001C157C" w:rsidRDefault="009654D5" w:rsidP="00E718AB">
      <w:pPr>
        <w:pStyle w:val="ListParagraph"/>
        <w:numPr>
          <w:ilvl w:val="0"/>
          <w:numId w:val="15"/>
        </w:numPr>
        <w:spacing w:after="0" w:line="360" w:lineRule="auto"/>
      </w:pPr>
      <w:r>
        <w:lastRenderedPageBreak/>
        <w:t>c</w:t>
      </w:r>
      <w:r w:rsidR="001C157C">
        <w:t>onfirm access and inclusion obligations have been met in line with the public authority’s requirements</w:t>
      </w:r>
    </w:p>
    <w:p w14:paraId="6CE12CDE" w14:textId="21545B72" w:rsidR="00B70448" w:rsidRDefault="009654D5" w:rsidP="00E718AB">
      <w:pPr>
        <w:pStyle w:val="ListParagraph"/>
        <w:numPr>
          <w:ilvl w:val="0"/>
          <w:numId w:val="15"/>
        </w:numPr>
        <w:spacing w:after="0" w:line="360" w:lineRule="auto"/>
      </w:pPr>
      <w:r>
        <w:t>c</w:t>
      </w:r>
      <w:r w:rsidR="001C157C">
        <w:t xml:space="preserve">omplete DAIP reporting as determined by the public authority. </w:t>
      </w:r>
    </w:p>
    <w:p w14:paraId="3ECD50A5" w14:textId="7CD3FDCD" w:rsidR="003A461D" w:rsidRDefault="003A461D" w:rsidP="003A461D">
      <w:pPr>
        <w:pStyle w:val="Heading3"/>
      </w:pPr>
      <w:r>
        <w:t xml:space="preserve">Public </w:t>
      </w:r>
      <w:r w:rsidR="004D7D89">
        <w:t>a</w:t>
      </w:r>
      <w:r>
        <w:t>uthority responsibilities</w:t>
      </w:r>
    </w:p>
    <w:p w14:paraId="4DBC9345" w14:textId="2EB07D4C" w:rsidR="00E9463A" w:rsidRPr="000F1285" w:rsidRDefault="00E9463A" w:rsidP="00D54416">
      <w:pPr>
        <w:spacing w:after="0" w:line="360" w:lineRule="auto"/>
        <w:rPr>
          <w:rFonts w:cs="Arial"/>
        </w:rPr>
      </w:pPr>
      <w:r w:rsidRPr="000F1285">
        <w:rPr>
          <w:rFonts w:cs="Arial"/>
        </w:rPr>
        <w:t xml:space="preserve">The Act requires public authorities to develop and implement processes to </w:t>
      </w:r>
      <w:r>
        <w:rPr>
          <w:rFonts w:cs="Arial"/>
        </w:rPr>
        <w:t>ensure agents and contractors implement their DAIP and report any DAIP related activities.</w:t>
      </w:r>
      <w:r w:rsidR="00CB6BB9">
        <w:rPr>
          <w:rFonts w:cs="Arial"/>
        </w:rPr>
        <w:t xml:space="preserve"> </w:t>
      </w:r>
      <w:r w:rsidR="00F226EC">
        <w:rPr>
          <w:rFonts w:cs="Arial"/>
        </w:rPr>
        <w:t xml:space="preserve">For </w:t>
      </w:r>
      <w:r w:rsidR="00CB6BB9">
        <w:rPr>
          <w:rFonts w:cs="Arial"/>
        </w:rPr>
        <w:t>State Government contracts awarded under the Delivering Community Services in Partnership Policy</w:t>
      </w:r>
      <w:r w:rsidR="0034260F">
        <w:rPr>
          <w:rFonts w:cs="Arial"/>
        </w:rPr>
        <w:t>, all contractors</w:t>
      </w:r>
      <w:r w:rsidR="00CB6BB9">
        <w:rPr>
          <w:rFonts w:cs="Arial"/>
        </w:rPr>
        <w:t xml:space="preserve"> are required to meet DAIP obligations.</w:t>
      </w:r>
    </w:p>
    <w:p w14:paraId="566A9B20" w14:textId="3EFB7596" w:rsidR="00E9463A" w:rsidRDefault="00E9463A" w:rsidP="00D54416">
      <w:pPr>
        <w:spacing w:after="0" w:line="360" w:lineRule="auto"/>
        <w:rPr>
          <w:rFonts w:cs="Arial"/>
        </w:rPr>
      </w:pPr>
      <w:r>
        <w:rPr>
          <w:rFonts w:cs="Arial"/>
        </w:rPr>
        <w:t>Public authorities should:</w:t>
      </w:r>
    </w:p>
    <w:p w14:paraId="37F9FDF5" w14:textId="0EAA665C" w:rsidR="00926A9C" w:rsidRDefault="00926A9C" w:rsidP="00E718AB">
      <w:pPr>
        <w:pStyle w:val="ListParagraph"/>
        <w:numPr>
          <w:ilvl w:val="0"/>
          <w:numId w:val="15"/>
        </w:numPr>
        <w:spacing w:after="0" w:line="360" w:lineRule="auto"/>
      </w:pPr>
      <w:r>
        <w:t>include an agent and contractor policy or statement in their DAIP</w:t>
      </w:r>
    </w:p>
    <w:p w14:paraId="0C906FA8" w14:textId="3A258A73" w:rsidR="00926A9C" w:rsidRPr="00443951" w:rsidRDefault="00926A9C" w:rsidP="00E718AB">
      <w:pPr>
        <w:pStyle w:val="ListParagraph"/>
        <w:numPr>
          <w:ilvl w:val="0"/>
          <w:numId w:val="15"/>
        </w:numPr>
        <w:spacing w:after="0" w:line="360" w:lineRule="auto"/>
      </w:pPr>
      <w:r>
        <w:t>i</w:t>
      </w:r>
      <w:r w:rsidRPr="00443951">
        <w:t>ntroduce a special condition of contract for procurement processes.</w:t>
      </w:r>
      <w:r>
        <w:t xml:space="preserve"> Refer </w:t>
      </w:r>
      <w:r w:rsidR="00196A1D">
        <w:t xml:space="preserve">to </w:t>
      </w:r>
      <w:r>
        <w:t>Attachment 1: Special condition clause example</w:t>
      </w:r>
    </w:p>
    <w:p w14:paraId="1C1836BB" w14:textId="4D3D2C01" w:rsidR="00926A9C" w:rsidRDefault="00926A9C" w:rsidP="00E718AB">
      <w:pPr>
        <w:pStyle w:val="ListParagraph"/>
        <w:numPr>
          <w:ilvl w:val="0"/>
          <w:numId w:val="15"/>
        </w:numPr>
        <w:spacing w:after="0" w:line="360" w:lineRule="auto"/>
      </w:pPr>
      <w:r>
        <w:t>e</w:t>
      </w:r>
      <w:r w:rsidRPr="00443951">
        <w:t xml:space="preserve">nsure </w:t>
      </w:r>
      <w:r>
        <w:t>a</w:t>
      </w:r>
      <w:r w:rsidRPr="00443951">
        <w:t>gents and contractors have access to t</w:t>
      </w:r>
      <w:r>
        <w:t>he</w:t>
      </w:r>
      <w:r w:rsidRPr="00443951">
        <w:t xml:space="preserve"> </w:t>
      </w:r>
      <w:r>
        <w:t xml:space="preserve">public authority’s </w:t>
      </w:r>
      <w:r w:rsidRPr="00443951">
        <w:t>DAIP</w:t>
      </w:r>
      <w:r>
        <w:t xml:space="preserve"> and understand their responsibilities in meeting DAIP requirements</w:t>
      </w:r>
    </w:p>
    <w:p w14:paraId="40ADC13E" w14:textId="7D34C0DF" w:rsidR="00926A9C" w:rsidRDefault="00926A9C" w:rsidP="00E718AB">
      <w:pPr>
        <w:pStyle w:val="ListParagraph"/>
        <w:numPr>
          <w:ilvl w:val="0"/>
          <w:numId w:val="15"/>
        </w:numPr>
        <w:spacing w:after="0" w:line="360" w:lineRule="auto"/>
      </w:pPr>
      <w:r>
        <w:t xml:space="preserve">determine agent and </w:t>
      </w:r>
      <w:r w:rsidRPr="00443951">
        <w:t xml:space="preserve">contractor DAIP reporting </w:t>
      </w:r>
      <w:r>
        <w:t>requirements</w:t>
      </w:r>
    </w:p>
    <w:p w14:paraId="05F7618F" w14:textId="0F8FB0D0" w:rsidR="00724A2C" w:rsidRPr="00443951" w:rsidRDefault="00724A2C" w:rsidP="00E718AB">
      <w:pPr>
        <w:pStyle w:val="ListParagraph"/>
        <w:numPr>
          <w:ilvl w:val="0"/>
          <w:numId w:val="15"/>
        </w:numPr>
        <w:spacing w:after="0" w:line="360" w:lineRule="auto"/>
      </w:pPr>
      <w:r>
        <w:t xml:space="preserve">set up and maintain a reporting process appropriate to </w:t>
      </w:r>
      <w:r w:rsidR="00A031C0">
        <w:t>(</w:t>
      </w:r>
      <w:proofErr w:type="spellStart"/>
      <w:r w:rsidR="00A031C0">
        <w:t>i</w:t>
      </w:r>
      <w:proofErr w:type="spellEnd"/>
      <w:r w:rsidR="00A031C0">
        <w:t xml:space="preserve">) </w:t>
      </w:r>
      <w:r>
        <w:t xml:space="preserve">size and functions of the public authority and </w:t>
      </w:r>
      <w:r w:rsidR="00A031C0">
        <w:t xml:space="preserve">(ii) </w:t>
      </w:r>
      <w:r>
        <w:t>s</w:t>
      </w:r>
      <w:r w:rsidR="00C17D5A">
        <w:t>cale and scope</w:t>
      </w:r>
      <w:r>
        <w:t xml:space="preserve"> of agent and contractor works.</w:t>
      </w:r>
    </w:p>
    <w:p w14:paraId="15BEA953" w14:textId="77777777" w:rsidR="00AC5110" w:rsidRDefault="00AC5110" w:rsidP="00D54416">
      <w:pPr>
        <w:spacing w:after="0" w:line="360" w:lineRule="auto"/>
        <w:rPr>
          <w:lang w:eastAsia="en-AU"/>
        </w:rPr>
      </w:pPr>
      <w:r>
        <w:rPr>
          <w:lang w:eastAsia="en-AU"/>
        </w:rPr>
        <w:t xml:space="preserve">The Australian Disability Network has information and resources on accessible procurement processes available at </w:t>
      </w:r>
      <w:hyperlink r:id="rId12" w:history="1">
        <w:r>
          <w:rPr>
            <w:rStyle w:val="Hyperlink"/>
          </w:rPr>
          <w:t>Procurement - Australian Disability Network</w:t>
        </w:r>
      </w:hyperlink>
      <w:r>
        <w:rPr>
          <w:rStyle w:val="Hyperlink"/>
        </w:rPr>
        <w:t>.</w:t>
      </w:r>
    </w:p>
    <w:p w14:paraId="188BBCAD" w14:textId="7F612B49" w:rsidR="00770228" w:rsidRDefault="000B631B" w:rsidP="00AC5110">
      <w:pPr>
        <w:pStyle w:val="Heading3"/>
      </w:pPr>
      <w:r>
        <w:t xml:space="preserve">Determining </w:t>
      </w:r>
      <w:r w:rsidR="00BE6F36">
        <w:t>agent</w:t>
      </w:r>
      <w:r w:rsidR="00A722D6">
        <w:t xml:space="preserve"> and contractor </w:t>
      </w:r>
      <w:r w:rsidR="00D23184">
        <w:t xml:space="preserve">DAIP </w:t>
      </w:r>
      <w:r w:rsidR="00362EB0">
        <w:t xml:space="preserve">reporting </w:t>
      </w:r>
      <w:r w:rsidR="00D23184">
        <w:t>obligations</w:t>
      </w:r>
    </w:p>
    <w:p w14:paraId="180F4066" w14:textId="77777777" w:rsidR="00EA10A2" w:rsidRDefault="00AC5110" w:rsidP="00D54416">
      <w:pPr>
        <w:pStyle w:val="BodyText"/>
        <w:spacing w:after="0" w:line="360" w:lineRule="auto"/>
        <w:rPr>
          <w:lang w:eastAsia="en-AU"/>
        </w:rPr>
      </w:pPr>
      <w:r>
        <w:t>Public authorities will vary in their approach to</w:t>
      </w:r>
      <w:r w:rsidR="00E90283">
        <w:rPr>
          <w:lang w:eastAsia="en-AU"/>
        </w:rPr>
        <w:t xml:space="preserve"> agent and contractor DAI</w:t>
      </w:r>
      <w:r w:rsidR="00E45EE3">
        <w:rPr>
          <w:lang w:eastAsia="en-AU"/>
        </w:rPr>
        <w:t>P reporting</w:t>
      </w:r>
      <w:r w:rsidR="00D54416">
        <w:rPr>
          <w:lang w:eastAsia="en-AU"/>
        </w:rPr>
        <w:t xml:space="preserve"> requirements</w:t>
      </w:r>
      <w:r w:rsidR="00E45EE3">
        <w:rPr>
          <w:lang w:eastAsia="en-AU"/>
        </w:rPr>
        <w:t xml:space="preserve">. </w:t>
      </w:r>
      <w:r>
        <w:rPr>
          <w:lang w:eastAsia="en-AU"/>
        </w:rPr>
        <w:t>Determining</w:t>
      </w:r>
      <w:r w:rsidR="0029663B">
        <w:rPr>
          <w:lang w:eastAsia="en-AU"/>
        </w:rPr>
        <w:t xml:space="preserve"> whether individual agents and contractors should report on their DAIP activities</w:t>
      </w:r>
      <w:r>
        <w:rPr>
          <w:lang w:eastAsia="en-AU"/>
        </w:rPr>
        <w:t xml:space="preserve"> </w:t>
      </w:r>
      <w:r w:rsidR="002A6DCD">
        <w:rPr>
          <w:lang w:eastAsia="en-AU"/>
        </w:rPr>
        <w:t>is the responsibility of each public authority.</w:t>
      </w:r>
      <w:r w:rsidR="007215ED">
        <w:rPr>
          <w:lang w:eastAsia="en-AU"/>
        </w:rPr>
        <w:t xml:space="preserve"> </w:t>
      </w:r>
    </w:p>
    <w:p w14:paraId="7A0A1361" w14:textId="4D7B8E4F" w:rsidR="00BD31E3" w:rsidRDefault="007215ED" w:rsidP="00D54416">
      <w:pPr>
        <w:pStyle w:val="BodyText"/>
        <w:spacing w:after="0" w:line="360" w:lineRule="auto"/>
        <w:rPr>
          <w:lang w:eastAsia="en-AU"/>
        </w:rPr>
      </w:pPr>
      <w:r>
        <w:rPr>
          <w:lang w:eastAsia="en-AU"/>
        </w:rPr>
        <w:t xml:space="preserve">Considerations should </w:t>
      </w:r>
      <w:r w:rsidR="00C6268A">
        <w:rPr>
          <w:lang w:eastAsia="en-AU"/>
        </w:rPr>
        <w:t>apply to the</w:t>
      </w:r>
      <w:r w:rsidR="00D53741">
        <w:rPr>
          <w:lang w:eastAsia="en-AU"/>
        </w:rPr>
        <w:t xml:space="preserve"> scale of work:</w:t>
      </w:r>
    </w:p>
    <w:p w14:paraId="59E9F2CF" w14:textId="1E53EAA5" w:rsidR="00D53741" w:rsidRDefault="00D53741" w:rsidP="0090505C">
      <w:pPr>
        <w:pStyle w:val="ListParagraph"/>
        <w:numPr>
          <w:ilvl w:val="0"/>
          <w:numId w:val="15"/>
        </w:numPr>
        <w:spacing w:after="0" w:line="360" w:lineRule="auto"/>
      </w:pPr>
      <w:r>
        <w:t>Is the work or service – short, medium or long term?</w:t>
      </w:r>
    </w:p>
    <w:p w14:paraId="626DCC2D" w14:textId="031F5C27" w:rsidR="00D53741" w:rsidRDefault="009D4BFE" w:rsidP="0090505C">
      <w:pPr>
        <w:pStyle w:val="ListParagraph"/>
        <w:numPr>
          <w:ilvl w:val="0"/>
          <w:numId w:val="15"/>
        </w:numPr>
        <w:spacing w:after="0" w:line="360" w:lineRule="auto"/>
      </w:pPr>
      <w:r>
        <w:t>Is the work or service an ongoing service agreement or one-off minor task?</w:t>
      </w:r>
    </w:p>
    <w:p w14:paraId="6FE7086C" w14:textId="57F10965" w:rsidR="009D4BFE" w:rsidRDefault="009D4BFE" w:rsidP="0090505C">
      <w:pPr>
        <w:pStyle w:val="ListParagraph"/>
        <w:numPr>
          <w:ilvl w:val="0"/>
          <w:numId w:val="15"/>
        </w:numPr>
        <w:spacing w:after="0" w:line="360" w:lineRule="auto"/>
      </w:pPr>
      <w:r>
        <w:t>Is the work or service a State Government contract awarded under the Delivering Community Services in Partnership policy?</w:t>
      </w:r>
      <w:r w:rsidR="00C6268A">
        <w:t xml:space="preserve"> If yes, reporting should be a requirement.</w:t>
      </w:r>
    </w:p>
    <w:p w14:paraId="027761B3" w14:textId="1C263869" w:rsidR="00CB253E" w:rsidRDefault="0067199F" w:rsidP="00D54416">
      <w:pPr>
        <w:pStyle w:val="BodyText"/>
        <w:spacing w:after="0" w:line="360" w:lineRule="auto"/>
        <w:rPr>
          <w:lang w:eastAsia="en-AU"/>
        </w:rPr>
      </w:pPr>
      <w:r>
        <w:rPr>
          <w:lang w:eastAsia="en-AU"/>
        </w:rPr>
        <w:t>The scope of work should also f</w:t>
      </w:r>
      <w:r w:rsidR="0068009A">
        <w:rPr>
          <w:lang w:eastAsia="en-AU"/>
        </w:rPr>
        <w:t xml:space="preserve">actor into </w:t>
      </w:r>
      <w:r w:rsidR="00CB253E">
        <w:rPr>
          <w:lang w:eastAsia="en-AU"/>
        </w:rPr>
        <w:t>reporting considerations:</w:t>
      </w:r>
    </w:p>
    <w:p w14:paraId="59F85091" w14:textId="77777777" w:rsidR="00CB253E" w:rsidRDefault="00CB253E" w:rsidP="0090505C">
      <w:pPr>
        <w:pStyle w:val="ListParagraph"/>
        <w:numPr>
          <w:ilvl w:val="0"/>
          <w:numId w:val="15"/>
        </w:numPr>
        <w:spacing w:after="0" w:line="360" w:lineRule="auto"/>
      </w:pPr>
      <w:r>
        <w:t>Is there a direct or indirect impact on the public?</w:t>
      </w:r>
    </w:p>
    <w:p w14:paraId="7B8EB11B" w14:textId="09DEB64C" w:rsidR="00DC1B2D" w:rsidRDefault="00CB253E" w:rsidP="000F6BB4">
      <w:pPr>
        <w:pStyle w:val="BodyText"/>
        <w:numPr>
          <w:ilvl w:val="0"/>
          <w:numId w:val="14"/>
        </w:numPr>
        <w:spacing w:after="0" w:line="360" w:lineRule="auto"/>
        <w:rPr>
          <w:lang w:eastAsia="en-AU"/>
        </w:rPr>
      </w:pPr>
      <w:r>
        <w:rPr>
          <w:lang w:eastAsia="en-AU"/>
        </w:rPr>
        <w:lastRenderedPageBreak/>
        <w:t xml:space="preserve">How </w:t>
      </w:r>
      <w:r w:rsidR="00BA07EC">
        <w:rPr>
          <w:lang w:eastAsia="en-AU"/>
        </w:rPr>
        <w:t>significant is the risk to the public authority if the agent or contractor is not aware of the</w:t>
      </w:r>
      <w:r w:rsidR="000F6BB4">
        <w:rPr>
          <w:lang w:eastAsia="en-AU"/>
        </w:rPr>
        <w:t>ir</w:t>
      </w:r>
      <w:r w:rsidR="00BA07EC">
        <w:rPr>
          <w:lang w:eastAsia="en-AU"/>
        </w:rPr>
        <w:t xml:space="preserve"> DAIP obligations</w:t>
      </w:r>
      <w:r w:rsidR="000F6BB4">
        <w:rPr>
          <w:lang w:eastAsia="en-AU"/>
        </w:rPr>
        <w:t>?</w:t>
      </w:r>
      <w:r w:rsidR="0068009A">
        <w:rPr>
          <w:lang w:eastAsia="en-AU"/>
        </w:rPr>
        <w:t xml:space="preserve"> </w:t>
      </w:r>
    </w:p>
    <w:p w14:paraId="7D4A1517" w14:textId="341D48CA" w:rsidR="000F6BB4" w:rsidRDefault="000F6BB4" w:rsidP="000F6BB4">
      <w:pPr>
        <w:pStyle w:val="BodyText"/>
        <w:numPr>
          <w:ilvl w:val="0"/>
          <w:numId w:val="14"/>
        </w:numPr>
        <w:spacing w:after="0" w:line="360" w:lineRule="auto"/>
        <w:rPr>
          <w:lang w:eastAsia="en-AU"/>
        </w:rPr>
      </w:pPr>
      <w:r>
        <w:rPr>
          <w:lang w:eastAsia="en-AU"/>
        </w:rPr>
        <w:t>How significant is the cost of works or service?</w:t>
      </w:r>
    </w:p>
    <w:p w14:paraId="334867C1" w14:textId="0B6E588A" w:rsidR="00AB3431" w:rsidRPr="004A56FA" w:rsidRDefault="00AB3431" w:rsidP="008F175A">
      <w:pPr>
        <w:pStyle w:val="Heading4"/>
      </w:pPr>
      <w:r w:rsidRPr="004A56FA">
        <w:t xml:space="preserve">Agent and Contractor </w:t>
      </w:r>
      <w:r w:rsidR="008F175A" w:rsidRPr="004A56FA">
        <w:t>Reporting: Decision Making Tree</w:t>
      </w:r>
    </w:p>
    <w:p w14:paraId="5FAFBBC3" w14:textId="683ECBB9" w:rsidR="003219FA" w:rsidRDefault="00B830D9" w:rsidP="0056046C">
      <w:pPr>
        <w:pStyle w:val="Heading4"/>
      </w:pPr>
      <w:r w:rsidRPr="00B830D9">
        <w:drawing>
          <wp:inline distT="0" distB="0" distL="0" distR="0" wp14:anchorId="4C1A75B6" wp14:editId="28BB4F24">
            <wp:extent cx="6306820" cy="3561765"/>
            <wp:effectExtent l="0" t="0" r="0" b="635"/>
            <wp:docPr id="122460067" name="Picture 1" descr="Are the scope and scale of work consideration - low, medium or high priority?&#10;Low priority = No DAIP reporting required&#10;Medium priority = Reporting considered on merit&#10;High Priority = DAIP reporting requir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0067" name="Picture 1" descr="Are the scope and scale of work consideration - low, medium or high priority?&#10;Low priority = No DAIP reporting required&#10;Medium priority = Reporting considered on merit&#10;High Priority = DAIP reporting required.&#10;"/>
                    <pic:cNvPicPr/>
                  </pic:nvPicPr>
                  <pic:blipFill>
                    <a:blip r:embed="rId13">
                      <a:extLst>
                        <a:ext uri="{28A0092B-C50C-407E-A947-70E740481C1C}">
                          <a14:useLocalDpi xmlns:a14="http://schemas.microsoft.com/office/drawing/2010/main" val="0"/>
                        </a:ext>
                      </a:extLst>
                    </a:blip>
                    <a:stretch>
                      <a:fillRect/>
                    </a:stretch>
                  </pic:blipFill>
                  <pic:spPr>
                    <a:xfrm>
                      <a:off x="0" y="0"/>
                      <a:ext cx="6311463" cy="3564387"/>
                    </a:xfrm>
                    <a:prstGeom prst="rect">
                      <a:avLst/>
                    </a:prstGeom>
                  </pic:spPr>
                </pic:pic>
              </a:graphicData>
            </a:graphic>
          </wp:inline>
        </w:drawing>
      </w:r>
    </w:p>
    <w:p w14:paraId="44363B81" w14:textId="0F1F5199" w:rsidR="00372445" w:rsidRDefault="00372445" w:rsidP="004A56FA">
      <w:pPr>
        <w:pStyle w:val="Heading3"/>
        <w:spacing w:before="360"/>
      </w:pPr>
      <w:r>
        <w:t>Reporting structure and formats</w:t>
      </w:r>
    </w:p>
    <w:p w14:paraId="331299AE" w14:textId="63550478" w:rsidR="00372445" w:rsidRDefault="00AA082A" w:rsidP="006070D4">
      <w:pPr>
        <w:pStyle w:val="BodyText"/>
        <w:spacing w:after="0" w:line="360" w:lineRule="auto"/>
        <w:rPr>
          <w:lang w:eastAsia="en-AU"/>
        </w:rPr>
      </w:pPr>
      <w:r>
        <w:rPr>
          <w:lang w:eastAsia="en-AU"/>
        </w:rPr>
        <w:t xml:space="preserve">There are no requirements </w:t>
      </w:r>
      <w:r w:rsidR="00C7126A">
        <w:rPr>
          <w:lang w:eastAsia="en-AU"/>
        </w:rPr>
        <w:t xml:space="preserve">on how DAIP </w:t>
      </w:r>
      <w:r>
        <w:rPr>
          <w:lang w:eastAsia="en-AU"/>
        </w:rPr>
        <w:t xml:space="preserve">reporting </w:t>
      </w:r>
      <w:r w:rsidR="00C7126A">
        <w:rPr>
          <w:lang w:eastAsia="en-AU"/>
        </w:rPr>
        <w:t>for</w:t>
      </w:r>
      <w:r>
        <w:rPr>
          <w:lang w:eastAsia="en-AU"/>
        </w:rPr>
        <w:t xml:space="preserve"> agent</w:t>
      </w:r>
      <w:r w:rsidR="00C7126A">
        <w:rPr>
          <w:lang w:eastAsia="en-AU"/>
        </w:rPr>
        <w:t>s</w:t>
      </w:r>
      <w:r>
        <w:rPr>
          <w:lang w:eastAsia="en-AU"/>
        </w:rPr>
        <w:t xml:space="preserve"> and contractor</w:t>
      </w:r>
      <w:r w:rsidR="00C7126A">
        <w:rPr>
          <w:lang w:eastAsia="en-AU"/>
        </w:rPr>
        <w:t>s</w:t>
      </w:r>
      <w:r w:rsidR="00945B58">
        <w:rPr>
          <w:lang w:eastAsia="en-AU"/>
        </w:rPr>
        <w:t xml:space="preserve"> is managed and structured. </w:t>
      </w:r>
      <w:r>
        <w:rPr>
          <w:lang w:eastAsia="en-AU"/>
        </w:rPr>
        <w:t xml:space="preserve">Individual public authorities </w:t>
      </w:r>
      <w:r w:rsidR="00807E83">
        <w:rPr>
          <w:lang w:eastAsia="en-AU"/>
        </w:rPr>
        <w:t xml:space="preserve">should determine </w:t>
      </w:r>
      <w:r w:rsidR="00675BEB">
        <w:rPr>
          <w:lang w:eastAsia="en-AU"/>
        </w:rPr>
        <w:t xml:space="preserve">their </w:t>
      </w:r>
      <w:r w:rsidR="00807E83">
        <w:rPr>
          <w:lang w:eastAsia="en-AU"/>
        </w:rPr>
        <w:t xml:space="preserve">reporting requirements and a process for collecting, </w:t>
      </w:r>
      <w:r w:rsidR="00A600E9">
        <w:rPr>
          <w:lang w:eastAsia="en-AU"/>
        </w:rPr>
        <w:t>collating and recording agent and contractor DAIP activities</w:t>
      </w:r>
      <w:r w:rsidR="003224C0">
        <w:rPr>
          <w:lang w:eastAsia="en-AU"/>
        </w:rPr>
        <w:t xml:space="preserve"> and obligations.</w:t>
      </w:r>
    </w:p>
    <w:p w14:paraId="033E00EA" w14:textId="7154180C" w:rsidR="00DD0559" w:rsidRDefault="00DD0559" w:rsidP="006070D4">
      <w:pPr>
        <w:pStyle w:val="BodyText"/>
        <w:spacing w:after="0" w:line="360" w:lineRule="auto"/>
        <w:rPr>
          <w:lang w:eastAsia="en-AU"/>
        </w:rPr>
      </w:pPr>
      <w:r>
        <w:rPr>
          <w:lang w:eastAsia="en-AU"/>
        </w:rPr>
        <w:t xml:space="preserve">Department of Communities staff can provide </w:t>
      </w:r>
      <w:r w:rsidR="004A56FA">
        <w:rPr>
          <w:lang w:eastAsia="en-AU"/>
        </w:rPr>
        <w:t>advice</w:t>
      </w:r>
      <w:r>
        <w:rPr>
          <w:lang w:eastAsia="en-AU"/>
        </w:rPr>
        <w:t xml:space="preserve"> </w:t>
      </w:r>
      <w:r w:rsidR="00C222D8">
        <w:rPr>
          <w:lang w:eastAsia="en-AU"/>
        </w:rPr>
        <w:t xml:space="preserve">via phone and email, or schedule </w:t>
      </w:r>
      <w:r w:rsidR="00AE416C">
        <w:rPr>
          <w:lang w:eastAsia="en-AU"/>
        </w:rPr>
        <w:t xml:space="preserve">an </w:t>
      </w:r>
      <w:r w:rsidR="00C222D8">
        <w:rPr>
          <w:lang w:eastAsia="en-AU"/>
        </w:rPr>
        <w:t xml:space="preserve">online meeting or in-person meeting to discuss DAIP agent and contractor responsibilities. </w:t>
      </w:r>
    </w:p>
    <w:p w14:paraId="53171AE7" w14:textId="14ABDE82" w:rsidR="00C222D8" w:rsidRDefault="00C222D8" w:rsidP="006070D4">
      <w:pPr>
        <w:pStyle w:val="BodyText"/>
        <w:spacing w:after="0" w:line="360" w:lineRule="auto"/>
        <w:rPr>
          <w:lang w:eastAsia="en-AU"/>
        </w:rPr>
      </w:pPr>
      <w:r>
        <w:rPr>
          <w:lang w:eastAsia="en-AU"/>
        </w:rPr>
        <w:t xml:space="preserve">For further information, please email: </w:t>
      </w:r>
      <w:hyperlink r:id="rId14" w:history="1">
        <w:r w:rsidR="004A6943" w:rsidRPr="00111675">
          <w:rPr>
            <w:rStyle w:val="Hyperlink"/>
            <w:lang w:eastAsia="en-AU"/>
          </w:rPr>
          <w:t>StateDisabilityStrategy@communities.wa.gov.au</w:t>
        </w:r>
      </w:hyperlink>
    </w:p>
    <w:p w14:paraId="5B3F2F97" w14:textId="77777777" w:rsidR="004A6943" w:rsidRPr="00372445" w:rsidRDefault="004A6943" w:rsidP="006070D4">
      <w:pPr>
        <w:pStyle w:val="BodyText"/>
        <w:spacing w:after="0" w:line="360" w:lineRule="auto"/>
        <w:rPr>
          <w:lang w:eastAsia="en-AU"/>
        </w:rPr>
      </w:pPr>
    </w:p>
    <w:p w14:paraId="4E553BEE" w14:textId="655096A2" w:rsidR="00C13A96" w:rsidRDefault="00C13A96" w:rsidP="0056046C">
      <w:pPr>
        <w:pStyle w:val="Heading4"/>
      </w:pPr>
      <w:r w:rsidRPr="003219FA">
        <w:br w:type="page"/>
      </w:r>
      <w:bookmarkEnd w:id="0"/>
      <w:bookmarkEnd w:id="1"/>
      <w:r w:rsidR="0056046C">
        <w:lastRenderedPageBreak/>
        <w:t>A</w:t>
      </w:r>
      <w:r w:rsidR="00B86493">
        <w:t>ttachment</w:t>
      </w:r>
      <w:r w:rsidR="0056046C">
        <w:t xml:space="preserve"> 1: Special condition clause example</w:t>
      </w:r>
    </w:p>
    <w:p w14:paraId="634CD75B" w14:textId="357BB5EF" w:rsidR="00A34E01" w:rsidRDefault="00A34E01" w:rsidP="00DC1B2D">
      <w:pPr>
        <w:spacing w:after="0" w:line="360" w:lineRule="auto"/>
        <w:rPr>
          <w:lang w:eastAsia="en-AU"/>
        </w:rPr>
      </w:pPr>
      <w:r>
        <w:rPr>
          <w:lang w:eastAsia="en-AU"/>
        </w:rPr>
        <w:t xml:space="preserve">A Special Condition of Contract was developed by the State Solicitors Office for use in </w:t>
      </w:r>
      <w:r w:rsidR="009C02F7">
        <w:rPr>
          <w:lang w:eastAsia="en-AU"/>
        </w:rPr>
        <w:t xml:space="preserve">State Government contracts. </w:t>
      </w:r>
      <w:r w:rsidR="007A34BC">
        <w:rPr>
          <w:lang w:eastAsia="en-AU"/>
        </w:rPr>
        <w:t xml:space="preserve">This clause can be used by public </w:t>
      </w:r>
      <w:r w:rsidR="005A6169">
        <w:rPr>
          <w:lang w:eastAsia="en-AU"/>
        </w:rPr>
        <w:t xml:space="preserve">authorities in WA required to develop and implement a DAIP under the </w:t>
      </w:r>
      <w:r w:rsidR="005A6169" w:rsidRPr="005A6169">
        <w:rPr>
          <w:i/>
          <w:iCs/>
          <w:lang w:eastAsia="en-AU"/>
        </w:rPr>
        <w:t>Disability Services Act 1993</w:t>
      </w:r>
      <w:r w:rsidR="005A6169">
        <w:rPr>
          <w:lang w:eastAsia="en-AU"/>
        </w:rPr>
        <w:t xml:space="preserve"> (</w:t>
      </w:r>
      <w:r w:rsidR="005F6D59">
        <w:rPr>
          <w:lang w:eastAsia="en-AU"/>
        </w:rPr>
        <w:t>WA)</w:t>
      </w:r>
      <w:r w:rsidR="005A6169">
        <w:rPr>
          <w:lang w:eastAsia="en-AU"/>
        </w:rPr>
        <w:t>.</w:t>
      </w:r>
    </w:p>
    <w:p w14:paraId="17C3D75C" w14:textId="571192DF" w:rsidR="005A6169" w:rsidRDefault="00545C19" w:rsidP="00DC1B2D">
      <w:pPr>
        <w:spacing w:after="0" w:line="360" w:lineRule="auto"/>
        <w:rPr>
          <w:lang w:eastAsia="en-AU"/>
        </w:rPr>
      </w:pPr>
      <w:r>
        <w:rPr>
          <w:lang w:eastAsia="en-AU"/>
        </w:rPr>
        <w:t>Tenders must state their intended compliance with all conditions and any special conditions of a tender. If the tenderer becomes the preferred provider, the agency can then enter into negotiations about the special condition.</w:t>
      </w:r>
    </w:p>
    <w:p w14:paraId="1E44E060" w14:textId="4235656C" w:rsidR="00545C19" w:rsidRDefault="00545C19" w:rsidP="00DC1B2D">
      <w:pPr>
        <w:spacing w:after="0" w:line="360" w:lineRule="auto"/>
        <w:rPr>
          <w:lang w:eastAsia="en-AU"/>
        </w:rPr>
      </w:pPr>
      <w:r>
        <w:rPr>
          <w:lang w:eastAsia="en-AU"/>
        </w:rPr>
        <w:t xml:space="preserve">It is highly recommended that </w:t>
      </w:r>
      <w:r w:rsidR="00BD1A7B">
        <w:rPr>
          <w:lang w:eastAsia="en-AU"/>
        </w:rPr>
        <w:t>a hyperlink to the DAIP is provided in</w:t>
      </w:r>
      <w:r w:rsidR="00CE2E01">
        <w:rPr>
          <w:lang w:eastAsia="en-AU"/>
        </w:rPr>
        <w:t xml:space="preserve"> any</w:t>
      </w:r>
      <w:r w:rsidR="00BD1A7B">
        <w:rPr>
          <w:lang w:eastAsia="en-AU"/>
        </w:rPr>
        <w:t xml:space="preserve"> tender </w:t>
      </w:r>
      <w:r w:rsidR="00CE2E01">
        <w:rPr>
          <w:lang w:eastAsia="en-AU"/>
        </w:rPr>
        <w:t xml:space="preserve">and contract </w:t>
      </w:r>
      <w:r w:rsidR="00BD1A7B">
        <w:rPr>
          <w:lang w:eastAsia="en-AU"/>
        </w:rPr>
        <w:t xml:space="preserve">documentation. </w:t>
      </w:r>
    </w:p>
    <w:p w14:paraId="4DEF72EA" w14:textId="66C7802F" w:rsidR="00BD1A7B" w:rsidRDefault="00BD1A7B" w:rsidP="00DC1B2D">
      <w:pPr>
        <w:spacing w:after="0" w:line="360" w:lineRule="auto"/>
        <w:rPr>
          <w:lang w:eastAsia="en-AU"/>
        </w:rPr>
      </w:pPr>
      <w:r>
        <w:rPr>
          <w:lang w:eastAsia="en-AU"/>
        </w:rPr>
        <w:t>The Special Condition of Contract clause is:</w:t>
      </w:r>
    </w:p>
    <w:p w14:paraId="639E7413" w14:textId="46EFE524" w:rsidR="00BD1A7B" w:rsidRDefault="00042DBC" w:rsidP="00DC1B2D">
      <w:pPr>
        <w:spacing w:after="0" w:line="360" w:lineRule="auto"/>
        <w:rPr>
          <w:lang w:eastAsia="en-AU"/>
        </w:rPr>
      </w:pPr>
      <w:r>
        <w:rPr>
          <w:lang w:eastAsia="en-AU"/>
        </w:rPr>
        <w:t>Disability Access and Inclusion Plan</w:t>
      </w:r>
    </w:p>
    <w:p w14:paraId="4EB86452" w14:textId="288731DA" w:rsidR="00042DBC" w:rsidRDefault="00042DBC" w:rsidP="00DC1B2D">
      <w:pPr>
        <w:spacing w:after="0" w:line="360" w:lineRule="auto"/>
        <w:rPr>
          <w:lang w:eastAsia="en-AU"/>
        </w:rPr>
      </w:pPr>
      <w:r>
        <w:rPr>
          <w:lang w:eastAsia="en-AU"/>
        </w:rPr>
        <w:t xml:space="preserve">If the Contract involves the supply of </w:t>
      </w:r>
      <w:r w:rsidR="00C36D07">
        <w:rPr>
          <w:lang w:eastAsia="en-AU"/>
        </w:rPr>
        <w:t>s</w:t>
      </w:r>
      <w:r>
        <w:rPr>
          <w:lang w:eastAsia="en-AU"/>
        </w:rPr>
        <w:t>ervices to the public, then the successful Respondent will:</w:t>
      </w:r>
    </w:p>
    <w:p w14:paraId="309A57BB" w14:textId="3AD51C80" w:rsidR="00042DBC" w:rsidRDefault="00042DBC" w:rsidP="00DC1B2D">
      <w:pPr>
        <w:pStyle w:val="ListParagraph"/>
        <w:numPr>
          <w:ilvl w:val="0"/>
          <w:numId w:val="8"/>
        </w:numPr>
        <w:spacing w:after="0" w:line="360" w:lineRule="auto"/>
        <w:rPr>
          <w:lang w:eastAsia="en-AU"/>
        </w:rPr>
      </w:pPr>
      <w:r>
        <w:rPr>
          <w:lang w:eastAsia="en-AU"/>
        </w:rPr>
        <w:t>To the extent practicable, implement the Customer’s Disability Access and Inclusion Plan</w:t>
      </w:r>
      <w:r w:rsidR="00403CED">
        <w:rPr>
          <w:lang w:eastAsia="en-AU"/>
        </w:rPr>
        <w:t xml:space="preserve"> prepared under the </w:t>
      </w:r>
      <w:r w:rsidR="00403CED" w:rsidRPr="002E650B">
        <w:rPr>
          <w:i/>
          <w:iCs/>
          <w:lang w:eastAsia="en-AU"/>
        </w:rPr>
        <w:t>Disability Services Act 1993</w:t>
      </w:r>
      <w:r w:rsidR="00933087">
        <w:rPr>
          <w:lang w:eastAsia="en-AU"/>
        </w:rPr>
        <w:t>.</w:t>
      </w:r>
    </w:p>
    <w:p w14:paraId="52ADF941" w14:textId="5A3F60A8" w:rsidR="00403CED" w:rsidRDefault="00403CED" w:rsidP="00DC1B2D">
      <w:pPr>
        <w:pStyle w:val="BodyText"/>
        <w:numPr>
          <w:ilvl w:val="0"/>
          <w:numId w:val="8"/>
        </w:numPr>
        <w:spacing w:after="0" w:line="360" w:lineRule="auto"/>
        <w:rPr>
          <w:lang w:eastAsia="en-AU"/>
        </w:rPr>
      </w:pPr>
      <w:r>
        <w:rPr>
          <w:lang w:eastAsia="en-AU"/>
        </w:rPr>
        <w:t>Provide a report to the Customer by [insert date</w:t>
      </w:r>
      <w:r w:rsidR="00863389">
        <w:rPr>
          <w:lang w:eastAsia="en-AU"/>
        </w:rPr>
        <w:t>] in each year of the Contract Term reporting on the extent to which the successful Respondent has implemented the Customer’s Disability Access and Inclusion Plan.</w:t>
      </w:r>
    </w:p>
    <w:p w14:paraId="62344E4E" w14:textId="0B0284FA" w:rsidR="00863389" w:rsidRDefault="00863389" w:rsidP="00DC1B2D">
      <w:pPr>
        <w:pStyle w:val="BodyText"/>
        <w:spacing w:after="0" w:line="360" w:lineRule="auto"/>
        <w:rPr>
          <w:lang w:eastAsia="en-AU"/>
        </w:rPr>
      </w:pPr>
      <w:r>
        <w:rPr>
          <w:lang w:eastAsia="en-AU"/>
        </w:rPr>
        <w:t>For the purpose of this clause the Customer refers to the public authority. The clause is broad,</w:t>
      </w:r>
      <w:r w:rsidR="00A355DD">
        <w:rPr>
          <w:lang w:eastAsia="en-AU"/>
        </w:rPr>
        <w:t xml:space="preserve"> </w:t>
      </w:r>
      <w:r>
        <w:rPr>
          <w:lang w:eastAsia="en-AU"/>
        </w:rPr>
        <w:t>but is con</w:t>
      </w:r>
      <w:r w:rsidR="002E650B">
        <w:rPr>
          <w:lang w:eastAsia="en-AU"/>
        </w:rPr>
        <w:t>sistent wit</w:t>
      </w:r>
      <w:r w:rsidR="00A355DD">
        <w:rPr>
          <w:lang w:eastAsia="en-AU"/>
        </w:rPr>
        <w:t>h</w:t>
      </w:r>
      <w:r w:rsidR="002E650B">
        <w:rPr>
          <w:lang w:eastAsia="en-AU"/>
        </w:rPr>
        <w:t xml:space="preserve"> the general intent of the </w:t>
      </w:r>
      <w:r w:rsidR="002E650B" w:rsidRPr="002E650B">
        <w:rPr>
          <w:i/>
          <w:iCs/>
          <w:lang w:eastAsia="en-AU"/>
        </w:rPr>
        <w:t>Disability Services Act 1993</w:t>
      </w:r>
      <w:r w:rsidR="002E650B">
        <w:rPr>
          <w:lang w:eastAsia="en-AU"/>
        </w:rPr>
        <w:t>.</w:t>
      </w:r>
    </w:p>
    <w:p w14:paraId="2B3C4478" w14:textId="0E95D7AD" w:rsidR="008B29EE" w:rsidRDefault="008B29EE" w:rsidP="00DC1B2D">
      <w:pPr>
        <w:pStyle w:val="BodyText"/>
        <w:spacing w:after="0" w:line="360" w:lineRule="auto"/>
        <w:rPr>
          <w:lang w:eastAsia="en-AU"/>
        </w:rPr>
      </w:pPr>
      <w:r>
        <w:rPr>
          <w:lang w:eastAsia="en-AU"/>
        </w:rPr>
        <w:t>This clause will:</w:t>
      </w:r>
    </w:p>
    <w:p w14:paraId="3275977A" w14:textId="218723CE" w:rsidR="008B29EE" w:rsidRDefault="00933087" w:rsidP="00DC1B2D">
      <w:pPr>
        <w:pStyle w:val="BodyText"/>
        <w:numPr>
          <w:ilvl w:val="0"/>
          <w:numId w:val="10"/>
        </w:numPr>
        <w:spacing w:after="0" w:line="360" w:lineRule="auto"/>
        <w:rPr>
          <w:lang w:eastAsia="en-AU"/>
        </w:rPr>
      </w:pPr>
      <w:r>
        <w:rPr>
          <w:lang w:eastAsia="en-AU"/>
        </w:rPr>
        <w:t>a</w:t>
      </w:r>
      <w:r w:rsidR="008B29EE">
        <w:rPr>
          <w:lang w:eastAsia="en-AU"/>
        </w:rPr>
        <w:t>pply only to new contracts or contract variations</w:t>
      </w:r>
      <w:r w:rsidR="009643A7">
        <w:rPr>
          <w:lang w:eastAsia="en-AU"/>
        </w:rPr>
        <w:t>.</w:t>
      </w:r>
    </w:p>
    <w:p w14:paraId="3CC1A11F" w14:textId="2AD74234" w:rsidR="008B29EE" w:rsidRDefault="00933087" w:rsidP="00DC1B2D">
      <w:pPr>
        <w:pStyle w:val="BodyText"/>
        <w:numPr>
          <w:ilvl w:val="0"/>
          <w:numId w:val="10"/>
        </w:numPr>
        <w:spacing w:after="0" w:line="360" w:lineRule="auto"/>
        <w:rPr>
          <w:lang w:eastAsia="en-AU"/>
        </w:rPr>
      </w:pPr>
      <w:r>
        <w:rPr>
          <w:lang w:eastAsia="en-AU"/>
        </w:rPr>
        <w:t>a</w:t>
      </w:r>
      <w:r w:rsidR="008B29EE">
        <w:rPr>
          <w:lang w:eastAsia="en-AU"/>
        </w:rPr>
        <w:t>pply to services provided to the public</w:t>
      </w:r>
      <w:r w:rsidR="009643A7">
        <w:rPr>
          <w:lang w:eastAsia="en-AU"/>
        </w:rPr>
        <w:t>.</w:t>
      </w:r>
    </w:p>
    <w:p w14:paraId="69A487A9" w14:textId="5925AD3C" w:rsidR="008B29EE" w:rsidRDefault="00933087" w:rsidP="00DC1B2D">
      <w:pPr>
        <w:pStyle w:val="BodyText"/>
        <w:numPr>
          <w:ilvl w:val="0"/>
          <w:numId w:val="10"/>
        </w:numPr>
        <w:spacing w:after="0" w:line="360" w:lineRule="auto"/>
        <w:rPr>
          <w:lang w:eastAsia="en-AU"/>
        </w:rPr>
      </w:pPr>
      <w:r>
        <w:rPr>
          <w:lang w:eastAsia="en-AU"/>
        </w:rPr>
        <w:t>n</w:t>
      </w:r>
      <w:r w:rsidR="008B29EE">
        <w:rPr>
          <w:lang w:eastAsia="en-AU"/>
        </w:rPr>
        <w:t>ot apply to services provided directly to the public authority itself, such as cleaners and rewiring of te</w:t>
      </w:r>
      <w:r w:rsidR="009643A7">
        <w:rPr>
          <w:lang w:eastAsia="en-AU"/>
        </w:rPr>
        <w:t>lephones.</w:t>
      </w:r>
    </w:p>
    <w:p w14:paraId="1B072C17" w14:textId="6665635E" w:rsidR="009643A7" w:rsidRDefault="009643A7" w:rsidP="00DC1B2D">
      <w:pPr>
        <w:pStyle w:val="BodyText"/>
        <w:spacing w:after="0" w:line="360" w:lineRule="auto"/>
        <w:rPr>
          <w:lang w:eastAsia="en-AU"/>
        </w:rPr>
      </w:pPr>
      <w:r>
        <w:rPr>
          <w:lang w:eastAsia="en-AU"/>
        </w:rPr>
        <w:t>In agreeing to the special condition</w:t>
      </w:r>
      <w:r w:rsidR="00E718AB">
        <w:rPr>
          <w:lang w:eastAsia="en-AU"/>
        </w:rPr>
        <w:t>,</w:t>
      </w:r>
      <w:r>
        <w:rPr>
          <w:lang w:eastAsia="en-AU"/>
        </w:rPr>
        <w:t xml:space="preserve"> the tenderer agrees to: </w:t>
      </w:r>
    </w:p>
    <w:p w14:paraId="3FC8659D" w14:textId="11A29685" w:rsidR="009643A7" w:rsidRDefault="00933087" w:rsidP="00DC1B2D">
      <w:pPr>
        <w:pStyle w:val="BodyText"/>
        <w:numPr>
          <w:ilvl w:val="0"/>
          <w:numId w:val="9"/>
        </w:numPr>
        <w:spacing w:after="0" w:line="360" w:lineRule="auto"/>
        <w:rPr>
          <w:lang w:eastAsia="en-AU"/>
        </w:rPr>
      </w:pPr>
      <w:r>
        <w:rPr>
          <w:lang w:eastAsia="en-AU"/>
        </w:rPr>
        <w:t>u</w:t>
      </w:r>
      <w:r w:rsidR="009643A7">
        <w:rPr>
          <w:lang w:eastAsia="en-AU"/>
        </w:rPr>
        <w:t>ndertake the contract in a manner consistent with their principal’s DAIP.</w:t>
      </w:r>
    </w:p>
    <w:p w14:paraId="4F92F58B" w14:textId="17E840D5" w:rsidR="0056046C" w:rsidRDefault="0056046C" w:rsidP="00FB20CA">
      <w:pPr>
        <w:pStyle w:val="BodyText"/>
        <w:rPr>
          <w:lang w:eastAsia="en-AU"/>
        </w:rPr>
      </w:pPr>
    </w:p>
    <w:sectPr w:rsidR="0056046C" w:rsidSect="00724A2C">
      <w:headerReference w:type="even" r:id="rId15"/>
      <w:headerReference w:type="default" r:id="rId16"/>
      <w:footerReference w:type="default" r:id="rId17"/>
      <w:headerReference w:type="first" r:id="rId18"/>
      <w:footerReference w:type="first" r:id="rId19"/>
      <w:pgSz w:w="11900" w:h="16840" w:code="9"/>
      <w:pgMar w:top="1418" w:right="1134" w:bottom="1134" w:left="1134" w:header="0" w:footer="0" w:gutter="0"/>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83DA" w14:textId="77777777" w:rsidR="000763BF" w:rsidRDefault="000763BF" w:rsidP="00D41211">
      <w:r>
        <w:separator/>
      </w:r>
    </w:p>
  </w:endnote>
  <w:endnote w:type="continuationSeparator" w:id="0">
    <w:p w14:paraId="0046839A" w14:textId="77777777" w:rsidR="000763BF" w:rsidRDefault="000763BF"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631A61">
      <w:fldChar w:fldCharType="begin"/>
    </w:r>
    <w:r w:rsidR="00631A61">
      <w:instrText xml:space="preserve"> NUMPAGES   \* MERGEFORMAT </w:instrText>
    </w:r>
    <w:r w:rsidR="00631A61">
      <w:fldChar w:fldCharType="separate"/>
    </w:r>
    <w:r>
      <w:t>6</w:t>
    </w:r>
    <w:r w:rsidR="00631A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631A61">
      <w:fldChar w:fldCharType="begin"/>
    </w:r>
    <w:r w:rsidR="00631A61">
      <w:instrText xml:space="preserve"> NUMPAGES   \* MERGEFORMAT </w:instrText>
    </w:r>
    <w:r w:rsidR="00631A61">
      <w:fldChar w:fldCharType="separate"/>
    </w:r>
    <w:r>
      <w:t>5</w:t>
    </w:r>
    <w:r w:rsidR="00631A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9A68" w14:textId="77777777" w:rsidR="000763BF" w:rsidRDefault="000763BF" w:rsidP="00D41211">
      <w:r>
        <w:separator/>
      </w:r>
    </w:p>
  </w:footnote>
  <w:footnote w:type="continuationSeparator" w:id="0">
    <w:p w14:paraId="76574A2C" w14:textId="77777777" w:rsidR="000763BF" w:rsidRDefault="000763BF"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3D73" w14:textId="1766E421" w:rsidR="009C1D0E" w:rsidRDefault="009C1D0E">
    <w:pPr>
      <w:pStyle w:val="Header"/>
    </w:pPr>
    <w:r>
      <w:rPr>
        <w:noProof/>
      </w:rPr>
      <mc:AlternateContent>
        <mc:Choice Requires="wps">
          <w:drawing>
            <wp:anchor distT="0" distB="0" distL="0" distR="0" simplePos="0" relativeHeight="251658752" behindDoc="0" locked="0" layoutInCell="1" allowOverlap="1" wp14:anchorId="614A81C8" wp14:editId="3E4918BF">
              <wp:simplePos x="635" y="635"/>
              <wp:positionH relativeFrom="page">
                <wp:align>center</wp:align>
              </wp:positionH>
              <wp:positionV relativeFrom="page">
                <wp:align>top</wp:align>
              </wp:positionV>
              <wp:extent cx="643255" cy="450850"/>
              <wp:effectExtent l="0" t="0" r="4445" b="6350"/>
              <wp:wrapNone/>
              <wp:docPr id="7697959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AB25970" w14:textId="771DD2CF" w:rsidR="009C1D0E" w:rsidRPr="009C1D0E" w:rsidRDefault="009C1D0E" w:rsidP="009C1D0E">
                          <w:pPr>
                            <w:spacing w:after="0"/>
                            <w:rPr>
                              <w:rFonts w:ascii="Calibri" w:eastAsia="Calibri" w:hAnsi="Calibri" w:cs="Calibri"/>
                              <w:noProof/>
                              <w:color w:val="FF0000"/>
                              <w:sz w:val="28"/>
                              <w:szCs w:val="28"/>
                            </w:rPr>
                          </w:pPr>
                          <w:r w:rsidRPr="009C1D0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A81C8"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0AB25970" w14:textId="771DD2CF" w:rsidR="009C1D0E" w:rsidRPr="009C1D0E" w:rsidRDefault="009C1D0E" w:rsidP="009C1D0E">
                    <w:pPr>
                      <w:spacing w:after="0"/>
                      <w:rPr>
                        <w:rFonts w:ascii="Calibri" w:eastAsia="Calibri" w:hAnsi="Calibri" w:cs="Calibri"/>
                        <w:noProof/>
                        <w:color w:val="FF0000"/>
                        <w:sz w:val="28"/>
                        <w:szCs w:val="28"/>
                      </w:rPr>
                    </w:pPr>
                    <w:r w:rsidRPr="009C1D0E">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65DC7F63" w:rsidR="00885ACF" w:rsidRDefault="009C1D0E" w:rsidP="00885ACF">
    <w:pPr>
      <w:ind w:left="-1134"/>
    </w:pPr>
    <w:r>
      <w:rPr>
        <w:noProof/>
        <w:lang w:eastAsia="en-AU"/>
      </w:rPr>
      <mc:AlternateContent>
        <mc:Choice Requires="wps">
          <w:drawing>
            <wp:anchor distT="0" distB="0" distL="0" distR="0" simplePos="0" relativeHeight="251661824" behindDoc="0" locked="0" layoutInCell="1" allowOverlap="1" wp14:anchorId="570FF8A4" wp14:editId="60254C0C">
              <wp:simplePos x="635" y="635"/>
              <wp:positionH relativeFrom="page">
                <wp:align>center</wp:align>
              </wp:positionH>
              <wp:positionV relativeFrom="page">
                <wp:align>top</wp:align>
              </wp:positionV>
              <wp:extent cx="643255" cy="450850"/>
              <wp:effectExtent l="0" t="0" r="4445" b="6350"/>
              <wp:wrapNone/>
              <wp:docPr id="20908520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F818005" w14:textId="36192439" w:rsidR="009C1D0E" w:rsidRPr="009C1D0E" w:rsidRDefault="009C1D0E" w:rsidP="009C1D0E">
                          <w:pPr>
                            <w:spacing w:after="0"/>
                            <w:rPr>
                              <w:rFonts w:ascii="Calibri" w:eastAsia="Calibri" w:hAnsi="Calibri" w:cs="Calibri"/>
                              <w:noProof/>
                              <w:color w:val="FF0000"/>
                              <w:sz w:val="28"/>
                              <w:szCs w:val="28"/>
                            </w:rPr>
                          </w:pPr>
                          <w:r w:rsidRPr="009C1D0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FF8A4"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5.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4F818005" w14:textId="36192439" w:rsidR="009C1D0E" w:rsidRPr="009C1D0E" w:rsidRDefault="009C1D0E" w:rsidP="009C1D0E">
                    <w:pPr>
                      <w:spacing w:after="0"/>
                      <w:rPr>
                        <w:rFonts w:ascii="Calibri" w:eastAsia="Calibri" w:hAnsi="Calibri" w:cs="Calibri"/>
                        <w:noProof/>
                        <w:color w:val="FF0000"/>
                        <w:sz w:val="28"/>
                        <w:szCs w:val="28"/>
                      </w:rPr>
                    </w:pPr>
                    <w:r w:rsidRPr="009C1D0E">
                      <w:rPr>
                        <w:rFonts w:ascii="Calibri" w:eastAsia="Calibri" w:hAnsi="Calibri" w:cs="Calibri"/>
                        <w:noProof/>
                        <w:color w:val="FF0000"/>
                        <w:sz w:val="28"/>
                        <w:szCs w:val="28"/>
                      </w:rPr>
                      <w:t>OFFICIAL</w:t>
                    </w:r>
                  </w:p>
                </w:txbxContent>
              </v:textbox>
              <w10:wrap anchorx="page" anchory="page"/>
            </v:shape>
          </w:pict>
        </mc:Fallback>
      </mc:AlternateContent>
    </w:r>
    <w:r w:rsidR="00885ACF">
      <w:rPr>
        <w:noProof/>
        <w:lang w:eastAsia="en-AU"/>
      </w:rPr>
      <w:drawing>
        <wp:inline distT="0" distB="0" distL="0" distR="0" wp14:anchorId="1B894F63" wp14:editId="7DB75B9B">
          <wp:extent cx="7653020" cy="72827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728271"/>
                  </a:xfrm>
                  <a:prstGeom prst="rect">
                    <a:avLst/>
                  </a:prstGeom>
                </pic:spPr>
              </pic:pic>
            </a:graphicData>
          </a:graphic>
        </wp:inline>
      </w:drawing>
    </w:r>
  </w:p>
  <w:p w14:paraId="31774F3F" w14:textId="1E1F9E9D" w:rsidR="000F085D" w:rsidRPr="00885ACF" w:rsidRDefault="00956E64" w:rsidP="00885ACF">
    <w:pPr>
      <w:pStyle w:val="Header"/>
      <w:spacing w:after="520"/>
      <w:rPr>
        <w:b/>
        <w:bCs/>
      </w:rPr>
    </w:pPr>
    <w:r>
      <w:rPr>
        <w:b/>
        <w:bCs/>
      </w:rPr>
      <w:t>Agents and Contractors Information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32234B88" w:rsidR="001A0AF6" w:rsidRDefault="009C1D0E" w:rsidP="001A0AF6">
    <w:pPr>
      <w:pStyle w:val="nospace"/>
      <w:ind w:left="-1134"/>
    </w:pPr>
    <w:r>
      <w:rPr>
        <w:noProof/>
        <w:lang w:eastAsia="en-AU"/>
      </w:rPr>
      <mc:AlternateContent>
        <mc:Choice Requires="wps">
          <w:drawing>
            <wp:anchor distT="0" distB="0" distL="0" distR="0" simplePos="0" relativeHeight="251655680" behindDoc="0" locked="0" layoutInCell="1" allowOverlap="1" wp14:anchorId="0F156711" wp14:editId="5A8B3A1A">
              <wp:simplePos x="635" y="635"/>
              <wp:positionH relativeFrom="page">
                <wp:align>center</wp:align>
              </wp:positionH>
              <wp:positionV relativeFrom="page">
                <wp:align>top</wp:align>
              </wp:positionV>
              <wp:extent cx="643255" cy="450850"/>
              <wp:effectExtent l="0" t="0" r="4445" b="6350"/>
              <wp:wrapNone/>
              <wp:docPr id="742742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2B6A2EC" w14:textId="439516AB" w:rsidR="009C1D0E" w:rsidRPr="009C1D0E" w:rsidRDefault="009C1D0E" w:rsidP="009C1D0E">
                          <w:pPr>
                            <w:spacing w:after="0"/>
                            <w:rPr>
                              <w:rFonts w:ascii="Calibri" w:eastAsia="Calibri" w:hAnsi="Calibri" w:cs="Calibri"/>
                              <w:noProof/>
                              <w:color w:val="FF0000"/>
                              <w:sz w:val="28"/>
                              <w:szCs w:val="28"/>
                            </w:rPr>
                          </w:pPr>
                          <w:r w:rsidRPr="009C1D0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56711"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52B6A2EC" w14:textId="439516AB" w:rsidR="009C1D0E" w:rsidRPr="009C1D0E" w:rsidRDefault="009C1D0E" w:rsidP="009C1D0E">
                    <w:pPr>
                      <w:spacing w:after="0"/>
                      <w:rPr>
                        <w:rFonts w:ascii="Calibri" w:eastAsia="Calibri" w:hAnsi="Calibri" w:cs="Calibri"/>
                        <w:noProof/>
                        <w:color w:val="FF0000"/>
                        <w:sz w:val="28"/>
                        <w:szCs w:val="28"/>
                      </w:rPr>
                    </w:pPr>
                    <w:r w:rsidRPr="009C1D0E">
                      <w:rPr>
                        <w:rFonts w:ascii="Calibri" w:eastAsia="Calibri" w:hAnsi="Calibri" w:cs="Calibri"/>
                        <w:noProof/>
                        <w:color w:val="FF0000"/>
                        <w:sz w:val="28"/>
                        <w:szCs w:val="28"/>
                      </w:rPr>
                      <w:t>OFFICIAL</w:t>
                    </w:r>
                  </w:p>
                </w:txbxContent>
              </v:textbox>
              <w10:wrap anchorx="page" anchory="page"/>
            </v:shape>
          </w:pict>
        </mc:Fallback>
      </mc:AlternateContent>
    </w:r>
    <w:r w:rsidR="0047482E">
      <w:rPr>
        <w:noProof/>
        <w:lang w:eastAsia="en-AU"/>
      </w:rPr>
      <w:drawing>
        <wp:inline distT="0" distB="0" distL="0" distR="0" wp14:anchorId="4563259E" wp14:editId="07A40C97">
          <wp:extent cx="10691492" cy="1438275"/>
          <wp:effectExtent l="0" t="0" r="0" b="0"/>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3178" cy="1439847"/>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1D2"/>
    <w:multiLevelType w:val="hybridMultilevel"/>
    <w:tmpl w:val="5CB62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77A99"/>
    <w:multiLevelType w:val="hybridMultilevel"/>
    <w:tmpl w:val="3FC60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C13B38"/>
    <w:multiLevelType w:val="hybridMultilevel"/>
    <w:tmpl w:val="221CE134"/>
    <w:lvl w:ilvl="0" w:tplc="2A348348">
      <w:start w:val="1"/>
      <w:numFmt w:val="bullet"/>
      <w:lvlText w:val="•"/>
      <w:lvlJc w:val="left"/>
      <w:pPr>
        <w:tabs>
          <w:tab w:val="num" w:pos="720"/>
        </w:tabs>
        <w:ind w:left="720" w:hanging="360"/>
      </w:pPr>
      <w:rPr>
        <w:rFonts w:ascii="Arial" w:hAnsi="Arial" w:hint="default"/>
      </w:rPr>
    </w:lvl>
    <w:lvl w:ilvl="1" w:tplc="031A56B4" w:tentative="1">
      <w:start w:val="1"/>
      <w:numFmt w:val="bullet"/>
      <w:lvlText w:val="•"/>
      <w:lvlJc w:val="left"/>
      <w:pPr>
        <w:tabs>
          <w:tab w:val="num" w:pos="1440"/>
        </w:tabs>
        <w:ind w:left="1440" w:hanging="360"/>
      </w:pPr>
      <w:rPr>
        <w:rFonts w:ascii="Arial" w:hAnsi="Arial" w:hint="default"/>
      </w:rPr>
    </w:lvl>
    <w:lvl w:ilvl="2" w:tplc="D012FE08" w:tentative="1">
      <w:start w:val="1"/>
      <w:numFmt w:val="bullet"/>
      <w:lvlText w:val="•"/>
      <w:lvlJc w:val="left"/>
      <w:pPr>
        <w:tabs>
          <w:tab w:val="num" w:pos="2160"/>
        </w:tabs>
        <w:ind w:left="2160" w:hanging="360"/>
      </w:pPr>
      <w:rPr>
        <w:rFonts w:ascii="Arial" w:hAnsi="Arial" w:hint="default"/>
      </w:rPr>
    </w:lvl>
    <w:lvl w:ilvl="3" w:tplc="428A2816" w:tentative="1">
      <w:start w:val="1"/>
      <w:numFmt w:val="bullet"/>
      <w:lvlText w:val="•"/>
      <w:lvlJc w:val="left"/>
      <w:pPr>
        <w:tabs>
          <w:tab w:val="num" w:pos="2880"/>
        </w:tabs>
        <w:ind w:left="2880" w:hanging="360"/>
      </w:pPr>
      <w:rPr>
        <w:rFonts w:ascii="Arial" w:hAnsi="Arial" w:hint="default"/>
      </w:rPr>
    </w:lvl>
    <w:lvl w:ilvl="4" w:tplc="275C8080" w:tentative="1">
      <w:start w:val="1"/>
      <w:numFmt w:val="bullet"/>
      <w:lvlText w:val="•"/>
      <w:lvlJc w:val="left"/>
      <w:pPr>
        <w:tabs>
          <w:tab w:val="num" w:pos="3600"/>
        </w:tabs>
        <w:ind w:left="3600" w:hanging="360"/>
      </w:pPr>
      <w:rPr>
        <w:rFonts w:ascii="Arial" w:hAnsi="Arial" w:hint="default"/>
      </w:rPr>
    </w:lvl>
    <w:lvl w:ilvl="5" w:tplc="1C3ED57C" w:tentative="1">
      <w:start w:val="1"/>
      <w:numFmt w:val="bullet"/>
      <w:lvlText w:val="•"/>
      <w:lvlJc w:val="left"/>
      <w:pPr>
        <w:tabs>
          <w:tab w:val="num" w:pos="4320"/>
        </w:tabs>
        <w:ind w:left="4320" w:hanging="360"/>
      </w:pPr>
      <w:rPr>
        <w:rFonts w:ascii="Arial" w:hAnsi="Arial" w:hint="default"/>
      </w:rPr>
    </w:lvl>
    <w:lvl w:ilvl="6" w:tplc="A184EF6E" w:tentative="1">
      <w:start w:val="1"/>
      <w:numFmt w:val="bullet"/>
      <w:lvlText w:val="•"/>
      <w:lvlJc w:val="left"/>
      <w:pPr>
        <w:tabs>
          <w:tab w:val="num" w:pos="5040"/>
        </w:tabs>
        <w:ind w:left="5040" w:hanging="360"/>
      </w:pPr>
      <w:rPr>
        <w:rFonts w:ascii="Arial" w:hAnsi="Arial" w:hint="default"/>
      </w:rPr>
    </w:lvl>
    <w:lvl w:ilvl="7" w:tplc="F788E150" w:tentative="1">
      <w:start w:val="1"/>
      <w:numFmt w:val="bullet"/>
      <w:lvlText w:val="•"/>
      <w:lvlJc w:val="left"/>
      <w:pPr>
        <w:tabs>
          <w:tab w:val="num" w:pos="5760"/>
        </w:tabs>
        <w:ind w:left="5760" w:hanging="360"/>
      </w:pPr>
      <w:rPr>
        <w:rFonts w:ascii="Arial" w:hAnsi="Arial" w:hint="default"/>
      </w:rPr>
    </w:lvl>
    <w:lvl w:ilvl="8" w:tplc="3C4454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8A51CA"/>
    <w:multiLevelType w:val="hybridMultilevel"/>
    <w:tmpl w:val="CE3A18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40E600D5"/>
    <w:multiLevelType w:val="hybridMultilevel"/>
    <w:tmpl w:val="4540F4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C34D91"/>
    <w:multiLevelType w:val="hybridMultilevel"/>
    <w:tmpl w:val="E30CD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616CEB"/>
    <w:multiLevelType w:val="hybridMultilevel"/>
    <w:tmpl w:val="6F2EB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70303A"/>
    <w:multiLevelType w:val="hybridMultilevel"/>
    <w:tmpl w:val="A32EAA38"/>
    <w:lvl w:ilvl="0" w:tplc="C0760E72">
      <w:start w:val="1"/>
      <w:numFmt w:val="bullet"/>
      <w:lvlText w:val="•"/>
      <w:lvlJc w:val="left"/>
      <w:pPr>
        <w:tabs>
          <w:tab w:val="num" w:pos="720"/>
        </w:tabs>
        <w:ind w:left="720" w:hanging="360"/>
      </w:pPr>
      <w:rPr>
        <w:rFonts w:ascii="Arial" w:hAnsi="Arial" w:hint="default"/>
      </w:rPr>
    </w:lvl>
    <w:lvl w:ilvl="1" w:tplc="8B8E5354" w:tentative="1">
      <w:start w:val="1"/>
      <w:numFmt w:val="bullet"/>
      <w:lvlText w:val="•"/>
      <w:lvlJc w:val="left"/>
      <w:pPr>
        <w:tabs>
          <w:tab w:val="num" w:pos="1440"/>
        </w:tabs>
        <w:ind w:left="1440" w:hanging="360"/>
      </w:pPr>
      <w:rPr>
        <w:rFonts w:ascii="Arial" w:hAnsi="Arial" w:hint="default"/>
      </w:rPr>
    </w:lvl>
    <w:lvl w:ilvl="2" w:tplc="0D2A6A50" w:tentative="1">
      <w:start w:val="1"/>
      <w:numFmt w:val="bullet"/>
      <w:lvlText w:val="•"/>
      <w:lvlJc w:val="left"/>
      <w:pPr>
        <w:tabs>
          <w:tab w:val="num" w:pos="2160"/>
        </w:tabs>
        <w:ind w:left="2160" w:hanging="360"/>
      </w:pPr>
      <w:rPr>
        <w:rFonts w:ascii="Arial" w:hAnsi="Arial" w:hint="default"/>
      </w:rPr>
    </w:lvl>
    <w:lvl w:ilvl="3" w:tplc="DDC68468" w:tentative="1">
      <w:start w:val="1"/>
      <w:numFmt w:val="bullet"/>
      <w:lvlText w:val="•"/>
      <w:lvlJc w:val="left"/>
      <w:pPr>
        <w:tabs>
          <w:tab w:val="num" w:pos="2880"/>
        </w:tabs>
        <w:ind w:left="2880" w:hanging="360"/>
      </w:pPr>
      <w:rPr>
        <w:rFonts w:ascii="Arial" w:hAnsi="Arial" w:hint="default"/>
      </w:rPr>
    </w:lvl>
    <w:lvl w:ilvl="4" w:tplc="F01ABFE4" w:tentative="1">
      <w:start w:val="1"/>
      <w:numFmt w:val="bullet"/>
      <w:lvlText w:val="•"/>
      <w:lvlJc w:val="left"/>
      <w:pPr>
        <w:tabs>
          <w:tab w:val="num" w:pos="3600"/>
        </w:tabs>
        <w:ind w:left="3600" w:hanging="360"/>
      </w:pPr>
      <w:rPr>
        <w:rFonts w:ascii="Arial" w:hAnsi="Arial" w:hint="default"/>
      </w:rPr>
    </w:lvl>
    <w:lvl w:ilvl="5" w:tplc="42B44570" w:tentative="1">
      <w:start w:val="1"/>
      <w:numFmt w:val="bullet"/>
      <w:lvlText w:val="•"/>
      <w:lvlJc w:val="left"/>
      <w:pPr>
        <w:tabs>
          <w:tab w:val="num" w:pos="4320"/>
        </w:tabs>
        <w:ind w:left="4320" w:hanging="360"/>
      </w:pPr>
      <w:rPr>
        <w:rFonts w:ascii="Arial" w:hAnsi="Arial" w:hint="default"/>
      </w:rPr>
    </w:lvl>
    <w:lvl w:ilvl="6" w:tplc="704EF110" w:tentative="1">
      <w:start w:val="1"/>
      <w:numFmt w:val="bullet"/>
      <w:lvlText w:val="•"/>
      <w:lvlJc w:val="left"/>
      <w:pPr>
        <w:tabs>
          <w:tab w:val="num" w:pos="5040"/>
        </w:tabs>
        <w:ind w:left="5040" w:hanging="360"/>
      </w:pPr>
      <w:rPr>
        <w:rFonts w:ascii="Arial" w:hAnsi="Arial" w:hint="default"/>
      </w:rPr>
    </w:lvl>
    <w:lvl w:ilvl="7" w:tplc="92A08BDC" w:tentative="1">
      <w:start w:val="1"/>
      <w:numFmt w:val="bullet"/>
      <w:lvlText w:val="•"/>
      <w:lvlJc w:val="left"/>
      <w:pPr>
        <w:tabs>
          <w:tab w:val="num" w:pos="5760"/>
        </w:tabs>
        <w:ind w:left="5760" w:hanging="360"/>
      </w:pPr>
      <w:rPr>
        <w:rFonts w:ascii="Arial" w:hAnsi="Arial" w:hint="default"/>
      </w:rPr>
    </w:lvl>
    <w:lvl w:ilvl="8" w:tplc="ED02FB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2228AE"/>
    <w:multiLevelType w:val="hybridMultilevel"/>
    <w:tmpl w:val="C8C6C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72D92DE1"/>
    <w:multiLevelType w:val="hybridMultilevel"/>
    <w:tmpl w:val="8F401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55011F"/>
    <w:multiLevelType w:val="hybridMultilevel"/>
    <w:tmpl w:val="C526B730"/>
    <w:lvl w:ilvl="0" w:tplc="AEFC914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95645300">
    <w:abstractNumId w:val="11"/>
  </w:num>
  <w:num w:numId="2" w16cid:durableId="1565680334">
    <w:abstractNumId w:val="4"/>
  </w:num>
  <w:num w:numId="3" w16cid:durableId="1830293715">
    <w:abstractNumId w:val="12"/>
  </w:num>
  <w:num w:numId="4" w16cid:durableId="813183308">
    <w:abstractNumId w:val="5"/>
  </w:num>
  <w:num w:numId="5" w16cid:durableId="827133597">
    <w:abstractNumId w:val="6"/>
  </w:num>
  <w:num w:numId="6" w16cid:durableId="807742179">
    <w:abstractNumId w:val="8"/>
  </w:num>
  <w:num w:numId="7" w16cid:durableId="1115172145">
    <w:abstractNumId w:val="3"/>
  </w:num>
  <w:num w:numId="8" w16cid:durableId="824130632">
    <w:abstractNumId w:val="14"/>
  </w:num>
  <w:num w:numId="9" w16cid:durableId="337123411">
    <w:abstractNumId w:val="10"/>
  </w:num>
  <w:num w:numId="10" w16cid:durableId="1549535309">
    <w:abstractNumId w:val="1"/>
  </w:num>
  <w:num w:numId="11" w16cid:durableId="344208624">
    <w:abstractNumId w:val="2"/>
  </w:num>
  <w:num w:numId="12" w16cid:durableId="1132363002">
    <w:abstractNumId w:val="9"/>
  </w:num>
  <w:num w:numId="13" w16cid:durableId="1899589889">
    <w:abstractNumId w:val="0"/>
  </w:num>
  <w:num w:numId="14" w16cid:durableId="314065666">
    <w:abstractNumId w:val="13"/>
  </w:num>
  <w:num w:numId="15" w16cid:durableId="1520894423">
    <w:abstractNumId w:val="7"/>
  </w:num>
  <w:num w:numId="16" w16cid:durableId="166403722">
    <w:abstractNumId w:val="4"/>
  </w:num>
  <w:num w:numId="17" w16cid:durableId="1490099184">
    <w:abstractNumId w:val="4"/>
  </w:num>
  <w:num w:numId="18" w16cid:durableId="199167985">
    <w:abstractNumId w:val="4"/>
  </w:num>
  <w:num w:numId="19" w16cid:durableId="872573767">
    <w:abstractNumId w:val="4"/>
  </w:num>
  <w:num w:numId="20" w16cid:durableId="1422987547">
    <w:abstractNumId w:val="4"/>
  </w:num>
  <w:num w:numId="21" w16cid:durableId="106086015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4651"/>
    <w:rsid w:val="000061A4"/>
    <w:rsid w:val="00015AC0"/>
    <w:rsid w:val="00015EC0"/>
    <w:rsid w:val="000214AD"/>
    <w:rsid w:val="000228AC"/>
    <w:rsid w:val="00022D02"/>
    <w:rsid w:val="00025F3F"/>
    <w:rsid w:val="0002732C"/>
    <w:rsid w:val="000338B3"/>
    <w:rsid w:val="00033CA9"/>
    <w:rsid w:val="00034CE5"/>
    <w:rsid w:val="00042DBC"/>
    <w:rsid w:val="00044DBF"/>
    <w:rsid w:val="00047DD6"/>
    <w:rsid w:val="000532AA"/>
    <w:rsid w:val="0005696C"/>
    <w:rsid w:val="000572C1"/>
    <w:rsid w:val="00060292"/>
    <w:rsid w:val="00062622"/>
    <w:rsid w:val="00063F98"/>
    <w:rsid w:val="00064337"/>
    <w:rsid w:val="0006459B"/>
    <w:rsid w:val="00065542"/>
    <w:rsid w:val="00066CCF"/>
    <w:rsid w:val="00067CFC"/>
    <w:rsid w:val="00067EF8"/>
    <w:rsid w:val="00075D15"/>
    <w:rsid w:val="00075F81"/>
    <w:rsid w:val="000763BF"/>
    <w:rsid w:val="00083942"/>
    <w:rsid w:val="00090420"/>
    <w:rsid w:val="000B1741"/>
    <w:rsid w:val="000B3BDE"/>
    <w:rsid w:val="000B4708"/>
    <w:rsid w:val="000B5EC4"/>
    <w:rsid w:val="000B631B"/>
    <w:rsid w:val="000B719C"/>
    <w:rsid w:val="000C45FC"/>
    <w:rsid w:val="000D5339"/>
    <w:rsid w:val="000D7216"/>
    <w:rsid w:val="000F085D"/>
    <w:rsid w:val="000F18F8"/>
    <w:rsid w:val="000F3FE8"/>
    <w:rsid w:val="000F6BB4"/>
    <w:rsid w:val="0010445F"/>
    <w:rsid w:val="00111D6C"/>
    <w:rsid w:val="00115019"/>
    <w:rsid w:val="00116BBF"/>
    <w:rsid w:val="001221FC"/>
    <w:rsid w:val="00123E91"/>
    <w:rsid w:val="00127199"/>
    <w:rsid w:val="00130FE2"/>
    <w:rsid w:val="00141FEA"/>
    <w:rsid w:val="00144C2C"/>
    <w:rsid w:val="0015261A"/>
    <w:rsid w:val="001644FE"/>
    <w:rsid w:val="00167608"/>
    <w:rsid w:val="00170CC9"/>
    <w:rsid w:val="00171BE1"/>
    <w:rsid w:val="00182E8A"/>
    <w:rsid w:val="001960EE"/>
    <w:rsid w:val="00196A1D"/>
    <w:rsid w:val="001A0AF6"/>
    <w:rsid w:val="001A26B1"/>
    <w:rsid w:val="001A3B37"/>
    <w:rsid w:val="001A5FFE"/>
    <w:rsid w:val="001A6B0F"/>
    <w:rsid w:val="001A7E88"/>
    <w:rsid w:val="001B4C4E"/>
    <w:rsid w:val="001C0D02"/>
    <w:rsid w:val="001C157C"/>
    <w:rsid w:val="001C415D"/>
    <w:rsid w:val="001C592F"/>
    <w:rsid w:val="001C627B"/>
    <w:rsid w:val="001E0EF3"/>
    <w:rsid w:val="001E7BE4"/>
    <w:rsid w:val="00200967"/>
    <w:rsid w:val="0020481B"/>
    <w:rsid w:val="00205FE3"/>
    <w:rsid w:val="002060C3"/>
    <w:rsid w:val="002063F4"/>
    <w:rsid w:val="002239F5"/>
    <w:rsid w:val="00231A11"/>
    <w:rsid w:val="00235FFE"/>
    <w:rsid w:val="00240916"/>
    <w:rsid w:val="00240EE5"/>
    <w:rsid w:val="00244048"/>
    <w:rsid w:val="002455F2"/>
    <w:rsid w:val="002527D4"/>
    <w:rsid w:val="0025755F"/>
    <w:rsid w:val="002611E8"/>
    <w:rsid w:val="0026471E"/>
    <w:rsid w:val="00266868"/>
    <w:rsid w:val="00267633"/>
    <w:rsid w:val="00273975"/>
    <w:rsid w:val="0027419D"/>
    <w:rsid w:val="00274526"/>
    <w:rsid w:val="00276A09"/>
    <w:rsid w:val="00276DC9"/>
    <w:rsid w:val="00277361"/>
    <w:rsid w:val="00280D8D"/>
    <w:rsid w:val="00281683"/>
    <w:rsid w:val="00290978"/>
    <w:rsid w:val="00292F53"/>
    <w:rsid w:val="0029663B"/>
    <w:rsid w:val="00297DAD"/>
    <w:rsid w:val="002A6DCD"/>
    <w:rsid w:val="002B1DC0"/>
    <w:rsid w:val="002B36BD"/>
    <w:rsid w:val="002B3BC8"/>
    <w:rsid w:val="002C6CB1"/>
    <w:rsid w:val="002D50F7"/>
    <w:rsid w:val="002D57C3"/>
    <w:rsid w:val="002E2C1E"/>
    <w:rsid w:val="002E650B"/>
    <w:rsid w:val="002F058E"/>
    <w:rsid w:val="002F67FA"/>
    <w:rsid w:val="00300532"/>
    <w:rsid w:val="003033A1"/>
    <w:rsid w:val="00305B0C"/>
    <w:rsid w:val="00306AFD"/>
    <w:rsid w:val="0031076F"/>
    <w:rsid w:val="00314A45"/>
    <w:rsid w:val="00320C12"/>
    <w:rsid w:val="003219FA"/>
    <w:rsid w:val="003224C0"/>
    <w:rsid w:val="00331CDE"/>
    <w:rsid w:val="00336570"/>
    <w:rsid w:val="003405A9"/>
    <w:rsid w:val="0034260F"/>
    <w:rsid w:val="00342CE1"/>
    <w:rsid w:val="003448BA"/>
    <w:rsid w:val="003519B5"/>
    <w:rsid w:val="00353B45"/>
    <w:rsid w:val="00354792"/>
    <w:rsid w:val="003567A4"/>
    <w:rsid w:val="00360F8C"/>
    <w:rsid w:val="00362EB0"/>
    <w:rsid w:val="0036626A"/>
    <w:rsid w:val="00367FD9"/>
    <w:rsid w:val="00372445"/>
    <w:rsid w:val="00374011"/>
    <w:rsid w:val="00374E81"/>
    <w:rsid w:val="003775E4"/>
    <w:rsid w:val="00377D95"/>
    <w:rsid w:val="00383CAD"/>
    <w:rsid w:val="003934F8"/>
    <w:rsid w:val="003949E1"/>
    <w:rsid w:val="00395A21"/>
    <w:rsid w:val="003A3666"/>
    <w:rsid w:val="003A461D"/>
    <w:rsid w:val="003A77CE"/>
    <w:rsid w:val="003B0814"/>
    <w:rsid w:val="003B3D56"/>
    <w:rsid w:val="003B7929"/>
    <w:rsid w:val="003C0A8C"/>
    <w:rsid w:val="003C5846"/>
    <w:rsid w:val="003D3247"/>
    <w:rsid w:val="003D5381"/>
    <w:rsid w:val="003E64D7"/>
    <w:rsid w:val="003F28A2"/>
    <w:rsid w:val="003F3CB0"/>
    <w:rsid w:val="003F3D65"/>
    <w:rsid w:val="00401D09"/>
    <w:rsid w:val="004032F4"/>
    <w:rsid w:val="00403CED"/>
    <w:rsid w:val="004107CD"/>
    <w:rsid w:val="0041092E"/>
    <w:rsid w:val="00410A26"/>
    <w:rsid w:val="00415249"/>
    <w:rsid w:val="00415FC3"/>
    <w:rsid w:val="0041781A"/>
    <w:rsid w:val="004207A7"/>
    <w:rsid w:val="00421234"/>
    <w:rsid w:val="00422BF4"/>
    <w:rsid w:val="004255F7"/>
    <w:rsid w:val="00432F30"/>
    <w:rsid w:val="00433F85"/>
    <w:rsid w:val="00443955"/>
    <w:rsid w:val="00450400"/>
    <w:rsid w:val="00451D26"/>
    <w:rsid w:val="00455F4B"/>
    <w:rsid w:val="00465381"/>
    <w:rsid w:val="004673FA"/>
    <w:rsid w:val="00470EF3"/>
    <w:rsid w:val="004720B6"/>
    <w:rsid w:val="00473FC0"/>
    <w:rsid w:val="0047482E"/>
    <w:rsid w:val="00476D68"/>
    <w:rsid w:val="00486F21"/>
    <w:rsid w:val="00490701"/>
    <w:rsid w:val="0049070A"/>
    <w:rsid w:val="00490918"/>
    <w:rsid w:val="00490E41"/>
    <w:rsid w:val="004935A2"/>
    <w:rsid w:val="00496F6B"/>
    <w:rsid w:val="004A3317"/>
    <w:rsid w:val="004A4094"/>
    <w:rsid w:val="004A56FA"/>
    <w:rsid w:val="004A689D"/>
    <w:rsid w:val="004A6943"/>
    <w:rsid w:val="004A7973"/>
    <w:rsid w:val="004B4FE6"/>
    <w:rsid w:val="004C2016"/>
    <w:rsid w:val="004D0771"/>
    <w:rsid w:val="004D1F55"/>
    <w:rsid w:val="004D546B"/>
    <w:rsid w:val="004D7D89"/>
    <w:rsid w:val="004E62C5"/>
    <w:rsid w:val="004E6B78"/>
    <w:rsid w:val="004F27B9"/>
    <w:rsid w:val="004F2E01"/>
    <w:rsid w:val="0051165B"/>
    <w:rsid w:val="00512C91"/>
    <w:rsid w:val="00517294"/>
    <w:rsid w:val="00530C64"/>
    <w:rsid w:val="0054188B"/>
    <w:rsid w:val="00542208"/>
    <w:rsid w:val="00545C19"/>
    <w:rsid w:val="005463CC"/>
    <w:rsid w:val="00547F32"/>
    <w:rsid w:val="0056046C"/>
    <w:rsid w:val="00573FA5"/>
    <w:rsid w:val="00575F62"/>
    <w:rsid w:val="00580516"/>
    <w:rsid w:val="0058192D"/>
    <w:rsid w:val="00582280"/>
    <w:rsid w:val="00584A89"/>
    <w:rsid w:val="00586F33"/>
    <w:rsid w:val="005A13E5"/>
    <w:rsid w:val="005A15BD"/>
    <w:rsid w:val="005A4BB7"/>
    <w:rsid w:val="005A6169"/>
    <w:rsid w:val="005B0C0E"/>
    <w:rsid w:val="005B2FA2"/>
    <w:rsid w:val="005C19FD"/>
    <w:rsid w:val="005C391C"/>
    <w:rsid w:val="005D4D30"/>
    <w:rsid w:val="005D62D5"/>
    <w:rsid w:val="005D65D3"/>
    <w:rsid w:val="005D7EA0"/>
    <w:rsid w:val="005E3112"/>
    <w:rsid w:val="005E6C72"/>
    <w:rsid w:val="005F109D"/>
    <w:rsid w:val="005F46C1"/>
    <w:rsid w:val="005F6D59"/>
    <w:rsid w:val="006070D4"/>
    <w:rsid w:val="00611275"/>
    <w:rsid w:val="00612F7B"/>
    <w:rsid w:val="00616857"/>
    <w:rsid w:val="00617DEA"/>
    <w:rsid w:val="006240BD"/>
    <w:rsid w:val="0062500A"/>
    <w:rsid w:val="00625DC2"/>
    <w:rsid w:val="00631A61"/>
    <w:rsid w:val="00633315"/>
    <w:rsid w:val="006340A9"/>
    <w:rsid w:val="00635E4C"/>
    <w:rsid w:val="00644363"/>
    <w:rsid w:val="00645CBD"/>
    <w:rsid w:val="00652AE2"/>
    <w:rsid w:val="00653107"/>
    <w:rsid w:val="00653AFF"/>
    <w:rsid w:val="0065472D"/>
    <w:rsid w:val="006577D2"/>
    <w:rsid w:val="00664B53"/>
    <w:rsid w:val="006709A3"/>
    <w:rsid w:val="0067199F"/>
    <w:rsid w:val="00675BEB"/>
    <w:rsid w:val="00675E8A"/>
    <w:rsid w:val="0068009A"/>
    <w:rsid w:val="00680C70"/>
    <w:rsid w:val="00682726"/>
    <w:rsid w:val="00685C3E"/>
    <w:rsid w:val="006927B0"/>
    <w:rsid w:val="00693D7A"/>
    <w:rsid w:val="00694E3F"/>
    <w:rsid w:val="006A293D"/>
    <w:rsid w:val="006A4A71"/>
    <w:rsid w:val="006B2471"/>
    <w:rsid w:val="006B5EAF"/>
    <w:rsid w:val="006C0AF0"/>
    <w:rsid w:val="006C36C8"/>
    <w:rsid w:val="006C37D8"/>
    <w:rsid w:val="006D1F87"/>
    <w:rsid w:val="006D3B1F"/>
    <w:rsid w:val="006D69BC"/>
    <w:rsid w:val="006E12FE"/>
    <w:rsid w:val="006E30CC"/>
    <w:rsid w:val="006E621C"/>
    <w:rsid w:val="006E708E"/>
    <w:rsid w:val="006F23E8"/>
    <w:rsid w:val="006F2AAF"/>
    <w:rsid w:val="006F6C11"/>
    <w:rsid w:val="006F7711"/>
    <w:rsid w:val="007055B7"/>
    <w:rsid w:val="00705A3D"/>
    <w:rsid w:val="00705ED7"/>
    <w:rsid w:val="00707CDD"/>
    <w:rsid w:val="007215ED"/>
    <w:rsid w:val="00724A2C"/>
    <w:rsid w:val="0072647A"/>
    <w:rsid w:val="00732863"/>
    <w:rsid w:val="00752239"/>
    <w:rsid w:val="00756C54"/>
    <w:rsid w:val="00760C36"/>
    <w:rsid w:val="00766B9B"/>
    <w:rsid w:val="00770228"/>
    <w:rsid w:val="00782F85"/>
    <w:rsid w:val="00787518"/>
    <w:rsid w:val="00793086"/>
    <w:rsid w:val="007A34BC"/>
    <w:rsid w:val="007A593D"/>
    <w:rsid w:val="007B1932"/>
    <w:rsid w:val="007B3FB0"/>
    <w:rsid w:val="007B6CBD"/>
    <w:rsid w:val="007C183A"/>
    <w:rsid w:val="007C5D93"/>
    <w:rsid w:val="007D3AD2"/>
    <w:rsid w:val="007E13D8"/>
    <w:rsid w:val="007E76EB"/>
    <w:rsid w:val="007F322D"/>
    <w:rsid w:val="007F46C1"/>
    <w:rsid w:val="007F62CD"/>
    <w:rsid w:val="007F645B"/>
    <w:rsid w:val="007F6ACC"/>
    <w:rsid w:val="007F71DE"/>
    <w:rsid w:val="008011EB"/>
    <w:rsid w:val="008040A3"/>
    <w:rsid w:val="00805848"/>
    <w:rsid w:val="00807E83"/>
    <w:rsid w:val="00814D66"/>
    <w:rsid w:val="008204F1"/>
    <w:rsid w:val="0082097F"/>
    <w:rsid w:val="00822960"/>
    <w:rsid w:val="008248DB"/>
    <w:rsid w:val="00830B9F"/>
    <w:rsid w:val="00831FB4"/>
    <w:rsid w:val="00832AD8"/>
    <w:rsid w:val="008444BC"/>
    <w:rsid w:val="00852E36"/>
    <w:rsid w:val="00856A5C"/>
    <w:rsid w:val="008570EE"/>
    <w:rsid w:val="00860638"/>
    <w:rsid w:val="008613EE"/>
    <w:rsid w:val="00861E53"/>
    <w:rsid w:val="00863389"/>
    <w:rsid w:val="0086551B"/>
    <w:rsid w:val="00866C7B"/>
    <w:rsid w:val="00867A3D"/>
    <w:rsid w:val="00873183"/>
    <w:rsid w:val="00882F05"/>
    <w:rsid w:val="00885605"/>
    <w:rsid w:val="00885ACF"/>
    <w:rsid w:val="008876B7"/>
    <w:rsid w:val="00887D9C"/>
    <w:rsid w:val="0089264E"/>
    <w:rsid w:val="00896E08"/>
    <w:rsid w:val="008A1088"/>
    <w:rsid w:val="008A1A8A"/>
    <w:rsid w:val="008A32F0"/>
    <w:rsid w:val="008A67F3"/>
    <w:rsid w:val="008B0E97"/>
    <w:rsid w:val="008B18AC"/>
    <w:rsid w:val="008B2460"/>
    <w:rsid w:val="008B29EE"/>
    <w:rsid w:val="008B6944"/>
    <w:rsid w:val="008C362A"/>
    <w:rsid w:val="008C7165"/>
    <w:rsid w:val="008D2060"/>
    <w:rsid w:val="008D3278"/>
    <w:rsid w:val="008E0253"/>
    <w:rsid w:val="008E04FB"/>
    <w:rsid w:val="008E4A63"/>
    <w:rsid w:val="008E713B"/>
    <w:rsid w:val="008F175A"/>
    <w:rsid w:val="008F4DF8"/>
    <w:rsid w:val="0090505C"/>
    <w:rsid w:val="009102E6"/>
    <w:rsid w:val="00911CCA"/>
    <w:rsid w:val="00914E68"/>
    <w:rsid w:val="0091795E"/>
    <w:rsid w:val="009240E3"/>
    <w:rsid w:val="00926A9C"/>
    <w:rsid w:val="00930B0F"/>
    <w:rsid w:val="00933087"/>
    <w:rsid w:val="00941E32"/>
    <w:rsid w:val="00945B58"/>
    <w:rsid w:val="0094672B"/>
    <w:rsid w:val="00946B25"/>
    <w:rsid w:val="009542BB"/>
    <w:rsid w:val="00956E64"/>
    <w:rsid w:val="00957898"/>
    <w:rsid w:val="009643A7"/>
    <w:rsid w:val="009654D5"/>
    <w:rsid w:val="009675BB"/>
    <w:rsid w:val="009716CD"/>
    <w:rsid w:val="009807DB"/>
    <w:rsid w:val="00981199"/>
    <w:rsid w:val="00982C9B"/>
    <w:rsid w:val="00984EC9"/>
    <w:rsid w:val="00996B6A"/>
    <w:rsid w:val="00996D38"/>
    <w:rsid w:val="009978E0"/>
    <w:rsid w:val="009A2C54"/>
    <w:rsid w:val="009A321C"/>
    <w:rsid w:val="009A4898"/>
    <w:rsid w:val="009B0EB4"/>
    <w:rsid w:val="009C02F7"/>
    <w:rsid w:val="009C1D0E"/>
    <w:rsid w:val="009C5FC8"/>
    <w:rsid w:val="009C6718"/>
    <w:rsid w:val="009C72E3"/>
    <w:rsid w:val="009C77C4"/>
    <w:rsid w:val="009D4BFE"/>
    <w:rsid w:val="009E29AD"/>
    <w:rsid w:val="009E4AF4"/>
    <w:rsid w:val="009E4BED"/>
    <w:rsid w:val="009F06B7"/>
    <w:rsid w:val="009F7785"/>
    <w:rsid w:val="00A025CD"/>
    <w:rsid w:val="00A031C0"/>
    <w:rsid w:val="00A042C6"/>
    <w:rsid w:val="00A05BEE"/>
    <w:rsid w:val="00A12E5C"/>
    <w:rsid w:val="00A15012"/>
    <w:rsid w:val="00A160B7"/>
    <w:rsid w:val="00A16919"/>
    <w:rsid w:val="00A2202B"/>
    <w:rsid w:val="00A307F8"/>
    <w:rsid w:val="00A316D8"/>
    <w:rsid w:val="00A34E01"/>
    <w:rsid w:val="00A355DD"/>
    <w:rsid w:val="00A364C3"/>
    <w:rsid w:val="00A45144"/>
    <w:rsid w:val="00A458CE"/>
    <w:rsid w:val="00A47B37"/>
    <w:rsid w:val="00A533CE"/>
    <w:rsid w:val="00A600E9"/>
    <w:rsid w:val="00A6326B"/>
    <w:rsid w:val="00A64B9E"/>
    <w:rsid w:val="00A722D6"/>
    <w:rsid w:val="00A81BDB"/>
    <w:rsid w:val="00A81FA3"/>
    <w:rsid w:val="00A920E2"/>
    <w:rsid w:val="00A92374"/>
    <w:rsid w:val="00A93CB8"/>
    <w:rsid w:val="00AA082A"/>
    <w:rsid w:val="00AA09A5"/>
    <w:rsid w:val="00AA43E2"/>
    <w:rsid w:val="00AA6C75"/>
    <w:rsid w:val="00AA76C3"/>
    <w:rsid w:val="00AB3431"/>
    <w:rsid w:val="00AB4139"/>
    <w:rsid w:val="00AC2E25"/>
    <w:rsid w:val="00AC5110"/>
    <w:rsid w:val="00AC5EF0"/>
    <w:rsid w:val="00AD02B4"/>
    <w:rsid w:val="00AD53E9"/>
    <w:rsid w:val="00AD6499"/>
    <w:rsid w:val="00AE416C"/>
    <w:rsid w:val="00AE7C63"/>
    <w:rsid w:val="00AF289F"/>
    <w:rsid w:val="00AF2A42"/>
    <w:rsid w:val="00B05729"/>
    <w:rsid w:val="00B05E21"/>
    <w:rsid w:val="00B05E6A"/>
    <w:rsid w:val="00B07688"/>
    <w:rsid w:val="00B07E38"/>
    <w:rsid w:val="00B10F1C"/>
    <w:rsid w:val="00B33CEE"/>
    <w:rsid w:val="00B34F55"/>
    <w:rsid w:val="00B62068"/>
    <w:rsid w:val="00B64B2E"/>
    <w:rsid w:val="00B70448"/>
    <w:rsid w:val="00B830D9"/>
    <w:rsid w:val="00B847D0"/>
    <w:rsid w:val="00B86106"/>
    <w:rsid w:val="00B86493"/>
    <w:rsid w:val="00B9230D"/>
    <w:rsid w:val="00B938BC"/>
    <w:rsid w:val="00B93EC8"/>
    <w:rsid w:val="00B9452A"/>
    <w:rsid w:val="00B95B7C"/>
    <w:rsid w:val="00BA07EC"/>
    <w:rsid w:val="00BA15DE"/>
    <w:rsid w:val="00BA7203"/>
    <w:rsid w:val="00BA7A57"/>
    <w:rsid w:val="00BB0301"/>
    <w:rsid w:val="00BB4029"/>
    <w:rsid w:val="00BB4FC7"/>
    <w:rsid w:val="00BB5604"/>
    <w:rsid w:val="00BC3586"/>
    <w:rsid w:val="00BC60D4"/>
    <w:rsid w:val="00BC6A6B"/>
    <w:rsid w:val="00BC77EF"/>
    <w:rsid w:val="00BD0D55"/>
    <w:rsid w:val="00BD1A7B"/>
    <w:rsid w:val="00BD31E3"/>
    <w:rsid w:val="00BE0DE7"/>
    <w:rsid w:val="00BE6B0A"/>
    <w:rsid w:val="00BE6F36"/>
    <w:rsid w:val="00C061FE"/>
    <w:rsid w:val="00C13A96"/>
    <w:rsid w:val="00C17D5A"/>
    <w:rsid w:val="00C21B2C"/>
    <w:rsid w:val="00C222D8"/>
    <w:rsid w:val="00C24EDC"/>
    <w:rsid w:val="00C27296"/>
    <w:rsid w:val="00C32F2A"/>
    <w:rsid w:val="00C33D11"/>
    <w:rsid w:val="00C36BA5"/>
    <w:rsid w:val="00C36D07"/>
    <w:rsid w:val="00C51A9A"/>
    <w:rsid w:val="00C61E5B"/>
    <w:rsid w:val="00C6255E"/>
    <w:rsid w:val="00C6268A"/>
    <w:rsid w:val="00C64B57"/>
    <w:rsid w:val="00C7126A"/>
    <w:rsid w:val="00C7348E"/>
    <w:rsid w:val="00C74C57"/>
    <w:rsid w:val="00C8678C"/>
    <w:rsid w:val="00C9083F"/>
    <w:rsid w:val="00C92517"/>
    <w:rsid w:val="00C957A5"/>
    <w:rsid w:val="00CA0C2B"/>
    <w:rsid w:val="00CA36C2"/>
    <w:rsid w:val="00CB022B"/>
    <w:rsid w:val="00CB0DB7"/>
    <w:rsid w:val="00CB2133"/>
    <w:rsid w:val="00CB253E"/>
    <w:rsid w:val="00CB4A25"/>
    <w:rsid w:val="00CB617F"/>
    <w:rsid w:val="00CB6BB9"/>
    <w:rsid w:val="00CC58EF"/>
    <w:rsid w:val="00CD6F67"/>
    <w:rsid w:val="00CE2E01"/>
    <w:rsid w:val="00CE44F1"/>
    <w:rsid w:val="00CF12E0"/>
    <w:rsid w:val="00CF50EF"/>
    <w:rsid w:val="00CF70E7"/>
    <w:rsid w:val="00D02DB6"/>
    <w:rsid w:val="00D065E5"/>
    <w:rsid w:val="00D167FF"/>
    <w:rsid w:val="00D23184"/>
    <w:rsid w:val="00D23837"/>
    <w:rsid w:val="00D259CE"/>
    <w:rsid w:val="00D269C0"/>
    <w:rsid w:val="00D2706F"/>
    <w:rsid w:val="00D35962"/>
    <w:rsid w:val="00D41211"/>
    <w:rsid w:val="00D44BF9"/>
    <w:rsid w:val="00D53741"/>
    <w:rsid w:val="00D54416"/>
    <w:rsid w:val="00D64FD2"/>
    <w:rsid w:val="00D65185"/>
    <w:rsid w:val="00D7481D"/>
    <w:rsid w:val="00D75AD8"/>
    <w:rsid w:val="00D77570"/>
    <w:rsid w:val="00D776D2"/>
    <w:rsid w:val="00D82252"/>
    <w:rsid w:val="00D82E5F"/>
    <w:rsid w:val="00D83976"/>
    <w:rsid w:val="00D84F90"/>
    <w:rsid w:val="00D90859"/>
    <w:rsid w:val="00D9682F"/>
    <w:rsid w:val="00DA4D97"/>
    <w:rsid w:val="00DA690D"/>
    <w:rsid w:val="00DB0764"/>
    <w:rsid w:val="00DC171A"/>
    <w:rsid w:val="00DC1884"/>
    <w:rsid w:val="00DC1B2D"/>
    <w:rsid w:val="00DD0559"/>
    <w:rsid w:val="00DD1E91"/>
    <w:rsid w:val="00DD5D65"/>
    <w:rsid w:val="00DD715A"/>
    <w:rsid w:val="00DE0529"/>
    <w:rsid w:val="00DE722C"/>
    <w:rsid w:val="00DF3E9D"/>
    <w:rsid w:val="00DF788A"/>
    <w:rsid w:val="00E03756"/>
    <w:rsid w:val="00E043D0"/>
    <w:rsid w:val="00E12969"/>
    <w:rsid w:val="00E13630"/>
    <w:rsid w:val="00E14734"/>
    <w:rsid w:val="00E1725A"/>
    <w:rsid w:val="00E30F5C"/>
    <w:rsid w:val="00E33435"/>
    <w:rsid w:val="00E353A0"/>
    <w:rsid w:val="00E45EE3"/>
    <w:rsid w:val="00E5020E"/>
    <w:rsid w:val="00E51768"/>
    <w:rsid w:val="00E5558A"/>
    <w:rsid w:val="00E57D67"/>
    <w:rsid w:val="00E67D10"/>
    <w:rsid w:val="00E7129A"/>
    <w:rsid w:val="00E718AB"/>
    <w:rsid w:val="00E777A0"/>
    <w:rsid w:val="00E8047A"/>
    <w:rsid w:val="00E817CE"/>
    <w:rsid w:val="00E82888"/>
    <w:rsid w:val="00E828A0"/>
    <w:rsid w:val="00E831DB"/>
    <w:rsid w:val="00E85102"/>
    <w:rsid w:val="00E86004"/>
    <w:rsid w:val="00E90283"/>
    <w:rsid w:val="00E932F1"/>
    <w:rsid w:val="00E936E0"/>
    <w:rsid w:val="00E93C34"/>
    <w:rsid w:val="00E9463A"/>
    <w:rsid w:val="00E96060"/>
    <w:rsid w:val="00E967AE"/>
    <w:rsid w:val="00EA04AD"/>
    <w:rsid w:val="00EA10A2"/>
    <w:rsid w:val="00EA3AD0"/>
    <w:rsid w:val="00EA7FD7"/>
    <w:rsid w:val="00EB1FC6"/>
    <w:rsid w:val="00EB3123"/>
    <w:rsid w:val="00EB43DA"/>
    <w:rsid w:val="00EB55B1"/>
    <w:rsid w:val="00EC2B8A"/>
    <w:rsid w:val="00EC2BC4"/>
    <w:rsid w:val="00EC7143"/>
    <w:rsid w:val="00ED07FF"/>
    <w:rsid w:val="00ED1557"/>
    <w:rsid w:val="00ED1ED4"/>
    <w:rsid w:val="00ED482F"/>
    <w:rsid w:val="00ED4CB0"/>
    <w:rsid w:val="00ED6D71"/>
    <w:rsid w:val="00EE4916"/>
    <w:rsid w:val="00EE7FCE"/>
    <w:rsid w:val="00EF1A9D"/>
    <w:rsid w:val="00EF24FF"/>
    <w:rsid w:val="00EF4CEE"/>
    <w:rsid w:val="00EF51B5"/>
    <w:rsid w:val="00F00D7F"/>
    <w:rsid w:val="00F055CC"/>
    <w:rsid w:val="00F05ADE"/>
    <w:rsid w:val="00F129D2"/>
    <w:rsid w:val="00F132B9"/>
    <w:rsid w:val="00F13490"/>
    <w:rsid w:val="00F13AC6"/>
    <w:rsid w:val="00F226EC"/>
    <w:rsid w:val="00F23285"/>
    <w:rsid w:val="00F27366"/>
    <w:rsid w:val="00F27496"/>
    <w:rsid w:val="00F35327"/>
    <w:rsid w:val="00F4073F"/>
    <w:rsid w:val="00F41E11"/>
    <w:rsid w:val="00F52545"/>
    <w:rsid w:val="00F612A9"/>
    <w:rsid w:val="00F61EFA"/>
    <w:rsid w:val="00F75C34"/>
    <w:rsid w:val="00F84799"/>
    <w:rsid w:val="00F91682"/>
    <w:rsid w:val="00FA5CF2"/>
    <w:rsid w:val="00FB20CA"/>
    <w:rsid w:val="00FB72FA"/>
    <w:rsid w:val="00FC0260"/>
    <w:rsid w:val="00FC0BBA"/>
    <w:rsid w:val="00FC2072"/>
    <w:rsid w:val="00FC26E0"/>
    <w:rsid w:val="00FC5966"/>
    <w:rsid w:val="00FD0D5A"/>
    <w:rsid w:val="00FD136F"/>
    <w:rsid w:val="00FD29CC"/>
    <w:rsid w:val="00FD5389"/>
    <w:rsid w:val="00FE0036"/>
    <w:rsid w:val="00FE0B92"/>
    <w:rsid w:val="00FE2EB5"/>
    <w:rsid w:val="00FE40E1"/>
    <w:rsid w:val="00FE690F"/>
    <w:rsid w:val="00FF1EA2"/>
    <w:rsid w:val="00FF2542"/>
    <w:rsid w:val="00FF74D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traliandisabilitynetwork.org.au/resources/suppliers-and-partners-accessible-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teDisabilityStrategy@communities.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3.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BFAE8A75-5543-4E9D-9779-CBCBCC935CD0}">
  <ds:schemaRefs>
    <ds:schemaRef ds:uri="Microsoft.SharePoint.Taxonomy.ContentTypeSync"/>
  </ds:schemaRefs>
</ds:datastoreItem>
</file>

<file path=customXml/itemProps3.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998E563C-7059-4ED8-ADCC-CE6A1B654731}">
  <ds:schemaRefs>
    <ds:schemaRef ds:uri="http://schemas.microsoft.com/sharepoint/v3/contenttype/forms"/>
  </ds:schemaRefs>
</ds:datastoreItem>
</file>

<file path=customXml/itemProps5.xml><?xml version="1.0" encoding="utf-8"?>
<ds:datastoreItem xmlns:ds="http://schemas.openxmlformats.org/officeDocument/2006/customXml" ds:itemID="{72585123-4DDA-4BFA-8942-46D49DF1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2025-03-10T03:49:00Z</dcterms:created>
  <dcterms:modified xsi:type="dcterms:W3CDTF">2025-03-31T06:45:00Z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rder">
    <vt:r8>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y fmtid="{D5CDD505-2E9C-101B-9397-08002B2CF9AE}" pid="14" name="ClassificationContentMarkingHeaderShapeIds">
    <vt:lpwstr>2c45589b,2de22796,7c9fdee1</vt:lpwstr>
  </property>
  <property fmtid="{D5CDD505-2E9C-101B-9397-08002B2CF9AE}" pid="15" name="ClassificationContentMarkingHeaderFontProps">
    <vt:lpwstr>#ff0000,14,Calibri</vt:lpwstr>
  </property>
  <property fmtid="{D5CDD505-2E9C-101B-9397-08002B2CF9AE}" pid="16" name="ClassificationContentMarkingHeaderText">
    <vt:lpwstr>OFFICIAL</vt:lpwstr>
  </property>
  <property fmtid="{D5CDD505-2E9C-101B-9397-08002B2CF9AE}" pid="17" name="MSIP_Label_01af4abc-7e38-4153-bace-cc7e19e3a22a_Enabled">
    <vt:lpwstr>true</vt:lpwstr>
  </property>
  <property fmtid="{D5CDD505-2E9C-101B-9397-08002B2CF9AE}" pid="18" name="MSIP_Label_01af4abc-7e38-4153-bace-cc7e19e3a22a_SetDate">
    <vt:lpwstr>2025-03-10T03:27:54Z</vt:lpwstr>
  </property>
  <property fmtid="{D5CDD505-2E9C-101B-9397-08002B2CF9AE}" pid="19" name="MSIP_Label_01af4abc-7e38-4153-bace-cc7e19e3a22a_Method">
    <vt:lpwstr>Standard</vt:lpwstr>
  </property>
  <property fmtid="{D5CDD505-2E9C-101B-9397-08002B2CF9AE}" pid="20" name="MSIP_Label_01af4abc-7e38-4153-bace-cc7e19e3a22a_Name">
    <vt:lpwstr>Official</vt:lpwstr>
  </property>
  <property fmtid="{D5CDD505-2E9C-101B-9397-08002B2CF9AE}" pid="21" name="MSIP_Label_01af4abc-7e38-4153-bace-cc7e19e3a22a_SiteId">
    <vt:lpwstr>99036377-c0d4-4dde-be9e-1bac0c850429</vt:lpwstr>
  </property>
  <property fmtid="{D5CDD505-2E9C-101B-9397-08002B2CF9AE}" pid="22" name="MSIP_Label_01af4abc-7e38-4153-bace-cc7e19e3a22a_ActionId">
    <vt:lpwstr>2e8b62c7-2077-4695-99a3-47d2ebedb0ef</vt:lpwstr>
  </property>
  <property fmtid="{D5CDD505-2E9C-101B-9397-08002B2CF9AE}" pid="23" name="MSIP_Label_01af4abc-7e38-4153-bace-cc7e19e3a22a_ContentBits">
    <vt:lpwstr>1</vt:lpwstr>
  </property>
</Properties>
</file>