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913F3" w14:textId="2A0BDBD7" w:rsidR="00375F0A" w:rsidRDefault="004B1B87" w:rsidP="00D65779">
      <w:pPr>
        <w:autoSpaceDE w:val="0"/>
        <w:autoSpaceDN w:val="0"/>
        <w:adjustRightInd w:val="0"/>
        <w:spacing w:after="240" w:line="360" w:lineRule="auto"/>
        <w:rPr>
          <w:rFonts w:cs="Arial"/>
        </w:rPr>
      </w:pPr>
      <w:r w:rsidRPr="00FE22FF">
        <w:rPr>
          <w:rFonts w:cs="Arial"/>
          <w:b/>
          <w:noProof/>
          <w:color w:val="2C5C86"/>
          <w:sz w:val="56"/>
          <w:szCs w:val="56"/>
          <w:lang w:eastAsia="en-AU"/>
        </w:rPr>
        <w:t xml:space="preserve">Outcome </w:t>
      </w:r>
      <w:r w:rsidR="0003696E">
        <w:rPr>
          <w:rFonts w:cs="Arial"/>
          <w:b/>
          <w:noProof/>
          <w:color w:val="2C5C86"/>
          <w:sz w:val="56"/>
          <w:szCs w:val="56"/>
          <w:lang w:eastAsia="en-AU"/>
        </w:rPr>
        <w:t>2</w:t>
      </w:r>
      <w:r w:rsidRPr="00FE22FF">
        <w:rPr>
          <w:rFonts w:cs="Arial"/>
          <w:b/>
          <w:noProof/>
          <w:color w:val="2C5C86"/>
          <w:sz w:val="56"/>
          <w:szCs w:val="56"/>
          <w:lang w:eastAsia="en-AU"/>
        </w:rPr>
        <w:t>:</w:t>
      </w:r>
      <w:r w:rsidR="00273D9C" w:rsidRPr="00FE22FF">
        <w:rPr>
          <w:rFonts w:cs="Arial"/>
          <w:b/>
          <w:noProof/>
          <w:color w:val="2C5C86"/>
          <w:sz w:val="56"/>
          <w:szCs w:val="56"/>
          <w:lang w:eastAsia="en-AU"/>
        </w:rPr>
        <w:t xml:space="preserve"> Bui</w:t>
      </w:r>
      <w:r w:rsidR="00A76761" w:rsidRPr="00FE22FF">
        <w:rPr>
          <w:rFonts w:cs="Arial"/>
          <w:b/>
          <w:noProof/>
          <w:color w:val="2C5C86"/>
          <w:sz w:val="56"/>
          <w:szCs w:val="56"/>
          <w:lang w:eastAsia="en-AU"/>
        </w:rPr>
        <w:t>ld</w:t>
      </w:r>
      <w:r w:rsidR="00273D9C" w:rsidRPr="00FE22FF">
        <w:rPr>
          <w:rFonts w:cs="Arial"/>
          <w:b/>
          <w:noProof/>
          <w:color w:val="2C5C86"/>
          <w:sz w:val="56"/>
          <w:szCs w:val="56"/>
          <w:lang w:eastAsia="en-AU"/>
        </w:rPr>
        <w:t xml:space="preserve">ings </w:t>
      </w:r>
      <w:r w:rsidR="00A76761" w:rsidRPr="00FE22FF">
        <w:rPr>
          <w:rFonts w:cs="Arial"/>
          <w:b/>
          <w:noProof/>
          <w:color w:val="2C5C86"/>
          <w:sz w:val="56"/>
          <w:szCs w:val="56"/>
          <w:lang w:eastAsia="en-AU"/>
        </w:rPr>
        <w:t>and</w:t>
      </w:r>
      <w:r w:rsidR="001B75C9" w:rsidRPr="00FE22FF">
        <w:rPr>
          <w:rFonts w:cs="Arial"/>
          <w:b/>
          <w:noProof/>
          <w:color w:val="2C5C86"/>
          <w:sz w:val="56"/>
          <w:szCs w:val="56"/>
          <w:lang w:eastAsia="en-AU"/>
        </w:rPr>
        <w:t xml:space="preserve"> </w:t>
      </w:r>
      <w:r w:rsidR="00EF4AD6">
        <w:rPr>
          <w:rFonts w:cs="Arial"/>
          <w:b/>
          <w:noProof/>
          <w:color w:val="2C5C86"/>
          <w:sz w:val="56"/>
          <w:szCs w:val="56"/>
          <w:lang w:eastAsia="en-AU"/>
        </w:rPr>
        <w:t>f</w:t>
      </w:r>
      <w:r w:rsidR="00273D9C" w:rsidRPr="00FE22FF">
        <w:rPr>
          <w:rFonts w:cs="Arial"/>
          <w:b/>
          <w:noProof/>
          <w:color w:val="2C5C86"/>
          <w:sz w:val="56"/>
          <w:szCs w:val="56"/>
          <w:lang w:eastAsia="en-AU"/>
        </w:rPr>
        <w:t>acilities</w:t>
      </w:r>
      <w:r w:rsidR="00273D9C" w:rsidRPr="000B7717">
        <w:rPr>
          <w:sz w:val="56"/>
          <w:szCs w:val="56"/>
        </w:rPr>
        <w:t xml:space="preserve"> </w:t>
      </w:r>
      <w:r w:rsidR="00542208" w:rsidRPr="000B7717">
        <w:rPr>
          <w:sz w:val="56"/>
          <w:szCs w:val="56"/>
        </w:rPr>
        <w:br/>
      </w:r>
      <w:r w:rsidR="00B37B33" w:rsidRPr="00FE22FF">
        <w:rPr>
          <w:rFonts w:cs="Arial"/>
        </w:rPr>
        <w:t>Accessible and inclusive building</w:t>
      </w:r>
      <w:r w:rsidR="00036494">
        <w:rPr>
          <w:rFonts w:cs="Arial"/>
        </w:rPr>
        <w:t>s</w:t>
      </w:r>
      <w:r w:rsidR="00B37B33" w:rsidRPr="00FE22FF">
        <w:rPr>
          <w:rFonts w:cs="Arial"/>
        </w:rPr>
        <w:t>, facilities,</w:t>
      </w:r>
      <w:r w:rsidR="003F432B" w:rsidRPr="00FE22FF">
        <w:rPr>
          <w:rFonts w:cs="Arial"/>
        </w:rPr>
        <w:t xml:space="preserve"> </w:t>
      </w:r>
      <w:r w:rsidR="00375F0A" w:rsidRPr="00FE22FF">
        <w:rPr>
          <w:rFonts w:cs="Arial"/>
        </w:rPr>
        <w:t>places and spaces bring diverse groups of people together benefit</w:t>
      </w:r>
      <w:r w:rsidR="00F92769">
        <w:rPr>
          <w:rFonts w:cs="Arial"/>
        </w:rPr>
        <w:t xml:space="preserve">ing </w:t>
      </w:r>
      <w:r w:rsidR="00375F0A" w:rsidRPr="00FE22FF">
        <w:rPr>
          <w:rFonts w:cs="Arial"/>
        </w:rPr>
        <w:t>the entire community.</w:t>
      </w:r>
      <w:r w:rsidR="00375F0A">
        <w:rPr>
          <w:rFonts w:cs="Arial"/>
        </w:rPr>
        <w:t xml:space="preserve"> </w:t>
      </w:r>
    </w:p>
    <w:p w14:paraId="1B817EAF" w14:textId="28D99BDD" w:rsidR="008A577B" w:rsidRPr="00D1327F" w:rsidRDefault="008A577B" w:rsidP="006B07D9">
      <w:pPr>
        <w:autoSpaceDE w:val="0"/>
        <w:autoSpaceDN w:val="0"/>
        <w:adjustRightInd w:val="0"/>
        <w:spacing w:after="0" w:line="360" w:lineRule="auto"/>
        <w:rPr>
          <w:rFonts w:cs="Arial"/>
          <w:b/>
          <w:bCs/>
        </w:rPr>
      </w:pPr>
      <w:r w:rsidRPr="00D1327F">
        <w:rPr>
          <w:rFonts w:cs="Arial"/>
          <w:b/>
          <w:bCs/>
        </w:rPr>
        <w:t xml:space="preserve">Disability Access and Inclusion Plan </w:t>
      </w:r>
      <w:r w:rsidR="00D1327F" w:rsidRPr="00D1327F">
        <w:rPr>
          <w:rFonts w:cs="Arial"/>
          <w:b/>
          <w:bCs/>
        </w:rPr>
        <w:t>O</w:t>
      </w:r>
      <w:r w:rsidRPr="00D1327F">
        <w:rPr>
          <w:rFonts w:cs="Arial"/>
          <w:b/>
          <w:bCs/>
        </w:rPr>
        <w:t>utcome 2</w:t>
      </w:r>
    </w:p>
    <w:p w14:paraId="5C0AE2CE" w14:textId="3641646D" w:rsidR="008A577B" w:rsidRPr="0070594C" w:rsidRDefault="0070594C" w:rsidP="009E5720">
      <w:pPr>
        <w:pStyle w:val="ListParagraph"/>
        <w:numPr>
          <w:ilvl w:val="0"/>
          <w:numId w:val="14"/>
        </w:numPr>
        <w:spacing w:line="360" w:lineRule="auto"/>
        <w:ind w:left="357" w:hanging="357"/>
        <w:rPr>
          <w:lang w:eastAsia="en-AU"/>
        </w:rPr>
      </w:pPr>
      <w:r w:rsidRPr="0070594C">
        <w:rPr>
          <w:lang w:eastAsia="en-AU"/>
        </w:rPr>
        <w:t xml:space="preserve">People with disability have the same opportunities as other people to access </w:t>
      </w:r>
      <w:r w:rsidR="004B623F" w:rsidRPr="0070594C">
        <w:rPr>
          <w:lang w:eastAsia="en-AU"/>
        </w:rPr>
        <w:t xml:space="preserve">public authority </w:t>
      </w:r>
      <w:r w:rsidRPr="0070594C">
        <w:rPr>
          <w:lang w:eastAsia="en-AU"/>
        </w:rPr>
        <w:t>buildings and other facilities of a public authority.</w:t>
      </w:r>
    </w:p>
    <w:p w14:paraId="01256D34" w14:textId="373E518F" w:rsidR="00D66A6E" w:rsidRPr="00D65779" w:rsidRDefault="00AF66E2" w:rsidP="00D65779">
      <w:pPr>
        <w:pStyle w:val="Heading3"/>
      </w:pPr>
      <w:r w:rsidRPr="00D65779">
        <w:t>Buildings and facilities</w:t>
      </w:r>
    </w:p>
    <w:p w14:paraId="38B959F0" w14:textId="1204E7D0" w:rsidR="00F55F94" w:rsidRDefault="00B60755" w:rsidP="006B07D9">
      <w:pPr>
        <w:autoSpaceDE w:val="0"/>
        <w:autoSpaceDN w:val="0"/>
        <w:adjustRightInd w:val="0"/>
        <w:spacing w:after="0" w:line="360" w:lineRule="auto"/>
        <w:rPr>
          <w:rFonts w:cs="Arial"/>
        </w:rPr>
      </w:pPr>
      <w:r w:rsidRPr="00B60755">
        <w:rPr>
          <w:rFonts w:cs="Arial"/>
        </w:rPr>
        <w:t>Buildin</w:t>
      </w:r>
      <w:r w:rsidR="00036494">
        <w:rPr>
          <w:rFonts w:cs="Arial"/>
        </w:rPr>
        <w:t>gs</w:t>
      </w:r>
      <w:r w:rsidRPr="00B60755">
        <w:rPr>
          <w:rFonts w:cs="Arial"/>
        </w:rPr>
        <w:t xml:space="preserve"> and facilities</w:t>
      </w:r>
      <w:r>
        <w:rPr>
          <w:rFonts w:cs="Arial"/>
        </w:rPr>
        <w:t xml:space="preserve"> </w:t>
      </w:r>
      <w:r w:rsidR="00FE22FF">
        <w:rPr>
          <w:rFonts w:cs="Arial"/>
        </w:rPr>
        <w:t>cover</w:t>
      </w:r>
      <w:r>
        <w:rPr>
          <w:rFonts w:cs="Arial"/>
        </w:rPr>
        <w:t xml:space="preserve"> community infrastructure</w:t>
      </w:r>
      <w:r w:rsidR="00AF66E2">
        <w:rPr>
          <w:rFonts w:cs="Arial"/>
        </w:rPr>
        <w:t xml:space="preserve"> and public places</w:t>
      </w:r>
      <w:r w:rsidR="000D5963">
        <w:rPr>
          <w:rFonts w:cs="Arial"/>
        </w:rPr>
        <w:t xml:space="preserve">, such as </w:t>
      </w:r>
      <w:r>
        <w:rPr>
          <w:rFonts w:cs="Arial"/>
        </w:rPr>
        <w:t>buildings, parks, beaches, roads</w:t>
      </w:r>
      <w:r w:rsidR="00C21608">
        <w:rPr>
          <w:rFonts w:cs="Arial"/>
        </w:rPr>
        <w:t xml:space="preserve">, </w:t>
      </w:r>
      <w:r>
        <w:rPr>
          <w:rFonts w:cs="Arial"/>
        </w:rPr>
        <w:t>cycleways</w:t>
      </w:r>
      <w:r w:rsidR="004B623F">
        <w:rPr>
          <w:rFonts w:cs="Arial"/>
        </w:rPr>
        <w:t>,</w:t>
      </w:r>
      <w:r>
        <w:rPr>
          <w:rFonts w:cs="Arial"/>
        </w:rPr>
        <w:t xml:space="preserve"> </w:t>
      </w:r>
      <w:r w:rsidR="00AF66E2">
        <w:rPr>
          <w:rFonts w:cs="Arial"/>
        </w:rPr>
        <w:t>Changing Places</w:t>
      </w:r>
      <w:r w:rsidR="00BC6F34">
        <w:rPr>
          <w:rFonts w:cs="Arial"/>
        </w:rPr>
        <w:t xml:space="preserve">, </w:t>
      </w:r>
      <w:r w:rsidR="00E45812">
        <w:rPr>
          <w:rFonts w:cs="Arial"/>
        </w:rPr>
        <w:t>pathways and signage</w:t>
      </w:r>
      <w:r>
        <w:rPr>
          <w:rFonts w:cs="Arial"/>
        </w:rPr>
        <w:t>. Initiatives that facilitate equitable access</w:t>
      </w:r>
      <w:r w:rsidR="00AF66E2">
        <w:rPr>
          <w:rFonts w:cs="Arial"/>
        </w:rPr>
        <w:t xml:space="preserve"> to</w:t>
      </w:r>
      <w:r>
        <w:rPr>
          <w:rFonts w:cs="Arial"/>
        </w:rPr>
        <w:t xml:space="preserve"> buildings and facilities include </w:t>
      </w:r>
      <w:r w:rsidR="00F55F94">
        <w:rPr>
          <w:rFonts w:cs="Arial"/>
        </w:rPr>
        <w:t>those that:</w:t>
      </w:r>
    </w:p>
    <w:p w14:paraId="270890E3" w14:textId="352AFC50" w:rsidR="00E02C00" w:rsidRPr="00F55F94" w:rsidRDefault="00E02C00" w:rsidP="00E02C00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</w:pPr>
      <w:r>
        <w:t>I</w:t>
      </w:r>
      <w:r w:rsidRPr="00F55F94">
        <w:t xml:space="preserve">ncrease </w:t>
      </w:r>
      <w:r>
        <w:t>capacity to implement</w:t>
      </w:r>
      <w:r w:rsidRPr="00F55F94">
        <w:t xml:space="preserve"> accessibility features and requirements, such as stakeholder engagement in early design and review processes, experiential audits, and </w:t>
      </w:r>
      <w:r>
        <w:t>resources</w:t>
      </w:r>
      <w:r w:rsidRPr="00F55F94">
        <w:t xml:space="preserve"> for business and commercial property owners.</w:t>
      </w:r>
    </w:p>
    <w:p w14:paraId="0EAB1B0D" w14:textId="77C512BA" w:rsidR="00E02C00" w:rsidRPr="00F55F94" w:rsidRDefault="00E02C00" w:rsidP="00E02C00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</w:pPr>
      <w:r>
        <w:t xml:space="preserve">Enhance </w:t>
      </w:r>
      <w:r w:rsidR="00D03E70">
        <w:t>accessibility of</w:t>
      </w:r>
      <w:r>
        <w:t xml:space="preserve"> </w:t>
      </w:r>
      <w:r w:rsidRPr="00F55F94">
        <w:t>community</w:t>
      </w:r>
      <w:r w:rsidR="007A5C6A">
        <w:t xml:space="preserve"> infrastructure and</w:t>
      </w:r>
      <w:r w:rsidRPr="00F55F94">
        <w:t xml:space="preserve"> </w:t>
      </w:r>
      <w:r>
        <w:t>public places</w:t>
      </w:r>
      <w:r w:rsidRPr="00F55F94">
        <w:t>, such as appl</w:t>
      </w:r>
      <w:r>
        <w:t xml:space="preserve">ying </w:t>
      </w:r>
      <w:r w:rsidRPr="00F55F94">
        <w:t>universal design princip</w:t>
      </w:r>
      <w:r>
        <w:t>les</w:t>
      </w:r>
      <w:r w:rsidR="00B400BF">
        <w:t xml:space="preserve"> to developments</w:t>
      </w:r>
      <w:r>
        <w:t xml:space="preserve">, </w:t>
      </w:r>
      <w:r w:rsidR="00052D50">
        <w:t>accessibility initiatives a</w:t>
      </w:r>
      <w:r w:rsidRPr="00F55F94">
        <w:t>t parks, playgrounds</w:t>
      </w:r>
      <w:r>
        <w:t xml:space="preserve"> and </w:t>
      </w:r>
      <w:r w:rsidRPr="00F55F94">
        <w:t xml:space="preserve">beaches, </w:t>
      </w:r>
      <w:r>
        <w:t>incorporation of accessible amenities at public places, such as</w:t>
      </w:r>
      <w:r w:rsidR="00F06A5D">
        <w:t xml:space="preserve"> toilets,</w:t>
      </w:r>
      <w:r>
        <w:t xml:space="preserve"> BBQs and picnic tables</w:t>
      </w:r>
      <w:r w:rsidRPr="00F55F94">
        <w:t>.</w:t>
      </w:r>
    </w:p>
    <w:p w14:paraId="360C13CD" w14:textId="729F593F" w:rsidR="0025100A" w:rsidRDefault="0025100A" w:rsidP="0025100A">
      <w:pPr>
        <w:pStyle w:val="Heading3"/>
      </w:pPr>
      <w:r>
        <w:t>Best practice</w:t>
      </w:r>
      <w:r w:rsidR="00BF1AE3">
        <w:t xml:space="preserve"> </w:t>
      </w:r>
    </w:p>
    <w:p w14:paraId="60F27EB3" w14:textId="1F27FD34" w:rsidR="005973C7" w:rsidRDefault="005973C7" w:rsidP="0051649E">
      <w:pPr>
        <w:autoSpaceDE w:val="0"/>
        <w:autoSpaceDN w:val="0"/>
        <w:adjustRightInd w:val="0"/>
        <w:spacing w:after="0" w:line="360" w:lineRule="auto"/>
      </w:pPr>
      <w:r>
        <w:t xml:space="preserve">Applying universal design is a guide to best practice when developing and delivering accessible and inclusive initiatives, including buildings and facilities. </w:t>
      </w:r>
      <w:r w:rsidR="0088533D">
        <w:t xml:space="preserve">The </w:t>
      </w:r>
      <w:r w:rsidR="008F0044">
        <w:t>eight goals of</w:t>
      </w:r>
      <w:r w:rsidR="0088533D">
        <w:t xml:space="preserve"> </w:t>
      </w:r>
      <w:r w:rsidR="008F0044">
        <w:t>u</w:t>
      </w:r>
      <w:r>
        <w:t xml:space="preserve">niversal design </w:t>
      </w:r>
      <w:r w:rsidR="002E315D">
        <w:t xml:space="preserve">ensure your </w:t>
      </w:r>
      <w:r w:rsidR="006F50C3">
        <w:t>design process</w:t>
      </w:r>
      <w:r w:rsidR="00BC3F4A">
        <w:t xml:space="preserve"> </w:t>
      </w:r>
      <w:r w:rsidR="00537579">
        <w:t>is</w:t>
      </w:r>
      <w:r w:rsidR="00BC3F4A">
        <w:t xml:space="preserve"> </w:t>
      </w:r>
      <w:r w:rsidR="00537579">
        <w:t>u</w:t>
      </w:r>
      <w:r w:rsidR="0021527F">
        <w:t>ser</w:t>
      </w:r>
      <w:r w:rsidR="00875F03">
        <w:t>-centred</w:t>
      </w:r>
      <w:r w:rsidR="00537579">
        <w:t xml:space="preserve">, </w:t>
      </w:r>
      <w:r w:rsidR="008B33DB">
        <w:t xml:space="preserve">and </w:t>
      </w:r>
      <w:r w:rsidR="00537579">
        <w:t xml:space="preserve">the </w:t>
      </w:r>
      <w:r w:rsidR="00D737CF">
        <w:t xml:space="preserve">outcome </w:t>
      </w:r>
      <w:r w:rsidR="00492A73">
        <w:t>accessible and inclusive for everyone</w:t>
      </w:r>
      <w:r>
        <w:t xml:space="preserve">. </w:t>
      </w:r>
      <w:hyperlink w:anchor="_Useful_resources:" w:history="1">
        <w:r w:rsidRPr="00205D44">
          <w:rPr>
            <w:rStyle w:val="Hyperlink"/>
          </w:rPr>
          <w:t>Universal design</w:t>
        </w:r>
      </w:hyperlink>
      <w:r>
        <w:t xml:space="preserve"> </w:t>
      </w:r>
      <w:r w:rsidR="00191904">
        <w:t>goes beyond</w:t>
      </w:r>
      <w:r w:rsidR="004529AE">
        <w:t xml:space="preserve"> minimum </w:t>
      </w:r>
      <w:r w:rsidR="00FC622D">
        <w:t>compliance</w:t>
      </w:r>
      <w:r w:rsidR="00BE5203">
        <w:t xml:space="preserve"> </w:t>
      </w:r>
      <w:r>
        <w:t xml:space="preserve">and reduces the likelihood of costly retrofitting or specialised additions. </w:t>
      </w:r>
    </w:p>
    <w:p w14:paraId="30CA2BEA" w14:textId="347BF489" w:rsidR="004F029D" w:rsidRPr="00D65779" w:rsidRDefault="004F029D" w:rsidP="004F029D">
      <w:pPr>
        <w:pStyle w:val="Heading3"/>
      </w:pPr>
      <w:r>
        <w:t>Legislation</w:t>
      </w:r>
      <w:r w:rsidRPr="00D65779">
        <w:t xml:space="preserve"> and </w:t>
      </w:r>
      <w:r>
        <w:t>Standards</w:t>
      </w:r>
    </w:p>
    <w:p w14:paraId="7BD11DAC" w14:textId="5FBEB7B3" w:rsidR="00B87BC5" w:rsidRPr="0003696E" w:rsidRDefault="00B87BC5" w:rsidP="00B87BC5">
      <w:pPr>
        <w:spacing w:after="0" w:line="360" w:lineRule="auto"/>
        <w:rPr>
          <w:b/>
          <w:bCs/>
        </w:rPr>
      </w:pPr>
      <w:r>
        <w:rPr>
          <w:b/>
          <w:bCs/>
        </w:rPr>
        <w:t>Disability Discrimination Act 1992</w:t>
      </w:r>
    </w:p>
    <w:p w14:paraId="309A7740" w14:textId="1A5D52AD" w:rsidR="007E73BB" w:rsidRDefault="0072423B" w:rsidP="00E97E35">
      <w:pPr>
        <w:autoSpaceDE w:val="0"/>
        <w:autoSpaceDN w:val="0"/>
        <w:adjustRightInd w:val="0"/>
        <w:spacing w:after="0" w:line="360" w:lineRule="auto"/>
        <w:rPr>
          <w:rFonts w:cs="Arial"/>
        </w:rPr>
      </w:pPr>
      <w:r>
        <w:rPr>
          <w:rFonts w:cs="Arial"/>
        </w:rPr>
        <w:t>Commonwealth and State</w:t>
      </w:r>
      <w:r w:rsidR="00444103">
        <w:rPr>
          <w:rFonts w:cs="Arial"/>
        </w:rPr>
        <w:t xml:space="preserve"> </w:t>
      </w:r>
      <w:r w:rsidR="00455034">
        <w:rPr>
          <w:rFonts w:cs="Arial"/>
        </w:rPr>
        <w:t xml:space="preserve">regulation </w:t>
      </w:r>
      <w:r w:rsidR="00763D1A">
        <w:rPr>
          <w:rFonts w:cs="Arial"/>
        </w:rPr>
        <w:t xml:space="preserve">relating </w:t>
      </w:r>
      <w:r w:rsidR="003F6294">
        <w:rPr>
          <w:rFonts w:cs="Arial"/>
        </w:rPr>
        <w:t>to building and facility accessibility</w:t>
      </w:r>
      <w:r w:rsidR="00DB50A2">
        <w:rPr>
          <w:rFonts w:cs="Arial"/>
        </w:rPr>
        <w:t xml:space="preserve"> </w:t>
      </w:r>
      <w:r w:rsidR="00444103">
        <w:rPr>
          <w:rFonts w:cs="Arial"/>
        </w:rPr>
        <w:t xml:space="preserve">generally refers to the built environment. </w:t>
      </w:r>
      <w:r w:rsidR="00294264">
        <w:rPr>
          <w:rFonts w:cs="Arial"/>
        </w:rPr>
        <w:t xml:space="preserve">However, the </w:t>
      </w:r>
      <w:r w:rsidR="00992476">
        <w:rPr>
          <w:rFonts w:cs="Arial"/>
        </w:rPr>
        <w:t xml:space="preserve">Commonwealth </w:t>
      </w:r>
      <w:hyperlink r:id="rId12" w:history="1">
        <w:r w:rsidR="00992476" w:rsidRPr="00BF06B8">
          <w:rPr>
            <w:rStyle w:val="Hyperlink"/>
            <w:rFonts w:cs="Arial"/>
            <w:i/>
            <w:iCs/>
          </w:rPr>
          <w:t>Disability Discrimination Act 1992</w:t>
        </w:r>
      </w:hyperlink>
      <w:r w:rsidR="00992476" w:rsidRPr="00840772">
        <w:rPr>
          <w:rFonts w:cs="Arial"/>
          <w:i/>
          <w:iCs/>
        </w:rPr>
        <w:t xml:space="preserve"> </w:t>
      </w:r>
      <w:r w:rsidR="00E5140F" w:rsidRPr="00E5140F">
        <w:rPr>
          <w:rFonts w:cs="Arial"/>
        </w:rPr>
        <w:t>(DDA)</w:t>
      </w:r>
      <w:r w:rsidR="00E5140F">
        <w:rPr>
          <w:rFonts w:cs="Arial"/>
          <w:i/>
          <w:iCs/>
        </w:rPr>
        <w:t xml:space="preserve"> </w:t>
      </w:r>
      <w:r w:rsidR="0084538F">
        <w:rPr>
          <w:rFonts w:cs="Arial"/>
        </w:rPr>
        <w:t>requires public places</w:t>
      </w:r>
      <w:r w:rsidR="00AB0016">
        <w:rPr>
          <w:rFonts w:cs="Arial"/>
        </w:rPr>
        <w:t xml:space="preserve"> to</w:t>
      </w:r>
      <w:r w:rsidR="00A440BE">
        <w:rPr>
          <w:rFonts w:cs="Arial"/>
        </w:rPr>
        <w:t>, as far as reasonably practicable,</w:t>
      </w:r>
      <w:r w:rsidR="0084538F">
        <w:rPr>
          <w:rFonts w:cs="Arial"/>
        </w:rPr>
        <w:t xml:space="preserve"> be accessible to </w:t>
      </w:r>
      <w:r w:rsidR="0084538F">
        <w:rPr>
          <w:rFonts w:cs="Arial"/>
        </w:rPr>
        <w:lastRenderedPageBreak/>
        <w:t>people with disability</w:t>
      </w:r>
      <w:r w:rsidR="00992476">
        <w:rPr>
          <w:rFonts w:cs="Arial"/>
        </w:rPr>
        <w:t xml:space="preserve">, including </w:t>
      </w:r>
      <w:r w:rsidR="00A24AE9">
        <w:rPr>
          <w:rFonts w:cs="Arial"/>
        </w:rPr>
        <w:t>beaches and parks</w:t>
      </w:r>
      <w:r w:rsidR="00992476">
        <w:rPr>
          <w:rFonts w:cs="Arial"/>
        </w:rPr>
        <w:t xml:space="preserve">. </w:t>
      </w:r>
      <w:r w:rsidR="001D0ACF">
        <w:rPr>
          <w:rFonts w:cs="Arial"/>
        </w:rPr>
        <w:t>Best</w:t>
      </w:r>
      <w:r w:rsidR="006E539C">
        <w:rPr>
          <w:rFonts w:cs="Arial"/>
        </w:rPr>
        <w:t xml:space="preserve"> </w:t>
      </w:r>
      <w:r w:rsidR="005534F9">
        <w:rPr>
          <w:rFonts w:cs="Arial"/>
        </w:rPr>
        <w:t xml:space="preserve">practice access and inclusion planning </w:t>
      </w:r>
      <w:r w:rsidR="004D4D64">
        <w:rPr>
          <w:rFonts w:cs="Arial"/>
        </w:rPr>
        <w:t xml:space="preserve">should </w:t>
      </w:r>
      <w:r w:rsidR="00C23064">
        <w:rPr>
          <w:rFonts w:cs="Arial"/>
        </w:rPr>
        <w:t xml:space="preserve">apply to </w:t>
      </w:r>
      <w:r w:rsidR="004D4D64">
        <w:rPr>
          <w:rFonts w:cs="Arial"/>
        </w:rPr>
        <w:t xml:space="preserve">both the built and </w:t>
      </w:r>
      <w:r w:rsidR="007E73BB">
        <w:rPr>
          <w:rFonts w:cs="Arial"/>
        </w:rPr>
        <w:t xml:space="preserve">natural environment. </w:t>
      </w:r>
    </w:p>
    <w:p w14:paraId="638C82AF" w14:textId="77777777" w:rsidR="005E2406" w:rsidRPr="0003696E" w:rsidRDefault="005E2406" w:rsidP="005E2406">
      <w:pPr>
        <w:spacing w:after="0" w:line="360" w:lineRule="auto"/>
        <w:rPr>
          <w:b/>
          <w:bCs/>
        </w:rPr>
      </w:pPr>
      <w:r>
        <w:rPr>
          <w:b/>
          <w:bCs/>
        </w:rPr>
        <w:t>National Construction Code</w:t>
      </w:r>
    </w:p>
    <w:p w14:paraId="207E6910" w14:textId="5D80AD4A" w:rsidR="005E2406" w:rsidRPr="00E2097C" w:rsidRDefault="005E2406" w:rsidP="005E2406">
      <w:pPr>
        <w:autoSpaceDE w:val="0"/>
        <w:autoSpaceDN w:val="0"/>
        <w:adjustRightInd w:val="0"/>
        <w:spacing w:after="0" w:line="360" w:lineRule="auto"/>
      </w:pPr>
      <w:r>
        <w:rPr>
          <w:rFonts w:cs="Arial"/>
        </w:rPr>
        <w:t xml:space="preserve">The </w:t>
      </w:r>
      <w:hyperlink r:id="rId13" w:history="1">
        <w:r w:rsidRPr="00DF1888">
          <w:rPr>
            <w:rStyle w:val="Hyperlink"/>
            <w:rFonts w:cs="Arial"/>
          </w:rPr>
          <w:t>National Construction Code</w:t>
        </w:r>
      </w:hyperlink>
      <w:r w:rsidRPr="00B60755">
        <w:rPr>
          <w:rFonts w:cs="Arial"/>
        </w:rPr>
        <w:t xml:space="preserve"> </w:t>
      </w:r>
      <w:r>
        <w:t>(NCC</w:t>
      </w:r>
      <w:r>
        <w:rPr>
          <w:rFonts w:cs="Arial"/>
        </w:rPr>
        <w:t xml:space="preserve">) provides the overarching design and construction requirements for Australian buildings, </w:t>
      </w:r>
      <w:r w:rsidR="00E4538D">
        <w:rPr>
          <w:rFonts w:cs="Arial"/>
        </w:rPr>
        <w:t xml:space="preserve">in </w:t>
      </w:r>
      <w:r w:rsidR="00C7528C">
        <w:rPr>
          <w:rFonts w:cs="Arial"/>
        </w:rPr>
        <w:t>areas such as</w:t>
      </w:r>
      <w:r>
        <w:rPr>
          <w:rFonts w:cs="Arial"/>
        </w:rPr>
        <w:t xml:space="preserve"> structure, fire resistance, access and egress, and energy efficiency. The </w:t>
      </w:r>
      <w:hyperlink r:id="rId14" w:history="1">
        <w:r w:rsidR="003C73FD" w:rsidRPr="00696E59">
          <w:rPr>
            <w:rStyle w:val="Hyperlink"/>
            <w:rFonts w:cs="Arial"/>
          </w:rPr>
          <w:t>Disability (Access to Premises – buildings) Standards 2010</w:t>
        </w:r>
      </w:hyperlink>
      <w:r w:rsidR="003C73FD">
        <w:rPr>
          <w:rFonts w:cs="Arial"/>
        </w:rPr>
        <w:t xml:space="preserve"> (Premises Standards) </w:t>
      </w:r>
      <w:r>
        <w:rPr>
          <w:rFonts w:cs="Arial"/>
        </w:rPr>
        <w:t xml:space="preserve">are incorporated into the NCC </w:t>
      </w:r>
      <w:r w:rsidR="00770F2F">
        <w:rPr>
          <w:rFonts w:cs="Arial"/>
        </w:rPr>
        <w:t xml:space="preserve">ensuring </w:t>
      </w:r>
      <w:r w:rsidR="00CC5763">
        <w:rPr>
          <w:rFonts w:cs="Arial"/>
        </w:rPr>
        <w:t xml:space="preserve">a minimum level of accessibility in buildings. </w:t>
      </w:r>
    </w:p>
    <w:p w14:paraId="61AD0227" w14:textId="6DD63DA3" w:rsidR="00B87BC5" w:rsidRPr="0003696E" w:rsidRDefault="00B87BC5" w:rsidP="00B87BC5">
      <w:pPr>
        <w:spacing w:after="0" w:line="360" w:lineRule="auto"/>
        <w:rPr>
          <w:b/>
          <w:bCs/>
        </w:rPr>
      </w:pPr>
      <w:r>
        <w:rPr>
          <w:b/>
          <w:bCs/>
        </w:rPr>
        <w:t>Disability (Access to Premises – buildings) Standards 2010</w:t>
      </w:r>
    </w:p>
    <w:p w14:paraId="491F5EF6" w14:textId="1D30FB08" w:rsidR="007F75E1" w:rsidRDefault="00670A0D" w:rsidP="00670A0D">
      <w:pPr>
        <w:autoSpaceDE w:val="0"/>
        <w:autoSpaceDN w:val="0"/>
        <w:adjustRightInd w:val="0"/>
        <w:spacing w:after="0" w:line="360" w:lineRule="auto"/>
        <w:rPr>
          <w:rFonts w:cs="Arial"/>
        </w:rPr>
      </w:pPr>
      <w:r w:rsidRPr="007D44D1">
        <w:rPr>
          <w:rFonts w:cs="Arial"/>
        </w:rPr>
        <w:t xml:space="preserve">The </w:t>
      </w:r>
      <w:r w:rsidR="00285CB7" w:rsidRPr="007D44D1">
        <w:t>Premises Standards</w:t>
      </w:r>
      <w:r w:rsidR="00AD27D2" w:rsidRPr="007D44D1">
        <w:rPr>
          <w:rFonts w:cs="Arial"/>
        </w:rPr>
        <w:t xml:space="preserve"> </w:t>
      </w:r>
      <w:r w:rsidRPr="007D44D1">
        <w:rPr>
          <w:rFonts w:cs="Arial"/>
        </w:rPr>
        <w:t xml:space="preserve">is </w:t>
      </w:r>
      <w:r w:rsidR="009911C9" w:rsidRPr="007D44D1">
        <w:rPr>
          <w:rFonts w:cs="Arial"/>
        </w:rPr>
        <w:t>legislated</w:t>
      </w:r>
      <w:r w:rsidRPr="007D44D1">
        <w:rPr>
          <w:rFonts w:cs="Arial"/>
        </w:rPr>
        <w:t xml:space="preserve"> under the</w:t>
      </w:r>
      <w:r w:rsidR="00B04075">
        <w:rPr>
          <w:rFonts w:cs="Arial"/>
        </w:rPr>
        <w:t xml:space="preserve"> </w:t>
      </w:r>
      <w:r w:rsidRPr="007D44D1">
        <w:rPr>
          <w:rFonts w:cs="Arial"/>
          <w:i/>
          <w:iCs/>
        </w:rPr>
        <w:t>Disability Discrimination Act 1992</w:t>
      </w:r>
      <w:r w:rsidR="00C02406" w:rsidRPr="007D44D1">
        <w:rPr>
          <w:rFonts w:cs="Arial"/>
          <w:i/>
          <w:iCs/>
        </w:rPr>
        <w:t xml:space="preserve"> </w:t>
      </w:r>
      <w:r w:rsidR="00C02406" w:rsidRPr="007D44D1">
        <w:rPr>
          <w:rFonts w:cs="Arial"/>
        </w:rPr>
        <w:t xml:space="preserve">and </w:t>
      </w:r>
      <w:r w:rsidR="001447C3" w:rsidRPr="007D44D1">
        <w:rPr>
          <w:rFonts w:cs="Arial"/>
        </w:rPr>
        <w:t xml:space="preserve">apply to new </w:t>
      </w:r>
      <w:r w:rsidR="004901DB" w:rsidRPr="007D44D1">
        <w:rPr>
          <w:rFonts w:cs="Arial"/>
        </w:rPr>
        <w:t xml:space="preserve">public </w:t>
      </w:r>
      <w:r w:rsidR="00530E34" w:rsidRPr="007D44D1">
        <w:rPr>
          <w:rFonts w:cs="Arial"/>
        </w:rPr>
        <w:t>buildings</w:t>
      </w:r>
      <w:r w:rsidR="00A43103" w:rsidRPr="007D44D1">
        <w:rPr>
          <w:rFonts w:cs="Arial"/>
        </w:rPr>
        <w:t xml:space="preserve"> </w:t>
      </w:r>
      <w:r w:rsidR="001447C3" w:rsidRPr="007D44D1">
        <w:rPr>
          <w:rFonts w:cs="Arial"/>
        </w:rPr>
        <w:t xml:space="preserve">and </w:t>
      </w:r>
      <w:r w:rsidR="009911C9" w:rsidRPr="007D44D1">
        <w:rPr>
          <w:rFonts w:cs="Arial"/>
        </w:rPr>
        <w:t>new work on</w:t>
      </w:r>
      <w:r w:rsidR="00F85CC3" w:rsidRPr="007D44D1">
        <w:rPr>
          <w:rFonts w:cs="Arial"/>
        </w:rPr>
        <w:t xml:space="preserve"> existing </w:t>
      </w:r>
      <w:r w:rsidR="00530E34" w:rsidRPr="007D44D1">
        <w:rPr>
          <w:rFonts w:cs="Arial"/>
        </w:rPr>
        <w:t xml:space="preserve">public </w:t>
      </w:r>
      <w:r w:rsidR="006C3661" w:rsidRPr="007D44D1">
        <w:rPr>
          <w:rFonts w:cs="Arial"/>
        </w:rPr>
        <w:t>build</w:t>
      </w:r>
      <w:r w:rsidR="00530E34" w:rsidRPr="007D44D1">
        <w:rPr>
          <w:rFonts w:cs="Arial"/>
        </w:rPr>
        <w:t>ings</w:t>
      </w:r>
      <w:r w:rsidR="00181FAD" w:rsidRPr="007D44D1">
        <w:rPr>
          <w:rFonts w:cs="Arial"/>
        </w:rPr>
        <w:t xml:space="preserve"> </w:t>
      </w:r>
      <w:r w:rsidR="007A49F1" w:rsidRPr="007D44D1">
        <w:rPr>
          <w:rFonts w:cs="Arial"/>
        </w:rPr>
        <w:t>from May 2011 onwards.</w:t>
      </w:r>
      <w:r w:rsidR="00656F43" w:rsidRPr="007D44D1">
        <w:rPr>
          <w:rFonts w:cs="Arial"/>
        </w:rPr>
        <w:t xml:space="preserve"> </w:t>
      </w:r>
      <w:r w:rsidR="00891EBD">
        <w:rPr>
          <w:rFonts w:cs="Arial"/>
        </w:rPr>
        <w:t>Public buildings</w:t>
      </w:r>
      <w:r w:rsidR="00652D42">
        <w:rPr>
          <w:rFonts w:cs="Arial"/>
        </w:rPr>
        <w:t xml:space="preserve">, </w:t>
      </w:r>
      <w:r w:rsidR="00011A14">
        <w:rPr>
          <w:rFonts w:cs="Arial"/>
        </w:rPr>
        <w:t>to which the</w:t>
      </w:r>
      <w:r w:rsidR="001822F3">
        <w:rPr>
          <w:rFonts w:cs="Arial"/>
        </w:rPr>
        <w:t xml:space="preserve"> Premises Standards apply</w:t>
      </w:r>
      <w:r w:rsidR="00011A14">
        <w:rPr>
          <w:rFonts w:cs="Arial"/>
        </w:rPr>
        <w:t>, include office buil</w:t>
      </w:r>
      <w:r w:rsidR="001822F3">
        <w:rPr>
          <w:rFonts w:cs="Arial"/>
        </w:rPr>
        <w:t xml:space="preserve">dings, </w:t>
      </w:r>
      <w:r w:rsidR="001B5FE2" w:rsidRPr="007D44D1">
        <w:rPr>
          <w:rFonts w:cs="Arial"/>
        </w:rPr>
        <w:t>car parks</w:t>
      </w:r>
      <w:r w:rsidR="00901766" w:rsidRPr="007D44D1">
        <w:rPr>
          <w:rFonts w:cs="Arial"/>
        </w:rPr>
        <w:t>, cinemas, community centres</w:t>
      </w:r>
      <w:r w:rsidR="00E8439F" w:rsidRPr="007D44D1">
        <w:rPr>
          <w:rFonts w:cs="Arial"/>
        </w:rPr>
        <w:t>,</w:t>
      </w:r>
      <w:r w:rsidR="00B072D7" w:rsidRPr="007D44D1">
        <w:rPr>
          <w:rFonts w:cs="Arial"/>
        </w:rPr>
        <w:t xml:space="preserve"> </w:t>
      </w:r>
      <w:r w:rsidR="002B5135" w:rsidRPr="007D44D1">
        <w:rPr>
          <w:rFonts w:cs="Arial"/>
        </w:rPr>
        <w:t>recreation centres</w:t>
      </w:r>
      <w:r w:rsidR="00E8439F" w:rsidRPr="007D44D1">
        <w:rPr>
          <w:rFonts w:cs="Arial"/>
        </w:rPr>
        <w:t xml:space="preserve"> and schools</w:t>
      </w:r>
      <w:r w:rsidR="001B5FE2" w:rsidRPr="007D44D1">
        <w:rPr>
          <w:rFonts w:cs="Arial"/>
        </w:rPr>
        <w:t xml:space="preserve">. </w:t>
      </w:r>
      <w:r w:rsidR="00AE2DD5" w:rsidRPr="007D44D1">
        <w:rPr>
          <w:rFonts w:cs="Arial"/>
        </w:rPr>
        <w:t xml:space="preserve">The Premises Standards </w:t>
      </w:r>
      <w:r w:rsidR="0063764D" w:rsidRPr="007D44D1">
        <w:rPr>
          <w:rFonts w:cs="Arial"/>
        </w:rPr>
        <w:t>extend</w:t>
      </w:r>
      <w:r w:rsidR="00696E42">
        <w:rPr>
          <w:rFonts w:cs="Arial"/>
        </w:rPr>
        <w:t xml:space="preserve"> </w:t>
      </w:r>
      <w:r w:rsidR="00813D37">
        <w:rPr>
          <w:rFonts w:cs="Arial"/>
        </w:rPr>
        <w:t xml:space="preserve">on </w:t>
      </w:r>
      <w:r w:rsidR="00696E42">
        <w:rPr>
          <w:rFonts w:cs="Arial"/>
        </w:rPr>
        <w:t>the NCC</w:t>
      </w:r>
      <w:r w:rsidR="00AE2DD5" w:rsidRPr="007D44D1">
        <w:rPr>
          <w:rFonts w:cs="Arial"/>
        </w:rPr>
        <w:t xml:space="preserve"> </w:t>
      </w:r>
      <w:r w:rsidR="007B6513" w:rsidRPr="007D44D1">
        <w:rPr>
          <w:rFonts w:cs="Arial"/>
        </w:rPr>
        <w:t xml:space="preserve">to the </w:t>
      </w:r>
      <w:r w:rsidR="0021631B" w:rsidRPr="007D44D1">
        <w:rPr>
          <w:rFonts w:cs="Arial"/>
        </w:rPr>
        <w:t>finer design and technical detail</w:t>
      </w:r>
      <w:r w:rsidR="001E4CC5">
        <w:rPr>
          <w:rFonts w:cs="Arial"/>
        </w:rPr>
        <w:t>s</w:t>
      </w:r>
      <w:r w:rsidR="0021631B" w:rsidRPr="007D44D1">
        <w:rPr>
          <w:rFonts w:cs="Arial"/>
        </w:rPr>
        <w:t>, such as fittings and fixtures. Although public buildings built prior to May 2011 have no obligation to comply with the Premises Standards, the DDA still applies.</w:t>
      </w:r>
      <w:r w:rsidR="007B6513">
        <w:rPr>
          <w:rFonts w:cs="Arial"/>
        </w:rPr>
        <w:t xml:space="preserve"> </w:t>
      </w:r>
    </w:p>
    <w:p w14:paraId="57470EF6" w14:textId="77777777" w:rsidR="00B87BC5" w:rsidRPr="00B87BC5" w:rsidRDefault="00B87BC5" w:rsidP="00B87BC5">
      <w:pPr>
        <w:spacing w:after="0" w:line="360" w:lineRule="auto"/>
        <w:rPr>
          <w:b/>
          <w:bCs/>
        </w:rPr>
      </w:pPr>
      <w:r w:rsidRPr="00B87BC5">
        <w:rPr>
          <w:b/>
          <w:bCs/>
        </w:rPr>
        <w:t>Australian Standards</w:t>
      </w:r>
    </w:p>
    <w:p w14:paraId="2ED61ACF" w14:textId="69D3A8E6" w:rsidR="00670A0D" w:rsidRPr="00D3421A" w:rsidRDefault="00000000" w:rsidP="00670A0D">
      <w:pPr>
        <w:autoSpaceDE w:val="0"/>
        <w:autoSpaceDN w:val="0"/>
        <w:adjustRightInd w:val="0"/>
        <w:spacing w:after="0" w:line="360" w:lineRule="auto"/>
        <w:rPr>
          <w:rFonts w:cs="Arial"/>
        </w:rPr>
      </w:pPr>
      <w:hyperlink r:id="rId15" w:history="1">
        <w:r w:rsidR="00461955" w:rsidRPr="00CA4457">
          <w:rPr>
            <w:rStyle w:val="Hyperlink"/>
          </w:rPr>
          <w:t xml:space="preserve">Australian </w:t>
        </w:r>
        <w:r w:rsidR="00E16117" w:rsidRPr="00CA4457">
          <w:rPr>
            <w:rStyle w:val="Hyperlink"/>
          </w:rPr>
          <w:t>Standards</w:t>
        </w:r>
      </w:hyperlink>
      <w:r w:rsidR="00E16117">
        <w:t xml:space="preserve"> </w:t>
      </w:r>
      <w:r w:rsidR="002B7B98">
        <w:t>set out</w:t>
      </w:r>
      <w:r w:rsidR="00E16117">
        <w:t xml:space="preserve"> specifications, procedures, and guidelines </w:t>
      </w:r>
      <w:r w:rsidR="002F576B">
        <w:t xml:space="preserve">on </w:t>
      </w:r>
      <w:r w:rsidR="006B2D73">
        <w:t xml:space="preserve">a range of topics, including construction, </w:t>
      </w:r>
      <w:r w:rsidR="00DE317E">
        <w:t xml:space="preserve">and cover </w:t>
      </w:r>
      <w:r w:rsidR="002F576B">
        <w:t xml:space="preserve">safety, reliability and performance. </w:t>
      </w:r>
      <w:r w:rsidR="00BF0FBF">
        <w:t>Both t</w:t>
      </w:r>
      <w:r w:rsidR="00E82340">
        <w:t xml:space="preserve">he NCC and Premises Standards </w:t>
      </w:r>
      <w:r w:rsidR="002B3A6A">
        <w:t xml:space="preserve">incorporate </w:t>
      </w:r>
      <w:r w:rsidR="00E82340">
        <w:t>Australian Standards</w:t>
      </w:r>
      <w:r w:rsidR="00725281">
        <w:t>,</w:t>
      </w:r>
      <w:r w:rsidR="005A24CA">
        <w:t xml:space="preserve"> for example, </w:t>
      </w:r>
      <w:hyperlink r:id="rId16" w:anchor=":~:text=AS%201428.1%3A2021%20provides%20the%20minimum%20design%20requirements%20for,for%20people%20with%20disabilities%20in%20Class%202-9%20buildings." w:history="1">
        <w:r w:rsidR="00E71D3A" w:rsidRPr="00EA0F93">
          <w:rPr>
            <w:rStyle w:val="Hyperlink"/>
          </w:rPr>
          <w:t>Australia</w:t>
        </w:r>
        <w:r w:rsidR="00670A0D" w:rsidRPr="00EA0F93">
          <w:rPr>
            <w:rStyle w:val="Hyperlink"/>
            <w:rFonts w:cs="Arial"/>
          </w:rPr>
          <w:t>n Standard AS1428:1 Design for Access and Mobility</w:t>
        </w:r>
      </w:hyperlink>
      <w:r w:rsidR="00670A0D" w:rsidRPr="00D3421A">
        <w:rPr>
          <w:rFonts w:cs="Arial"/>
        </w:rPr>
        <w:t>.</w:t>
      </w:r>
    </w:p>
    <w:p w14:paraId="0680629B" w14:textId="2AB2E93D" w:rsidR="00910486" w:rsidRPr="00D65779" w:rsidRDefault="00910486" w:rsidP="00D65779">
      <w:pPr>
        <w:pStyle w:val="Heading3"/>
      </w:pPr>
      <w:bookmarkStart w:id="0" w:name="_Useful_resources:"/>
      <w:bookmarkEnd w:id="0"/>
      <w:r w:rsidRPr="00F81BC8">
        <w:t xml:space="preserve">Useful </w:t>
      </w:r>
      <w:r w:rsidR="00D779A2">
        <w:t>r</w:t>
      </w:r>
      <w:r w:rsidRPr="00F81BC8">
        <w:t xml:space="preserve">esources: </w:t>
      </w:r>
    </w:p>
    <w:p w14:paraId="534E43C1" w14:textId="77777777" w:rsidR="0066712D" w:rsidRPr="0003696E" w:rsidRDefault="0066712D" w:rsidP="001A13EA">
      <w:pPr>
        <w:spacing w:after="0" w:line="360" w:lineRule="auto"/>
        <w:rPr>
          <w:b/>
          <w:bCs/>
        </w:rPr>
      </w:pPr>
      <w:r w:rsidRPr="0003696E">
        <w:rPr>
          <w:b/>
          <w:bCs/>
        </w:rPr>
        <w:t>Universal Design</w:t>
      </w:r>
    </w:p>
    <w:p w14:paraId="363EF9DF" w14:textId="1A035549" w:rsidR="00137031" w:rsidRPr="00687EC7" w:rsidRDefault="00137031" w:rsidP="001A13EA">
      <w:pPr>
        <w:autoSpaceDE w:val="0"/>
        <w:autoSpaceDN w:val="0"/>
        <w:adjustRightInd w:val="0"/>
        <w:spacing w:after="0" w:line="360" w:lineRule="auto"/>
        <w:rPr>
          <w:rFonts w:cs="Arial"/>
        </w:rPr>
      </w:pPr>
      <w:r w:rsidRPr="00687EC7">
        <w:rPr>
          <w:rFonts w:cs="Arial"/>
        </w:rPr>
        <w:t>The Centre of Universal Design Australia has resources and offers a free online course.</w:t>
      </w:r>
    </w:p>
    <w:p w14:paraId="57AB8B23" w14:textId="0CBD4009" w:rsidR="00F81BC8" w:rsidRDefault="00000000" w:rsidP="001A13EA">
      <w:pPr>
        <w:spacing w:after="0" w:line="360" w:lineRule="auto"/>
      </w:pPr>
      <w:hyperlink r:id="rId17" w:history="1">
        <w:r w:rsidR="0066712D" w:rsidRPr="0066712D">
          <w:rPr>
            <w:rStyle w:val="Hyperlink"/>
          </w:rPr>
          <w:t>Centre for Universal Design Australia</w:t>
        </w:r>
      </w:hyperlink>
      <w:r w:rsidR="0066712D">
        <w:t xml:space="preserve"> </w:t>
      </w:r>
    </w:p>
    <w:p w14:paraId="5B43307E" w14:textId="1559BC74" w:rsidR="00627237" w:rsidRDefault="00000000" w:rsidP="001A13EA">
      <w:pPr>
        <w:spacing w:after="0" w:line="360" w:lineRule="auto"/>
      </w:pPr>
      <w:hyperlink r:id="rId18" w:history="1">
        <w:r w:rsidR="00F81BC8" w:rsidRPr="00F81BC8">
          <w:rPr>
            <w:rStyle w:val="Hyperlink"/>
          </w:rPr>
          <w:t>The Benefit of Designing for Everyone</w:t>
        </w:r>
      </w:hyperlink>
    </w:p>
    <w:p w14:paraId="373E93DC" w14:textId="42E884D5" w:rsidR="00137031" w:rsidRDefault="00000000" w:rsidP="001A13EA">
      <w:pPr>
        <w:spacing w:after="0" w:line="360" w:lineRule="auto"/>
      </w:pPr>
      <w:hyperlink r:id="rId19" w:history="1">
        <w:r w:rsidR="00137031" w:rsidRPr="00137031">
          <w:rPr>
            <w:rStyle w:val="Hyperlink"/>
          </w:rPr>
          <w:t>Introduction to Universal Design</w:t>
        </w:r>
      </w:hyperlink>
    </w:p>
    <w:p w14:paraId="59772EF5" w14:textId="254BBD9F" w:rsidR="0066712D" w:rsidRPr="0003696E" w:rsidRDefault="0066712D" w:rsidP="001A13EA">
      <w:pPr>
        <w:spacing w:after="0" w:line="360" w:lineRule="auto"/>
        <w:rPr>
          <w:b/>
          <w:bCs/>
        </w:rPr>
      </w:pPr>
      <w:r w:rsidRPr="0003696E">
        <w:rPr>
          <w:b/>
          <w:bCs/>
        </w:rPr>
        <w:t>Access to Premises Standards</w:t>
      </w:r>
    </w:p>
    <w:p w14:paraId="705AAB98" w14:textId="64CE11BE" w:rsidR="0066712D" w:rsidRPr="00687EC7" w:rsidRDefault="0066712D" w:rsidP="001A13EA">
      <w:pPr>
        <w:autoSpaceDE w:val="0"/>
        <w:autoSpaceDN w:val="0"/>
        <w:adjustRightInd w:val="0"/>
        <w:spacing w:after="0" w:line="360" w:lineRule="auto"/>
        <w:rPr>
          <w:rFonts w:cs="Arial"/>
        </w:rPr>
      </w:pPr>
      <w:r w:rsidRPr="00687EC7">
        <w:rPr>
          <w:rFonts w:cs="Arial"/>
        </w:rPr>
        <w:t>Australian Human rights Commission has produced resources on the Premises Standards:</w:t>
      </w:r>
    </w:p>
    <w:p w14:paraId="19BBA1F4" w14:textId="79829BB7" w:rsidR="0066712D" w:rsidRPr="000520F1" w:rsidRDefault="00000000" w:rsidP="001A13EA">
      <w:pPr>
        <w:spacing w:after="0" w:line="360" w:lineRule="auto"/>
        <w:rPr>
          <w:rStyle w:val="Hyperlink"/>
        </w:rPr>
      </w:pPr>
      <w:hyperlink r:id="rId20" w:history="1">
        <w:r w:rsidR="0066712D" w:rsidRPr="0066712D">
          <w:rPr>
            <w:rStyle w:val="Hyperlink"/>
          </w:rPr>
          <w:t>Guidelines on application of the Premises Standards</w:t>
        </w:r>
      </w:hyperlink>
    </w:p>
    <w:p w14:paraId="708BEF56" w14:textId="48B5638A" w:rsidR="0066712D" w:rsidRPr="000520F1" w:rsidRDefault="00000000" w:rsidP="001A13EA">
      <w:pPr>
        <w:spacing w:after="0" w:line="360" w:lineRule="auto"/>
        <w:rPr>
          <w:rStyle w:val="Hyperlink"/>
        </w:rPr>
      </w:pPr>
      <w:hyperlink r:id="rId21" w:history="1">
        <w:r w:rsidR="0066712D" w:rsidRPr="0066712D">
          <w:rPr>
            <w:rStyle w:val="Hyperlink"/>
          </w:rPr>
          <w:t>Frequently asked questions: Access to premises</w:t>
        </w:r>
      </w:hyperlink>
    </w:p>
    <w:sectPr w:rsidR="0066712D" w:rsidRPr="000520F1" w:rsidSect="006E12FE">
      <w:headerReference w:type="even" r:id="rId22"/>
      <w:headerReference w:type="default" r:id="rId23"/>
      <w:footerReference w:type="default" r:id="rId24"/>
      <w:headerReference w:type="first" r:id="rId25"/>
      <w:footerReference w:type="first" r:id="rId26"/>
      <w:pgSz w:w="11900" w:h="16840" w:code="9"/>
      <w:pgMar w:top="1418" w:right="1134" w:bottom="1134" w:left="1134" w:header="0" w:footer="0" w:gutter="0"/>
      <w:pgNumType w:start="1"/>
      <w:cols w:space="567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93CBB" w14:textId="77777777" w:rsidR="00C274D4" w:rsidRDefault="00C274D4" w:rsidP="00D41211">
      <w:r>
        <w:separator/>
      </w:r>
    </w:p>
  </w:endnote>
  <w:endnote w:type="continuationSeparator" w:id="0">
    <w:p w14:paraId="17DD5606" w14:textId="77777777" w:rsidR="00C274D4" w:rsidRDefault="00C274D4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19EE9" w14:textId="4D4F5B86" w:rsidR="000B3BDE" w:rsidRPr="00547F32" w:rsidRDefault="00547F32" w:rsidP="00547F32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1</w:t>
    </w:r>
    <w:r w:rsidRPr="00066CCF">
      <w:fldChar w:fldCharType="end"/>
    </w:r>
    <w:r w:rsidRPr="00066CCF">
      <w:t xml:space="preserve"> of </w:t>
    </w:r>
    <w:fldSimple w:instr=" NUMPAGES   \* MERGEFORMAT ">
      <w:r>
        <w:t>6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4ED1" w14:textId="3D30FE10" w:rsidR="001A0AF6" w:rsidRPr="001A0AF6" w:rsidRDefault="001A0AF6" w:rsidP="001A0AF6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2</w:t>
    </w:r>
    <w:r w:rsidRPr="00066CCF">
      <w:fldChar w:fldCharType="end"/>
    </w:r>
    <w:r w:rsidRPr="00066CCF">
      <w:t xml:space="preserve"> of </w:t>
    </w:r>
    <w:fldSimple w:instr=" NUMPAGES   \* MERGEFORMAT ">
      <w: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6E9F5" w14:textId="77777777" w:rsidR="00C274D4" w:rsidRDefault="00C274D4" w:rsidP="00D41211">
      <w:r>
        <w:separator/>
      </w:r>
    </w:p>
  </w:footnote>
  <w:footnote w:type="continuationSeparator" w:id="0">
    <w:p w14:paraId="65105008" w14:textId="77777777" w:rsidR="00C274D4" w:rsidRDefault="00C274D4" w:rsidP="00D4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5D368" w14:textId="4E835FEB" w:rsidR="00A76761" w:rsidRDefault="00A7676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103AA04" wp14:editId="763883D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142201628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4A7BA9" w14:textId="3F76D929" w:rsidR="00A76761" w:rsidRPr="00A76761" w:rsidRDefault="00A76761" w:rsidP="00A767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A7676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03AA0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0.65pt;height:35.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" filled="f" stroked="f">
              <v:textbox style="mso-fit-shape-to-text:t" inset="0,15pt,0,0">
                <w:txbxContent>
                  <w:p w14:paraId="374A7BA9" w14:textId="3F76D929" w:rsidR="00A76761" w:rsidRPr="00A76761" w:rsidRDefault="00A76761" w:rsidP="00A7676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A76761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04E2B" w14:textId="7DDF8256" w:rsidR="00885ACF" w:rsidRDefault="00A76761" w:rsidP="00885ACF">
    <w:pPr>
      <w:ind w:left="-1134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2980EC3" wp14:editId="7C4729D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93299077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F5F7FB" w14:textId="7D371AF1" w:rsidR="00A76761" w:rsidRPr="00A76761" w:rsidRDefault="00A76761" w:rsidP="00A767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A7676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980EC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50.65pt;height:35.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" filled="f" stroked="f">
              <v:textbox style="mso-fit-shape-to-text:t" inset="0,15pt,0,0">
                <w:txbxContent>
                  <w:p w14:paraId="3EF5F7FB" w14:textId="7D371AF1" w:rsidR="00A76761" w:rsidRPr="00A76761" w:rsidRDefault="00A76761" w:rsidP="00A7676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A76761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85ACF">
      <w:rPr>
        <w:noProof/>
        <w:lang w:eastAsia="en-AU"/>
      </w:rPr>
      <w:drawing>
        <wp:inline distT="0" distB="0" distL="0" distR="0" wp14:anchorId="1B894F63" wp14:editId="7DB75B9B">
          <wp:extent cx="7653020" cy="728271"/>
          <wp:effectExtent l="0" t="0" r="0" b="0"/>
          <wp:docPr id="30" name="Picture 3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3020" cy="7282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774F3F" w14:textId="37BC4014" w:rsidR="000F085D" w:rsidRPr="00885ACF" w:rsidRDefault="00D93A5C" w:rsidP="00885ACF">
    <w:pPr>
      <w:pStyle w:val="Header"/>
      <w:spacing w:after="520"/>
      <w:rPr>
        <w:b/>
        <w:bCs/>
      </w:rPr>
    </w:pPr>
    <w:r>
      <w:rPr>
        <w:b/>
        <w:bCs/>
      </w:rPr>
      <w:t xml:space="preserve">Outcome </w:t>
    </w:r>
    <w:r w:rsidR="00AF6BA4">
      <w:rPr>
        <w:b/>
        <w:bCs/>
      </w:rPr>
      <w:t>2</w:t>
    </w:r>
    <w:r w:rsidR="0081153F">
      <w:rPr>
        <w:b/>
        <w:bCs/>
      </w:rPr>
      <w:t xml:space="preserve">: </w:t>
    </w:r>
    <w:r w:rsidR="006B07D9">
      <w:rPr>
        <w:b/>
        <w:bCs/>
      </w:rPr>
      <w:t>Buildings &amp; Facilities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69AC4" w14:textId="5CAD8D8F" w:rsidR="001A0AF6" w:rsidRDefault="00A76761" w:rsidP="001A0AF6">
    <w:pPr>
      <w:pStyle w:val="nospace"/>
      <w:ind w:left="-1134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91C9ACB" wp14:editId="2EBE583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131939279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4845E7" w14:textId="72AEA6A7" w:rsidR="00A76761" w:rsidRPr="00A76761" w:rsidRDefault="00A76761" w:rsidP="00A767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A7676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1C9A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left:0;text-align:left;margin-left:0;margin-top:0;width:50.65pt;height:35.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" filled="f" stroked="f">
              <v:textbox style="mso-fit-shape-to-text:t" inset="0,15pt,0,0">
                <w:txbxContent>
                  <w:p w14:paraId="5F4845E7" w14:textId="72AEA6A7" w:rsidR="00A76761" w:rsidRPr="00A76761" w:rsidRDefault="00A76761" w:rsidP="00A7676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A76761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A0AF6">
      <w:rPr>
        <w:noProof/>
        <w:lang w:eastAsia="en-AU"/>
      </w:rPr>
      <w:drawing>
        <wp:inline distT="0" distB="0" distL="0" distR="0" wp14:anchorId="095EE9F9" wp14:editId="1942A6D6">
          <wp:extent cx="7558088" cy="1438475"/>
          <wp:effectExtent l="0" t="0" r="5080" b="9525"/>
          <wp:docPr id="14" name="Picture 14" descr="Government of Western Australia Department of Communiti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Government of Western Australia Department of Communitie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8088" cy="143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930ED6" w14:textId="00510E1A" w:rsidR="006E12FE" w:rsidRPr="001A0AF6" w:rsidRDefault="006E12FE" w:rsidP="001A0A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E1A8D"/>
    <w:multiLevelType w:val="hybridMultilevel"/>
    <w:tmpl w:val="19AE78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64EDE"/>
    <w:multiLevelType w:val="hybridMultilevel"/>
    <w:tmpl w:val="95CAE96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414579"/>
    <w:multiLevelType w:val="hybridMultilevel"/>
    <w:tmpl w:val="C74439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86BA2"/>
    <w:multiLevelType w:val="hybridMultilevel"/>
    <w:tmpl w:val="A75847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908CA"/>
    <w:multiLevelType w:val="hybridMultilevel"/>
    <w:tmpl w:val="B8E0F8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43B4D"/>
    <w:multiLevelType w:val="multilevel"/>
    <w:tmpl w:val="F01288B4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1362" w:hanging="22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6" w15:restartNumberingAfterBreak="0">
    <w:nsid w:val="402922E1"/>
    <w:multiLevelType w:val="multilevel"/>
    <w:tmpl w:val="A3E03160"/>
    <w:lvl w:ilvl="0">
      <w:start w:val="1"/>
      <w:numFmt w:val="bullet"/>
      <w:pStyle w:val="Bullet1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7" w15:restartNumberingAfterBreak="0">
    <w:nsid w:val="47611F94"/>
    <w:multiLevelType w:val="hybridMultilevel"/>
    <w:tmpl w:val="F5A6832A"/>
    <w:lvl w:ilvl="0" w:tplc="37FAF9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D62DCF"/>
    <w:multiLevelType w:val="hybridMultilevel"/>
    <w:tmpl w:val="3D38DD9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525725"/>
    <w:multiLevelType w:val="hybridMultilevel"/>
    <w:tmpl w:val="E884C1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883D19"/>
    <w:multiLevelType w:val="hybridMultilevel"/>
    <w:tmpl w:val="EDEAEBE4"/>
    <w:lvl w:ilvl="0" w:tplc="C9E6100C">
      <w:start w:val="1"/>
      <w:numFmt w:val="bullet"/>
      <w:pStyle w:val="Bullet2"/>
      <w:lvlText w:val="o"/>
      <w:lvlJc w:val="left"/>
      <w:pPr>
        <w:ind w:left="1211" w:hanging="360"/>
      </w:pPr>
      <w:rPr>
        <w:rFonts w:ascii="Courier New" w:hAnsi="Courier New" w:cs="Courier New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1" w15:restartNumberingAfterBreak="0">
    <w:nsid w:val="59D57E31"/>
    <w:multiLevelType w:val="hybridMultilevel"/>
    <w:tmpl w:val="F7FAC2D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DEA74C2"/>
    <w:multiLevelType w:val="multilevel"/>
    <w:tmpl w:val="AF54DAA4"/>
    <w:styleLink w:val="Style1"/>
    <w:lvl w:ilvl="0">
      <w:start w:val="1"/>
      <w:numFmt w:val="none"/>
      <w:lvlText w:val="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3" w15:restartNumberingAfterBreak="0">
    <w:nsid w:val="6E620460"/>
    <w:multiLevelType w:val="hybridMultilevel"/>
    <w:tmpl w:val="2EE4473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95645300">
    <w:abstractNumId w:val="10"/>
  </w:num>
  <w:num w:numId="2" w16cid:durableId="1565680334">
    <w:abstractNumId w:val="5"/>
  </w:num>
  <w:num w:numId="3" w16cid:durableId="1830293715">
    <w:abstractNumId w:val="12"/>
  </w:num>
  <w:num w:numId="4" w16cid:durableId="813183308">
    <w:abstractNumId w:val="6"/>
  </w:num>
  <w:num w:numId="5" w16cid:durableId="2104257153">
    <w:abstractNumId w:val="4"/>
  </w:num>
  <w:num w:numId="6" w16cid:durableId="319697943">
    <w:abstractNumId w:val="0"/>
  </w:num>
  <w:num w:numId="7" w16cid:durableId="969748856">
    <w:abstractNumId w:val="2"/>
  </w:num>
  <w:num w:numId="8" w16cid:durableId="1792437558">
    <w:abstractNumId w:val="1"/>
  </w:num>
  <w:num w:numId="9" w16cid:durableId="461308137">
    <w:abstractNumId w:val="8"/>
  </w:num>
  <w:num w:numId="10" w16cid:durableId="1887258787">
    <w:abstractNumId w:val="11"/>
  </w:num>
  <w:num w:numId="11" w16cid:durableId="810903629">
    <w:abstractNumId w:val="3"/>
  </w:num>
  <w:num w:numId="12" w16cid:durableId="1736051130">
    <w:abstractNumId w:val="9"/>
  </w:num>
  <w:num w:numId="13" w16cid:durableId="686448156">
    <w:abstractNumId w:val="7"/>
  </w:num>
  <w:num w:numId="14" w16cid:durableId="482085360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efaultTableStyle w:val="TableStyle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6C"/>
    <w:rsid w:val="000009ED"/>
    <w:rsid w:val="00011A14"/>
    <w:rsid w:val="00015EC0"/>
    <w:rsid w:val="000160CB"/>
    <w:rsid w:val="000214AD"/>
    <w:rsid w:val="00022D02"/>
    <w:rsid w:val="0002401D"/>
    <w:rsid w:val="00025F3F"/>
    <w:rsid w:val="000267B7"/>
    <w:rsid w:val="0003054E"/>
    <w:rsid w:val="00031FB7"/>
    <w:rsid w:val="000338B3"/>
    <w:rsid w:val="000342C1"/>
    <w:rsid w:val="0003474E"/>
    <w:rsid w:val="00034CE5"/>
    <w:rsid w:val="00036494"/>
    <w:rsid w:val="0003696E"/>
    <w:rsid w:val="00036ECB"/>
    <w:rsid w:val="00040CE0"/>
    <w:rsid w:val="00044DBF"/>
    <w:rsid w:val="00045B52"/>
    <w:rsid w:val="00045C81"/>
    <w:rsid w:val="00045EF9"/>
    <w:rsid w:val="000477FB"/>
    <w:rsid w:val="00047DD6"/>
    <w:rsid w:val="000520F1"/>
    <w:rsid w:val="00052D50"/>
    <w:rsid w:val="00054FDB"/>
    <w:rsid w:val="0005696C"/>
    <w:rsid w:val="0005765C"/>
    <w:rsid w:val="00060292"/>
    <w:rsid w:val="00063B4E"/>
    <w:rsid w:val="00063F98"/>
    <w:rsid w:val="00064337"/>
    <w:rsid w:val="0006459B"/>
    <w:rsid w:val="00065542"/>
    <w:rsid w:val="00066279"/>
    <w:rsid w:val="000667BD"/>
    <w:rsid w:val="00066CCF"/>
    <w:rsid w:val="00067CFC"/>
    <w:rsid w:val="000736C9"/>
    <w:rsid w:val="00075D15"/>
    <w:rsid w:val="00075F81"/>
    <w:rsid w:val="00083942"/>
    <w:rsid w:val="000873CE"/>
    <w:rsid w:val="0008761D"/>
    <w:rsid w:val="000900F8"/>
    <w:rsid w:val="00093B06"/>
    <w:rsid w:val="00094529"/>
    <w:rsid w:val="0009461C"/>
    <w:rsid w:val="000958A5"/>
    <w:rsid w:val="000A2E10"/>
    <w:rsid w:val="000A4E00"/>
    <w:rsid w:val="000B1741"/>
    <w:rsid w:val="000B1DDA"/>
    <w:rsid w:val="000B3BDE"/>
    <w:rsid w:val="000B5EC4"/>
    <w:rsid w:val="000B750D"/>
    <w:rsid w:val="000B7717"/>
    <w:rsid w:val="000C45FC"/>
    <w:rsid w:val="000C58E9"/>
    <w:rsid w:val="000D1CA9"/>
    <w:rsid w:val="000D3070"/>
    <w:rsid w:val="000D5963"/>
    <w:rsid w:val="000E28DE"/>
    <w:rsid w:val="000E70E3"/>
    <w:rsid w:val="000F085D"/>
    <w:rsid w:val="000F1402"/>
    <w:rsid w:val="000F2320"/>
    <w:rsid w:val="000F3FE8"/>
    <w:rsid w:val="000F508A"/>
    <w:rsid w:val="000F6FA1"/>
    <w:rsid w:val="000F7D10"/>
    <w:rsid w:val="00100CF8"/>
    <w:rsid w:val="001021AF"/>
    <w:rsid w:val="00102C29"/>
    <w:rsid w:val="0010445F"/>
    <w:rsid w:val="00106DBF"/>
    <w:rsid w:val="00111A9C"/>
    <w:rsid w:val="00111D6C"/>
    <w:rsid w:val="0011498E"/>
    <w:rsid w:val="00116BBF"/>
    <w:rsid w:val="001221FC"/>
    <w:rsid w:val="00123040"/>
    <w:rsid w:val="00123E91"/>
    <w:rsid w:val="00127199"/>
    <w:rsid w:val="0013016D"/>
    <w:rsid w:val="00130207"/>
    <w:rsid w:val="00130FE2"/>
    <w:rsid w:val="00137031"/>
    <w:rsid w:val="00140291"/>
    <w:rsid w:val="001447C3"/>
    <w:rsid w:val="00144C2C"/>
    <w:rsid w:val="0015261A"/>
    <w:rsid w:val="001530AE"/>
    <w:rsid w:val="00155D95"/>
    <w:rsid w:val="00161A09"/>
    <w:rsid w:val="001644FE"/>
    <w:rsid w:val="00167608"/>
    <w:rsid w:val="001678F2"/>
    <w:rsid w:val="00170CC9"/>
    <w:rsid w:val="00171BE1"/>
    <w:rsid w:val="00181FAD"/>
    <w:rsid w:val="001822F3"/>
    <w:rsid w:val="00182E8A"/>
    <w:rsid w:val="00191904"/>
    <w:rsid w:val="00191E0F"/>
    <w:rsid w:val="001960EE"/>
    <w:rsid w:val="001A0AF6"/>
    <w:rsid w:val="001A13EA"/>
    <w:rsid w:val="001A26B1"/>
    <w:rsid w:val="001A3232"/>
    <w:rsid w:val="001A32F8"/>
    <w:rsid w:val="001A3B37"/>
    <w:rsid w:val="001A4FD0"/>
    <w:rsid w:val="001A5FFE"/>
    <w:rsid w:val="001A7215"/>
    <w:rsid w:val="001A7E88"/>
    <w:rsid w:val="001A7EFC"/>
    <w:rsid w:val="001B3278"/>
    <w:rsid w:val="001B4C4E"/>
    <w:rsid w:val="001B5FE2"/>
    <w:rsid w:val="001B75C9"/>
    <w:rsid w:val="001C4DA8"/>
    <w:rsid w:val="001D0ACF"/>
    <w:rsid w:val="001D3018"/>
    <w:rsid w:val="001D3B39"/>
    <w:rsid w:val="001D3FCC"/>
    <w:rsid w:val="001D516D"/>
    <w:rsid w:val="001E0EF3"/>
    <w:rsid w:val="001E4CC5"/>
    <w:rsid w:val="001E5704"/>
    <w:rsid w:val="001E598A"/>
    <w:rsid w:val="001E72D3"/>
    <w:rsid w:val="001E7BE4"/>
    <w:rsid w:val="001F1B50"/>
    <w:rsid w:val="00200967"/>
    <w:rsid w:val="0020481B"/>
    <w:rsid w:val="00205D44"/>
    <w:rsid w:val="00205FE3"/>
    <w:rsid w:val="002063F4"/>
    <w:rsid w:val="00206484"/>
    <w:rsid w:val="00211070"/>
    <w:rsid w:val="0021527F"/>
    <w:rsid w:val="0021631B"/>
    <w:rsid w:val="00220CB2"/>
    <w:rsid w:val="002239F5"/>
    <w:rsid w:val="002254C4"/>
    <w:rsid w:val="00230DF7"/>
    <w:rsid w:val="00231A11"/>
    <w:rsid w:val="00235FFE"/>
    <w:rsid w:val="00240916"/>
    <w:rsid w:val="00240EE5"/>
    <w:rsid w:val="00243205"/>
    <w:rsid w:val="00243E12"/>
    <w:rsid w:val="00244048"/>
    <w:rsid w:val="002455F2"/>
    <w:rsid w:val="00245E8B"/>
    <w:rsid w:val="00247C32"/>
    <w:rsid w:val="0025100A"/>
    <w:rsid w:val="0025250E"/>
    <w:rsid w:val="00256E54"/>
    <w:rsid w:val="0025755F"/>
    <w:rsid w:val="00261030"/>
    <w:rsid w:val="00263152"/>
    <w:rsid w:val="00266668"/>
    <w:rsid w:val="00266868"/>
    <w:rsid w:val="00267633"/>
    <w:rsid w:val="00270D78"/>
    <w:rsid w:val="00271DB1"/>
    <w:rsid w:val="00273975"/>
    <w:rsid w:val="00273D9C"/>
    <w:rsid w:val="0027419D"/>
    <w:rsid w:val="00274526"/>
    <w:rsid w:val="00276A09"/>
    <w:rsid w:val="00276DC9"/>
    <w:rsid w:val="00277361"/>
    <w:rsid w:val="00280D8D"/>
    <w:rsid w:val="00281683"/>
    <w:rsid w:val="00282B33"/>
    <w:rsid w:val="00285CB7"/>
    <w:rsid w:val="00286B82"/>
    <w:rsid w:val="00287F0B"/>
    <w:rsid w:val="00290924"/>
    <w:rsid w:val="00292F53"/>
    <w:rsid w:val="00294264"/>
    <w:rsid w:val="00295B7A"/>
    <w:rsid w:val="00297DAD"/>
    <w:rsid w:val="002A2D3E"/>
    <w:rsid w:val="002B00AA"/>
    <w:rsid w:val="002B1DC0"/>
    <w:rsid w:val="002B3A6A"/>
    <w:rsid w:val="002B3BAE"/>
    <w:rsid w:val="002B4A92"/>
    <w:rsid w:val="002B5135"/>
    <w:rsid w:val="002B6338"/>
    <w:rsid w:val="002B6A2D"/>
    <w:rsid w:val="002B7B98"/>
    <w:rsid w:val="002C3F54"/>
    <w:rsid w:val="002C5799"/>
    <w:rsid w:val="002C6CB1"/>
    <w:rsid w:val="002D50F7"/>
    <w:rsid w:val="002D57C3"/>
    <w:rsid w:val="002E2C1E"/>
    <w:rsid w:val="002E315D"/>
    <w:rsid w:val="002E45AF"/>
    <w:rsid w:val="002E661E"/>
    <w:rsid w:val="002F0867"/>
    <w:rsid w:val="002F23EB"/>
    <w:rsid w:val="002F2C2E"/>
    <w:rsid w:val="002F32C6"/>
    <w:rsid w:val="002F51FC"/>
    <w:rsid w:val="002F576B"/>
    <w:rsid w:val="00301447"/>
    <w:rsid w:val="003033A1"/>
    <w:rsid w:val="003069C1"/>
    <w:rsid w:val="00306AFD"/>
    <w:rsid w:val="003108F0"/>
    <w:rsid w:val="00314A45"/>
    <w:rsid w:val="00320C12"/>
    <w:rsid w:val="00323F39"/>
    <w:rsid w:val="00330842"/>
    <w:rsid w:val="00336EF5"/>
    <w:rsid w:val="0034015D"/>
    <w:rsid w:val="0034384D"/>
    <w:rsid w:val="0034556C"/>
    <w:rsid w:val="00346EDB"/>
    <w:rsid w:val="00347D38"/>
    <w:rsid w:val="0035395C"/>
    <w:rsid w:val="00353B45"/>
    <w:rsid w:val="003553DB"/>
    <w:rsid w:val="00356D0E"/>
    <w:rsid w:val="00356E94"/>
    <w:rsid w:val="0035797E"/>
    <w:rsid w:val="00363B32"/>
    <w:rsid w:val="00367FD9"/>
    <w:rsid w:val="0037207B"/>
    <w:rsid w:val="00374CC7"/>
    <w:rsid w:val="00374E81"/>
    <w:rsid w:val="00375F0A"/>
    <w:rsid w:val="003775E4"/>
    <w:rsid w:val="00383CAD"/>
    <w:rsid w:val="003934F8"/>
    <w:rsid w:val="00395391"/>
    <w:rsid w:val="00395757"/>
    <w:rsid w:val="00395A21"/>
    <w:rsid w:val="003963F7"/>
    <w:rsid w:val="003A1728"/>
    <w:rsid w:val="003A1EB2"/>
    <w:rsid w:val="003A77CE"/>
    <w:rsid w:val="003B3298"/>
    <w:rsid w:val="003B356B"/>
    <w:rsid w:val="003B3D56"/>
    <w:rsid w:val="003B7444"/>
    <w:rsid w:val="003B7929"/>
    <w:rsid w:val="003C03D0"/>
    <w:rsid w:val="003C0C94"/>
    <w:rsid w:val="003C37AC"/>
    <w:rsid w:val="003C3CEB"/>
    <w:rsid w:val="003C3FE1"/>
    <w:rsid w:val="003C73FD"/>
    <w:rsid w:val="003D0032"/>
    <w:rsid w:val="003D4219"/>
    <w:rsid w:val="003D5381"/>
    <w:rsid w:val="003D5B97"/>
    <w:rsid w:val="003D7D41"/>
    <w:rsid w:val="003F1BBF"/>
    <w:rsid w:val="003F1C46"/>
    <w:rsid w:val="003F3413"/>
    <w:rsid w:val="003F3CB0"/>
    <w:rsid w:val="003F3D65"/>
    <w:rsid w:val="003F432B"/>
    <w:rsid w:val="003F6294"/>
    <w:rsid w:val="003F6F0C"/>
    <w:rsid w:val="00401D09"/>
    <w:rsid w:val="004025ED"/>
    <w:rsid w:val="00404D6B"/>
    <w:rsid w:val="0041092E"/>
    <w:rsid w:val="00410A26"/>
    <w:rsid w:val="0042231C"/>
    <w:rsid w:val="00423AAD"/>
    <w:rsid w:val="004255F7"/>
    <w:rsid w:val="0043208D"/>
    <w:rsid w:val="00442BBD"/>
    <w:rsid w:val="00444103"/>
    <w:rsid w:val="00450400"/>
    <w:rsid w:val="00451D26"/>
    <w:rsid w:val="004529AE"/>
    <w:rsid w:val="00455034"/>
    <w:rsid w:val="00455F4B"/>
    <w:rsid w:val="00461955"/>
    <w:rsid w:val="004646B1"/>
    <w:rsid w:val="00465381"/>
    <w:rsid w:val="00466D30"/>
    <w:rsid w:val="00473FC0"/>
    <w:rsid w:val="00476194"/>
    <w:rsid w:val="00476D68"/>
    <w:rsid w:val="00483BEB"/>
    <w:rsid w:val="004857C1"/>
    <w:rsid w:val="00486F21"/>
    <w:rsid w:val="004901DB"/>
    <w:rsid w:val="00490701"/>
    <w:rsid w:val="00490918"/>
    <w:rsid w:val="00490E41"/>
    <w:rsid w:val="0049114F"/>
    <w:rsid w:val="00491CCD"/>
    <w:rsid w:val="00492A73"/>
    <w:rsid w:val="004935A2"/>
    <w:rsid w:val="00496F6B"/>
    <w:rsid w:val="004A0EE9"/>
    <w:rsid w:val="004A1B93"/>
    <w:rsid w:val="004A3317"/>
    <w:rsid w:val="004A4094"/>
    <w:rsid w:val="004A534B"/>
    <w:rsid w:val="004A7973"/>
    <w:rsid w:val="004B1B87"/>
    <w:rsid w:val="004B623F"/>
    <w:rsid w:val="004B6669"/>
    <w:rsid w:val="004C12DB"/>
    <w:rsid w:val="004C1FB8"/>
    <w:rsid w:val="004C2016"/>
    <w:rsid w:val="004D0771"/>
    <w:rsid w:val="004D4C91"/>
    <w:rsid w:val="004D4D64"/>
    <w:rsid w:val="004D546B"/>
    <w:rsid w:val="004D6402"/>
    <w:rsid w:val="004D7C45"/>
    <w:rsid w:val="004E1AA4"/>
    <w:rsid w:val="004E26ED"/>
    <w:rsid w:val="004F0199"/>
    <w:rsid w:val="004F029D"/>
    <w:rsid w:val="004F27B9"/>
    <w:rsid w:val="004F2E01"/>
    <w:rsid w:val="005008B5"/>
    <w:rsid w:val="0050539E"/>
    <w:rsid w:val="00505ABC"/>
    <w:rsid w:val="00506BCB"/>
    <w:rsid w:val="0051165B"/>
    <w:rsid w:val="00512C91"/>
    <w:rsid w:val="00514BE3"/>
    <w:rsid w:val="0051649E"/>
    <w:rsid w:val="00521D5F"/>
    <w:rsid w:val="00522ECE"/>
    <w:rsid w:val="00526BCC"/>
    <w:rsid w:val="00530C64"/>
    <w:rsid w:val="00530E34"/>
    <w:rsid w:val="00532BE3"/>
    <w:rsid w:val="00537579"/>
    <w:rsid w:val="0054159D"/>
    <w:rsid w:val="0054188B"/>
    <w:rsid w:val="00542208"/>
    <w:rsid w:val="00543D78"/>
    <w:rsid w:val="00545077"/>
    <w:rsid w:val="005463CC"/>
    <w:rsid w:val="00547F32"/>
    <w:rsid w:val="0055142B"/>
    <w:rsid w:val="005534F9"/>
    <w:rsid w:val="005603DA"/>
    <w:rsid w:val="00572753"/>
    <w:rsid w:val="00573FA5"/>
    <w:rsid w:val="00574E20"/>
    <w:rsid w:val="00575F62"/>
    <w:rsid w:val="00580A21"/>
    <w:rsid w:val="00584A89"/>
    <w:rsid w:val="00584BEB"/>
    <w:rsid w:val="005867FD"/>
    <w:rsid w:val="00586F33"/>
    <w:rsid w:val="00592215"/>
    <w:rsid w:val="00595B76"/>
    <w:rsid w:val="005973C7"/>
    <w:rsid w:val="005A24CA"/>
    <w:rsid w:val="005A3AD7"/>
    <w:rsid w:val="005A4BB7"/>
    <w:rsid w:val="005A5EAD"/>
    <w:rsid w:val="005B0C0E"/>
    <w:rsid w:val="005B152E"/>
    <w:rsid w:val="005B562C"/>
    <w:rsid w:val="005C2E66"/>
    <w:rsid w:val="005D04D6"/>
    <w:rsid w:val="005D4D30"/>
    <w:rsid w:val="005D65D3"/>
    <w:rsid w:val="005D672D"/>
    <w:rsid w:val="005E2406"/>
    <w:rsid w:val="005E33F6"/>
    <w:rsid w:val="005E495F"/>
    <w:rsid w:val="005E6C72"/>
    <w:rsid w:val="005F46C1"/>
    <w:rsid w:val="005F6605"/>
    <w:rsid w:val="006078A5"/>
    <w:rsid w:val="00612F7B"/>
    <w:rsid w:val="00616857"/>
    <w:rsid w:val="00617DEA"/>
    <w:rsid w:val="00620B3B"/>
    <w:rsid w:val="00621C24"/>
    <w:rsid w:val="00624166"/>
    <w:rsid w:val="00625DC2"/>
    <w:rsid w:val="00627237"/>
    <w:rsid w:val="006304FC"/>
    <w:rsid w:val="006340A9"/>
    <w:rsid w:val="0063764D"/>
    <w:rsid w:val="00643DBA"/>
    <w:rsid w:val="00643F38"/>
    <w:rsid w:val="00644363"/>
    <w:rsid w:val="006450B8"/>
    <w:rsid w:val="00647B18"/>
    <w:rsid w:val="00652D42"/>
    <w:rsid w:val="00653107"/>
    <w:rsid w:val="00656F43"/>
    <w:rsid w:val="006645D9"/>
    <w:rsid w:val="00664B53"/>
    <w:rsid w:val="0066712D"/>
    <w:rsid w:val="006709A3"/>
    <w:rsid w:val="00670A0D"/>
    <w:rsid w:val="00672002"/>
    <w:rsid w:val="006724F9"/>
    <w:rsid w:val="00675E8A"/>
    <w:rsid w:val="006803AA"/>
    <w:rsid w:val="00682726"/>
    <w:rsid w:val="00685C3E"/>
    <w:rsid w:val="00687B77"/>
    <w:rsid w:val="00687EC7"/>
    <w:rsid w:val="006927B0"/>
    <w:rsid w:val="00693D7A"/>
    <w:rsid w:val="00694E3F"/>
    <w:rsid w:val="006954F6"/>
    <w:rsid w:val="00695EAA"/>
    <w:rsid w:val="00696E42"/>
    <w:rsid w:val="00696E59"/>
    <w:rsid w:val="006A293D"/>
    <w:rsid w:val="006A4A71"/>
    <w:rsid w:val="006B07D9"/>
    <w:rsid w:val="006B2471"/>
    <w:rsid w:val="006B2D73"/>
    <w:rsid w:val="006B5A6B"/>
    <w:rsid w:val="006B5AFE"/>
    <w:rsid w:val="006B5EAF"/>
    <w:rsid w:val="006B7FB1"/>
    <w:rsid w:val="006C3661"/>
    <w:rsid w:val="006C36C8"/>
    <w:rsid w:val="006C42C3"/>
    <w:rsid w:val="006C6DC3"/>
    <w:rsid w:val="006C70FB"/>
    <w:rsid w:val="006D1F87"/>
    <w:rsid w:val="006D27F8"/>
    <w:rsid w:val="006D3B1F"/>
    <w:rsid w:val="006D6E7C"/>
    <w:rsid w:val="006E12FE"/>
    <w:rsid w:val="006E30CC"/>
    <w:rsid w:val="006E4886"/>
    <w:rsid w:val="006E4CC6"/>
    <w:rsid w:val="006E539C"/>
    <w:rsid w:val="006E621C"/>
    <w:rsid w:val="006E708E"/>
    <w:rsid w:val="006E7B75"/>
    <w:rsid w:val="006F2AAF"/>
    <w:rsid w:val="006F50C3"/>
    <w:rsid w:val="006F7352"/>
    <w:rsid w:val="006F7711"/>
    <w:rsid w:val="00700605"/>
    <w:rsid w:val="007027FE"/>
    <w:rsid w:val="00702DFE"/>
    <w:rsid w:val="0070594C"/>
    <w:rsid w:val="007070A9"/>
    <w:rsid w:val="00707CDD"/>
    <w:rsid w:val="007206F7"/>
    <w:rsid w:val="0072423B"/>
    <w:rsid w:val="00725281"/>
    <w:rsid w:val="0072647A"/>
    <w:rsid w:val="00732863"/>
    <w:rsid w:val="00737E1D"/>
    <w:rsid w:val="00746032"/>
    <w:rsid w:val="00747851"/>
    <w:rsid w:val="00752239"/>
    <w:rsid w:val="00755DEF"/>
    <w:rsid w:val="00756C54"/>
    <w:rsid w:val="00757876"/>
    <w:rsid w:val="00760B39"/>
    <w:rsid w:val="00760C36"/>
    <w:rsid w:val="00763D1A"/>
    <w:rsid w:val="0076474E"/>
    <w:rsid w:val="00770F2F"/>
    <w:rsid w:val="00772517"/>
    <w:rsid w:val="00782F85"/>
    <w:rsid w:val="007842A2"/>
    <w:rsid w:val="00787518"/>
    <w:rsid w:val="00792FD4"/>
    <w:rsid w:val="00793086"/>
    <w:rsid w:val="00797409"/>
    <w:rsid w:val="007A49F1"/>
    <w:rsid w:val="007A593D"/>
    <w:rsid w:val="007A5956"/>
    <w:rsid w:val="007A5C6A"/>
    <w:rsid w:val="007B2D50"/>
    <w:rsid w:val="007B3A40"/>
    <w:rsid w:val="007B6513"/>
    <w:rsid w:val="007B6BEC"/>
    <w:rsid w:val="007B6CBD"/>
    <w:rsid w:val="007B795A"/>
    <w:rsid w:val="007D0655"/>
    <w:rsid w:val="007D3AD2"/>
    <w:rsid w:val="007D44D1"/>
    <w:rsid w:val="007D7046"/>
    <w:rsid w:val="007E13D8"/>
    <w:rsid w:val="007E30CF"/>
    <w:rsid w:val="007E517C"/>
    <w:rsid w:val="007E72E0"/>
    <w:rsid w:val="007E73BB"/>
    <w:rsid w:val="007E76EB"/>
    <w:rsid w:val="007F322D"/>
    <w:rsid w:val="007F46C1"/>
    <w:rsid w:val="007F645B"/>
    <w:rsid w:val="007F6ACC"/>
    <w:rsid w:val="007F71DE"/>
    <w:rsid w:val="007F75E1"/>
    <w:rsid w:val="008004E0"/>
    <w:rsid w:val="008011EB"/>
    <w:rsid w:val="00805848"/>
    <w:rsid w:val="0081153F"/>
    <w:rsid w:val="00813D37"/>
    <w:rsid w:val="00814D66"/>
    <w:rsid w:val="00816642"/>
    <w:rsid w:val="00816BD9"/>
    <w:rsid w:val="00817F83"/>
    <w:rsid w:val="008204F1"/>
    <w:rsid w:val="0082070B"/>
    <w:rsid w:val="0082097F"/>
    <w:rsid w:val="008218C7"/>
    <w:rsid w:val="008248DB"/>
    <w:rsid w:val="008266A1"/>
    <w:rsid w:val="00826EC5"/>
    <w:rsid w:val="00831FB4"/>
    <w:rsid w:val="00832AD8"/>
    <w:rsid w:val="008335E5"/>
    <w:rsid w:val="0083668A"/>
    <w:rsid w:val="0083709B"/>
    <w:rsid w:val="008375E0"/>
    <w:rsid w:val="00840772"/>
    <w:rsid w:val="008442DD"/>
    <w:rsid w:val="008444BC"/>
    <w:rsid w:val="00844C48"/>
    <w:rsid w:val="0084538F"/>
    <w:rsid w:val="008456BB"/>
    <w:rsid w:val="00847DA1"/>
    <w:rsid w:val="00851595"/>
    <w:rsid w:val="00852C1B"/>
    <w:rsid w:val="00852E36"/>
    <w:rsid w:val="00854B3B"/>
    <w:rsid w:val="0085563F"/>
    <w:rsid w:val="00856A5C"/>
    <w:rsid w:val="00860638"/>
    <w:rsid w:val="0086551B"/>
    <w:rsid w:val="0086613C"/>
    <w:rsid w:val="00867A3D"/>
    <w:rsid w:val="00870009"/>
    <w:rsid w:val="008705D7"/>
    <w:rsid w:val="00871132"/>
    <w:rsid w:val="00871D15"/>
    <w:rsid w:val="00871E66"/>
    <w:rsid w:val="00873183"/>
    <w:rsid w:val="00875F03"/>
    <w:rsid w:val="008815FF"/>
    <w:rsid w:val="0088533D"/>
    <w:rsid w:val="00885605"/>
    <w:rsid w:val="00885ACF"/>
    <w:rsid w:val="00886745"/>
    <w:rsid w:val="00887505"/>
    <w:rsid w:val="008876B7"/>
    <w:rsid w:val="00887D9C"/>
    <w:rsid w:val="00891EBD"/>
    <w:rsid w:val="0089264E"/>
    <w:rsid w:val="00892D9C"/>
    <w:rsid w:val="008A1A8A"/>
    <w:rsid w:val="008A2D38"/>
    <w:rsid w:val="008A32F0"/>
    <w:rsid w:val="008A577B"/>
    <w:rsid w:val="008A67F3"/>
    <w:rsid w:val="008A6A88"/>
    <w:rsid w:val="008A7A4B"/>
    <w:rsid w:val="008B0E97"/>
    <w:rsid w:val="008B18AC"/>
    <w:rsid w:val="008B1995"/>
    <w:rsid w:val="008B33DB"/>
    <w:rsid w:val="008B4BD4"/>
    <w:rsid w:val="008C0726"/>
    <w:rsid w:val="008C3AD2"/>
    <w:rsid w:val="008C7165"/>
    <w:rsid w:val="008D0EF3"/>
    <w:rsid w:val="008D2060"/>
    <w:rsid w:val="008D3278"/>
    <w:rsid w:val="008E0253"/>
    <w:rsid w:val="008E04FB"/>
    <w:rsid w:val="008E4A63"/>
    <w:rsid w:val="008E4E93"/>
    <w:rsid w:val="008E713B"/>
    <w:rsid w:val="008F0044"/>
    <w:rsid w:val="008F407D"/>
    <w:rsid w:val="008F6065"/>
    <w:rsid w:val="008F7964"/>
    <w:rsid w:val="00900023"/>
    <w:rsid w:val="00900339"/>
    <w:rsid w:val="00901766"/>
    <w:rsid w:val="00901B16"/>
    <w:rsid w:val="0090390F"/>
    <w:rsid w:val="00910486"/>
    <w:rsid w:val="00911CCA"/>
    <w:rsid w:val="00914E68"/>
    <w:rsid w:val="009153A2"/>
    <w:rsid w:val="0092027F"/>
    <w:rsid w:val="009240E3"/>
    <w:rsid w:val="00924E88"/>
    <w:rsid w:val="00930B0F"/>
    <w:rsid w:val="009448A1"/>
    <w:rsid w:val="00945F78"/>
    <w:rsid w:val="00946199"/>
    <w:rsid w:val="0094672B"/>
    <w:rsid w:val="00946B25"/>
    <w:rsid w:val="00951ED6"/>
    <w:rsid w:val="0095432E"/>
    <w:rsid w:val="00955BE7"/>
    <w:rsid w:val="009560F2"/>
    <w:rsid w:val="00956A08"/>
    <w:rsid w:val="00957898"/>
    <w:rsid w:val="00960916"/>
    <w:rsid w:val="009657C3"/>
    <w:rsid w:val="009675BB"/>
    <w:rsid w:val="00975D67"/>
    <w:rsid w:val="009772BC"/>
    <w:rsid w:val="00977EA4"/>
    <w:rsid w:val="009804C7"/>
    <w:rsid w:val="00981199"/>
    <w:rsid w:val="00982C9B"/>
    <w:rsid w:val="0098439D"/>
    <w:rsid w:val="00984EC9"/>
    <w:rsid w:val="0098676E"/>
    <w:rsid w:val="009872D1"/>
    <w:rsid w:val="009911C9"/>
    <w:rsid w:val="00992476"/>
    <w:rsid w:val="00993A97"/>
    <w:rsid w:val="009978E0"/>
    <w:rsid w:val="009A2C54"/>
    <w:rsid w:val="009A321C"/>
    <w:rsid w:val="009A4898"/>
    <w:rsid w:val="009A7C0A"/>
    <w:rsid w:val="009B1F88"/>
    <w:rsid w:val="009B43F2"/>
    <w:rsid w:val="009C01B4"/>
    <w:rsid w:val="009C0340"/>
    <w:rsid w:val="009C5445"/>
    <w:rsid w:val="009C5FC8"/>
    <w:rsid w:val="009C72E3"/>
    <w:rsid w:val="009C77C4"/>
    <w:rsid w:val="009D0781"/>
    <w:rsid w:val="009D3AD9"/>
    <w:rsid w:val="009E29AD"/>
    <w:rsid w:val="009E337E"/>
    <w:rsid w:val="009E439B"/>
    <w:rsid w:val="009E503A"/>
    <w:rsid w:val="009E5720"/>
    <w:rsid w:val="009E5F51"/>
    <w:rsid w:val="009F06B7"/>
    <w:rsid w:val="009F12E2"/>
    <w:rsid w:val="009F2325"/>
    <w:rsid w:val="00A03310"/>
    <w:rsid w:val="00A05BEE"/>
    <w:rsid w:val="00A06A2A"/>
    <w:rsid w:val="00A07022"/>
    <w:rsid w:val="00A11B43"/>
    <w:rsid w:val="00A12585"/>
    <w:rsid w:val="00A12E5C"/>
    <w:rsid w:val="00A13827"/>
    <w:rsid w:val="00A160B7"/>
    <w:rsid w:val="00A16919"/>
    <w:rsid w:val="00A21E2A"/>
    <w:rsid w:val="00A2202B"/>
    <w:rsid w:val="00A2220B"/>
    <w:rsid w:val="00A22785"/>
    <w:rsid w:val="00A24AE9"/>
    <w:rsid w:val="00A25DD2"/>
    <w:rsid w:val="00A27BA4"/>
    <w:rsid w:val="00A307F8"/>
    <w:rsid w:val="00A3367C"/>
    <w:rsid w:val="00A43103"/>
    <w:rsid w:val="00A440BE"/>
    <w:rsid w:val="00A458CE"/>
    <w:rsid w:val="00A475EA"/>
    <w:rsid w:val="00A47B37"/>
    <w:rsid w:val="00A50D91"/>
    <w:rsid w:val="00A524D3"/>
    <w:rsid w:val="00A533CE"/>
    <w:rsid w:val="00A55E49"/>
    <w:rsid w:val="00A56F9B"/>
    <w:rsid w:val="00A618F8"/>
    <w:rsid w:val="00A62F74"/>
    <w:rsid w:val="00A76761"/>
    <w:rsid w:val="00A873AC"/>
    <w:rsid w:val="00A91FD9"/>
    <w:rsid w:val="00A920E2"/>
    <w:rsid w:val="00A92374"/>
    <w:rsid w:val="00A93CB8"/>
    <w:rsid w:val="00A971EA"/>
    <w:rsid w:val="00A97D34"/>
    <w:rsid w:val="00AA09A5"/>
    <w:rsid w:val="00AA217E"/>
    <w:rsid w:val="00AA43E2"/>
    <w:rsid w:val="00AA6AD7"/>
    <w:rsid w:val="00AA76C3"/>
    <w:rsid w:val="00AB0016"/>
    <w:rsid w:val="00AB0E9A"/>
    <w:rsid w:val="00AB47FA"/>
    <w:rsid w:val="00AC27C9"/>
    <w:rsid w:val="00AC2E25"/>
    <w:rsid w:val="00AC5EF0"/>
    <w:rsid w:val="00AD02B4"/>
    <w:rsid w:val="00AD1200"/>
    <w:rsid w:val="00AD27D2"/>
    <w:rsid w:val="00AD6499"/>
    <w:rsid w:val="00AD7623"/>
    <w:rsid w:val="00AE2C64"/>
    <w:rsid w:val="00AE2DD5"/>
    <w:rsid w:val="00AE3077"/>
    <w:rsid w:val="00AE7C63"/>
    <w:rsid w:val="00AF2A42"/>
    <w:rsid w:val="00AF66E2"/>
    <w:rsid w:val="00AF6BA4"/>
    <w:rsid w:val="00B04075"/>
    <w:rsid w:val="00B0433A"/>
    <w:rsid w:val="00B05729"/>
    <w:rsid w:val="00B05E21"/>
    <w:rsid w:val="00B072D7"/>
    <w:rsid w:val="00B07688"/>
    <w:rsid w:val="00B07E38"/>
    <w:rsid w:val="00B10506"/>
    <w:rsid w:val="00B10F1C"/>
    <w:rsid w:val="00B24EB3"/>
    <w:rsid w:val="00B30538"/>
    <w:rsid w:val="00B31522"/>
    <w:rsid w:val="00B31E27"/>
    <w:rsid w:val="00B34F55"/>
    <w:rsid w:val="00B37B33"/>
    <w:rsid w:val="00B400BF"/>
    <w:rsid w:val="00B42C88"/>
    <w:rsid w:val="00B45096"/>
    <w:rsid w:val="00B45BF3"/>
    <w:rsid w:val="00B50CE6"/>
    <w:rsid w:val="00B510DF"/>
    <w:rsid w:val="00B60755"/>
    <w:rsid w:val="00B607FC"/>
    <w:rsid w:val="00B62068"/>
    <w:rsid w:val="00B642E3"/>
    <w:rsid w:val="00B766AB"/>
    <w:rsid w:val="00B847D0"/>
    <w:rsid w:val="00B87B6C"/>
    <w:rsid w:val="00B87BC5"/>
    <w:rsid w:val="00B909F7"/>
    <w:rsid w:val="00B9230D"/>
    <w:rsid w:val="00B93EC8"/>
    <w:rsid w:val="00BA3653"/>
    <w:rsid w:val="00BA7203"/>
    <w:rsid w:val="00BA752A"/>
    <w:rsid w:val="00BA7A57"/>
    <w:rsid w:val="00BB0301"/>
    <w:rsid w:val="00BB21A4"/>
    <w:rsid w:val="00BB2CF9"/>
    <w:rsid w:val="00BB30F7"/>
    <w:rsid w:val="00BB4029"/>
    <w:rsid w:val="00BB5604"/>
    <w:rsid w:val="00BB5DEF"/>
    <w:rsid w:val="00BB5E64"/>
    <w:rsid w:val="00BC3586"/>
    <w:rsid w:val="00BC3F4A"/>
    <w:rsid w:val="00BC60D4"/>
    <w:rsid w:val="00BC6A6B"/>
    <w:rsid w:val="00BC6F34"/>
    <w:rsid w:val="00BC77EF"/>
    <w:rsid w:val="00BD0D55"/>
    <w:rsid w:val="00BD43FB"/>
    <w:rsid w:val="00BE5203"/>
    <w:rsid w:val="00BE580E"/>
    <w:rsid w:val="00BE6B0A"/>
    <w:rsid w:val="00BE7F57"/>
    <w:rsid w:val="00BF06B8"/>
    <w:rsid w:val="00BF0FBF"/>
    <w:rsid w:val="00BF1AE3"/>
    <w:rsid w:val="00BF4AF6"/>
    <w:rsid w:val="00BF5FE5"/>
    <w:rsid w:val="00BF7771"/>
    <w:rsid w:val="00C02406"/>
    <w:rsid w:val="00C02452"/>
    <w:rsid w:val="00C04E71"/>
    <w:rsid w:val="00C061FE"/>
    <w:rsid w:val="00C11C24"/>
    <w:rsid w:val="00C13A96"/>
    <w:rsid w:val="00C14DE2"/>
    <w:rsid w:val="00C21608"/>
    <w:rsid w:val="00C23064"/>
    <w:rsid w:val="00C268F9"/>
    <w:rsid w:val="00C26EF7"/>
    <w:rsid w:val="00C27296"/>
    <w:rsid w:val="00C274D4"/>
    <w:rsid w:val="00C3214E"/>
    <w:rsid w:val="00C35DA8"/>
    <w:rsid w:val="00C360E4"/>
    <w:rsid w:val="00C36BA5"/>
    <w:rsid w:val="00C36C09"/>
    <w:rsid w:val="00C40944"/>
    <w:rsid w:val="00C409B0"/>
    <w:rsid w:val="00C51A9A"/>
    <w:rsid w:val="00C528CA"/>
    <w:rsid w:val="00C61E5B"/>
    <w:rsid w:val="00C6255E"/>
    <w:rsid w:val="00C62717"/>
    <w:rsid w:val="00C64B57"/>
    <w:rsid w:val="00C67C3D"/>
    <w:rsid w:val="00C67C72"/>
    <w:rsid w:val="00C74C57"/>
    <w:rsid w:val="00C7528C"/>
    <w:rsid w:val="00C768BC"/>
    <w:rsid w:val="00C772B4"/>
    <w:rsid w:val="00C80366"/>
    <w:rsid w:val="00C8678C"/>
    <w:rsid w:val="00C9083F"/>
    <w:rsid w:val="00C91648"/>
    <w:rsid w:val="00C9276B"/>
    <w:rsid w:val="00C93E74"/>
    <w:rsid w:val="00C957A5"/>
    <w:rsid w:val="00CA0C2B"/>
    <w:rsid w:val="00CA36C2"/>
    <w:rsid w:val="00CA3FC6"/>
    <w:rsid w:val="00CA4457"/>
    <w:rsid w:val="00CB022B"/>
    <w:rsid w:val="00CB0C7A"/>
    <w:rsid w:val="00CB16B8"/>
    <w:rsid w:val="00CB1D5C"/>
    <w:rsid w:val="00CB2133"/>
    <w:rsid w:val="00CB2ECA"/>
    <w:rsid w:val="00CB3710"/>
    <w:rsid w:val="00CB4A25"/>
    <w:rsid w:val="00CB5FC4"/>
    <w:rsid w:val="00CB617F"/>
    <w:rsid w:val="00CC2ADF"/>
    <w:rsid w:val="00CC2E9B"/>
    <w:rsid w:val="00CC3748"/>
    <w:rsid w:val="00CC5763"/>
    <w:rsid w:val="00CC58EF"/>
    <w:rsid w:val="00CC71BC"/>
    <w:rsid w:val="00CD4E73"/>
    <w:rsid w:val="00CE0D1F"/>
    <w:rsid w:val="00CE294C"/>
    <w:rsid w:val="00CE4E4B"/>
    <w:rsid w:val="00CF12E0"/>
    <w:rsid w:val="00D02D97"/>
    <w:rsid w:val="00D02DB6"/>
    <w:rsid w:val="00D032D5"/>
    <w:rsid w:val="00D03E70"/>
    <w:rsid w:val="00D0593E"/>
    <w:rsid w:val="00D065E5"/>
    <w:rsid w:val="00D1327F"/>
    <w:rsid w:val="00D14165"/>
    <w:rsid w:val="00D16BE4"/>
    <w:rsid w:val="00D2097D"/>
    <w:rsid w:val="00D2278F"/>
    <w:rsid w:val="00D41211"/>
    <w:rsid w:val="00D54BFD"/>
    <w:rsid w:val="00D552F0"/>
    <w:rsid w:val="00D56135"/>
    <w:rsid w:val="00D64FD2"/>
    <w:rsid w:val="00D65185"/>
    <w:rsid w:val="00D65779"/>
    <w:rsid w:val="00D66A6E"/>
    <w:rsid w:val="00D737CF"/>
    <w:rsid w:val="00D7481D"/>
    <w:rsid w:val="00D74B3E"/>
    <w:rsid w:val="00D762DF"/>
    <w:rsid w:val="00D7773E"/>
    <w:rsid w:val="00D779A2"/>
    <w:rsid w:val="00D80B48"/>
    <w:rsid w:val="00D82252"/>
    <w:rsid w:val="00D82E5F"/>
    <w:rsid w:val="00D83976"/>
    <w:rsid w:val="00D84F90"/>
    <w:rsid w:val="00D8560B"/>
    <w:rsid w:val="00D903C3"/>
    <w:rsid w:val="00D9152A"/>
    <w:rsid w:val="00D92128"/>
    <w:rsid w:val="00D93A5C"/>
    <w:rsid w:val="00D95ECE"/>
    <w:rsid w:val="00DA43F4"/>
    <w:rsid w:val="00DB41EC"/>
    <w:rsid w:val="00DB50A2"/>
    <w:rsid w:val="00DB600F"/>
    <w:rsid w:val="00DC171A"/>
    <w:rsid w:val="00DC1884"/>
    <w:rsid w:val="00DC5500"/>
    <w:rsid w:val="00DD1107"/>
    <w:rsid w:val="00DD1E91"/>
    <w:rsid w:val="00DD4A32"/>
    <w:rsid w:val="00DD5C1B"/>
    <w:rsid w:val="00DD5D65"/>
    <w:rsid w:val="00DD715A"/>
    <w:rsid w:val="00DE0529"/>
    <w:rsid w:val="00DE317E"/>
    <w:rsid w:val="00DF0662"/>
    <w:rsid w:val="00DF151A"/>
    <w:rsid w:val="00DF1888"/>
    <w:rsid w:val="00DF3E9D"/>
    <w:rsid w:val="00E00CF1"/>
    <w:rsid w:val="00E01559"/>
    <w:rsid w:val="00E01C74"/>
    <w:rsid w:val="00E02595"/>
    <w:rsid w:val="00E0260F"/>
    <w:rsid w:val="00E02C00"/>
    <w:rsid w:val="00E02C7F"/>
    <w:rsid w:val="00E02FA3"/>
    <w:rsid w:val="00E03756"/>
    <w:rsid w:val="00E043D0"/>
    <w:rsid w:val="00E0538E"/>
    <w:rsid w:val="00E120C0"/>
    <w:rsid w:val="00E13630"/>
    <w:rsid w:val="00E16117"/>
    <w:rsid w:val="00E1725A"/>
    <w:rsid w:val="00E2097C"/>
    <w:rsid w:val="00E2341F"/>
    <w:rsid w:val="00E30F5C"/>
    <w:rsid w:val="00E3347C"/>
    <w:rsid w:val="00E43E25"/>
    <w:rsid w:val="00E4538D"/>
    <w:rsid w:val="00E45812"/>
    <w:rsid w:val="00E500B0"/>
    <w:rsid w:val="00E5020E"/>
    <w:rsid w:val="00E50408"/>
    <w:rsid w:val="00E5140F"/>
    <w:rsid w:val="00E51768"/>
    <w:rsid w:val="00E5558A"/>
    <w:rsid w:val="00E57D67"/>
    <w:rsid w:val="00E641D7"/>
    <w:rsid w:val="00E67CEF"/>
    <w:rsid w:val="00E7129A"/>
    <w:rsid w:val="00E71D25"/>
    <w:rsid w:val="00E71D3A"/>
    <w:rsid w:val="00E734E2"/>
    <w:rsid w:val="00E7641B"/>
    <w:rsid w:val="00E777A0"/>
    <w:rsid w:val="00E817CE"/>
    <w:rsid w:val="00E82340"/>
    <w:rsid w:val="00E82888"/>
    <w:rsid w:val="00E828A0"/>
    <w:rsid w:val="00E82B68"/>
    <w:rsid w:val="00E831DB"/>
    <w:rsid w:val="00E8439F"/>
    <w:rsid w:val="00E85102"/>
    <w:rsid w:val="00E86147"/>
    <w:rsid w:val="00E96060"/>
    <w:rsid w:val="00E967AE"/>
    <w:rsid w:val="00E96A86"/>
    <w:rsid w:val="00E97E35"/>
    <w:rsid w:val="00EA04AD"/>
    <w:rsid w:val="00EA0F93"/>
    <w:rsid w:val="00EA3701"/>
    <w:rsid w:val="00EA3AD0"/>
    <w:rsid w:val="00EA7FD7"/>
    <w:rsid w:val="00EB1DBE"/>
    <w:rsid w:val="00EB3123"/>
    <w:rsid w:val="00EB41AB"/>
    <w:rsid w:val="00EB52D5"/>
    <w:rsid w:val="00EB55B1"/>
    <w:rsid w:val="00EC2B8A"/>
    <w:rsid w:val="00EC2BC4"/>
    <w:rsid w:val="00EC7143"/>
    <w:rsid w:val="00ED0EAD"/>
    <w:rsid w:val="00ED1557"/>
    <w:rsid w:val="00ED47CB"/>
    <w:rsid w:val="00ED482F"/>
    <w:rsid w:val="00ED4CB0"/>
    <w:rsid w:val="00ED6809"/>
    <w:rsid w:val="00ED6D71"/>
    <w:rsid w:val="00EE3963"/>
    <w:rsid w:val="00EE4916"/>
    <w:rsid w:val="00EE51DE"/>
    <w:rsid w:val="00EF0254"/>
    <w:rsid w:val="00EF1A9D"/>
    <w:rsid w:val="00EF1BE5"/>
    <w:rsid w:val="00EF24FF"/>
    <w:rsid w:val="00EF34BB"/>
    <w:rsid w:val="00EF3F84"/>
    <w:rsid w:val="00EF4AD6"/>
    <w:rsid w:val="00EF4CEE"/>
    <w:rsid w:val="00EF51B5"/>
    <w:rsid w:val="00F00D7F"/>
    <w:rsid w:val="00F04FCC"/>
    <w:rsid w:val="00F06A5D"/>
    <w:rsid w:val="00F1127E"/>
    <w:rsid w:val="00F129D2"/>
    <w:rsid w:val="00F132B9"/>
    <w:rsid w:val="00F13490"/>
    <w:rsid w:val="00F1722C"/>
    <w:rsid w:val="00F20709"/>
    <w:rsid w:val="00F23285"/>
    <w:rsid w:val="00F23D48"/>
    <w:rsid w:val="00F27366"/>
    <w:rsid w:val="00F27496"/>
    <w:rsid w:val="00F3321A"/>
    <w:rsid w:val="00F35327"/>
    <w:rsid w:val="00F36883"/>
    <w:rsid w:val="00F403DE"/>
    <w:rsid w:val="00F4073F"/>
    <w:rsid w:val="00F41E11"/>
    <w:rsid w:val="00F47D30"/>
    <w:rsid w:val="00F549CF"/>
    <w:rsid w:val="00F55F94"/>
    <w:rsid w:val="00F612A9"/>
    <w:rsid w:val="00F619F2"/>
    <w:rsid w:val="00F61EFA"/>
    <w:rsid w:val="00F712EF"/>
    <w:rsid w:val="00F7370C"/>
    <w:rsid w:val="00F75038"/>
    <w:rsid w:val="00F778AA"/>
    <w:rsid w:val="00F7798A"/>
    <w:rsid w:val="00F81BC8"/>
    <w:rsid w:val="00F84799"/>
    <w:rsid w:val="00F85CC3"/>
    <w:rsid w:val="00F92769"/>
    <w:rsid w:val="00F97CAF"/>
    <w:rsid w:val="00FA31CA"/>
    <w:rsid w:val="00FA3F7D"/>
    <w:rsid w:val="00FA6E10"/>
    <w:rsid w:val="00FB1E5D"/>
    <w:rsid w:val="00FB6FDA"/>
    <w:rsid w:val="00FB72FA"/>
    <w:rsid w:val="00FC0260"/>
    <w:rsid w:val="00FC02F4"/>
    <w:rsid w:val="00FC0BBA"/>
    <w:rsid w:val="00FC2072"/>
    <w:rsid w:val="00FC26E0"/>
    <w:rsid w:val="00FC2747"/>
    <w:rsid w:val="00FC3A9C"/>
    <w:rsid w:val="00FC4A19"/>
    <w:rsid w:val="00FC5966"/>
    <w:rsid w:val="00FC622D"/>
    <w:rsid w:val="00FD0D5A"/>
    <w:rsid w:val="00FD136F"/>
    <w:rsid w:val="00FD16DF"/>
    <w:rsid w:val="00FD1D4D"/>
    <w:rsid w:val="00FD29CC"/>
    <w:rsid w:val="00FD3C8C"/>
    <w:rsid w:val="00FD4282"/>
    <w:rsid w:val="00FE0B92"/>
    <w:rsid w:val="00FE22FF"/>
    <w:rsid w:val="00FE2EB5"/>
    <w:rsid w:val="00FE3A0E"/>
    <w:rsid w:val="00FE40E1"/>
    <w:rsid w:val="00FF7B0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07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 w:qFormat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71BE1"/>
    <w:pPr>
      <w:spacing w:after="120" w:line="288" w:lineRule="auto"/>
    </w:pPr>
  </w:style>
  <w:style w:type="paragraph" w:styleId="Heading1">
    <w:name w:val="heading 1"/>
    <w:basedOn w:val="Normal"/>
    <w:next w:val="BodyText"/>
    <w:qFormat/>
    <w:rsid w:val="001A0AF6"/>
    <w:pPr>
      <w:spacing w:after="240" w:line="240" w:lineRule="auto"/>
      <w:outlineLvl w:val="0"/>
    </w:pPr>
    <w:rPr>
      <w:rFonts w:cs="Arial"/>
      <w:b/>
      <w:noProof/>
      <w:color w:val="2C5C86"/>
      <w:sz w:val="60"/>
      <w:szCs w:val="80"/>
      <w:lang w:eastAsia="en-AU"/>
    </w:rPr>
  </w:style>
  <w:style w:type="paragraph" w:styleId="Heading2">
    <w:name w:val="heading 2"/>
    <w:basedOn w:val="Heading1"/>
    <w:next w:val="BodyText"/>
    <w:link w:val="Heading2Char"/>
    <w:qFormat/>
    <w:rsid w:val="00586F33"/>
    <w:pPr>
      <w:spacing w:before="400" w:after="80"/>
      <w:outlineLvl w:val="1"/>
    </w:pPr>
    <w:rPr>
      <w:sz w:val="40"/>
      <w:szCs w:val="40"/>
    </w:rPr>
  </w:style>
  <w:style w:type="paragraph" w:styleId="Heading3">
    <w:name w:val="heading 3"/>
    <w:basedOn w:val="Heading2"/>
    <w:next w:val="BodyText"/>
    <w:link w:val="Heading3Char"/>
    <w:qFormat/>
    <w:rsid w:val="00586F33"/>
    <w:pPr>
      <w:spacing w:before="240"/>
      <w:outlineLvl w:val="2"/>
    </w:pPr>
    <w:rPr>
      <w:sz w:val="30"/>
      <w:szCs w:val="30"/>
    </w:rPr>
  </w:style>
  <w:style w:type="paragraph" w:styleId="Heading4">
    <w:name w:val="heading 4"/>
    <w:basedOn w:val="Heading3"/>
    <w:next w:val="Normal"/>
    <w:link w:val="Heading4Char"/>
    <w:qFormat/>
    <w:rsid w:val="002239F5"/>
    <w:pPr>
      <w:outlineLvl w:val="3"/>
    </w:pPr>
    <w:rPr>
      <w:sz w:val="26"/>
      <w:szCs w:val="24"/>
    </w:rPr>
  </w:style>
  <w:style w:type="paragraph" w:styleId="Heading5">
    <w:name w:val="heading 5"/>
    <w:basedOn w:val="Normal"/>
    <w:next w:val="Normal"/>
    <w:link w:val="Heading5Char"/>
    <w:rsid w:val="00AD649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AD6499"/>
    <w:pPr>
      <w:spacing w:before="240" w:after="60"/>
      <w:outlineLvl w:val="5"/>
    </w:pPr>
    <w:rPr>
      <w:rFonts w:ascii="Times New Roman" w:eastAsia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rsid w:val="00AD6499"/>
    <w:pPr>
      <w:spacing w:before="240" w:after="60"/>
      <w:outlineLvl w:val="6"/>
    </w:pPr>
    <w:rPr>
      <w:rFonts w:ascii="Times New Roman" w:eastAsia="Times New Roman" w:hAnsi="Times New Roman"/>
    </w:rPr>
  </w:style>
  <w:style w:type="paragraph" w:styleId="Heading8">
    <w:name w:val="heading 8"/>
    <w:basedOn w:val="Normal"/>
    <w:next w:val="Normal"/>
    <w:link w:val="Heading8Char"/>
    <w:rsid w:val="00AD6499"/>
    <w:pPr>
      <w:spacing w:before="240" w:after="60"/>
      <w:outlineLvl w:val="7"/>
    </w:pPr>
    <w:rPr>
      <w:rFonts w:ascii="Times New Roman" w:eastAsia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rsid w:val="00AD6499"/>
    <w:pPr>
      <w:spacing w:before="240" w:after="60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nhideWhenUsed/>
    <w:qFormat/>
    <w:rsid w:val="002239F5"/>
    <w:pPr>
      <w:spacing w:before="120"/>
    </w:pPr>
    <w:rPr>
      <w:b/>
      <w:iCs/>
      <w:color w:val="000000" w:themeColor="text1"/>
      <w:szCs w:val="18"/>
    </w:rPr>
  </w:style>
  <w:style w:type="character" w:customStyle="1" w:styleId="Heading2Char">
    <w:name w:val="Heading 2 Char"/>
    <w:basedOn w:val="DefaultParagraphFont"/>
    <w:link w:val="Heading2"/>
    <w:rsid w:val="00586F33"/>
    <w:rPr>
      <w:rFonts w:cs="Arial"/>
      <w:b/>
      <w:noProof/>
      <w:color w:val="2C5C86"/>
      <w:sz w:val="40"/>
      <w:szCs w:val="40"/>
      <w:lang w:eastAsia="en-AU"/>
    </w:rPr>
  </w:style>
  <w:style w:type="table" w:styleId="TableGrid">
    <w:name w:val="Table Grid"/>
    <w:basedOn w:val="TableNormal"/>
    <w:uiPriority w:val="59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1FB4"/>
    <w:pPr>
      <w:suppressAutoHyphens/>
      <w:autoSpaceDE w:val="0"/>
      <w:autoSpaceDN w:val="0"/>
      <w:adjustRightInd w:val="0"/>
      <w:spacing w:after="60"/>
      <w:textAlignment w:val="center"/>
    </w:pPr>
    <w:rPr>
      <w:rFonts w:cs="Arial"/>
      <w:color w:val="58595B" w:themeColor="accent6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31FB4"/>
    <w:rPr>
      <w:rFonts w:cs="Arial"/>
      <w:color w:val="58595B" w:themeColor="accent6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1FB4"/>
    <w:pPr>
      <w:tabs>
        <w:tab w:val="right" w:pos="9632"/>
      </w:tabs>
      <w:suppressAutoHyphens/>
      <w:autoSpaceDE w:val="0"/>
      <w:autoSpaceDN w:val="0"/>
      <w:adjustRightInd w:val="0"/>
      <w:spacing w:after="480"/>
      <w:ind w:right="-289"/>
      <w:jc w:val="right"/>
      <w:textAlignment w:val="center"/>
    </w:pPr>
    <w:rPr>
      <w:rFonts w:cs="Arial"/>
      <w:color w:val="58595B" w:themeColor="accent6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31FB4"/>
    <w:rPr>
      <w:rFonts w:cs="Arial"/>
      <w:color w:val="58595B" w:themeColor="accent6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31FB4"/>
    <w:pPr>
      <w:suppressAutoHyphens/>
      <w:autoSpaceDE w:val="0"/>
      <w:autoSpaceDN w:val="0"/>
      <w:adjustRightInd w:val="0"/>
      <w:spacing w:line="260" w:lineRule="atLeast"/>
      <w:jc w:val="right"/>
      <w:textAlignment w:val="baseline"/>
    </w:pPr>
    <w:rPr>
      <w:rFonts w:cs="Helvetica-Bold"/>
      <w:b/>
      <w:bCs/>
      <w:caps/>
      <w:color w:val="FFFFFF"/>
      <w:szCs w:val="20"/>
    </w:rPr>
  </w:style>
  <w:style w:type="character" w:customStyle="1" w:styleId="DateChar">
    <w:name w:val="Date Char"/>
    <w:basedOn w:val="DefaultParagraphFont"/>
    <w:link w:val="Date"/>
    <w:uiPriority w:val="99"/>
    <w:rsid w:val="00831FB4"/>
    <w:rPr>
      <w:rFonts w:cs="Helvetica-Bold"/>
      <w:b/>
      <w:bCs/>
      <w:caps/>
      <w:color w:val="FFFFFF"/>
      <w:szCs w:val="20"/>
    </w:rPr>
  </w:style>
  <w:style w:type="paragraph" w:styleId="BodyText">
    <w:name w:val="Body Text"/>
    <w:basedOn w:val="Normal"/>
    <w:link w:val="BodyTextChar"/>
    <w:qFormat/>
    <w:rsid w:val="00831FB4"/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831FB4"/>
    <w:rPr>
      <w:rFonts w:cs="Arial"/>
    </w:rPr>
  </w:style>
  <w:style w:type="paragraph" w:customStyle="1" w:styleId="Bullet1">
    <w:name w:val="Bullet 1"/>
    <w:basedOn w:val="BodyText"/>
    <w:qFormat/>
    <w:rsid w:val="00831FB4"/>
    <w:pPr>
      <w:numPr>
        <w:numId w:val="4"/>
      </w:numPr>
      <w:contextualSpacing/>
    </w:pPr>
  </w:style>
  <w:style w:type="paragraph" w:customStyle="1" w:styleId="Bullet2">
    <w:name w:val="Bullet 2"/>
    <w:basedOn w:val="Normal"/>
    <w:next w:val="BodyText"/>
    <w:qFormat/>
    <w:rsid w:val="00831FB4"/>
    <w:pPr>
      <w:numPr>
        <w:numId w:val="1"/>
      </w:numPr>
      <w:ind w:left="714" w:hanging="357"/>
      <w:contextualSpacing/>
    </w:pPr>
    <w:rPr>
      <w:rFonts w:cs="Arial"/>
      <w:color w:val="000000"/>
    </w:rPr>
  </w:style>
  <w:style w:type="character" w:customStyle="1" w:styleId="Heading3Char">
    <w:name w:val="Heading 3 Char"/>
    <w:basedOn w:val="DefaultParagraphFont"/>
    <w:link w:val="Heading3"/>
    <w:rsid w:val="00586F33"/>
    <w:rPr>
      <w:rFonts w:cs="Arial"/>
      <w:b/>
      <w:bCs/>
      <w:color w:val="2C5C86"/>
      <w:sz w:val="30"/>
      <w:szCs w:val="30"/>
    </w:rPr>
  </w:style>
  <w:style w:type="character" w:styleId="PageNumber">
    <w:name w:val="page number"/>
    <w:basedOn w:val="DefaultParagraphFont"/>
    <w:rsid w:val="00B07E38"/>
    <w:rPr>
      <w:rFonts w:ascii="Arial" w:hAnsi="Arial"/>
      <w:sz w:val="14"/>
    </w:rPr>
  </w:style>
  <w:style w:type="table" w:customStyle="1" w:styleId="TableStyle">
    <w:name w:val="Table Style"/>
    <w:basedOn w:val="TableNormal"/>
    <w:uiPriority w:val="99"/>
    <w:rsid w:val="003B7929"/>
    <w:pPr>
      <w:spacing w:line="288" w:lineRule="auto"/>
    </w:pPr>
    <w:rPr>
      <w:rFonts w:eastAsiaTheme="minorHAnsi" w:cs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</w:style>
  <w:style w:type="character" w:customStyle="1" w:styleId="Bold">
    <w:name w:val="Bold"/>
    <w:uiPriority w:val="99"/>
    <w:rsid w:val="00A458CE"/>
    <w:rPr>
      <w:rFonts w:ascii="Helvetica-Bold" w:hAnsi="Helvetica-Bold" w:cs="Helvetica-Bold"/>
      <w:b/>
      <w:bCs/>
    </w:rPr>
  </w:style>
  <w:style w:type="paragraph" w:customStyle="1" w:styleId="Headline">
    <w:name w:val="Headlin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88"/>
      <w:szCs w:val="88"/>
    </w:rPr>
  </w:style>
  <w:style w:type="paragraph" w:customStyle="1" w:styleId="HeadlineLarge">
    <w:name w:val="Headline Larg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100"/>
      <w:szCs w:val="100"/>
    </w:rPr>
  </w:style>
  <w:style w:type="paragraph" w:styleId="BalloonText">
    <w:name w:val="Balloon Text"/>
    <w:basedOn w:val="Normal"/>
    <w:link w:val="BalloonTextChar"/>
    <w:rsid w:val="007F7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71DE"/>
    <w:rPr>
      <w:rFonts w:ascii="Tahoma" w:hAnsi="Tahoma" w:cs="Tahoma"/>
      <w:noProof/>
      <w:sz w:val="16"/>
      <w:szCs w:val="16"/>
    </w:rPr>
  </w:style>
  <w:style w:type="paragraph" w:styleId="TOCHeading">
    <w:name w:val="TOC Heading"/>
    <w:basedOn w:val="ControlHeading"/>
    <w:next w:val="Normal"/>
    <w:uiPriority w:val="39"/>
    <w:unhideWhenUsed/>
    <w:rsid w:val="00831FB4"/>
    <w:pPr>
      <w:keepLines/>
      <w:spacing w:before="0" w:after="240"/>
    </w:pPr>
    <w:rPr>
      <w:rFonts w:eastAsiaTheme="majorEastAsia"/>
      <w:szCs w:val="52"/>
      <w:lang w:eastAsia="ja-JP"/>
    </w:rPr>
  </w:style>
  <w:style w:type="paragraph" w:styleId="TOC1">
    <w:name w:val="toc 1"/>
    <w:basedOn w:val="Normal"/>
    <w:next w:val="Normal"/>
    <w:uiPriority w:val="39"/>
    <w:rsid w:val="00AD6499"/>
    <w:pPr>
      <w:tabs>
        <w:tab w:val="right" w:leader="dot" w:pos="9639"/>
      </w:tabs>
      <w:spacing w:before="240"/>
      <w:ind w:left="709" w:hanging="709"/>
    </w:pPr>
    <w:rPr>
      <w:b/>
      <w:color w:val="000000" w:themeColor="text1"/>
      <w:sz w:val="28"/>
    </w:rPr>
  </w:style>
  <w:style w:type="paragraph" w:styleId="TOC2">
    <w:name w:val="toc 2"/>
    <w:basedOn w:val="TOC1"/>
    <w:next w:val="Normal"/>
    <w:uiPriority w:val="39"/>
    <w:rsid w:val="004A7973"/>
    <w:rPr>
      <w:noProof/>
    </w:rPr>
  </w:style>
  <w:style w:type="character" w:styleId="Hyperlink">
    <w:name w:val="Hyperlink"/>
    <w:basedOn w:val="DefaultParagraphFont"/>
    <w:uiPriority w:val="99"/>
    <w:unhideWhenUsed/>
    <w:rsid w:val="00063F9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2239F5"/>
    <w:rPr>
      <w:rFonts w:cs="Arial"/>
      <w:b/>
      <w:noProof/>
      <w:color w:val="2C5C86"/>
      <w:sz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E96060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9606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E96060"/>
    <w:rPr>
      <w:rFonts w:ascii="Times New Roman" w:eastAsia="Times New Roman" w:hAnsi="Times New Roman"/>
    </w:rPr>
  </w:style>
  <w:style w:type="character" w:customStyle="1" w:styleId="Heading8Char">
    <w:name w:val="Heading 8 Char"/>
    <w:basedOn w:val="DefaultParagraphFont"/>
    <w:link w:val="Heading8"/>
    <w:rsid w:val="00E96060"/>
    <w:rPr>
      <w:rFonts w:ascii="Times New Roman" w:eastAsia="Times New Roman" w:hAnsi="Times New Roman"/>
      <w:i/>
      <w:iCs/>
    </w:rPr>
  </w:style>
  <w:style w:type="character" w:customStyle="1" w:styleId="Heading9Char">
    <w:name w:val="Heading 9 Char"/>
    <w:basedOn w:val="DefaultParagraphFont"/>
    <w:link w:val="Heading9"/>
    <w:rsid w:val="00E96060"/>
    <w:rPr>
      <w:rFonts w:eastAsia="Times New Roman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86F33"/>
    <w:rPr>
      <w:color w:val="605E5C"/>
      <w:shd w:val="clear" w:color="auto" w:fill="E1DFDD"/>
    </w:rPr>
  </w:style>
  <w:style w:type="paragraph" w:styleId="TOC3">
    <w:name w:val="toc 3"/>
    <w:basedOn w:val="TOC2"/>
    <w:next w:val="Normal"/>
    <w:uiPriority w:val="39"/>
    <w:rsid w:val="004A7973"/>
    <w:pPr>
      <w:spacing w:before="0" w:after="100"/>
    </w:pPr>
    <w:rPr>
      <w:sz w:val="24"/>
    </w:rPr>
  </w:style>
  <w:style w:type="paragraph" w:customStyle="1" w:styleId="AttachmentHeading">
    <w:name w:val="Attachment Heading"/>
    <w:basedOn w:val="Heading2"/>
    <w:link w:val="AttachmentHeadingChar"/>
    <w:rsid w:val="00276DC9"/>
    <w:pPr>
      <w:keepNext/>
      <w:tabs>
        <w:tab w:val="left" w:pos="709"/>
      </w:tabs>
      <w:spacing w:before="120"/>
    </w:pPr>
    <w:rPr>
      <w:rFonts w:asciiTheme="majorHAnsi" w:hAnsiTheme="majorHAnsi"/>
    </w:rPr>
  </w:style>
  <w:style w:type="character" w:customStyle="1" w:styleId="AttachmentHeadingChar">
    <w:name w:val="Attachment Heading Char"/>
    <w:basedOn w:val="Heading2Char"/>
    <w:link w:val="AttachmentHeading"/>
    <w:rsid w:val="00276DC9"/>
    <w:rPr>
      <w:rFonts w:asciiTheme="majorHAnsi" w:hAnsiTheme="majorHAnsi" w:cs="Arial"/>
      <w:b/>
      <w:bCs w:val="0"/>
      <w:noProof/>
      <w:color w:val="3B7AA5"/>
      <w:sz w:val="28"/>
      <w:szCs w:val="40"/>
      <w:lang w:val="en-GB" w:eastAsia="en-AU"/>
    </w:rPr>
  </w:style>
  <w:style w:type="paragraph" w:styleId="ListParagraph">
    <w:name w:val="List Paragraph"/>
    <w:basedOn w:val="BodyText"/>
    <w:next w:val="BodyText"/>
    <w:qFormat/>
    <w:rsid w:val="00A533CE"/>
    <w:pPr>
      <w:contextualSpacing/>
    </w:pPr>
  </w:style>
  <w:style w:type="paragraph" w:customStyle="1" w:styleId="TableHeading">
    <w:name w:val="Table Heading"/>
    <w:basedOn w:val="Normal"/>
    <w:link w:val="TableHeadingChar"/>
    <w:rsid w:val="00292F53"/>
    <w:pPr>
      <w:spacing w:before="60" w:after="60"/>
    </w:pPr>
    <w:rPr>
      <w:rFonts w:eastAsia="Times New Roman" w:cs="Arial"/>
      <w:b/>
      <w:bCs/>
      <w:color w:val="000000" w:themeColor="text1"/>
      <w:szCs w:val="22"/>
    </w:rPr>
  </w:style>
  <w:style w:type="character" w:customStyle="1" w:styleId="TableHeadingChar">
    <w:name w:val="Table Heading Char"/>
    <w:basedOn w:val="DefaultParagraphFont"/>
    <w:link w:val="TableHeading"/>
    <w:rsid w:val="00292F53"/>
    <w:rPr>
      <w:rFonts w:eastAsia="Times New Roman" w:cs="Arial"/>
      <w:b/>
      <w:bCs/>
      <w:color w:val="000000" w:themeColor="text1"/>
      <w:szCs w:val="22"/>
    </w:rPr>
  </w:style>
  <w:style w:type="paragraph" w:customStyle="1" w:styleId="TypeTitle">
    <w:name w:val="Type Title"/>
    <w:basedOn w:val="Normal"/>
    <w:link w:val="TypeTitleChar"/>
    <w:rsid w:val="00586F33"/>
    <w:pPr>
      <w:spacing w:after="360" w:line="240" w:lineRule="auto"/>
      <w:ind w:right="2688"/>
      <w:outlineLvl w:val="0"/>
    </w:pPr>
    <w:rPr>
      <w:rFonts w:cs="Arial"/>
      <w:b/>
      <w:noProof/>
      <w:color w:val="2C5C86"/>
      <w:sz w:val="80"/>
      <w:szCs w:val="80"/>
      <w:lang w:eastAsia="en-AU"/>
    </w:rPr>
  </w:style>
  <w:style w:type="paragraph" w:customStyle="1" w:styleId="ControlHeading">
    <w:name w:val="Control Heading"/>
    <w:basedOn w:val="Normal"/>
    <w:link w:val="ControlHeadingChar"/>
    <w:rsid w:val="00586F33"/>
    <w:pPr>
      <w:spacing w:before="400" w:after="0" w:line="240" w:lineRule="auto"/>
      <w:outlineLvl w:val="0"/>
    </w:pPr>
    <w:rPr>
      <w:rFonts w:cs="Arial"/>
      <w:b/>
      <w:noProof/>
      <w:color w:val="2C5C86"/>
      <w:sz w:val="40"/>
      <w:szCs w:val="80"/>
      <w:lang w:eastAsia="en-AU"/>
    </w:rPr>
  </w:style>
  <w:style w:type="character" w:customStyle="1" w:styleId="TypeTitleChar">
    <w:name w:val="Type Title Char"/>
    <w:basedOn w:val="DefaultParagraphFont"/>
    <w:link w:val="TypeTitle"/>
    <w:rsid w:val="00586F33"/>
    <w:rPr>
      <w:rFonts w:cs="Arial"/>
      <w:b/>
      <w:noProof/>
      <w:color w:val="59BBC8"/>
      <w:sz w:val="80"/>
      <w:szCs w:val="80"/>
      <w:lang w:eastAsia="en-AU"/>
    </w:rPr>
  </w:style>
  <w:style w:type="character" w:customStyle="1" w:styleId="ControlHeadingChar">
    <w:name w:val="Control Heading Char"/>
    <w:basedOn w:val="DefaultParagraphFont"/>
    <w:link w:val="ControlHeading"/>
    <w:rsid w:val="00586F33"/>
    <w:rPr>
      <w:rFonts w:cs="Arial"/>
      <w:b/>
      <w:noProof/>
      <w:color w:val="2C5C86"/>
      <w:sz w:val="40"/>
      <w:szCs w:val="80"/>
      <w:lang w:eastAsia="en-AU"/>
    </w:rPr>
  </w:style>
  <w:style w:type="paragraph" w:customStyle="1" w:styleId="Instruct">
    <w:name w:val="Instruct"/>
    <w:basedOn w:val="Normal"/>
    <w:link w:val="InstructChar"/>
    <w:rsid w:val="00276DC9"/>
    <w:rPr>
      <w:rFonts w:cs="Arial"/>
      <w:color w:val="00B050"/>
    </w:rPr>
  </w:style>
  <w:style w:type="character" w:customStyle="1" w:styleId="InstructChar">
    <w:name w:val="Instruct Char"/>
    <w:basedOn w:val="DefaultParagraphFont"/>
    <w:link w:val="Instruct"/>
    <w:rsid w:val="00276DC9"/>
    <w:rPr>
      <w:rFonts w:cs="Arial"/>
      <w:color w:val="00B050"/>
    </w:rPr>
  </w:style>
  <w:style w:type="paragraph" w:customStyle="1" w:styleId="TableContent">
    <w:name w:val="Table Content"/>
    <w:basedOn w:val="Normal"/>
    <w:link w:val="TableContentChar"/>
    <w:qFormat/>
    <w:rsid w:val="00584A89"/>
    <w:pPr>
      <w:spacing w:before="60" w:after="60"/>
    </w:pPr>
    <w:rPr>
      <w:rFonts w:cs="Arial"/>
      <w:color w:val="000000" w:themeColor="text1"/>
    </w:rPr>
  </w:style>
  <w:style w:type="character" w:customStyle="1" w:styleId="TableContentChar">
    <w:name w:val="Table Content Char"/>
    <w:basedOn w:val="DefaultParagraphFont"/>
    <w:link w:val="TableContent"/>
    <w:rsid w:val="00584A89"/>
    <w:rPr>
      <w:rFonts w:cs="Arial"/>
      <w:color w:val="000000" w:themeColor="text1"/>
    </w:rPr>
  </w:style>
  <w:style w:type="paragraph" w:customStyle="1" w:styleId="TableCaption">
    <w:name w:val="Table Caption"/>
    <w:link w:val="TableCaptionChar"/>
    <w:qFormat/>
    <w:rsid w:val="007F46C1"/>
    <w:pPr>
      <w:spacing w:before="120" w:after="120" w:line="288" w:lineRule="auto"/>
    </w:pPr>
    <w:rPr>
      <w:b/>
      <w:iCs/>
      <w:color w:val="000000"/>
      <w:sz w:val="22"/>
      <w:szCs w:val="18"/>
    </w:rPr>
  </w:style>
  <w:style w:type="paragraph" w:styleId="ListNumber">
    <w:name w:val="List Number"/>
    <w:basedOn w:val="ListParagraph"/>
    <w:rsid w:val="003B7929"/>
  </w:style>
  <w:style w:type="character" w:customStyle="1" w:styleId="CaptionChar">
    <w:name w:val="Caption Char"/>
    <w:basedOn w:val="DefaultParagraphFont"/>
    <w:link w:val="Caption"/>
    <w:rsid w:val="002239F5"/>
    <w:rPr>
      <w:b/>
      <w:iCs/>
      <w:color w:val="000000" w:themeColor="text1"/>
      <w:szCs w:val="18"/>
    </w:rPr>
  </w:style>
  <w:style w:type="character" w:customStyle="1" w:styleId="TableCaptionChar">
    <w:name w:val="Table Caption Char"/>
    <w:basedOn w:val="CaptionChar"/>
    <w:link w:val="TableCaption"/>
    <w:rsid w:val="007F46C1"/>
    <w:rPr>
      <w:b/>
      <w:iCs/>
      <w:color w:val="000000"/>
      <w:sz w:val="22"/>
      <w:szCs w:val="18"/>
    </w:rPr>
  </w:style>
  <w:style w:type="paragraph" w:customStyle="1" w:styleId="nospace">
    <w:name w:val="no space"/>
    <w:link w:val="nospaceChar"/>
    <w:rsid w:val="00831FB4"/>
    <w:rPr>
      <w:rFonts w:cs="Arial"/>
    </w:rPr>
  </w:style>
  <w:style w:type="character" w:customStyle="1" w:styleId="nospaceChar">
    <w:name w:val="no space Char"/>
    <w:basedOn w:val="BodyTextChar"/>
    <w:link w:val="nospace"/>
    <w:rsid w:val="00831FB4"/>
    <w:rPr>
      <w:rFonts w:cs="Arial"/>
    </w:rPr>
  </w:style>
  <w:style w:type="paragraph" w:customStyle="1" w:styleId="HeaderLine">
    <w:name w:val="Header Line"/>
    <w:basedOn w:val="Header"/>
    <w:link w:val="HeaderLineChar"/>
    <w:rsid w:val="00831FB4"/>
    <w:pPr>
      <w:spacing w:after="360"/>
      <w:ind w:right="-289"/>
    </w:pPr>
  </w:style>
  <w:style w:type="character" w:customStyle="1" w:styleId="HeaderLineChar">
    <w:name w:val="Header Line Char"/>
    <w:basedOn w:val="HeaderChar"/>
    <w:link w:val="HeaderLine"/>
    <w:rsid w:val="00831FB4"/>
    <w:rPr>
      <w:rFonts w:cs="Arial"/>
      <w:color w:val="58595B" w:themeColor="accent6"/>
      <w:sz w:val="22"/>
      <w:szCs w:val="22"/>
    </w:rPr>
  </w:style>
  <w:style w:type="table" w:styleId="TableGridLight">
    <w:name w:val="Grid Table Light"/>
    <w:basedOn w:val="TableNormal"/>
    <w:uiPriority w:val="40"/>
    <w:rsid w:val="00982C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lockText">
    <w:name w:val="Block Text"/>
    <w:basedOn w:val="Normal"/>
    <w:uiPriority w:val="99"/>
    <w:qFormat/>
    <w:rsid w:val="00AC2E25"/>
    <w:pPr>
      <w:pBdr>
        <w:top w:val="single" w:sz="2" w:space="10" w:color="2C5B7B" w:themeColor="accent2" w:themeShade="BF"/>
        <w:left w:val="single" w:sz="2" w:space="10" w:color="2C5B7B" w:themeColor="accent2" w:themeShade="BF"/>
        <w:bottom w:val="single" w:sz="2" w:space="10" w:color="2C5B7B" w:themeColor="accent2" w:themeShade="BF"/>
        <w:right w:val="single" w:sz="2" w:space="10" w:color="2C5B7B" w:themeColor="accent2" w:themeShade="BF"/>
      </w:pBdr>
      <w:spacing w:after="240"/>
      <w:ind w:left="227" w:right="227"/>
    </w:pPr>
    <w:rPr>
      <w:rFonts w:eastAsiaTheme="minorEastAsia" w:cstheme="minorBidi"/>
      <w:iCs/>
      <w:color w:val="2C5B7B" w:themeColor="accent2" w:themeShade="BF"/>
      <w:szCs w:val="22"/>
    </w:rPr>
  </w:style>
  <w:style w:type="numbering" w:customStyle="1" w:styleId="Style1">
    <w:name w:val="Style1"/>
    <w:uiPriority w:val="99"/>
    <w:rsid w:val="00064337"/>
    <w:pPr>
      <w:numPr>
        <w:numId w:val="3"/>
      </w:numPr>
    </w:pPr>
  </w:style>
  <w:style w:type="paragraph" w:styleId="Subtitle">
    <w:name w:val="Subtitle"/>
    <w:basedOn w:val="Normal"/>
    <w:next w:val="Normal"/>
    <w:link w:val="SubtitleChar"/>
    <w:qFormat/>
    <w:rsid w:val="002063F4"/>
    <w:pPr>
      <w:spacing w:after="600"/>
    </w:pPr>
    <w:rPr>
      <w:b/>
      <w:color w:val="403F47"/>
      <w:sz w:val="34"/>
      <w:szCs w:val="32"/>
    </w:rPr>
  </w:style>
  <w:style w:type="character" w:customStyle="1" w:styleId="SubtitleChar">
    <w:name w:val="Subtitle Char"/>
    <w:basedOn w:val="DefaultParagraphFont"/>
    <w:link w:val="Subtitle"/>
    <w:rsid w:val="002063F4"/>
    <w:rPr>
      <w:b/>
      <w:color w:val="403F47"/>
      <w:sz w:val="34"/>
      <w:szCs w:val="32"/>
    </w:rPr>
  </w:style>
  <w:style w:type="paragraph" w:styleId="TOC4">
    <w:name w:val="toc 4"/>
    <w:basedOn w:val="Normal"/>
    <w:next w:val="Normal"/>
    <w:uiPriority w:val="39"/>
    <w:unhideWhenUsed/>
    <w:rsid w:val="004A7973"/>
    <w:pPr>
      <w:tabs>
        <w:tab w:val="right" w:leader="dot" w:pos="9622"/>
      </w:tabs>
      <w:spacing w:after="100"/>
      <w:ind w:left="709" w:hanging="709"/>
    </w:pPr>
    <w:rPr>
      <w:noProof/>
    </w:rPr>
  </w:style>
  <w:style w:type="character" w:styleId="CommentReference">
    <w:name w:val="annotation reference"/>
    <w:basedOn w:val="DefaultParagraphFont"/>
    <w:semiHidden/>
    <w:unhideWhenUsed/>
    <w:rsid w:val="006E621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E62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E62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6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621C"/>
    <w:rPr>
      <w:b/>
      <w:bCs/>
      <w:sz w:val="20"/>
      <w:szCs w:val="20"/>
    </w:rPr>
  </w:style>
  <w:style w:type="paragraph" w:styleId="Revision">
    <w:name w:val="Revision"/>
    <w:hidden/>
    <w:semiHidden/>
    <w:rsid w:val="00044DBF"/>
  </w:style>
  <w:style w:type="character" w:styleId="FollowedHyperlink">
    <w:name w:val="FollowedHyperlink"/>
    <w:basedOn w:val="DefaultParagraphFont"/>
    <w:semiHidden/>
    <w:unhideWhenUsed/>
    <w:rsid w:val="002239F5"/>
    <w:rPr>
      <w:color w:val="3B7AA5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56135"/>
    <w:rPr>
      <w:color w:val="808080"/>
    </w:rPr>
  </w:style>
  <w:style w:type="paragraph" w:customStyle="1" w:styleId="Default">
    <w:name w:val="Default"/>
    <w:rsid w:val="00627237"/>
    <w:pPr>
      <w:autoSpaceDE w:val="0"/>
      <w:autoSpaceDN w:val="0"/>
      <w:adjustRightInd w:val="0"/>
    </w:pPr>
    <w:rPr>
      <w:rFonts w:cs="Arial"/>
      <w:color w:val="000000"/>
    </w:rPr>
  </w:style>
  <w:style w:type="paragraph" w:styleId="NormalWeb">
    <w:name w:val="Normal (Web)"/>
    <w:basedOn w:val="Normal"/>
    <w:uiPriority w:val="99"/>
    <w:unhideWhenUsed/>
    <w:rsid w:val="00330842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en-AU"/>
    </w:rPr>
  </w:style>
  <w:style w:type="paragraph" w:customStyle="1" w:styleId="Pa3">
    <w:name w:val="Pa3"/>
    <w:basedOn w:val="Default"/>
    <w:next w:val="Default"/>
    <w:uiPriority w:val="99"/>
    <w:rsid w:val="00DD5C1B"/>
    <w:pPr>
      <w:spacing w:line="241" w:lineRule="atLeast"/>
    </w:pPr>
    <w:rPr>
      <w:color w:val="auto"/>
    </w:rPr>
  </w:style>
  <w:style w:type="paragraph" w:styleId="BodyText2">
    <w:name w:val="Body Text 2"/>
    <w:basedOn w:val="Normal"/>
    <w:link w:val="BodyText2Char"/>
    <w:unhideWhenUsed/>
    <w:rsid w:val="000009ED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rsid w:val="000009ED"/>
  </w:style>
  <w:style w:type="paragraph" w:styleId="EndnoteText">
    <w:name w:val="endnote text"/>
    <w:basedOn w:val="Normal"/>
    <w:link w:val="EndnoteTextChar"/>
    <w:semiHidden/>
    <w:unhideWhenUsed/>
    <w:rsid w:val="00492A7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492A73"/>
    <w:rPr>
      <w:sz w:val="20"/>
      <w:szCs w:val="20"/>
    </w:rPr>
  </w:style>
  <w:style w:type="character" w:styleId="EndnoteReference">
    <w:name w:val="endnote reference"/>
    <w:basedOn w:val="DefaultParagraphFont"/>
    <w:semiHidden/>
    <w:unhideWhenUsed/>
    <w:rsid w:val="00492A73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492A7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92A73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492A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8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ncc.abcb.gov.au/" TargetMode="External"/><Relationship Id="rId18" Type="http://schemas.openxmlformats.org/officeDocument/2006/relationships/hyperlink" Target="https://centreforinclusivedesign.org.au/wp-content/uploads/2020/04/inclusive-design-infographic-report-digital-160519.pdf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humanrights.gov.au/our-work/disability-rights/frequently-asked-questions-access-premises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legislation.gov.au/C2004A04426/latest/text" TargetMode="External"/><Relationship Id="rId17" Type="http://schemas.openxmlformats.org/officeDocument/2006/relationships/hyperlink" Target="https://universaldesignaustralia.net.au/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hia.com.au/resources-and-advice/building-it-right/australian-standards/articles/design-for-access-and-mobility-general-requirements-for-access" TargetMode="External"/><Relationship Id="rId20" Type="http://schemas.openxmlformats.org/officeDocument/2006/relationships/hyperlink" Target="https://humanrights.gov.au/our-work/disability-rights/guidelines-application-premises-standards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standards.org.au/search-for-a-standard" TargetMode="External"/><Relationship Id="rId23" Type="http://schemas.openxmlformats.org/officeDocument/2006/relationships/header" Target="header2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universaldesignaustralia.net.au/free-online-courses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legislation.gov.au/F2010L00668/latest/text" TargetMode="External"/><Relationship Id="rId22" Type="http://schemas.openxmlformats.org/officeDocument/2006/relationships/header" Target="header1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Communities">
      <a:dk1>
        <a:sysClr val="windowText" lastClr="000000"/>
      </a:dk1>
      <a:lt1>
        <a:sysClr val="window" lastClr="FFFFFF"/>
      </a:lt1>
      <a:dk2>
        <a:srgbClr val="403F47"/>
      </a:dk2>
      <a:lt2>
        <a:srgbClr val="DBD7D3"/>
      </a:lt2>
      <a:accent1>
        <a:srgbClr val="2C5C86"/>
      </a:accent1>
      <a:accent2>
        <a:srgbClr val="3B7AA5"/>
      </a:accent2>
      <a:accent3>
        <a:srgbClr val="59BBC8"/>
      </a:accent3>
      <a:accent4>
        <a:srgbClr val="A6D6D8"/>
      </a:accent4>
      <a:accent5>
        <a:srgbClr val="F1C446"/>
      </a:accent5>
      <a:accent6>
        <a:srgbClr val="58595B"/>
      </a:accent6>
      <a:hlink>
        <a:srgbClr val="0000FF"/>
      </a:hlink>
      <a:folHlink>
        <a:srgbClr val="3B7AA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 Document" ma:contentTypeID="0x01010000739C5F412E4FFF9422A5756B897F2D007DBFDB8B19423F4B9B23CEB715D3E292" ma:contentTypeVersion="2" ma:contentTypeDescription="Department of Communities document" ma:contentTypeScope="" ma:versionID="db381e48c2409fd31f39bd7531e68f29">
  <xsd:schema xmlns:xsd="http://www.w3.org/2001/XMLSchema" xmlns:xs="http://www.w3.org/2001/XMLSchema" xmlns:p="http://schemas.microsoft.com/office/2006/metadata/properties" xmlns:ns2="e219927d-a993-4410-b48d-734d4bcf1f5b" targetNamespace="http://schemas.microsoft.com/office/2006/metadata/properties" ma:root="true" ma:fieldsID="10e57c4b00e6a9cd8e020db274d455cf" ns2:_="">
    <xsd:import namespace="e219927d-a993-4410-b48d-734d4bcf1f5b"/>
    <xsd:element name="properties">
      <xsd:complexType>
        <xsd:sequence>
          <xsd:element name="documentManagement">
            <xsd:complexType>
              <xsd:all>
                <xsd:element ref="ns2:c97e1212f54f41a69410faab50a8975b" minOccurs="0"/>
                <xsd:element ref="ns2:TaxCatchAll" minOccurs="0"/>
                <xsd:element ref="ns2:TaxCatchAllLabel" minOccurs="0"/>
                <xsd:element ref="ns2:DOH_PublishToServicesPage" minOccurs="0"/>
                <xsd:element ref="ns2:DOH_CustodianPosition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9927d-a993-4410-b48d-734d4bcf1f5b" elementFormDefault="qualified">
    <xsd:import namespace="http://schemas.microsoft.com/office/2006/documentManagement/types"/>
    <xsd:import namespace="http://schemas.microsoft.com/office/infopath/2007/PartnerControls"/>
    <xsd:element name="c97e1212f54f41a69410faab50a8975b" ma:index="8" nillable="true" ma:taxonomy="true" ma:internalName="c97e1212f54f41a69410faab50a8975b" ma:taxonomyFieldName="DOH_Service2" ma:displayName="Service" ma:fieldId="{c97e1212-f54f-41a6-9410-faab50a8975b}" ma:taxonomyMulti="true" ma:sspId="797e278f-9f50-4af2-bc61-3ec198ebef6c" ma:termSetId="d47a7c0a-1b49-4428-b8bc-9d0e53da98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359822b-6410-490c-9715-c425e4d98990}" ma:internalName="TaxCatchAll" ma:showField="CatchAllData" ma:web="b12c179a-cb83-4eb4-bae9-78c8fca950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359822b-6410-490c-9715-c425e4d98990}" ma:internalName="TaxCatchAllLabel" ma:readOnly="true" ma:showField="CatchAllDataLabel" ma:web="b12c179a-cb83-4eb4-bae9-78c8fca950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H_PublishToServicesPage" ma:index="12" nillable="true" ma:displayName="Publish to Services Page" ma:default="0" ma:internalName="DOH_PublishToServicesPage">
      <xsd:simpleType>
        <xsd:restriction base="dms:Boolean"/>
      </xsd:simpleType>
    </xsd:element>
    <xsd:element name="DOH_CustodianPositionNumber" ma:index="13" nillable="true" ma:displayName="Custodian Position Number" ma:internalName="DOH_CustodianPosition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haredContentType xmlns="Microsoft.SharePoint.Taxonomy.ContentTypeSync" SourceId="797e278f-9f50-4af2-bc61-3ec198ebef6c" ContentTypeId="0x01010000739C5F412E4FFF9422A5756B897F2D" PreviousValue="false" LastSyncTimeStamp="2020-09-23T04:32:28.113Z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19927d-a993-4410-b48d-734d4bcf1f5b" xsi:nil="true"/>
    <DOH_CustodianPositionNumber xmlns="e219927d-a993-4410-b48d-734d4bcf1f5b" xsi:nil="true"/>
    <c97e1212f54f41a69410faab50a8975b xmlns="e219927d-a993-4410-b48d-734d4bcf1f5b">
      <Terms xmlns="http://schemas.microsoft.com/office/infopath/2007/PartnerControls"/>
    </c97e1212f54f41a69410faab50a8975b>
    <DOH_PublishToServicesPage xmlns="e219927d-a993-4410-b48d-734d4bcf1f5b">false</DOH_PublishToServicesPage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585123-4DDA-4BFA-8942-46D49DF1E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9927d-a993-4410-b48d-734d4bcf1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94C9E9-9A08-4AA2-9459-5CE36B1A0C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AE8A75-5543-4E9D-9779-CBCBCC935CD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2B0A94A-5732-45A8-BC86-607F4E96B07F}">
  <ds:schemaRefs>
    <ds:schemaRef ds:uri="http://schemas.microsoft.com/office/2006/metadata/properties"/>
    <ds:schemaRef ds:uri="http://schemas.microsoft.com/office/infopath/2007/PartnerControls"/>
    <ds:schemaRef ds:uri="e219927d-a993-4410-b48d-734d4bcf1f5b"/>
  </ds:schemaRefs>
</ds:datastoreItem>
</file>

<file path=customXml/itemProps5.xml><?xml version="1.0" encoding="utf-8"?>
<ds:datastoreItem xmlns:ds="http://schemas.openxmlformats.org/officeDocument/2006/customXml" ds:itemID="{998E563C-7059-4ED8-ADCC-CE6A1B6547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5001</CharactersWithSpaces>
  <SharedDoc>false</SharedDoc>
  <HLinks>
    <vt:vector size="6" baseType="variant">
      <vt:variant>
        <vt:i4>7405635</vt:i4>
      </vt:variant>
      <vt:variant>
        <vt:i4>-1</vt:i4>
      </vt:variant>
      <vt:variant>
        <vt:i4>1029</vt:i4>
      </vt:variant>
      <vt:variant>
        <vt:i4>1</vt:i4>
      </vt:variant>
      <vt:variant>
        <vt:lpwstr>ROC Letterhead 7 blank name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2025-03-26T08:10:00Z</dcterms:created>
  <dcterms:modified xsi:type="dcterms:W3CDTF">2025-03-31T01:54:00Z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0x01010000739C5F412E4FFF9422A5756B897F2D007DBFDB8B19423F4B9B23CEB715D3E292</vt:lpwstr>
  </property>
  <property fmtid="{D5CDD505-2E9C-101B-9397-08002B2CF9AE}" pid="3" name="DOH_Service2">
    <vt:lpwstr/>
  </property>
  <property fmtid="{D5CDD505-2E9C-101B-9397-08002B2CF9AE}" pid="4" name="MediaServiceImageTags">
    <vt:lpwstr/>
  </property>
  <property fmtid="{D5CDD505-2E9C-101B-9397-08002B2CF9AE}" pid="5" name="lcf76f155ced4ddcb4097134ff3c332f">
    <vt:lpwstr/>
  </property>
  <property fmtid="{D5CDD505-2E9C-101B-9397-08002B2CF9AE}" pid="6" name="Order">
    <vt:r8>6000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DOH_PublishToServicesPage">
    <vt:bool>false</vt:bool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ClassificationContentMarkingHeaderShapeIds">
    <vt:lpwstr>4ea4561f,54c23f19,379c4f3a</vt:lpwstr>
  </property>
  <property fmtid="{D5CDD505-2E9C-101B-9397-08002B2CF9AE}" pid="15" name="ClassificationContentMarkingHeaderFontProps">
    <vt:lpwstr>#ff0000,14,Calibri</vt:lpwstr>
  </property>
  <property fmtid="{D5CDD505-2E9C-101B-9397-08002B2CF9AE}" pid="16" name="ClassificationContentMarkingHeaderText">
    <vt:lpwstr>OFFICIAL</vt:lpwstr>
  </property>
  <property fmtid="{D5CDD505-2E9C-101B-9397-08002B2CF9AE}" pid="17" name="MSIP_Label_01af4abc-7e38-4153-bace-cc7e19e3a22a_Enabled">
    <vt:lpwstr>true</vt:lpwstr>
  </property>
  <property fmtid="{D5CDD505-2E9C-101B-9397-08002B2CF9AE}" pid="18" name="MSIP_Label_01af4abc-7e38-4153-bace-cc7e19e3a22a_SetDate">
    <vt:lpwstr>2025-03-05T04:32:47Z</vt:lpwstr>
  </property>
  <property fmtid="{D5CDD505-2E9C-101B-9397-08002B2CF9AE}" pid="19" name="MSIP_Label_01af4abc-7e38-4153-bace-cc7e19e3a22a_Method">
    <vt:lpwstr>Standard</vt:lpwstr>
  </property>
  <property fmtid="{D5CDD505-2E9C-101B-9397-08002B2CF9AE}" pid="20" name="MSIP_Label_01af4abc-7e38-4153-bace-cc7e19e3a22a_Name">
    <vt:lpwstr>Official</vt:lpwstr>
  </property>
  <property fmtid="{D5CDD505-2E9C-101B-9397-08002B2CF9AE}" pid="21" name="MSIP_Label_01af4abc-7e38-4153-bace-cc7e19e3a22a_SiteId">
    <vt:lpwstr>99036377-c0d4-4dde-be9e-1bac0c850429</vt:lpwstr>
  </property>
  <property fmtid="{D5CDD505-2E9C-101B-9397-08002B2CF9AE}" pid="22" name="MSIP_Label_01af4abc-7e38-4153-bace-cc7e19e3a22a_ActionId">
    <vt:lpwstr>488b08f2-6666-4f8b-b280-cd90bab5638d</vt:lpwstr>
  </property>
  <property fmtid="{D5CDD505-2E9C-101B-9397-08002B2CF9AE}" pid="23" name="MSIP_Label_01af4abc-7e38-4153-bace-cc7e19e3a22a_ContentBits">
    <vt:lpwstr>1</vt:lpwstr>
  </property>
</Properties>
</file>