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118FC" w14:textId="2D883978" w:rsidR="00D566DB" w:rsidRPr="00237515" w:rsidRDefault="00D566DB" w:rsidP="00D566DB">
      <w:pPr>
        <w:pStyle w:val="Heading1"/>
        <w:spacing w:before="0" w:after="0"/>
        <w:rPr>
          <w:color w:val="002060"/>
          <w:sz w:val="22"/>
          <w:szCs w:val="22"/>
        </w:rPr>
        <w:sectPr w:rsidR="00D566DB" w:rsidRPr="00237515" w:rsidSect="009B423D">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701" w:right="720" w:bottom="720" w:left="720" w:header="709" w:footer="709" w:gutter="0"/>
          <w:cols w:space="284"/>
          <w:docGrid w:linePitch="360"/>
        </w:sectPr>
      </w:pPr>
      <w:r w:rsidRPr="00237515">
        <w:rPr>
          <w:color w:val="002060"/>
          <w:sz w:val="22"/>
          <w:szCs w:val="22"/>
        </w:rPr>
        <w:t xml:space="preserve">WESTERN AUSTRALIA IRON ORE PROFILE – </w:t>
      </w:r>
      <w:r w:rsidR="00EE6ABF">
        <w:rPr>
          <w:color w:val="002060"/>
          <w:sz w:val="22"/>
          <w:szCs w:val="22"/>
        </w:rPr>
        <w:t>March</w:t>
      </w:r>
      <w:r w:rsidR="006C05BA" w:rsidRPr="00AB4864">
        <w:rPr>
          <w:color w:val="002060"/>
          <w:sz w:val="22"/>
          <w:szCs w:val="22"/>
        </w:rPr>
        <w:t> </w:t>
      </w:r>
      <w:r>
        <w:rPr>
          <w:color w:val="002060"/>
          <w:sz w:val="22"/>
          <w:szCs w:val="22"/>
        </w:rPr>
        <w:t>202</w:t>
      </w:r>
      <w:r w:rsidR="00F07C0B">
        <w:rPr>
          <w:color w:val="002060"/>
          <w:sz w:val="22"/>
          <w:szCs w:val="22"/>
        </w:rPr>
        <w:t>5</w:t>
      </w:r>
    </w:p>
    <w:p w14:paraId="2F18329F" w14:textId="77777777" w:rsidR="00D566DB" w:rsidRDefault="00D566DB" w:rsidP="00D566DB">
      <w:pPr>
        <w:pStyle w:val="BodyText"/>
        <w:spacing w:after="0"/>
        <w:jc w:val="both"/>
        <w:rPr>
          <w:b/>
          <w:sz w:val="22"/>
        </w:rPr>
      </w:pPr>
    </w:p>
    <w:p w14:paraId="4E5AC4A5" w14:textId="529AC143" w:rsidR="00D566DB" w:rsidRPr="00291ACF" w:rsidRDefault="004E2FF2" w:rsidP="00D566DB">
      <w:pPr>
        <w:pStyle w:val="BodyText"/>
        <w:spacing w:after="0"/>
        <w:rPr>
          <w:b/>
          <w:color w:val="92278F" w:themeColor="accent1"/>
          <w:sz w:val="20"/>
        </w:rPr>
      </w:pPr>
      <w:r>
        <w:rPr>
          <w:b/>
          <w:color w:val="92278F" w:themeColor="accent1"/>
          <w:sz w:val="20"/>
        </w:rPr>
        <w:t>Global iron ore production and trade</w:t>
      </w:r>
      <w:r w:rsidR="00D566DB" w:rsidRPr="00D55679">
        <w:rPr>
          <w:b/>
          <w:color w:val="92278F" w:themeColor="accent1"/>
          <w:sz w:val="20"/>
          <w:vertAlign w:val="superscript"/>
        </w:rPr>
        <w:t>1</w:t>
      </w:r>
    </w:p>
    <w:p w14:paraId="0B36C157" w14:textId="5D196A8E" w:rsidR="00D566DB" w:rsidRPr="008B167C" w:rsidRDefault="00C80838" w:rsidP="00D566DB">
      <w:pPr>
        <w:pStyle w:val="BodyText"/>
        <w:spacing w:after="0"/>
        <w:jc w:val="both"/>
        <w:rPr>
          <w:sz w:val="16"/>
        </w:rPr>
      </w:pPr>
      <w:r>
        <w:rPr>
          <w:noProof/>
          <w:sz w:val="16"/>
        </w:rPr>
        <w:drawing>
          <wp:inline distT="0" distB="0" distL="0" distR="0" wp14:anchorId="4C10B1A0" wp14:editId="1F04E4CF">
            <wp:extent cx="3528000" cy="21935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28000" cy="2193556"/>
                    </a:xfrm>
                    <a:prstGeom prst="rect">
                      <a:avLst/>
                    </a:prstGeom>
                    <a:noFill/>
                    <a:ln>
                      <a:noFill/>
                    </a:ln>
                  </pic:spPr>
                </pic:pic>
              </a:graphicData>
            </a:graphic>
          </wp:inline>
        </w:drawing>
      </w:r>
    </w:p>
    <w:p w14:paraId="4EA3E073" w14:textId="4F377DAE" w:rsidR="00D566DB" w:rsidRPr="00243708" w:rsidRDefault="00D566DB" w:rsidP="00D566DB">
      <w:pPr>
        <w:spacing w:after="0"/>
        <w:jc w:val="both"/>
        <w:rPr>
          <w:sz w:val="10"/>
        </w:rPr>
      </w:pPr>
      <w:r w:rsidRPr="00243708">
        <w:rPr>
          <w:sz w:val="10"/>
        </w:rPr>
        <w:t xml:space="preserve">Mt = Million tonnes. </w:t>
      </w:r>
      <w:r w:rsidRPr="00243708">
        <w:rPr>
          <w:sz w:val="10"/>
          <w:vertAlign w:val="superscript"/>
        </w:rPr>
        <w:t>1</w:t>
      </w:r>
      <w:r w:rsidRPr="00243708">
        <w:rPr>
          <w:sz w:val="10"/>
        </w:rPr>
        <w:t xml:space="preserve"> </w:t>
      </w:r>
      <w:r w:rsidR="002A0904" w:rsidRPr="00243708">
        <w:rPr>
          <w:sz w:val="10"/>
        </w:rPr>
        <w:t>China’s i</w:t>
      </w:r>
      <w:r w:rsidRPr="00243708">
        <w:rPr>
          <w:sz w:val="10"/>
        </w:rPr>
        <w:t>ron ore production</w:t>
      </w:r>
      <w:r w:rsidR="002A0904" w:rsidRPr="00243708">
        <w:rPr>
          <w:sz w:val="10"/>
        </w:rPr>
        <w:t xml:space="preserve"> adjusted to world average</w:t>
      </w:r>
      <w:r w:rsidRPr="00243708">
        <w:rPr>
          <w:sz w:val="10"/>
        </w:rPr>
        <w:t>.</w:t>
      </w:r>
    </w:p>
    <w:p w14:paraId="7FE67E4E" w14:textId="09DA851B" w:rsidR="00D566DB" w:rsidRPr="00243708" w:rsidRDefault="00D566DB" w:rsidP="00D566DB">
      <w:pPr>
        <w:spacing w:after="0"/>
        <w:jc w:val="both"/>
        <w:rPr>
          <w:sz w:val="10"/>
        </w:rPr>
      </w:pPr>
      <w:r w:rsidRPr="00243708">
        <w:rPr>
          <w:sz w:val="10"/>
        </w:rPr>
        <w:t xml:space="preserve">Source: </w:t>
      </w:r>
      <w:r w:rsidR="004E2FF2" w:rsidRPr="00243708">
        <w:rPr>
          <w:rFonts w:cs="Arial"/>
          <w:sz w:val="10"/>
          <w:szCs w:val="20"/>
        </w:rPr>
        <w:t>Office of the Chief Economist – Resources and Energy Quarterly</w:t>
      </w:r>
      <w:r w:rsidRPr="00243708">
        <w:rPr>
          <w:sz w:val="10"/>
        </w:rPr>
        <w:t>.</w:t>
      </w:r>
    </w:p>
    <w:p w14:paraId="48887111" w14:textId="77777777" w:rsidR="00D566DB" w:rsidRDefault="00D566DB" w:rsidP="00D566DB">
      <w:pPr>
        <w:pStyle w:val="BodyText"/>
        <w:spacing w:after="0"/>
        <w:jc w:val="both"/>
        <w:rPr>
          <w:sz w:val="16"/>
        </w:rPr>
      </w:pPr>
      <w:r>
        <w:rPr>
          <w:sz w:val="16"/>
        </w:rPr>
        <w:br w:type="column"/>
      </w:r>
    </w:p>
    <w:p w14:paraId="19CDBDE0" w14:textId="77777777" w:rsidR="0042569C" w:rsidRDefault="0042569C" w:rsidP="00D566DB">
      <w:pPr>
        <w:pStyle w:val="BodyText"/>
        <w:spacing w:after="0"/>
        <w:jc w:val="both"/>
        <w:rPr>
          <w:sz w:val="16"/>
        </w:rPr>
      </w:pPr>
    </w:p>
    <w:p w14:paraId="2F76DD26" w14:textId="6CE01FB9" w:rsidR="002A0904" w:rsidRPr="00243708" w:rsidRDefault="002A0904" w:rsidP="00776A68">
      <w:pPr>
        <w:pStyle w:val="BodyText"/>
        <w:numPr>
          <w:ilvl w:val="0"/>
          <w:numId w:val="9"/>
        </w:numPr>
        <w:spacing w:before="40" w:after="40"/>
        <w:jc w:val="both"/>
        <w:rPr>
          <w:sz w:val="16"/>
        </w:rPr>
      </w:pPr>
      <w:r w:rsidRPr="00243708">
        <w:rPr>
          <w:sz w:val="16"/>
        </w:rPr>
        <w:t>The volume of global iron ore production increased rapidly from the early 2000s to the mid</w:t>
      </w:r>
      <w:r w:rsidRPr="00243708">
        <w:rPr>
          <w:sz w:val="16"/>
        </w:rPr>
        <w:noBreakHyphen/>
        <w:t xml:space="preserve">2010s, largely in response to higher demand from China. Production volumes </w:t>
      </w:r>
      <w:r w:rsidR="00776A68" w:rsidRPr="00243708">
        <w:rPr>
          <w:sz w:val="16"/>
        </w:rPr>
        <w:t xml:space="preserve">were relatively stable </w:t>
      </w:r>
      <w:r w:rsidRPr="00243708">
        <w:rPr>
          <w:sz w:val="16"/>
        </w:rPr>
        <w:t>from 2017</w:t>
      </w:r>
      <w:r w:rsidR="00776A68" w:rsidRPr="00243708">
        <w:rPr>
          <w:sz w:val="16"/>
        </w:rPr>
        <w:t xml:space="preserve"> to 2019</w:t>
      </w:r>
      <w:r w:rsidRPr="00243708">
        <w:rPr>
          <w:sz w:val="16"/>
        </w:rPr>
        <w:t>, fell in 2020 due to the COVID</w:t>
      </w:r>
      <w:r w:rsidRPr="00243708">
        <w:rPr>
          <w:sz w:val="16"/>
        </w:rPr>
        <w:noBreakHyphen/>
        <w:t>19 pandemic, but then grew in 2021 as China’s post</w:t>
      </w:r>
      <w:r w:rsidRPr="00243708">
        <w:rPr>
          <w:sz w:val="16"/>
        </w:rPr>
        <w:noBreakHyphen/>
        <w:t>pandemic stimulus led to higher demand.</w:t>
      </w:r>
    </w:p>
    <w:p w14:paraId="0DD350E7" w14:textId="42000914" w:rsidR="002A0904" w:rsidRPr="001D45BA" w:rsidRDefault="002A0904" w:rsidP="00776A68">
      <w:pPr>
        <w:pStyle w:val="BodyText"/>
        <w:numPr>
          <w:ilvl w:val="0"/>
          <w:numId w:val="9"/>
        </w:numPr>
        <w:spacing w:before="40" w:after="40"/>
        <w:jc w:val="both"/>
        <w:rPr>
          <w:sz w:val="16"/>
        </w:rPr>
      </w:pPr>
      <w:r w:rsidRPr="001D45BA">
        <w:rPr>
          <w:sz w:val="16"/>
        </w:rPr>
        <w:t>Global iron ore production was 2,4</w:t>
      </w:r>
      <w:r w:rsidR="00C80838" w:rsidRPr="001D45BA">
        <w:rPr>
          <w:sz w:val="16"/>
        </w:rPr>
        <w:t>9</w:t>
      </w:r>
      <w:r w:rsidRPr="001D45BA">
        <w:rPr>
          <w:sz w:val="16"/>
        </w:rPr>
        <w:t xml:space="preserve">2 million tonnes in 2023, </w:t>
      </w:r>
      <w:r w:rsidR="00C80838" w:rsidRPr="001D45BA">
        <w:rPr>
          <w:sz w:val="16"/>
        </w:rPr>
        <w:t>1.5</w:t>
      </w:r>
      <w:r w:rsidRPr="001D45BA">
        <w:rPr>
          <w:sz w:val="16"/>
        </w:rPr>
        <w:t xml:space="preserve">% </w:t>
      </w:r>
      <w:r w:rsidR="00C80838" w:rsidRPr="001D45BA">
        <w:rPr>
          <w:sz w:val="16"/>
        </w:rPr>
        <w:t>higher</w:t>
      </w:r>
      <w:r w:rsidRPr="001D45BA">
        <w:rPr>
          <w:sz w:val="16"/>
        </w:rPr>
        <w:t xml:space="preserve"> than in 2022.</w:t>
      </w:r>
    </w:p>
    <w:p w14:paraId="4F9CA2F3" w14:textId="00E5120D" w:rsidR="00D566DB" w:rsidRPr="0009686C" w:rsidRDefault="00776A68" w:rsidP="00776A68">
      <w:pPr>
        <w:pStyle w:val="BodyText"/>
        <w:numPr>
          <w:ilvl w:val="0"/>
          <w:numId w:val="9"/>
        </w:numPr>
        <w:spacing w:before="40" w:after="40"/>
        <w:jc w:val="both"/>
        <w:rPr>
          <w:sz w:val="16"/>
        </w:rPr>
      </w:pPr>
      <w:r w:rsidRPr="0009686C">
        <w:rPr>
          <w:sz w:val="16"/>
        </w:rPr>
        <w:t>The share of iron ore trade in global iron ore production has also increased since the early 2000s, as China sourced a greater proportion of its iron ore supply from imports.</w:t>
      </w:r>
    </w:p>
    <w:p w14:paraId="298CAF3E" w14:textId="58E5CCCA" w:rsidR="00776A68" w:rsidRPr="001D45BA" w:rsidRDefault="00776A68" w:rsidP="00776A68">
      <w:pPr>
        <w:pStyle w:val="BodyText"/>
        <w:numPr>
          <w:ilvl w:val="1"/>
          <w:numId w:val="10"/>
        </w:numPr>
        <w:spacing w:before="40" w:after="40"/>
        <w:ind w:left="851" w:hanging="284"/>
        <w:jc w:val="both"/>
        <w:rPr>
          <w:sz w:val="16"/>
        </w:rPr>
      </w:pPr>
      <w:r w:rsidRPr="001D45BA">
        <w:rPr>
          <w:sz w:val="16"/>
        </w:rPr>
        <w:t>The share of iron ore trade to global iron ore production increased from 51% in 2003 to 6</w:t>
      </w:r>
      <w:r w:rsidR="00C80838" w:rsidRPr="001D45BA">
        <w:rPr>
          <w:sz w:val="16"/>
        </w:rPr>
        <w:t>5</w:t>
      </w:r>
      <w:r w:rsidRPr="001D45BA">
        <w:rPr>
          <w:sz w:val="16"/>
        </w:rPr>
        <w:t>% in 2023.</w:t>
      </w:r>
    </w:p>
    <w:p w14:paraId="4FC3D526" w14:textId="77777777" w:rsidR="00D566DB" w:rsidRDefault="00D566DB" w:rsidP="00D566DB">
      <w:pPr>
        <w:pStyle w:val="BodyText"/>
        <w:numPr>
          <w:ilvl w:val="0"/>
          <w:numId w:val="9"/>
        </w:numPr>
        <w:spacing w:after="0"/>
        <w:jc w:val="both"/>
        <w:rPr>
          <w:sz w:val="16"/>
        </w:rPr>
        <w:sectPr w:rsidR="00D566DB" w:rsidSect="00F7498D">
          <w:type w:val="continuous"/>
          <w:pgSz w:w="11907" w:h="16840" w:code="9"/>
          <w:pgMar w:top="1701" w:right="720" w:bottom="720" w:left="720" w:header="709" w:footer="709" w:gutter="0"/>
          <w:cols w:num="2" w:space="284" w:equalWidth="0">
            <w:col w:w="5647" w:space="284"/>
            <w:col w:w="4536"/>
          </w:cols>
          <w:docGrid w:linePitch="360"/>
        </w:sectPr>
      </w:pPr>
    </w:p>
    <w:p w14:paraId="26D4E53A" w14:textId="77777777" w:rsidR="00D566DB" w:rsidRDefault="00D566DB" w:rsidP="00D566DB">
      <w:pPr>
        <w:pStyle w:val="BodyText"/>
        <w:spacing w:after="0"/>
        <w:jc w:val="both"/>
        <w:rPr>
          <w:sz w:val="16"/>
        </w:rPr>
      </w:pPr>
    </w:p>
    <w:p w14:paraId="506AB46A" w14:textId="77777777" w:rsidR="00D566DB" w:rsidRDefault="00D566DB" w:rsidP="00D566DB">
      <w:pPr>
        <w:pStyle w:val="BodyText"/>
        <w:spacing w:after="0"/>
        <w:jc w:val="both"/>
        <w:rPr>
          <w:sz w:val="16"/>
        </w:rPr>
      </w:pPr>
    </w:p>
    <w:p w14:paraId="28983840" w14:textId="321ECB0D" w:rsidR="00D566DB" w:rsidRPr="00237515" w:rsidRDefault="004E2FF2" w:rsidP="00D566DB">
      <w:pPr>
        <w:pStyle w:val="BodyText"/>
        <w:spacing w:after="0"/>
        <w:rPr>
          <w:b/>
          <w:color w:val="92278F" w:themeColor="accent1"/>
          <w:sz w:val="20"/>
        </w:rPr>
      </w:pPr>
      <w:r>
        <w:rPr>
          <w:b/>
          <w:color w:val="92278F" w:themeColor="accent1"/>
          <w:sz w:val="20"/>
        </w:rPr>
        <w:t>Major global iron ore suppliers</w:t>
      </w:r>
      <w:r w:rsidR="00D566DB" w:rsidRPr="00F5210E">
        <w:rPr>
          <w:b/>
          <w:color w:val="92278F" w:themeColor="accent1"/>
          <w:sz w:val="20"/>
          <w:vertAlign w:val="superscript"/>
        </w:rPr>
        <w:t>1</w:t>
      </w:r>
    </w:p>
    <w:p w14:paraId="72B2BEBF" w14:textId="566F75C2" w:rsidR="00D566DB" w:rsidRPr="0005685E" w:rsidRDefault="0095713C" w:rsidP="00D566DB">
      <w:pPr>
        <w:pStyle w:val="BodyText"/>
        <w:spacing w:after="0"/>
        <w:jc w:val="both"/>
        <w:rPr>
          <w:sz w:val="16"/>
        </w:rPr>
      </w:pPr>
      <w:r>
        <w:rPr>
          <w:noProof/>
          <w:sz w:val="16"/>
        </w:rPr>
        <w:drawing>
          <wp:inline distT="0" distB="0" distL="0" distR="0" wp14:anchorId="4B11C98A" wp14:editId="5396ACC9">
            <wp:extent cx="3619500" cy="2209800"/>
            <wp:effectExtent l="0" t="0" r="0" b="0"/>
            <wp:docPr id="8445642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19500" cy="2209800"/>
                    </a:xfrm>
                    <a:prstGeom prst="rect">
                      <a:avLst/>
                    </a:prstGeom>
                    <a:noFill/>
                    <a:ln>
                      <a:noFill/>
                    </a:ln>
                  </pic:spPr>
                </pic:pic>
              </a:graphicData>
            </a:graphic>
          </wp:inline>
        </w:drawing>
      </w:r>
    </w:p>
    <w:p w14:paraId="361FF134" w14:textId="77777777" w:rsidR="004E2FF2" w:rsidRPr="008100D3" w:rsidRDefault="004E2FF2" w:rsidP="004E2FF2">
      <w:pPr>
        <w:spacing w:after="0"/>
        <w:jc w:val="both"/>
        <w:rPr>
          <w:sz w:val="10"/>
        </w:rPr>
      </w:pPr>
      <w:r>
        <w:rPr>
          <w:sz w:val="10"/>
        </w:rPr>
        <w:t>Mt = Million tonnes</w:t>
      </w:r>
      <w:r w:rsidRPr="008100D3">
        <w:rPr>
          <w:sz w:val="10"/>
        </w:rPr>
        <w:t xml:space="preserve">. </w:t>
      </w:r>
      <w:r w:rsidRPr="008100D3">
        <w:rPr>
          <w:sz w:val="10"/>
          <w:vertAlign w:val="superscript"/>
        </w:rPr>
        <w:t>1</w:t>
      </w:r>
      <w:r w:rsidRPr="008100D3">
        <w:rPr>
          <w:sz w:val="10"/>
        </w:rPr>
        <w:t xml:space="preserve"> Iron ore mined production.</w:t>
      </w:r>
    </w:p>
    <w:p w14:paraId="027535B4" w14:textId="680AB6C9" w:rsidR="004E2FF2" w:rsidRPr="008100D3" w:rsidRDefault="004E2FF2" w:rsidP="004E2FF2">
      <w:pPr>
        <w:spacing w:after="0"/>
        <w:jc w:val="both"/>
        <w:rPr>
          <w:sz w:val="10"/>
        </w:rPr>
      </w:pPr>
      <w:r w:rsidRPr="008100D3">
        <w:rPr>
          <w:sz w:val="10"/>
        </w:rPr>
        <w:t xml:space="preserve">Source: </w:t>
      </w:r>
      <w:r>
        <w:rPr>
          <w:rFonts w:cs="Arial"/>
          <w:sz w:val="10"/>
          <w:szCs w:val="20"/>
        </w:rPr>
        <w:t>USGS</w:t>
      </w:r>
      <w:r w:rsidRPr="008100D3">
        <w:rPr>
          <w:rFonts w:cs="Arial"/>
          <w:sz w:val="10"/>
          <w:szCs w:val="20"/>
        </w:rPr>
        <w:t xml:space="preserve">, Iron Ore </w:t>
      </w:r>
      <w:r>
        <w:rPr>
          <w:rFonts w:cs="Arial"/>
          <w:sz w:val="10"/>
          <w:szCs w:val="20"/>
        </w:rPr>
        <w:t>Statistics and Outlook</w:t>
      </w:r>
      <w:r w:rsidRPr="008100D3">
        <w:rPr>
          <w:rFonts w:cs="Arial"/>
          <w:sz w:val="10"/>
          <w:szCs w:val="20"/>
        </w:rPr>
        <w:t xml:space="preserve"> – </w:t>
      </w:r>
      <w:r>
        <w:rPr>
          <w:rFonts w:cs="Arial"/>
          <w:sz w:val="10"/>
          <w:szCs w:val="20"/>
        </w:rPr>
        <w:t>Mineral Commodity Summaries</w:t>
      </w:r>
      <w:r w:rsidRPr="006C05BA">
        <w:rPr>
          <w:rFonts w:cs="Arial"/>
          <w:sz w:val="10"/>
          <w:szCs w:val="20"/>
        </w:rPr>
        <w:t xml:space="preserve"> –</w:t>
      </w:r>
      <w:r w:rsidR="00C80838">
        <w:rPr>
          <w:rFonts w:cs="Arial"/>
          <w:sz w:val="10"/>
          <w:szCs w:val="20"/>
        </w:rPr>
        <w:t xml:space="preserve"> </w:t>
      </w:r>
      <w:r w:rsidRPr="006C05BA">
        <w:rPr>
          <w:rFonts w:cs="Arial"/>
          <w:sz w:val="10"/>
          <w:szCs w:val="20"/>
        </w:rPr>
        <w:t>202</w:t>
      </w:r>
      <w:r w:rsidR="00F77CE0">
        <w:rPr>
          <w:rFonts w:cs="Arial"/>
          <w:sz w:val="10"/>
          <w:szCs w:val="20"/>
        </w:rPr>
        <w:t>5</w:t>
      </w:r>
      <w:r w:rsidRPr="008100D3">
        <w:rPr>
          <w:sz w:val="10"/>
        </w:rPr>
        <w:t>.</w:t>
      </w:r>
    </w:p>
    <w:p w14:paraId="4B96E511" w14:textId="77777777" w:rsidR="00D566DB" w:rsidRDefault="00D566DB" w:rsidP="00D566DB">
      <w:pPr>
        <w:pStyle w:val="BodyText"/>
        <w:spacing w:after="0"/>
        <w:jc w:val="both"/>
        <w:rPr>
          <w:sz w:val="16"/>
        </w:rPr>
      </w:pPr>
      <w:r>
        <w:rPr>
          <w:sz w:val="16"/>
        </w:rPr>
        <w:br w:type="column"/>
      </w:r>
    </w:p>
    <w:p w14:paraId="76DEA2B3" w14:textId="77777777" w:rsidR="00D566DB" w:rsidRDefault="00D566DB" w:rsidP="00D566DB">
      <w:pPr>
        <w:pStyle w:val="BodyText"/>
        <w:spacing w:after="0"/>
        <w:jc w:val="both"/>
        <w:rPr>
          <w:sz w:val="16"/>
        </w:rPr>
      </w:pPr>
    </w:p>
    <w:p w14:paraId="37AF22A6" w14:textId="77777777" w:rsidR="002F09C9" w:rsidRDefault="002F09C9" w:rsidP="00D566DB">
      <w:pPr>
        <w:pStyle w:val="BodyText"/>
        <w:spacing w:after="0"/>
        <w:jc w:val="both"/>
        <w:rPr>
          <w:sz w:val="16"/>
        </w:rPr>
      </w:pPr>
    </w:p>
    <w:p w14:paraId="725EFE40" w14:textId="2194B3C7" w:rsidR="004E2FF2" w:rsidRPr="00831BFB" w:rsidRDefault="004E2FF2" w:rsidP="00376075">
      <w:pPr>
        <w:pStyle w:val="BodyText"/>
        <w:numPr>
          <w:ilvl w:val="0"/>
          <w:numId w:val="9"/>
        </w:numPr>
        <w:spacing w:before="40" w:after="40"/>
        <w:jc w:val="both"/>
        <w:rPr>
          <w:sz w:val="16"/>
        </w:rPr>
      </w:pPr>
      <w:r w:rsidRPr="00831BFB">
        <w:rPr>
          <w:sz w:val="16"/>
        </w:rPr>
        <w:t>Western Australia is the largest iron ore supplier in the world, followed by Brazil.</w:t>
      </w:r>
      <w:r w:rsidR="006901BE" w:rsidRPr="00831BFB">
        <w:rPr>
          <w:sz w:val="16"/>
        </w:rPr>
        <w:t xml:space="preserve"> </w:t>
      </w:r>
      <w:r w:rsidRPr="00831BFB">
        <w:rPr>
          <w:sz w:val="16"/>
        </w:rPr>
        <w:t xml:space="preserve">China, India and Russia are </w:t>
      </w:r>
      <w:r w:rsidR="00E8633A" w:rsidRPr="00831BFB">
        <w:rPr>
          <w:sz w:val="16"/>
        </w:rPr>
        <w:t xml:space="preserve">other </w:t>
      </w:r>
      <w:r w:rsidRPr="00831BFB">
        <w:rPr>
          <w:sz w:val="16"/>
        </w:rPr>
        <w:t xml:space="preserve">major global iron ore </w:t>
      </w:r>
      <w:r w:rsidR="00E8633A" w:rsidRPr="00831BFB">
        <w:rPr>
          <w:sz w:val="16"/>
        </w:rPr>
        <w:t>producers but</w:t>
      </w:r>
      <w:r w:rsidRPr="00831BFB">
        <w:rPr>
          <w:sz w:val="16"/>
        </w:rPr>
        <w:t xml:space="preserve"> retain most of the iron ore they produce for domestic steel manufacturing.</w:t>
      </w:r>
    </w:p>
    <w:p w14:paraId="414CDE20" w14:textId="5DDDD64B" w:rsidR="004E2FF2" w:rsidRPr="00831BFB" w:rsidRDefault="004E2FF2" w:rsidP="00463615">
      <w:pPr>
        <w:pStyle w:val="BodyText"/>
        <w:numPr>
          <w:ilvl w:val="0"/>
          <w:numId w:val="9"/>
        </w:numPr>
        <w:spacing w:before="40" w:after="40"/>
        <w:rPr>
          <w:sz w:val="16"/>
        </w:rPr>
      </w:pPr>
      <w:r w:rsidRPr="00831BFB">
        <w:rPr>
          <w:sz w:val="16"/>
        </w:rPr>
        <w:t>In 202</w:t>
      </w:r>
      <w:r w:rsidR="00AF76EC" w:rsidRPr="00831BFB">
        <w:rPr>
          <w:sz w:val="16"/>
        </w:rPr>
        <w:t>4</w:t>
      </w:r>
      <w:r w:rsidRPr="00831BFB">
        <w:rPr>
          <w:sz w:val="16"/>
        </w:rPr>
        <w:t>, iron ore supply from:</w:t>
      </w:r>
    </w:p>
    <w:p w14:paraId="3CF25BA6" w14:textId="2F775CAA" w:rsidR="004E2FF2" w:rsidRPr="00831BFB" w:rsidRDefault="004E2FF2" w:rsidP="00463615">
      <w:pPr>
        <w:pStyle w:val="BodyText"/>
        <w:numPr>
          <w:ilvl w:val="1"/>
          <w:numId w:val="10"/>
        </w:numPr>
        <w:spacing w:before="40" w:after="40"/>
        <w:ind w:left="851" w:hanging="284"/>
        <w:jc w:val="both"/>
        <w:rPr>
          <w:sz w:val="16"/>
        </w:rPr>
      </w:pPr>
      <w:r w:rsidRPr="00831BFB">
        <w:rPr>
          <w:sz w:val="16"/>
        </w:rPr>
        <w:t xml:space="preserve">Western Australia </w:t>
      </w:r>
      <w:r w:rsidR="00AF76EC" w:rsidRPr="00831BFB">
        <w:rPr>
          <w:sz w:val="16"/>
        </w:rPr>
        <w:t>fell</w:t>
      </w:r>
      <w:r w:rsidRPr="00831BFB">
        <w:rPr>
          <w:sz w:val="16"/>
        </w:rPr>
        <w:t xml:space="preserve"> 2% to 9</w:t>
      </w:r>
      <w:r w:rsidR="00AF76EC" w:rsidRPr="00831BFB">
        <w:rPr>
          <w:sz w:val="16"/>
        </w:rPr>
        <w:t>20</w:t>
      </w:r>
      <w:r w:rsidRPr="00831BFB">
        <w:rPr>
          <w:sz w:val="16"/>
        </w:rPr>
        <w:t> million tonnes</w:t>
      </w:r>
    </w:p>
    <w:p w14:paraId="38B2C9F8" w14:textId="1503B2C5" w:rsidR="004E2FF2" w:rsidRPr="00831BFB" w:rsidRDefault="004E2FF2" w:rsidP="00463615">
      <w:pPr>
        <w:pStyle w:val="BodyText"/>
        <w:numPr>
          <w:ilvl w:val="1"/>
          <w:numId w:val="10"/>
        </w:numPr>
        <w:spacing w:before="40" w:after="40"/>
        <w:ind w:left="851" w:hanging="284"/>
        <w:jc w:val="both"/>
        <w:rPr>
          <w:sz w:val="16"/>
        </w:rPr>
      </w:pPr>
      <w:r w:rsidRPr="00831BFB">
        <w:rPr>
          <w:sz w:val="16"/>
        </w:rPr>
        <w:t xml:space="preserve">Brazil </w:t>
      </w:r>
      <w:r w:rsidR="00AF76EC" w:rsidRPr="00831BFB">
        <w:rPr>
          <w:sz w:val="16"/>
        </w:rPr>
        <w:t>fell</w:t>
      </w:r>
      <w:r w:rsidRPr="00831BFB">
        <w:rPr>
          <w:sz w:val="16"/>
        </w:rPr>
        <w:t xml:space="preserve"> 1% to 440 million tonnes</w:t>
      </w:r>
    </w:p>
    <w:p w14:paraId="3DFB00B1" w14:textId="68FC1FB5" w:rsidR="004E2FF2" w:rsidRPr="00831BFB" w:rsidRDefault="004E2FF2" w:rsidP="00463615">
      <w:pPr>
        <w:pStyle w:val="BodyText"/>
        <w:numPr>
          <w:ilvl w:val="1"/>
          <w:numId w:val="10"/>
        </w:numPr>
        <w:spacing w:before="40" w:after="40"/>
        <w:ind w:left="851" w:hanging="284"/>
        <w:jc w:val="both"/>
        <w:rPr>
          <w:sz w:val="16"/>
        </w:rPr>
      </w:pPr>
      <w:r w:rsidRPr="00831BFB">
        <w:rPr>
          <w:sz w:val="16"/>
        </w:rPr>
        <w:t xml:space="preserve">China </w:t>
      </w:r>
      <w:r w:rsidR="00AF76EC" w:rsidRPr="00831BFB">
        <w:rPr>
          <w:sz w:val="16"/>
        </w:rPr>
        <w:t>fell</w:t>
      </w:r>
      <w:r w:rsidRPr="00831BFB">
        <w:rPr>
          <w:sz w:val="16"/>
        </w:rPr>
        <w:t xml:space="preserve"> 3% to 2</w:t>
      </w:r>
      <w:r w:rsidR="00AF76EC" w:rsidRPr="00831BFB">
        <w:rPr>
          <w:sz w:val="16"/>
        </w:rPr>
        <w:t>7</w:t>
      </w:r>
      <w:r w:rsidRPr="00831BFB">
        <w:rPr>
          <w:sz w:val="16"/>
        </w:rPr>
        <w:t>0 million tonnes</w:t>
      </w:r>
    </w:p>
    <w:p w14:paraId="615658B8" w14:textId="1A95D7F6" w:rsidR="004E2FF2" w:rsidRPr="00831BFB" w:rsidRDefault="004E2FF2" w:rsidP="00463615">
      <w:pPr>
        <w:pStyle w:val="BodyText"/>
        <w:numPr>
          <w:ilvl w:val="1"/>
          <w:numId w:val="10"/>
        </w:numPr>
        <w:spacing w:before="40" w:after="40"/>
        <w:ind w:left="851" w:hanging="284"/>
        <w:jc w:val="both"/>
        <w:rPr>
          <w:sz w:val="16"/>
        </w:rPr>
      </w:pPr>
      <w:r w:rsidRPr="00831BFB">
        <w:rPr>
          <w:sz w:val="16"/>
        </w:rPr>
        <w:t xml:space="preserve">India </w:t>
      </w:r>
      <w:r w:rsidR="00AF76EC" w:rsidRPr="00831BFB">
        <w:rPr>
          <w:sz w:val="16"/>
        </w:rPr>
        <w:t>fell</w:t>
      </w:r>
      <w:r w:rsidRPr="00831BFB">
        <w:rPr>
          <w:sz w:val="16"/>
        </w:rPr>
        <w:t xml:space="preserve"> </w:t>
      </w:r>
      <w:r w:rsidR="00AF76EC" w:rsidRPr="00831BFB">
        <w:rPr>
          <w:sz w:val="16"/>
        </w:rPr>
        <w:t>3</w:t>
      </w:r>
      <w:r w:rsidRPr="00831BFB">
        <w:rPr>
          <w:sz w:val="16"/>
        </w:rPr>
        <w:t>% to 270 million tonnes</w:t>
      </w:r>
    </w:p>
    <w:p w14:paraId="4896838E" w14:textId="7207D2D2" w:rsidR="004E2FF2" w:rsidRPr="00831BFB" w:rsidRDefault="004E2FF2" w:rsidP="00463615">
      <w:pPr>
        <w:pStyle w:val="BodyText"/>
        <w:numPr>
          <w:ilvl w:val="1"/>
          <w:numId w:val="10"/>
        </w:numPr>
        <w:spacing w:before="40" w:after="40"/>
        <w:ind w:left="851" w:hanging="284"/>
        <w:jc w:val="both"/>
        <w:rPr>
          <w:sz w:val="16"/>
        </w:rPr>
      </w:pPr>
      <w:r w:rsidRPr="00831BFB">
        <w:rPr>
          <w:sz w:val="16"/>
        </w:rPr>
        <w:t xml:space="preserve">Russia rose </w:t>
      </w:r>
      <w:r w:rsidR="00AF76EC" w:rsidRPr="00831BFB">
        <w:rPr>
          <w:sz w:val="16"/>
        </w:rPr>
        <w:t>0.1</w:t>
      </w:r>
      <w:r w:rsidRPr="00831BFB">
        <w:rPr>
          <w:sz w:val="16"/>
        </w:rPr>
        <w:t xml:space="preserve">% to </w:t>
      </w:r>
      <w:r w:rsidR="00AF76EC" w:rsidRPr="00831BFB">
        <w:rPr>
          <w:sz w:val="16"/>
        </w:rPr>
        <w:t>91</w:t>
      </w:r>
      <w:r w:rsidRPr="00831BFB">
        <w:rPr>
          <w:sz w:val="16"/>
        </w:rPr>
        <w:t> million tonnes.</w:t>
      </w:r>
    </w:p>
    <w:p w14:paraId="73D31278" w14:textId="0E3B4DD1" w:rsidR="00485C60" w:rsidRPr="00243708" w:rsidRDefault="00F720A9" w:rsidP="00485C60">
      <w:pPr>
        <w:pStyle w:val="BodyText"/>
        <w:numPr>
          <w:ilvl w:val="0"/>
          <w:numId w:val="9"/>
        </w:numPr>
        <w:spacing w:before="40" w:after="40"/>
        <w:jc w:val="both"/>
        <w:rPr>
          <w:sz w:val="16"/>
        </w:rPr>
      </w:pPr>
      <w:r w:rsidRPr="00243708">
        <w:rPr>
          <w:sz w:val="16"/>
        </w:rPr>
        <w:t>Over the next few years, a</w:t>
      </w:r>
      <w:r w:rsidR="00485C60" w:rsidRPr="00243708">
        <w:rPr>
          <w:sz w:val="16"/>
        </w:rPr>
        <w:t xml:space="preserve"> significant increase in iron ore supply is expected from the </w:t>
      </w:r>
      <w:proofErr w:type="spellStart"/>
      <w:r w:rsidR="00485C60" w:rsidRPr="00243708">
        <w:rPr>
          <w:sz w:val="16"/>
        </w:rPr>
        <w:t>Simandou</w:t>
      </w:r>
      <w:proofErr w:type="spellEnd"/>
      <w:r w:rsidR="00485C60" w:rsidRPr="00243708">
        <w:rPr>
          <w:sz w:val="16"/>
        </w:rPr>
        <w:t xml:space="preserve"> project in Guinea, which is currently under construction with first production </w:t>
      </w:r>
      <w:r w:rsidRPr="00243708">
        <w:rPr>
          <w:sz w:val="16"/>
        </w:rPr>
        <w:t>scheduled</w:t>
      </w:r>
      <w:r w:rsidR="00485C60" w:rsidRPr="00243708">
        <w:rPr>
          <w:sz w:val="16"/>
        </w:rPr>
        <w:t xml:space="preserve"> </w:t>
      </w:r>
      <w:r w:rsidRPr="00243708">
        <w:rPr>
          <w:sz w:val="16"/>
        </w:rPr>
        <w:t>for</w:t>
      </w:r>
      <w:r w:rsidR="00485C60" w:rsidRPr="00243708">
        <w:rPr>
          <w:sz w:val="16"/>
        </w:rPr>
        <w:t xml:space="preserve"> late 2025 or early 2026. The long</w:t>
      </w:r>
      <w:r w:rsidR="00485C60" w:rsidRPr="00243708">
        <w:rPr>
          <w:sz w:val="16"/>
        </w:rPr>
        <w:noBreakHyphen/>
        <w:t xml:space="preserve">term production capacity of </w:t>
      </w:r>
      <w:proofErr w:type="spellStart"/>
      <w:r w:rsidR="00485C60" w:rsidRPr="00243708">
        <w:rPr>
          <w:sz w:val="16"/>
        </w:rPr>
        <w:t>Simandou</w:t>
      </w:r>
      <w:proofErr w:type="spellEnd"/>
      <w:r w:rsidR="00485C60" w:rsidRPr="00243708">
        <w:rPr>
          <w:sz w:val="16"/>
        </w:rPr>
        <w:t xml:space="preserve"> is potentially </w:t>
      </w:r>
      <w:r w:rsidR="00CA651A" w:rsidRPr="00243708">
        <w:rPr>
          <w:sz w:val="16"/>
        </w:rPr>
        <w:t>more than</w:t>
      </w:r>
      <w:r w:rsidR="00485C60" w:rsidRPr="00243708">
        <w:rPr>
          <w:sz w:val="16"/>
        </w:rPr>
        <w:t xml:space="preserve"> 150 million tonnes a year.</w:t>
      </w:r>
    </w:p>
    <w:p w14:paraId="45BF52F5" w14:textId="77777777" w:rsidR="00D566DB" w:rsidRDefault="00D566DB" w:rsidP="00D566DB">
      <w:pPr>
        <w:pStyle w:val="BodyText"/>
        <w:spacing w:after="0"/>
        <w:ind w:left="360"/>
        <w:jc w:val="both"/>
        <w:rPr>
          <w:sz w:val="16"/>
        </w:rPr>
        <w:sectPr w:rsidR="00D566DB" w:rsidSect="00F7498D">
          <w:type w:val="continuous"/>
          <w:pgSz w:w="11907" w:h="16840" w:code="9"/>
          <w:pgMar w:top="1701" w:right="720" w:bottom="720" w:left="720" w:header="709" w:footer="709" w:gutter="0"/>
          <w:cols w:num="2" w:space="284" w:equalWidth="0">
            <w:col w:w="5647" w:space="284"/>
            <w:col w:w="4536"/>
          </w:cols>
          <w:docGrid w:linePitch="360"/>
        </w:sectPr>
      </w:pPr>
    </w:p>
    <w:p w14:paraId="57DE5572" w14:textId="77777777" w:rsidR="00D566DB" w:rsidRDefault="00D566DB" w:rsidP="00D566DB">
      <w:pPr>
        <w:pStyle w:val="BodyText"/>
        <w:spacing w:after="0"/>
        <w:jc w:val="both"/>
        <w:rPr>
          <w:sz w:val="16"/>
        </w:rPr>
      </w:pPr>
    </w:p>
    <w:p w14:paraId="0780EB75" w14:textId="77777777" w:rsidR="00D566DB" w:rsidRDefault="00D566DB" w:rsidP="00D566DB">
      <w:pPr>
        <w:pStyle w:val="BodyText"/>
        <w:spacing w:after="0"/>
        <w:jc w:val="both"/>
        <w:rPr>
          <w:sz w:val="16"/>
        </w:rPr>
      </w:pPr>
    </w:p>
    <w:p w14:paraId="77D59056" w14:textId="766D7D6A" w:rsidR="00D566DB" w:rsidRPr="00237515" w:rsidRDefault="00776A68" w:rsidP="00D566DB">
      <w:pPr>
        <w:pStyle w:val="BodyText"/>
        <w:spacing w:after="0"/>
        <w:rPr>
          <w:b/>
          <w:color w:val="92278F" w:themeColor="accent1"/>
          <w:sz w:val="20"/>
        </w:rPr>
      </w:pPr>
      <w:r>
        <w:rPr>
          <w:b/>
          <w:color w:val="92278F" w:themeColor="accent1"/>
          <w:sz w:val="20"/>
        </w:rPr>
        <w:t>Iron ore imports</w:t>
      </w:r>
      <w:r w:rsidR="00D566DB" w:rsidRPr="00F5210E">
        <w:rPr>
          <w:b/>
          <w:color w:val="92278F" w:themeColor="accent1"/>
          <w:sz w:val="20"/>
        </w:rPr>
        <w:t xml:space="preserve"> by market</w:t>
      </w:r>
    </w:p>
    <w:p w14:paraId="570F3338" w14:textId="11529855" w:rsidR="00D566DB" w:rsidRDefault="001D45BA" w:rsidP="00D566DB">
      <w:pPr>
        <w:pStyle w:val="BodyText"/>
        <w:spacing w:after="0"/>
        <w:jc w:val="both"/>
        <w:rPr>
          <w:sz w:val="16"/>
        </w:rPr>
      </w:pPr>
      <w:r>
        <w:rPr>
          <w:noProof/>
          <w:sz w:val="16"/>
        </w:rPr>
        <w:drawing>
          <wp:inline distT="0" distB="0" distL="0" distR="0" wp14:anchorId="55B7042D" wp14:editId="76864359">
            <wp:extent cx="3509027" cy="2258171"/>
            <wp:effectExtent l="0" t="0" r="0" b="8890"/>
            <wp:docPr id="4323806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15532" cy="2262357"/>
                    </a:xfrm>
                    <a:prstGeom prst="rect">
                      <a:avLst/>
                    </a:prstGeom>
                    <a:noFill/>
                    <a:ln>
                      <a:noFill/>
                    </a:ln>
                  </pic:spPr>
                </pic:pic>
              </a:graphicData>
            </a:graphic>
          </wp:inline>
        </w:drawing>
      </w:r>
    </w:p>
    <w:p w14:paraId="13EDC151" w14:textId="14DAC833" w:rsidR="00C97AAE" w:rsidRPr="00243708" w:rsidRDefault="00C97AAE" w:rsidP="00D566DB">
      <w:pPr>
        <w:spacing w:after="0"/>
        <w:jc w:val="both"/>
        <w:rPr>
          <w:sz w:val="10"/>
        </w:rPr>
      </w:pPr>
      <w:r w:rsidRPr="00243708">
        <w:rPr>
          <w:sz w:val="10"/>
        </w:rPr>
        <w:t>Mt = Million tonnes</w:t>
      </w:r>
    </w:p>
    <w:p w14:paraId="1EBB5C5F" w14:textId="3B465313" w:rsidR="00D566DB" w:rsidRPr="00243708" w:rsidRDefault="0068582A" w:rsidP="00D566DB">
      <w:pPr>
        <w:spacing w:after="0"/>
        <w:jc w:val="both"/>
        <w:rPr>
          <w:sz w:val="10"/>
        </w:rPr>
      </w:pPr>
      <w:r w:rsidRPr="00243708">
        <w:rPr>
          <w:sz w:val="10"/>
        </w:rPr>
        <w:t xml:space="preserve">Source: </w:t>
      </w:r>
      <w:r w:rsidRPr="00243708">
        <w:rPr>
          <w:rFonts w:cs="Arial"/>
          <w:sz w:val="10"/>
          <w:szCs w:val="20"/>
        </w:rPr>
        <w:t>Office of the Chief Economist – Resources and Energy Quarterly</w:t>
      </w:r>
      <w:r w:rsidRPr="00243708">
        <w:rPr>
          <w:sz w:val="10"/>
        </w:rPr>
        <w:t>.</w:t>
      </w:r>
    </w:p>
    <w:p w14:paraId="14D36668" w14:textId="77777777" w:rsidR="00D566DB" w:rsidRDefault="00D566DB" w:rsidP="00D566DB">
      <w:pPr>
        <w:spacing w:after="0"/>
        <w:jc w:val="both"/>
        <w:rPr>
          <w:sz w:val="16"/>
        </w:rPr>
      </w:pPr>
      <w:r>
        <w:br w:type="column"/>
      </w:r>
    </w:p>
    <w:p w14:paraId="0D0C589C" w14:textId="77777777" w:rsidR="00D566DB" w:rsidRDefault="00D566DB" w:rsidP="00D566DB">
      <w:pPr>
        <w:spacing w:after="0"/>
        <w:jc w:val="both"/>
        <w:rPr>
          <w:sz w:val="16"/>
        </w:rPr>
      </w:pPr>
    </w:p>
    <w:p w14:paraId="531D67BB" w14:textId="77777777" w:rsidR="00FA1B81" w:rsidRDefault="00FA1B81" w:rsidP="00D566DB">
      <w:pPr>
        <w:spacing w:after="0"/>
        <w:jc w:val="both"/>
        <w:rPr>
          <w:sz w:val="16"/>
        </w:rPr>
      </w:pPr>
    </w:p>
    <w:p w14:paraId="6F123E38" w14:textId="5748E443" w:rsidR="00D566DB" w:rsidRPr="00831BFB" w:rsidRDefault="00782975" w:rsidP="00D566DB">
      <w:pPr>
        <w:pStyle w:val="BodyText"/>
        <w:numPr>
          <w:ilvl w:val="0"/>
          <w:numId w:val="9"/>
        </w:numPr>
        <w:spacing w:after="0"/>
        <w:jc w:val="both"/>
        <w:rPr>
          <w:sz w:val="16"/>
        </w:rPr>
      </w:pPr>
      <w:r w:rsidRPr="00831BFB">
        <w:rPr>
          <w:sz w:val="16"/>
        </w:rPr>
        <w:t>China’s share of global iron ore trade has increased over time as the volume of its imports has increased and the volume of Japan’s imports has fallen. In 202</w:t>
      </w:r>
      <w:r w:rsidR="00873B23" w:rsidRPr="00831BFB">
        <w:rPr>
          <w:sz w:val="16"/>
        </w:rPr>
        <w:t>4</w:t>
      </w:r>
      <w:r w:rsidRPr="00831BFB">
        <w:rPr>
          <w:sz w:val="16"/>
        </w:rPr>
        <w:t>:</w:t>
      </w:r>
    </w:p>
    <w:p w14:paraId="3A30638D" w14:textId="0D0D8A52" w:rsidR="00782975" w:rsidRPr="00831BFB" w:rsidRDefault="00782975" w:rsidP="00782975">
      <w:pPr>
        <w:pStyle w:val="BodyText"/>
        <w:numPr>
          <w:ilvl w:val="1"/>
          <w:numId w:val="10"/>
        </w:numPr>
        <w:spacing w:before="40" w:after="40"/>
        <w:ind w:left="851" w:hanging="284"/>
        <w:jc w:val="both"/>
        <w:rPr>
          <w:sz w:val="16"/>
        </w:rPr>
      </w:pPr>
      <w:r w:rsidRPr="00831BFB">
        <w:rPr>
          <w:sz w:val="16"/>
        </w:rPr>
        <w:t>China imported 1,1</w:t>
      </w:r>
      <w:r w:rsidR="00873B23" w:rsidRPr="00831BFB">
        <w:rPr>
          <w:sz w:val="16"/>
        </w:rPr>
        <w:t>73</w:t>
      </w:r>
      <w:r w:rsidRPr="00831BFB">
        <w:rPr>
          <w:sz w:val="16"/>
        </w:rPr>
        <w:t> million tonnes (7</w:t>
      </w:r>
      <w:r w:rsidR="00873B23" w:rsidRPr="00831BFB">
        <w:rPr>
          <w:sz w:val="16"/>
        </w:rPr>
        <w:t>2</w:t>
      </w:r>
      <w:r w:rsidRPr="00831BFB">
        <w:rPr>
          <w:sz w:val="16"/>
        </w:rPr>
        <w:t>% of global iron ore imports)</w:t>
      </w:r>
    </w:p>
    <w:p w14:paraId="2A21972F" w14:textId="7DF8E82C" w:rsidR="00782975" w:rsidRPr="00831BFB" w:rsidRDefault="00782975" w:rsidP="00782975">
      <w:pPr>
        <w:pStyle w:val="BodyText"/>
        <w:numPr>
          <w:ilvl w:val="1"/>
          <w:numId w:val="10"/>
        </w:numPr>
        <w:spacing w:before="40" w:after="40"/>
        <w:ind w:left="851" w:hanging="284"/>
        <w:jc w:val="both"/>
        <w:rPr>
          <w:sz w:val="16"/>
        </w:rPr>
      </w:pPr>
      <w:r w:rsidRPr="00831BFB">
        <w:rPr>
          <w:sz w:val="16"/>
        </w:rPr>
        <w:t xml:space="preserve">Japan imported </w:t>
      </w:r>
      <w:r w:rsidR="00873B23" w:rsidRPr="00831BFB">
        <w:rPr>
          <w:sz w:val="16"/>
        </w:rPr>
        <w:t>98</w:t>
      </w:r>
      <w:r w:rsidRPr="00831BFB">
        <w:rPr>
          <w:sz w:val="16"/>
        </w:rPr>
        <w:t> million tonnes (6% of global iron ore imports)</w:t>
      </w:r>
    </w:p>
    <w:p w14:paraId="210076B2" w14:textId="2EB674A0" w:rsidR="00782975" w:rsidRPr="00831BFB" w:rsidRDefault="00782975" w:rsidP="00782975">
      <w:pPr>
        <w:pStyle w:val="BodyText"/>
        <w:numPr>
          <w:ilvl w:val="1"/>
          <w:numId w:val="10"/>
        </w:numPr>
        <w:spacing w:before="40" w:after="40"/>
        <w:ind w:left="851" w:hanging="284"/>
        <w:jc w:val="both"/>
        <w:rPr>
          <w:sz w:val="16"/>
        </w:rPr>
      </w:pPr>
      <w:r w:rsidRPr="00831BFB">
        <w:rPr>
          <w:sz w:val="16"/>
        </w:rPr>
        <w:t xml:space="preserve">South Korea imported </w:t>
      </w:r>
      <w:r w:rsidR="00873B23" w:rsidRPr="00831BFB">
        <w:rPr>
          <w:sz w:val="16"/>
        </w:rPr>
        <w:t>72</w:t>
      </w:r>
      <w:r w:rsidRPr="00831BFB">
        <w:rPr>
          <w:sz w:val="16"/>
        </w:rPr>
        <w:t> million tonnes (</w:t>
      </w:r>
      <w:r w:rsidR="00EA10A4" w:rsidRPr="00831BFB">
        <w:rPr>
          <w:sz w:val="16"/>
        </w:rPr>
        <w:t>4</w:t>
      </w:r>
      <w:r w:rsidRPr="00831BFB">
        <w:rPr>
          <w:sz w:val="16"/>
        </w:rPr>
        <w:t>% of global iron ore imports).</w:t>
      </w:r>
    </w:p>
    <w:p w14:paraId="321D3BE2" w14:textId="54D1156B" w:rsidR="00782975" w:rsidRPr="00831BFB" w:rsidRDefault="00782975" w:rsidP="00782975">
      <w:pPr>
        <w:pStyle w:val="BodyText"/>
        <w:numPr>
          <w:ilvl w:val="0"/>
          <w:numId w:val="9"/>
        </w:numPr>
        <w:spacing w:after="0"/>
        <w:jc w:val="both"/>
        <w:rPr>
          <w:sz w:val="16"/>
        </w:rPr>
      </w:pPr>
      <w:r w:rsidRPr="00831BFB">
        <w:rPr>
          <w:sz w:val="16"/>
        </w:rPr>
        <w:t xml:space="preserve">The Office of the Chief Economist forecasts that China’s iron ore imports will fall from 2024, but that global iron ore trade volumes will increase as the fall in China’s imports is offset by </w:t>
      </w:r>
      <w:r w:rsidR="00F71633" w:rsidRPr="00831BFB">
        <w:rPr>
          <w:sz w:val="16"/>
        </w:rPr>
        <w:t>higher imports from other countries.</w:t>
      </w:r>
    </w:p>
    <w:p w14:paraId="53ABA808" w14:textId="77777777" w:rsidR="00D566DB" w:rsidRDefault="00D566DB" w:rsidP="00D566DB">
      <w:pPr>
        <w:jc w:val="both"/>
        <w:rPr>
          <w:sz w:val="16"/>
        </w:rPr>
      </w:pPr>
      <w:r w:rsidRPr="00B57FC7">
        <w:rPr>
          <w:color w:val="147FD0" w:themeColor="accent5" w:themeShade="BF"/>
          <w:sz w:val="16"/>
        </w:rPr>
        <w:br w:type="page"/>
      </w:r>
    </w:p>
    <w:p w14:paraId="4A3C70A9" w14:textId="2BC0E979" w:rsidR="00D566DB" w:rsidRDefault="00F71633" w:rsidP="00D566DB">
      <w:pPr>
        <w:pStyle w:val="BodyText"/>
        <w:spacing w:after="0"/>
        <w:rPr>
          <w:noProof/>
          <w:sz w:val="16"/>
          <w:lang w:eastAsia="en-AU"/>
        </w:rPr>
      </w:pPr>
      <w:r>
        <w:rPr>
          <w:b/>
          <w:color w:val="92278F" w:themeColor="accent1"/>
          <w:sz w:val="20"/>
        </w:rPr>
        <w:lastRenderedPageBreak/>
        <w:t>I</w:t>
      </w:r>
      <w:r w:rsidR="00D566DB" w:rsidRPr="00237515">
        <w:rPr>
          <w:b/>
          <w:color w:val="92278F" w:themeColor="accent1"/>
          <w:sz w:val="20"/>
        </w:rPr>
        <w:t xml:space="preserve">ron ore </w:t>
      </w:r>
      <w:r>
        <w:rPr>
          <w:b/>
          <w:color w:val="92278F" w:themeColor="accent1"/>
          <w:sz w:val="20"/>
        </w:rPr>
        <w:t>price</w:t>
      </w:r>
      <w:r w:rsidR="00D566DB" w:rsidRPr="00237515">
        <w:rPr>
          <w:b/>
          <w:color w:val="92278F" w:themeColor="accent1"/>
          <w:sz w:val="20"/>
          <w:vertAlign w:val="superscript"/>
        </w:rPr>
        <w:t>1</w:t>
      </w:r>
    </w:p>
    <w:p w14:paraId="0BBAEA20" w14:textId="013CA07C" w:rsidR="00D566DB" w:rsidRDefault="00C74A19" w:rsidP="00F01E9B">
      <w:pPr>
        <w:pStyle w:val="BodyText"/>
        <w:spacing w:after="0"/>
        <w:ind w:right="-23"/>
        <w:rPr>
          <w:sz w:val="16"/>
        </w:rPr>
      </w:pPr>
      <w:r>
        <w:rPr>
          <w:noProof/>
          <w:sz w:val="16"/>
        </w:rPr>
        <w:drawing>
          <wp:inline distT="0" distB="0" distL="0" distR="0" wp14:anchorId="77219FB3" wp14:editId="61A79B54">
            <wp:extent cx="3456000" cy="2219409"/>
            <wp:effectExtent l="0" t="0" r="0" b="0"/>
            <wp:docPr id="838512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56000" cy="2219409"/>
                    </a:xfrm>
                    <a:prstGeom prst="rect">
                      <a:avLst/>
                    </a:prstGeom>
                    <a:noFill/>
                    <a:ln>
                      <a:noFill/>
                    </a:ln>
                  </pic:spPr>
                </pic:pic>
              </a:graphicData>
            </a:graphic>
          </wp:inline>
        </w:drawing>
      </w:r>
    </w:p>
    <w:p w14:paraId="1B7816DC" w14:textId="77777777" w:rsidR="00F71633" w:rsidRPr="006363D1" w:rsidRDefault="00F71633" w:rsidP="00F71633">
      <w:pPr>
        <w:pStyle w:val="BodyText"/>
        <w:spacing w:after="0"/>
        <w:jc w:val="both"/>
        <w:rPr>
          <w:sz w:val="10"/>
        </w:rPr>
      </w:pPr>
      <w:r w:rsidRPr="006363D1">
        <w:rPr>
          <w:sz w:val="10"/>
          <w:vertAlign w:val="superscript"/>
        </w:rPr>
        <w:t>1</w:t>
      </w:r>
      <w:r w:rsidRPr="006363D1">
        <w:rPr>
          <w:sz w:val="10"/>
        </w:rPr>
        <w:t xml:space="preserve"> The monthly average benchmark (62% iron content) iron ore price delivered to China inclusive of cost and freight.</w:t>
      </w:r>
    </w:p>
    <w:p w14:paraId="6911C6FE" w14:textId="77777777" w:rsidR="00F71633" w:rsidRPr="006363D1" w:rsidRDefault="00F71633" w:rsidP="00F71633">
      <w:pPr>
        <w:pStyle w:val="BodyText"/>
        <w:spacing w:after="0"/>
        <w:jc w:val="both"/>
        <w:rPr>
          <w:sz w:val="10"/>
        </w:rPr>
      </w:pPr>
      <w:r w:rsidRPr="006363D1">
        <w:rPr>
          <w:sz w:val="10"/>
        </w:rPr>
        <w:t>Source: World Bank, Commodity Markets.</w:t>
      </w:r>
    </w:p>
    <w:p w14:paraId="6D6450A5" w14:textId="77777777" w:rsidR="00D566DB" w:rsidRDefault="00D566DB" w:rsidP="00D566DB">
      <w:pPr>
        <w:spacing w:after="0"/>
        <w:jc w:val="both"/>
        <w:rPr>
          <w:sz w:val="16"/>
        </w:rPr>
      </w:pPr>
      <w:r>
        <w:rPr>
          <w:sz w:val="16"/>
        </w:rPr>
        <w:br w:type="column"/>
      </w:r>
    </w:p>
    <w:p w14:paraId="334FC989" w14:textId="77777777" w:rsidR="00D566DB" w:rsidRDefault="00D566DB" w:rsidP="00D566DB">
      <w:pPr>
        <w:spacing w:after="0"/>
        <w:jc w:val="both"/>
        <w:rPr>
          <w:sz w:val="16"/>
        </w:rPr>
      </w:pPr>
    </w:p>
    <w:p w14:paraId="6D1E3434" w14:textId="71687376" w:rsidR="00F71633" w:rsidRPr="00D634C6" w:rsidRDefault="00F71633" w:rsidP="00C97AAE">
      <w:pPr>
        <w:pStyle w:val="BodyText"/>
        <w:numPr>
          <w:ilvl w:val="0"/>
          <w:numId w:val="9"/>
        </w:numPr>
        <w:spacing w:before="40" w:after="40"/>
        <w:jc w:val="both"/>
        <w:rPr>
          <w:sz w:val="16"/>
        </w:rPr>
      </w:pPr>
      <w:r w:rsidRPr="00D634C6">
        <w:rPr>
          <w:sz w:val="16"/>
        </w:rPr>
        <w:t xml:space="preserve">The iron ore price </w:t>
      </w:r>
      <w:r w:rsidR="00CB5DEF" w:rsidRPr="00D634C6">
        <w:rPr>
          <w:sz w:val="16"/>
        </w:rPr>
        <w:t>trended down</w:t>
      </w:r>
      <w:r w:rsidRPr="00D634C6">
        <w:rPr>
          <w:sz w:val="16"/>
        </w:rPr>
        <w:t xml:space="preserve"> through </w:t>
      </w:r>
      <w:r w:rsidR="00CB5DEF" w:rsidRPr="00D634C6">
        <w:rPr>
          <w:sz w:val="16"/>
        </w:rPr>
        <w:t xml:space="preserve">the first nine months of </w:t>
      </w:r>
      <w:r w:rsidRPr="00D634C6">
        <w:rPr>
          <w:sz w:val="16"/>
        </w:rPr>
        <w:t>2024</w:t>
      </w:r>
      <w:r w:rsidR="00C97AAE" w:rsidRPr="00D634C6">
        <w:rPr>
          <w:sz w:val="16"/>
        </w:rPr>
        <w:t xml:space="preserve">, with downward pressure </w:t>
      </w:r>
      <w:r w:rsidR="00510868" w:rsidRPr="00D634C6">
        <w:rPr>
          <w:sz w:val="16"/>
        </w:rPr>
        <w:t xml:space="preserve">on the price </w:t>
      </w:r>
      <w:r w:rsidR="00C97AAE" w:rsidRPr="00D634C6">
        <w:rPr>
          <w:sz w:val="16"/>
        </w:rPr>
        <w:t>coming from</w:t>
      </w:r>
      <w:r w:rsidRPr="00D634C6">
        <w:rPr>
          <w:sz w:val="16"/>
        </w:rPr>
        <w:t xml:space="preserve"> a weakening in Chinese steel production, steady global iron ore supply and a build</w:t>
      </w:r>
      <w:r w:rsidR="00900060" w:rsidRPr="00D634C6">
        <w:rPr>
          <w:sz w:val="16"/>
        </w:rPr>
        <w:noBreakHyphen/>
      </w:r>
      <w:r w:rsidRPr="00D634C6">
        <w:rPr>
          <w:sz w:val="16"/>
        </w:rPr>
        <w:t>up of port inventories in China</w:t>
      </w:r>
      <w:r w:rsidR="00C97AAE" w:rsidRPr="00D634C6">
        <w:rPr>
          <w:sz w:val="16"/>
        </w:rPr>
        <w:t>.</w:t>
      </w:r>
      <w:r w:rsidR="00CB5DEF" w:rsidRPr="00D634C6">
        <w:rPr>
          <w:sz w:val="16"/>
        </w:rPr>
        <w:t xml:space="preserve"> </w:t>
      </w:r>
      <w:r w:rsidR="007F2352">
        <w:rPr>
          <w:sz w:val="16"/>
        </w:rPr>
        <w:t xml:space="preserve">This trend was reversed </w:t>
      </w:r>
      <w:r w:rsidR="00CB5DEF" w:rsidRPr="00D634C6">
        <w:rPr>
          <w:sz w:val="16"/>
        </w:rPr>
        <w:t>in late</w:t>
      </w:r>
      <w:r w:rsidR="00CB5DEF" w:rsidRPr="00D634C6">
        <w:rPr>
          <w:sz w:val="16"/>
        </w:rPr>
        <w:noBreakHyphen/>
        <w:t xml:space="preserve">September 2024 after the Chinese Government announced a range of </w:t>
      </w:r>
      <w:r w:rsidR="00A85C34" w:rsidRPr="00D634C6">
        <w:rPr>
          <w:sz w:val="16"/>
        </w:rPr>
        <w:t xml:space="preserve">economic </w:t>
      </w:r>
      <w:r w:rsidR="00CB5DEF" w:rsidRPr="00D634C6">
        <w:rPr>
          <w:sz w:val="16"/>
        </w:rPr>
        <w:t>stimulus measures</w:t>
      </w:r>
      <w:r w:rsidR="007F2352">
        <w:rPr>
          <w:sz w:val="16"/>
        </w:rPr>
        <w:t xml:space="preserve"> that led to the iron ore price increasing back over US$100 a tonne</w:t>
      </w:r>
      <w:r w:rsidR="00CB5DEF" w:rsidRPr="00D634C6">
        <w:rPr>
          <w:sz w:val="16"/>
        </w:rPr>
        <w:t>.</w:t>
      </w:r>
    </w:p>
    <w:p w14:paraId="175B459A" w14:textId="0624AAD9" w:rsidR="00F71633" w:rsidRPr="00831BFB" w:rsidRDefault="00F71633" w:rsidP="00C97AAE">
      <w:pPr>
        <w:pStyle w:val="BodyText"/>
        <w:numPr>
          <w:ilvl w:val="1"/>
          <w:numId w:val="10"/>
        </w:numPr>
        <w:spacing w:before="40" w:after="40"/>
        <w:ind w:left="851" w:hanging="284"/>
        <w:jc w:val="both"/>
        <w:rPr>
          <w:sz w:val="16"/>
        </w:rPr>
      </w:pPr>
      <w:r w:rsidRPr="00831BFB">
        <w:rPr>
          <w:sz w:val="16"/>
        </w:rPr>
        <w:t xml:space="preserve">The average monthly iron ore price </w:t>
      </w:r>
      <w:r w:rsidR="00C97AAE" w:rsidRPr="00831BFB">
        <w:rPr>
          <w:sz w:val="16"/>
        </w:rPr>
        <w:t>was</w:t>
      </w:r>
      <w:r w:rsidRPr="00831BFB">
        <w:rPr>
          <w:sz w:val="16"/>
        </w:rPr>
        <w:t xml:space="preserve"> US$</w:t>
      </w:r>
      <w:r w:rsidR="007F2352" w:rsidRPr="00831BFB">
        <w:rPr>
          <w:sz w:val="16"/>
        </w:rPr>
        <w:t>10</w:t>
      </w:r>
      <w:r w:rsidR="00C74A19" w:rsidRPr="00831BFB">
        <w:rPr>
          <w:sz w:val="16"/>
        </w:rPr>
        <w:t>0</w:t>
      </w:r>
      <w:r w:rsidR="003123B3" w:rsidRPr="00831BFB">
        <w:rPr>
          <w:sz w:val="16"/>
        </w:rPr>
        <w:t>.1</w:t>
      </w:r>
      <w:r w:rsidR="00C43692" w:rsidRPr="00831BFB">
        <w:rPr>
          <w:sz w:val="16"/>
        </w:rPr>
        <w:t> </w:t>
      </w:r>
      <w:r w:rsidRPr="00831BFB">
        <w:rPr>
          <w:sz w:val="16"/>
        </w:rPr>
        <w:t xml:space="preserve">a tonne in </w:t>
      </w:r>
      <w:r w:rsidR="00C74A19" w:rsidRPr="00831BFB">
        <w:rPr>
          <w:sz w:val="16"/>
        </w:rPr>
        <w:t>March</w:t>
      </w:r>
      <w:r w:rsidR="00C43692" w:rsidRPr="00831BFB">
        <w:rPr>
          <w:sz w:val="16"/>
        </w:rPr>
        <w:t> </w:t>
      </w:r>
      <w:r w:rsidR="003123B3" w:rsidRPr="00831BFB">
        <w:rPr>
          <w:sz w:val="16"/>
        </w:rPr>
        <w:t>2025</w:t>
      </w:r>
      <w:r w:rsidR="00C97AAE" w:rsidRPr="00831BFB">
        <w:rPr>
          <w:sz w:val="16"/>
        </w:rPr>
        <w:t>,</w:t>
      </w:r>
      <w:r w:rsidRPr="00831BFB">
        <w:rPr>
          <w:sz w:val="16"/>
        </w:rPr>
        <w:t xml:space="preserve"> </w:t>
      </w:r>
      <w:r w:rsidR="00C74A19" w:rsidRPr="00831BFB">
        <w:rPr>
          <w:sz w:val="16"/>
        </w:rPr>
        <w:t>7.8</w:t>
      </w:r>
      <w:r w:rsidR="00DD5F87" w:rsidRPr="00831BFB">
        <w:rPr>
          <w:sz w:val="16"/>
        </w:rPr>
        <w:t>% higher than the recent low in September 2024.</w:t>
      </w:r>
    </w:p>
    <w:p w14:paraId="449A341D" w14:textId="2CAEF14E" w:rsidR="00D566DB" w:rsidRPr="00DD5F87" w:rsidRDefault="00F71633" w:rsidP="00C97AAE">
      <w:pPr>
        <w:pStyle w:val="BodyText"/>
        <w:numPr>
          <w:ilvl w:val="0"/>
          <w:numId w:val="9"/>
        </w:numPr>
        <w:spacing w:before="40" w:after="40"/>
        <w:jc w:val="both"/>
        <w:rPr>
          <w:sz w:val="16"/>
        </w:rPr>
      </w:pPr>
      <w:r w:rsidRPr="00DD5F87">
        <w:rPr>
          <w:sz w:val="16"/>
        </w:rPr>
        <w:t xml:space="preserve">The </w:t>
      </w:r>
      <w:r w:rsidR="00D14BD7" w:rsidRPr="00DD5F87">
        <w:rPr>
          <w:sz w:val="16"/>
        </w:rPr>
        <w:t xml:space="preserve">WA Government </w:t>
      </w:r>
      <w:r w:rsidR="002F09C9">
        <w:rPr>
          <w:sz w:val="16"/>
        </w:rPr>
        <w:t>Pre</w:t>
      </w:r>
      <w:r w:rsidR="002F09C9">
        <w:rPr>
          <w:sz w:val="16"/>
        </w:rPr>
        <w:noBreakHyphen/>
        <w:t>election</w:t>
      </w:r>
      <w:r w:rsidR="00D14BD7" w:rsidRPr="00DD5F87">
        <w:rPr>
          <w:sz w:val="16"/>
        </w:rPr>
        <w:t xml:space="preserve"> Financial Projections Statement 2024</w:t>
      </w:r>
      <w:r w:rsidR="00D14BD7" w:rsidRPr="00DD5F87">
        <w:rPr>
          <w:sz w:val="16"/>
        </w:rPr>
        <w:noBreakHyphen/>
        <w:t xml:space="preserve">25 </w:t>
      </w:r>
      <w:r w:rsidRPr="00DD5F87">
        <w:rPr>
          <w:sz w:val="16"/>
        </w:rPr>
        <w:t>forecasts the iron ore price will average US$</w:t>
      </w:r>
      <w:r w:rsidR="00FE257E" w:rsidRPr="00DD5F87">
        <w:rPr>
          <w:sz w:val="16"/>
        </w:rPr>
        <w:t>9</w:t>
      </w:r>
      <w:r w:rsidR="002F09C9">
        <w:rPr>
          <w:sz w:val="16"/>
        </w:rPr>
        <w:t>8.0</w:t>
      </w:r>
      <w:r w:rsidRPr="00DD5F87">
        <w:rPr>
          <w:sz w:val="16"/>
        </w:rPr>
        <w:t xml:space="preserve"> a tonne in 2024</w:t>
      </w:r>
      <w:r w:rsidR="003B1940" w:rsidRPr="00DD5F87">
        <w:rPr>
          <w:sz w:val="16"/>
        </w:rPr>
        <w:noBreakHyphen/>
      </w:r>
      <w:r w:rsidRPr="00DD5F87">
        <w:rPr>
          <w:sz w:val="16"/>
        </w:rPr>
        <w:t xml:space="preserve">25 and US$71.0 a tonne </w:t>
      </w:r>
      <w:r w:rsidR="00FE257E" w:rsidRPr="00DD5F87">
        <w:rPr>
          <w:sz w:val="16"/>
        </w:rPr>
        <w:t>from</w:t>
      </w:r>
      <w:r w:rsidRPr="00DD5F87">
        <w:rPr>
          <w:sz w:val="16"/>
        </w:rPr>
        <w:t xml:space="preserve"> 2025</w:t>
      </w:r>
      <w:r w:rsidR="00C97AAE" w:rsidRPr="00DD5F87">
        <w:rPr>
          <w:sz w:val="16"/>
        </w:rPr>
        <w:noBreakHyphen/>
      </w:r>
      <w:r w:rsidRPr="00DD5F87">
        <w:rPr>
          <w:sz w:val="16"/>
        </w:rPr>
        <w:t>26, reflecting a forecasting approach of the iron ore price returning to its long</w:t>
      </w:r>
      <w:r w:rsidR="00C97AAE" w:rsidRPr="00DD5F87">
        <w:rPr>
          <w:sz w:val="16"/>
        </w:rPr>
        <w:noBreakHyphen/>
      </w:r>
      <w:r w:rsidRPr="00DD5F87">
        <w:rPr>
          <w:sz w:val="16"/>
        </w:rPr>
        <w:t>term average.</w:t>
      </w:r>
    </w:p>
    <w:p w14:paraId="6ACE0C68" w14:textId="77777777" w:rsidR="00D566DB" w:rsidRPr="008E1CD7" w:rsidRDefault="00D566DB" w:rsidP="00D566DB">
      <w:pPr>
        <w:pStyle w:val="BodyText"/>
        <w:numPr>
          <w:ilvl w:val="0"/>
          <w:numId w:val="9"/>
        </w:numPr>
        <w:spacing w:after="0"/>
        <w:jc w:val="both"/>
        <w:rPr>
          <w:sz w:val="16"/>
        </w:rPr>
        <w:sectPr w:rsidR="00D566DB" w:rsidRPr="008E1CD7" w:rsidSect="00F7498D">
          <w:type w:val="continuous"/>
          <w:pgSz w:w="11907" w:h="16840" w:code="9"/>
          <w:pgMar w:top="1701" w:right="720" w:bottom="720" w:left="720" w:header="709" w:footer="709" w:gutter="0"/>
          <w:cols w:num="2" w:space="284" w:equalWidth="0">
            <w:col w:w="5647" w:space="284"/>
            <w:col w:w="4536"/>
          </w:cols>
          <w:docGrid w:linePitch="360"/>
        </w:sectPr>
      </w:pPr>
    </w:p>
    <w:p w14:paraId="7DBEE3BE" w14:textId="77777777" w:rsidR="00D566DB" w:rsidRDefault="00D566DB" w:rsidP="00D566DB">
      <w:pPr>
        <w:pStyle w:val="BodyText"/>
        <w:spacing w:after="0"/>
        <w:jc w:val="both"/>
        <w:rPr>
          <w:sz w:val="16"/>
        </w:rPr>
      </w:pPr>
    </w:p>
    <w:p w14:paraId="1F33FADE" w14:textId="77777777" w:rsidR="00D566DB" w:rsidRPr="004A7FCA" w:rsidRDefault="00D566DB" w:rsidP="00D566DB">
      <w:pPr>
        <w:pStyle w:val="BodyText"/>
        <w:spacing w:after="0"/>
        <w:jc w:val="both"/>
        <w:rPr>
          <w:sz w:val="16"/>
        </w:rPr>
      </w:pPr>
    </w:p>
    <w:p w14:paraId="282BE074" w14:textId="27D897DA" w:rsidR="00D566DB" w:rsidRPr="00237515" w:rsidRDefault="00C97AAE" w:rsidP="00D566DB">
      <w:pPr>
        <w:pStyle w:val="BodyText"/>
        <w:spacing w:after="0"/>
        <w:rPr>
          <w:b/>
          <w:color w:val="92278F" w:themeColor="accent1"/>
          <w:sz w:val="20"/>
        </w:rPr>
      </w:pPr>
      <w:r>
        <w:rPr>
          <w:b/>
          <w:color w:val="92278F" w:themeColor="accent1"/>
          <w:sz w:val="20"/>
        </w:rPr>
        <w:t>Western Australia’s iron ore exports</w:t>
      </w:r>
      <w:r w:rsidRPr="00C97AAE">
        <w:rPr>
          <w:b/>
          <w:color w:val="92278F" w:themeColor="accent1"/>
          <w:sz w:val="20"/>
          <w:vertAlign w:val="superscript"/>
        </w:rPr>
        <w:t>1</w:t>
      </w:r>
    </w:p>
    <w:p w14:paraId="364E98C2" w14:textId="448C4FC8" w:rsidR="00D566DB" w:rsidRDefault="00897CF3" w:rsidP="00D566DB">
      <w:pPr>
        <w:pStyle w:val="BodyText"/>
        <w:spacing w:after="0"/>
        <w:jc w:val="both"/>
        <w:rPr>
          <w:sz w:val="16"/>
        </w:rPr>
      </w:pPr>
      <w:r>
        <w:rPr>
          <w:noProof/>
          <w:sz w:val="16"/>
        </w:rPr>
        <w:drawing>
          <wp:inline distT="0" distB="0" distL="0" distR="0" wp14:anchorId="621197B6" wp14:editId="3A52765C">
            <wp:extent cx="3456000" cy="2224103"/>
            <wp:effectExtent l="0" t="0" r="0" b="5080"/>
            <wp:docPr id="2381074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56000" cy="2224103"/>
                    </a:xfrm>
                    <a:prstGeom prst="rect">
                      <a:avLst/>
                    </a:prstGeom>
                    <a:noFill/>
                    <a:ln>
                      <a:noFill/>
                    </a:ln>
                  </pic:spPr>
                </pic:pic>
              </a:graphicData>
            </a:graphic>
          </wp:inline>
        </w:drawing>
      </w:r>
    </w:p>
    <w:p w14:paraId="0047236C" w14:textId="4D091642" w:rsidR="00C97AAE" w:rsidRPr="00243708" w:rsidRDefault="00D566DB" w:rsidP="00C97AAE">
      <w:pPr>
        <w:pStyle w:val="ListBullet"/>
        <w:numPr>
          <w:ilvl w:val="0"/>
          <w:numId w:val="0"/>
        </w:numPr>
        <w:spacing w:after="0"/>
        <w:jc w:val="both"/>
        <w:rPr>
          <w:sz w:val="10"/>
        </w:rPr>
      </w:pPr>
      <w:r w:rsidRPr="00243708">
        <w:rPr>
          <w:sz w:val="10"/>
          <w:vertAlign w:val="superscript"/>
        </w:rPr>
        <w:t>1</w:t>
      </w:r>
      <w:r w:rsidRPr="00243708">
        <w:rPr>
          <w:sz w:val="10"/>
        </w:rPr>
        <w:t xml:space="preserve"> </w:t>
      </w:r>
      <w:r w:rsidR="00C97AAE" w:rsidRPr="00243708">
        <w:rPr>
          <w:sz w:val="10"/>
        </w:rPr>
        <w:t>12</w:t>
      </w:r>
      <w:r w:rsidR="00C97AAE" w:rsidRPr="00243708">
        <w:rPr>
          <w:sz w:val="10"/>
        </w:rPr>
        <w:noBreakHyphen/>
        <w:t>month rolling total for both value and volume. Mt = Million tonnes.</w:t>
      </w:r>
    </w:p>
    <w:p w14:paraId="15A1E6CA" w14:textId="68A0AE2F" w:rsidR="00D566DB" w:rsidRPr="00243708" w:rsidRDefault="00D566DB" w:rsidP="00D566DB">
      <w:pPr>
        <w:pStyle w:val="ListBullet"/>
        <w:numPr>
          <w:ilvl w:val="0"/>
          <w:numId w:val="0"/>
        </w:numPr>
        <w:spacing w:after="0"/>
        <w:jc w:val="both"/>
        <w:rPr>
          <w:sz w:val="10"/>
        </w:rPr>
      </w:pPr>
      <w:r w:rsidRPr="00243708">
        <w:rPr>
          <w:sz w:val="10"/>
        </w:rPr>
        <w:t xml:space="preserve">Source: </w:t>
      </w:r>
      <w:r w:rsidR="00C97AAE" w:rsidRPr="00243708">
        <w:rPr>
          <w:sz w:val="10"/>
        </w:rPr>
        <w:t>Based on data from ABS International Trade in Goods and Services, Australia.</w:t>
      </w:r>
    </w:p>
    <w:p w14:paraId="7F1F8522" w14:textId="77777777" w:rsidR="00D566DB" w:rsidRDefault="00D566DB" w:rsidP="00D566DB">
      <w:pPr>
        <w:pStyle w:val="BodyText"/>
        <w:spacing w:after="0"/>
        <w:jc w:val="both"/>
        <w:rPr>
          <w:sz w:val="16"/>
        </w:rPr>
      </w:pPr>
    </w:p>
    <w:p w14:paraId="77435A91" w14:textId="77777777" w:rsidR="00D566DB" w:rsidRDefault="00D566DB" w:rsidP="00D566DB">
      <w:pPr>
        <w:pStyle w:val="BodyText"/>
        <w:spacing w:after="0"/>
        <w:jc w:val="both"/>
        <w:rPr>
          <w:sz w:val="16"/>
        </w:rPr>
      </w:pPr>
    </w:p>
    <w:p w14:paraId="6DF65832" w14:textId="77777777" w:rsidR="00D566DB" w:rsidRDefault="00D566DB" w:rsidP="00D566DB">
      <w:pPr>
        <w:pStyle w:val="BodyText"/>
        <w:spacing w:after="0"/>
        <w:jc w:val="both"/>
        <w:rPr>
          <w:sz w:val="16"/>
        </w:rPr>
      </w:pPr>
      <w:r>
        <w:rPr>
          <w:sz w:val="16"/>
        </w:rPr>
        <w:br w:type="column"/>
      </w:r>
    </w:p>
    <w:p w14:paraId="1EA2692E" w14:textId="77777777" w:rsidR="00D566DB" w:rsidRDefault="00D566DB" w:rsidP="00D566DB">
      <w:pPr>
        <w:pStyle w:val="BodyText"/>
        <w:spacing w:after="0"/>
        <w:jc w:val="both"/>
        <w:rPr>
          <w:sz w:val="16"/>
        </w:rPr>
      </w:pPr>
    </w:p>
    <w:p w14:paraId="57A9DCA8" w14:textId="77777777" w:rsidR="00D566DB" w:rsidRDefault="00D566DB" w:rsidP="00D566DB">
      <w:pPr>
        <w:pStyle w:val="BodyText"/>
        <w:spacing w:after="0"/>
        <w:jc w:val="both"/>
        <w:rPr>
          <w:sz w:val="16"/>
        </w:rPr>
      </w:pPr>
    </w:p>
    <w:p w14:paraId="090F1770" w14:textId="4B26EC98" w:rsidR="00A14A51" w:rsidRPr="00831BFB" w:rsidRDefault="00510868" w:rsidP="00900060">
      <w:pPr>
        <w:pStyle w:val="BodyText"/>
        <w:numPr>
          <w:ilvl w:val="0"/>
          <w:numId w:val="9"/>
        </w:numPr>
        <w:spacing w:before="40" w:after="40"/>
        <w:jc w:val="both"/>
        <w:rPr>
          <w:sz w:val="16"/>
        </w:rPr>
      </w:pPr>
      <w:r w:rsidRPr="00831BFB">
        <w:rPr>
          <w:sz w:val="16"/>
        </w:rPr>
        <w:t xml:space="preserve">The volume of Western Australia’s iron ore exports over </w:t>
      </w:r>
      <w:r w:rsidR="00A14A51" w:rsidRPr="00831BFB">
        <w:rPr>
          <w:sz w:val="16"/>
        </w:rPr>
        <w:t xml:space="preserve">the </w:t>
      </w:r>
      <w:r w:rsidRPr="00831BFB">
        <w:rPr>
          <w:sz w:val="16"/>
        </w:rPr>
        <w:t>12</w:t>
      </w:r>
      <w:r w:rsidR="00A14A51" w:rsidRPr="00831BFB">
        <w:rPr>
          <w:sz w:val="16"/>
        </w:rPr>
        <w:t> </w:t>
      </w:r>
      <w:r w:rsidRPr="00831BFB">
        <w:rPr>
          <w:sz w:val="16"/>
        </w:rPr>
        <w:t>month</w:t>
      </w:r>
      <w:r w:rsidR="00A14A51" w:rsidRPr="00831BFB">
        <w:rPr>
          <w:sz w:val="16"/>
        </w:rPr>
        <w:t>s</w:t>
      </w:r>
      <w:r w:rsidRPr="00831BFB">
        <w:rPr>
          <w:sz w:val="16"/>
        </w:rPr>
        <w:t xml:space="preserve"> </w:t>
      </w:r>
      <w:r w:rsidR="00A14A51" w:rsidRPr="00831BFB">
        <w:rPr>
          <w:sz w:val="16"/>
        </w:rPr>
        <w:t xml:space="preserve">to </w:t>
      </w:r>
      <w:r w:rsidR="00897CF3" w:rsidRPr="00831BFB">
        <w:rPr>
          <w:sz w:val="16"/>
        </w:rPr>
        <w:t>January</w:t>
      </w:r>
      <w:r w:rsidR="00A14A51" w:rsidRPr="00831BFB">
        <w:rPr>
          <w:sz w:val="16"/>
        </w:rPr>
        <w:t> 202</w:t>
      </w:r>
      <w:r w:rsidR="00897CF3" w:rsidRPr="00831BFB">
        <w:rPr>
          <w:sz w:val="16"/>
        </w:rPr>
        <w:t>5</w:t>
      </w:r>
      <w:r w:rsidR="00A14A51" w:rsidRPr="00831BFB">
        <w:rPr>
          <w:sz w:val="16"/>
        </w:rPr>
        <w:t xml:space="preserve"> was </w:t>
      </w:r>
      <w:r w:rsidR="00F07C0B" w:rsidRPr="00831BFB">
        <w:rPr>
          <w:sz w:val="16"/>
        </w:rPr>
        <w:t>891</w:t>
      </w:r>
      <w:r w:rsidR="00A14A51" w:rsidRPr="00831BFB">
        <w:rPr>
          <w:sz w:val="16"/>
        </w:rPr>
        <w:t> million tonnes</w:t>
      </w:r>
      <w:r w:rsidR="001663F2" w:rsidRPr="00831BFB">
        <w:rPr>
          <w:sz w:val="16"/>
        </w:rPr>
        <w:t>, 1.</w:t>
      </w:r>
      <w:r w:rsidR="00897CF3" w:rsidRPr="00831BFB">
        <w:rPr>
          <w:sz w:val="16"/>
        </w:rPr>
        <w:t>8</w:t>
      </w:r>
      <w:r w:rsidR="001663F2" w:rsidRPr="00831BFB">
        <w:rPr>
          <w:sz w:val="16"/>
        </w:rPr>
        <w:t>% higher than in the 12</w:t>
      </w:r>
      <w:r w:rsidR="00897CF3" w:rsidRPr="00831BFB">
        <w:rPr>
          <w:sz w:val="16"/>
        </w:rPr>
        <w:t> </w:t>
      </w:r>
      <w:r w:rsidR="001663F2" w:rsidRPr="00831BFB">
        <w:rPr>
          <w:sz w:val="16"/>
        </w:rPr>
        <w:t xml:space="preserve">months to </w:t>
      </w:r>
      <w:r w:rsidR="00897CF3" w:rsidRPr="00831BFB">
        <w:rPr>
          <w:sz w:val="16"/>
        </w:rPr>
        <w:t>January 2024</w:t>
      </w:r>
      <w:r w:rsidR="00C626F2" w:rsidRPr="00831BFB">
        <w:rPr>
          <w:sz w:val="16"/>
        </w:rPr>
        <w:t>.</w:t>
      </w:r>
    </w:p>
    <w:p w14:paraId="01B5295E" w14:textId="3515E13F" w:rsidR="00510868" w:rsidRPr="00831BFB" w:rsidRDefault="00900060" w:rsidP="005239F4">
      <w:pPr>
        <w:pStyle w:val="BodyText"/>
        <w:numPr>
          <w:ilvl w:val="0"/>
          <w:numId w:val="9"/>
        </w:numPr>
        <w:spacing w:before="40" w:after="40"/>
        <w:jc w:val="both"/>
        <w:rPr>
          <w:sz w:val="16"/>
        </w:rPr>
      </w:pPr>
      <w:r w:rsidRPr="00831BFB">
        <w:rPr>
          <w:sz w:val="16"/>
        </w:rPr>
        <w:t xml:space="preserve">The value of Western Australia’s iron ore exports in the 12 months to </w:t>
      </w:r>
      <w:r w:rsidR="00897CF3" w:rsidRPr="00831BFB">
        <w:rPr>
          <w:sz w:val="16"/>
        </w:rPr>
        <w:t>January 2025</w:t>
      </w:r>
      <w:r w:rsidRPr="00831BFB">
        <w:rPr>
          <w:sz w:val="16"/>
        </w:rPr>
        <w:t xml:space="preserve"> was $</w:t>
      </w:r>
      <w:r w:rsidR="00C626F2" w:rsidRPr="00831BFB">
        <w:rPr>
          <w:sz w:val="16"/>
        </w:rPr>
        <w:t>1</w:t>
      </w:r>
      <w:r w:rsidR="00F07C0B" w:rsidRPr="00831BFB">
        <w:rPr>
          <w:sz w:val="16"/>
        </w:rPr>
        <w:t>2</w:t>
      </w:r>
      <w:r w:rsidR="00897CF3" w:rsidRPr="00831BFB">
        <w:rPr>
          <w:sz w:val="16"/>
        </w:rPr>
        <w:t>0.2</w:t>
      </w:r>
      <w:r w:rsidRPr="00831BFB">
        <w:rPr>
          <w:sz w:val="16"/>
        </w:rPr>
        <w:t xml:space="preserve"> billion, </w:t>
      </w:r>
      <w:r w:rsidR="00897CF3" w:rsidRPr="00831BFB">
        <w:rPr>
          <w:sz w:val="16"/>
        </w:rPr>
        <w:t>11</w:t>
      </w:r>
      <w:r w:rsidR="00FA4066" w:rsidRPr="00831BFB">
        <w:rPr>
          <w:sz w:val="16"/>
        </w:rPr>
        <w:t>.5</w:t>
      </w:r>
      <w:r w:rsidRPr="00831BFB">
        <w:rPr>
          <w:sz w:val="16"/>
        </w:rPr>
        <w:t xml:space="preserve">% </w:t>
      </w:r>
      <w:r w:rsidR="00EC36E0" w:rsidRPr="00831BFB">
        <w:rPr>
          <w:sz w:val="16"/>
        </w:rPr>
        <w:t>lower</w:t>
      </w:r>
      <w:r w:rsidRPr="00831BFB">
        <w:rPr>
          <w:sz w:val="16"/>
        </w:rPr>
        <w:t xml:space="preserve"> than in the 12 months to </w:t>
      </w:r>
      <w:r w:rsidR="00897CF3" w:rsidRPr="00831BFB">
        <w:rPr>
          <w:sz w:val="16"/>
        </w:rPr>
        <w:t>January 2024.</w:t>
      </w:r>
    </w:p>
    <w:p w14:paraId="3F6D480A" w14:textId="225DEF1F" w:rsidR="00900060" w:rsidRPr="00831BFB" w:rsidRDefault="00900060" w:rsidP="00900060">
      <w:pPr>
        <w:pStyle w:val="BodyText"/>
        <w:numPr>
          <w:ilvl w:val="0"/>
          <w:numId w:val="9"/>
        </w:numPr>
        <w:spacing w:after="0"/>
        <w:jc w:val="both"/>
        <w:rPr>
          <w:sz w:val="16"/>
        </w:rPr>
      </w:pPr>
      <w:r w:rsidRPr="00831BFB">
        <w:rPr>
          <w:sz w:val="16"/>
        </w:rPr>
        <w:t xml:space="preserve">In the 12 months to </w:t>
      </w:r>
      <w:r w:rsidR="00897CF3" w:rsidRPr="00831BFB">
        <w:rPr>
          <w:sz w:val="16"/>
        </w:rPr>
        <w:t>January 2025</w:t>
      </w:r>
      <w:r w:rsidRPr="00831BFB">
        <w:rPr>
          <w:sz w:val="16"/>
        </w:rPr>
        <w:t>, the value of Western Australia’s iron ore exports to:</w:t>
      </w:r>
    </w:p>
    <w:p w14:paraId="2873EB9C" w14:textId="5EDEB8B5" w:rsidR="00900060" w:rsidRPr="00831BFB" w:rsidRDefault="00900060" w:rsidP="00900060">
      <w:pPr>
        <w:pStyle w:val="BodyText"/>
        <w:numPr>
          <w:ilvl w:val="1"/>
          <w:numId w:val="10"/>
        </w:numPr>
        <w:spacing w:before="40" w:after="40"/>
        <w:ind w:left="851" w:hanging="284"/>
        <w:jc w:val="both"/>
        <w:rPr>
          <w:sz w:val="16"/>
        </w:rPr>
      </w:pPr>
      <w:r w:rsidRPr="00831BFB">
        <w:rPr>
          <w:sz w:val="16"/>
        </w:rPr>
        <w:t>China was $1</w:t>
      </w:r>
      <w:r w:rsidR="00EC36E0" w:rsidRPr="00831BFB">
        <w:rPr>
          <w:sz w:val="16"/>
        </w:rPr>
        <w:t>0</w:t>
      </w:r>
      <w:r w:rsidR="00897CF3" w:rsidRPr="00831BFB">
        <w:rPr>
          <w:sz w:val="16"/>
        </w:rPr>
        <w:t>1</w:t>
      </w:r>
      <w:r w:rsidR="00F07C0B" w:rsidRPr="00831BFB">
        <w:rPr>
          <w:sz w:val="16"/>
        </w:rPr>
        <w:t>.</w:t>
      </w:r>
      <w:r w:rsidR="00897CF3" w:rsidRPr="00831BFB">
        <w:rPr>
          <w:sz w:val="16"/>
        </w:rPr>
        <w:t>6</w:t>
      </w:r>
      <w:r w:rsidRPr="00831BFB">
        <w:rPr>
          <w:sz w:val="16"/>
        </w:rPr>
        <w:t> billion (84</w:t>
      </w:r>
      <w:r w:rsidR="00141E26" w:rsidRPr="00831BFB">
        <w:rPr>
          <w:sz w:val="16"/>
        </w:rPr>
        <w:t>.</w:t>
      </w:r>
      <w:r w:rsidR="00482405" w:rsidRPr="00831BFB">
        <w:rPr>
          <w:sz w:val="16"/>
        </w:rPr>
        <w:t>5</w:t>
      </w:r>
      <w:r w:rsidRPr="00831BFB">
        <w:rPr>
          <w:sz w:val="16"/>
        </w:rPr>
        <w:t>% of the total)</w:t>
      </w:r>
    </w:p>
    <w:p w14:paraId="47DFA3ED" w14:textId="000A4D59" w:rsidR="00900060" w:rsidRPr="00831BFB" w:rsidRDefault="00900060" w:rsidP="00900060">
      <w:pPr>
        <w:pStyle w:val="BodyText"/>
        <w:numPr>
          <w:ilvl w:val="1"/>
          <w:numId w:val="10"/>
        </w:numPr>
        <w:spacing w:before="40" w:after="40"/>
        <w:ind w:left="851" w:hanging="284"/>
        <w:jc w:val="both"/>
        <w:rPr>
          <w:sz w:val="16"/>
        </w:rPr>
      </w:pPr>
      <w:r w:rsidRPr="00831BFB">
        <w:rPr>
          <w:sz w:val="16"/>
        </w:rPr>
        <w:t>Japan was $</w:t>
      </w:r>
      <w:r w:rsidR="00EC36E0" w:rsidRPr="00831BFB">
        <w:rPr>
          <w:sz w:val="16"/>
        </w:rPr>
        <w:t>7.</w:t>
      </w:r>
      <w:r w:rsidR="00897CF3" w:rsidRPr="00831BFB">
        <w:rPr>
          <w:sz w:val="16"/>
        </w:rPr>
        <w:t>1</w:t>
      </w:r>
      <w:r w:rsidR="00482405" w:rsidRPr="00831BFB">
        <w:rPr>
          <w:sz w:val="16"/>
        </w:rPr>
        <w:t xml:space="preserve"> </w:t>
      </w:r>
      <w:r w:rsidRPr="00831BFB">
        <w:rPr>
          <w:sz w:val="16"/>
        </w:rPr>
        <w:t>billion (</w:t>
      </w:r>
      <w:r w:rsidR="00897CF3" w:rsidRPr="00831BFB">
        <w:rPr>
          <w:sz w:val="16"/>
        </w:rPr>
        <w:t>5.9</w:t>
      </w:r>
      <w:r w:rsidRPr="00831BFB">
        <w:rPr>
          <w:sz w:val="16"/>
        </w:rPr>
        <w:t>% of the total)</w:t>
      </w:r>
    </w:p>
    <w:p w14:paraId="75468F9B" w14:textId="185FB70C" w:rsidR="00900060" w:rsidRPr="00831BFB" w:rsidRDefault="00900060" w:rsidP="00900060">
      <w:pPr>
        <w:pStyle w:val="BodyText"/>
        <w:numPr>
          <w:ilvl w:val="1"/>
          <w:numId w:val="10"/>
        </w:numPr>
        <w:spacing w:before="40" w:after="40"/>
        <w:ind w:left="851" w:hanging="284"/>
        <w:jc w:val="both"/>
        <w:rPr>
          <w:sz w:val="16"/>
        </w:rPr>
      </w:pPr>
      <w:r w:rsidRPr="00831BFB">
        <w:rPr>
          <w:sz w:val="16"/>
        </w:rPr>
        <w:t>South Korea was $</w:t>
      </w:r>
      <w:r w:rsidR="00482405" w:rsidRPr="00831BFB">
        <w:rPr>
          <w:sz w:val="16"/>
        </w:rPr>
        <w:t>6.</w:t>
      </w:r>
      <w:r w:rsidR="00897CF3" w:rsidRPr="00831BFB">
        <w:rPr>
          <w:sz w:val="16"/>
        </w:rPr>
        <w:t>6</w:t>
      </w:r>
      <w:r w:rsidRPr="00831BFB">
        <w:rPr>
          <w:sz w:val="16"/>
        </w:rPr>
        <w:t> billion (</w:t>
      </w:r>
      <w:r w:rsidR="00141E26" w:rsidRPr="00831BFB">
        <w:rPr>
          <w:sz w:val="16"/>
        </w:rPr>
        <w:t>5.</w:t>
      </w:r>
      <w:r w:rsidR="00897CF3" w:rsidRPr="00831BFB">
        <w:rPr>
          <w:sz w:val="16"/>
        </w:rPr>
        <w:t>5</w:t>
      </w:r>
      <w:r w:rsidRPr="00831BFB">
        <w:rPr>
          <w:sz w:val="16"/>
        </w:rPr>
        <w:t>% of the total)</w:t>
      </w:r>
    </w:p>
    <w:p w14:paraId="62D9CA8C" w14:textId="70A30656" w:rsidR="00900060" w:rsidRPr="00831BFB" w:rsidRDefault="00900060" w:rsidP="00900060">
      <w:pPr>
        <w:pStyle w:val="BodyText"/>
        <w:numPr>
          <w:ilvl w:val="1"/>
          <w:numId w:val="10"/>
        </w:numPr>
        <w:spacing w:before="40" w:after="40"/>
        <w:ind w:left="851" w:hanging="284"/>
        <w:jc w:val="both"/>
        <w:rPr>
          <w:sz w:val="16"/>
        </w:rPr>
      </w:pPr>
      <w:r w:rsidRPr="00831BFB">
        <w:rPr>
          <w:sz w:val="16"/>
        </w:rPr>
        <w:t xml:space="preserve">All other countries </w:t>
      </w:r>
      <w:proofErr w:type="gramStart"/>
      <w:r w:rsidRPr="00831BFB">
        <w:rPr>
          <w:sz w:val="16"/>
        </w:rPr>
        <w:t>was</w:t>
      </w:r>
      <w:proofErr w:type="gramEnd"/>
      <w:r w:rsidRPr="00831BFB">
        <w:rPr>
          <w:sz w:val="16"/>
        </w:rPr>
        <w:t xml:space="preserve"> $</w:t>
      </w:r>
      <w:r w:rsidR="00482405" w:rsidRPr="00831BFB">
        <w:rPr>
          <w:sz w:val="16"/>
        </w:rPr>
        <w:t>4.9</w:t>
      </w:r>
      <w:r w:rsidRPr="00831BFB">
        <w:rPr>
          <w:sz w:val="16"/>
        </w:rPr>
        <w:t> billion (</w:t>
      </w:r>
      <w:r w:rsidR="00F07C0B" w:rsidRPr="00831BFB">
        <w:rPr>
          <w:sz w:val="16"/>
        </w:rPr>
        <w:t>4.</w:t>
      </w:r>
      <w:r w:rsidR="00897CF3" w:rsidRPr="00831BFB">
        <w:rPr>
          <w:sz w:val="16"/>
        </w:rPr>
        <w:t>1</w:t>
      </w:r>
      <w:r w:rsidRPr="00831BFB">
        <w:rPr>
          <w:sz w:val="16"/>
        </w:rPr>
        <w:t>% of the total).</w:t>
      </w:r>
    </w:p>
    <w:p w14:paraId="3AD51F26" w14:textId="77777777" w:rsidR="00D566DB" w:rsidRPr="00C90099" w:rsidRDefault="00D566DB" w:rsidP="00D566DB">
      <w:pPr>
        <w:pStyle w:val="BodyText"/>
        <w:numPr>
          <w:ilvl w:val="0"/>
          <w:numId w:val="9"/>
        </w:numPr>
        <w:spacing w:after="0"/>
        <w:jc w:val="both"/>
        <w:rPr>
          <w:sz w:val="16"/>
        </w:rPr>
        <w:sectPr w:rsidR="00D566DB" w:rsidRPr="00C90099" w:rsidSect="00F7498D">
          <w:type w:val="continuous"/>
          <w:pgSz w:w="11907" w:h="16840" w:code="9"/>
          <w:pgMar w:top="1701" w:right="720" w:bottom="720" w:left="720" w:header="709" w:footer="709" w:gutter="0"/>
          <w:cols w:num="2" w:space="284" w:equalWidth="0">
            <w:col w:w="5647" w:space="284"/>
            <w:col w:w="4536"/>
          </w:cols>
          <w:docGrid w:linePitch="360"/>
        </w:sectPr>
      </w:pPr>
    </w:p>
    <w:p w14:paraId="7B126D59" w14:textId="22B7CACC" w:rsidR="0090459F" w:rsidRPr="003C6E59" w:rsidRDefault="00C97AAE" w:rsidP="00D566DB">
      <w:pPr>
        <w:pStyle w:val="BodyText"/>
        <w:spacing w:after="0"/>
        <w:rPr>
          <w:b/>
          <w:color w:val="92278F" w:themeColor="accent1"/>
          <w:sz w:val="20"/>
        </w:rPr>
      </w:pPr>
      <w:bookmarkStart w:id="0" w:name="_Hlk175235771"/>
      <w:r>
        <w:rPr>
          <w:b/>
          <w:color w:val="92278F" w:themeColor="accent1"/>
          <w:sz w:val="20"/>
        </w:rPr>
        <w:t xml:space="preserve">Iron ore exploration </w:t>
      </w:r>
      <w:r w:rsidR="001C38ED">
        <w:rPr>
          <w:b/>
          <w:color w:val="92278F" w:themeColor="accent1"/>
          <w:sz w:val="20"/>
        </w:rPr>
        <w:t>expenditure</w:t>
      </w:r>
      <w:bookmarkEnd w:id="0"/>
      <w:r w:rsidR="00095F87" w:rsidRPr="00095F87">
        <w:rPr>
          <w:b/>
          <w:color w:val="92278F" w:themeColor="accent1"/>
          <w:sz w:val="20"/>
          <w:vertAlign w:val="superscript"/>
        </w:rPr>
        <w:t>1</w:t>
      </w:r>
    </w:p>
    <w:p w14:paraId="59F6360C" w14:textId="4E649B1C" w:rsidR="00D566DB" w:rsidRDefault="00070430" w:rsidP="00D566DB">
      <w:pPr>
        <w:spacing w:after="0"/>
        <w:jc w:val="both"/>
        <w:rPr>
          <w:sz w:val="10"/>
        </w:rPr>
      </w:pPr>
      <w:r>
        <w:rPr>
          <w:noProof/>
          <w:sz w:val="10"/>
        </w:rPr>
        <w:drawing>
          <wp:inline distT="0" distB="0" distL="0" distR="0" wp14:anchorId="5354D49B" wp14:editId="64E8B495">
            <wp:extent cx="3536950" cy="2152650"/>
            <wp:effectExtent l="0" t="0" r="6350" b="0"/>
            <wp:docPr id="14803278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536950" cy="2152650"/>
                    </a:xfrm>
                    <a:prstGeom prst="rect">
                      <a:avLst/>
                    </a:prstGeom>
                    <a:noFill/>
                    <a:ln>
                      <a:noFill/>
                    </a:ln>
                  </pic:spPr>
                </pic:pic>
              </a:graphicData>
            </a:graphic>
          </wp:inline>
        </w:drawing>
      </w:r>
    </w:p>
    <w:p w14:paraId="4AE9339E" w14:textId="2393B179" w:rsidR="00095F87" w:rsidRPr="00243708" w:rsidRDefault="00095F87" w:rsidP="00D566DB">
      <w:pPr>
        <w:spacing w:after="0"/>
        <w:jc w:val="both"/>
        <w:rPr>
          <w:sz w:val="10"/>
        </w:rPr>
      </w:pPr>
      <w:r w:rsidRPr="00243708">
        <w:rPr>
          <w:sz w:val="10"/>
          <w:vertAlign w:val="superscript"/>
        </w:rPr>
        <w:t>1</w:t>
      </w:r>
      <w:r w:rsidRPr="00243708">
        <w:rPr>
          <w:sz w:val="10"/>
        </w:rPr>
        <w:t xml:space="preserve"> </w:t>
      </w:r>
      <w:r w:rsidR="00243708" w:rsidRPr="00243708">
        <w:rPr>
          <w:sz w:val="10"/>
        </w:rPr>
        <w:t>Four</w:t>
      </w:r>
      <w:r w:rsidR="00243708" w:rsidRPr="00243708">
        <w:rPr>
          <w:sz w:val="10"/>
        </w:rPr>
        <w:noBreakHyphen/>
        <w:t>quarter</w:t>
      </w:r>
      <w:r w:rsidRPr="00243708">
        <w:rPr>
          <w:sz w:val="10"/>
        </w:rPr>
        <w:t xml:space="preserve"> rolling total.</w:t>
      </w:r>
    </w:p>
    <w:p w14:paraId="570A204D" w14:textId="2B287A51" w:rsidR="00485C60" w:rsidRPr="00243708" w:rsidRDefault="00485C60" w:rsidP="00D566DB">
      <w:pPr>
        <w:spacing w:after="0"/>
        <w:jc w:val="both"/>
        <w:rPr>
          <w:sz w:val="10"/>
        </w:rPr>
      </w:pPr>
      <w:r w:rsidRPr="00243708">
        <w:rPr>
          <w:sz w:val="10"/>
        </w:rPr>
        <w:t>Source: Based on data from ABS Mineral and Petroleum Exploration, Australia.</w:t>
      </w:r>
    </w:p>
    <w:p w14:paraId="64947A1A" w14:textId="77777777" w:rsidR="00D566DB" w:rsidRPr="007E4F64" w:rsidRDefault="00D566DB" w:rsidP="00D566DB">
      <w:pPr>
        <w:pStyle w:val="BodyText"/>
        <w:spacing w:after="0"/>
        <w:jc w:val="both"/>
        <w:rPr>
          <w:sz w:val="16"/>
        </w:rPr>
      </w:pPr>
      <w:r w:rsidRPr="007E4F64">
        <w:rPr>
          <w:sz w:val="16"/>
        </w:rPr>
        <w:br w:type="column"/>
      </w:r>
    </w:p>
    <w:p w14:paraId="0C0FADF5" w14:textId="2F94371F" w:rsidR="00D566DB" w:rsidRPr="00831BFB" w:rsidRDefault="001C38ED" w:rsidP="00D566DB">
      <w:pPr>
        <w:pStyle w:val="BodyText"/>
        <w:numPr>
          <w:ilvl w:val="0"/>
          <w:numId w:val="9"/>
        </w:numPr>
        <w:spacing w:after="0"/>
        <w:jc w:val="both"/>
        <w:rPr>
          <w:sz w:val="16"/>
        </w:rPr>
      </w:pPr>
      <w:bookmarkStart w:id="1" w:name="_Hlk175235849"/>
      <w:r w:rsidRPr="00831BFB">
        <w:rPr>
          <w:sz w:val="16"/>
        </w:rPr>
        <w:t>Higher iron ore prices</w:t>
      </w:r>
      <w:r w:rsidR="00F9048A" w:rsidRPr="00831BFB">
        <w:rPr>
          <w:sz w:val="16"/>
        </w:rPr>
        <w:t xml:space="preserve"> in recent years and a need to replenish iron ore reserves</w:t>
      </w:r>
      <w:r w:rsidRPr="00831BFB">
        <w:rPr>
          <w:sz w:val="16"/>
        </w:rPr>
        <w:t xml:space="preserve"> have </w:t>
      </w:r>
      <w:r w:rsidR="004A0C34" w:rsidRPr="00831BFB">
        <w:rPr>
          <w:sz w:val="16"/>
        </w:rPr>
        <w:t xml:space="preserve">led to </w:t>
      </w:r>
      <w:r w:rsidRPr="00831BFB">
        <w:rPr>
          <w:sz w:val="16"/>
        </w:rPr>
        <w:t xml:space="preserve">greater expenditure on </w:t>
      </w:r>
      <w:r w:rsidR="00FB0864" w:rsidRPr="00831BFB">
        <w:rPr>
          <w:sz w:val="16"/>
        </w:rPr>
        <w:t xml:space="preserve">iron ore </w:t>
      </w:r>
      <w:r w:rsidRPr="00831BFB">
        <w:rPr>
          <w:sz w:val="16"/>
        </w:rPr>
        <w:t>exploration in Western Australia.</w:t>
      </w:r>
    </w:p>
    <w:p w14:paraId="1CE5F671" w14:textId="65E4E2AE" w:rsidR="001C38ED" w:rsidRPr="00831BFB" w:rsidRDefault="001C38ED" w:rsidP="001C38ED">
      <w:pPr>
        <w:pStyle w:val="BodyText"/>
        <w:numPr>
          <w:ilvl w:val="0"/>
          <w:numId w:val="9"/>
        </w:numPr>
        <w:spacing w:before="40" w:after="40"/>
        <w:jc w:val="both"/>
        <w:rPr>
          <w:sz w:val="16"/>
        </w:rPr>
      </w:pPr>
      <w:r w:rsidRPr="00831BFB">
        <w:rPr>
          <w:sz w:val="16"/>
        </w:rPr>
        <w:t xml:space="preserve">In the four quarters to </w:t>
      </w:r>
      <w:r w:rsidR="00F9048A" w:rsidRPr="00831BFB">
        <w:rPr>
          <w:sz w:val="16"/>
        </w:rPr>
        <w:t>Dec</w:t>
      </w:r>
      <w:r w:rsidR="004C69A3" w:rsidRPr="00831BFB">
        <w:rPr>
          <w:sz w:val="16"/>
        </w:rPr>
        <w:t>ember</w:t>
      </w:r>
      <w:r w:rsidRPr="00831BFB">
        <w:rPr>
          <w:sz w:val="16"/>
        </w:rPr>
        <w:t> 2024, expenditure on iron ore exploration in Western Australia was $</w:t>
      </w:r>
      <w:r w:rsidR="004C69A3" w:rsidRPr="00831BFB">
        <w:rPr>
          <w:sz w:val="16"/>
        </w:rPr>
        <w:t>7</w:t>
      </w:r>
      <w:r w:rsidR="00F9048A" w:rsidRPr="00831BFB">
        <w:rPr>
          <w:sz w:val="16"/>
        </w:rPr>
        <w:t>5</w:t>
      </w:r>
      <w:r w:rsidR="004C69A3" w:rsidRPr="00831BFB">
        <w:rPr>
          <w:sz w:val="16"/>
        </w:rPr>
        <w:t>0</w:t>
      </w:r>
      <w:r w:rsidRPr="00831BFB">
        <w:rPr>
          <w:sz w:val="16"/>
        </w:rPr>
        <w:t xml:space="preserve"> million, </w:t>
      </w:r>
      <w:r w:rsidR="00F9048A" w:rsidRPr="00831BFB">
        <w:rPr>
          <w:sz w:val="16"/>
        </w:rPr>
        <w:t>15</w:t>
      </w:r>
      <w:r w:rsidRPr="00831BFB">
        <w:rPr>
          <w:sz w:val="16"/>
        </w:rPr>
        <w:t xml:space="preserve">% higher than in the four quarters to </w:t>
      </w:r>
      <w:r w:rsidR="00F9048A" w:rsidRPr="00831BFB">
        <w:rPr>
          <w:sz w:val="16"/>
        </w:rPr>
        <w:t>Dec</w:t>
      </w:r>
      <w:r w:rsidR="004C69A3" w:rsidRPr="00831BFB">
        <w:rPr>
          <w:sz w:val="16"/>
        </w:rPr>
        <w:t>ember</w:t>
      </w:r>
      <w:r w:rsidRPr="00831BFB">
        <w:rPr>
          <w:sz w:val="16"/>
        </w:rPr>
        <w:t> 2023.</w:t>
      </w:r>
    </w:p>
    <w:p w14:paraId="1DE4FC38" w14:textId="02FBD3F9" w:rsidR="001C38ED" w:rsidRPr="00831BFB" w:rsidRDefault="00FB0864" w:rsidP="001C38ED">
      <w:pPr>
        <w:pStyle w:val="BodyText"/>
        <w:numPr>
          <w:ilvl w:val="0"/>
          <w:numId w:val="9"/>
        </w:numPr>
        <w:spacing w:before="40" w:after="40"/>
        <w:jc w:val="both"/>
        <w:rPr>
          <w:sz w:val="16"/>
        </w:rPr>
      </w:pPr>
      <w:r w:rsidRPr="00831BFB">
        <w:rPr>
          <w:sz w:val="16"/>
        </w:rPr>
        <w:t xml:space="preserve">Western Australia accounts for nearly all of Australia’s iron ore production and iron ore reserves, and therefore nearly all </w:t>
      </w:r>
      <w:r w:rsidR="00141E26" w:rsidRPr="00831BFB">
        <w:rPr>
          <w:sz w:val="16"/>
        </w:rPr>
        <w:t xml:space="preserve">iron ore exploration </w:t>
      </w:r>
      <w:r w:rsidRPr="00831BFB">
        <w:rPr>
          <w:sz w:val="16"/>
        </w:rPr>
        <w:t>expenditure</w:t>
      </w:r>
      <w:r w:rsidR="00141E26" w:rsidRPr="00831BFB">
        <w:rPr>
          <w:sz w:val="16"/>
        </w:rPr>
        <w:t xml:space="preserve"> in Australia.</w:t>
      </w:r>
    </w:p>
    <w:p w14:paraId="2E517CA5" w14:textId="28624196" w:rsidR="006C2D83" w:rsidRPr="00831BFB" w:rsidRDefault="006C2D83" w:rsidP="006C2D83">
      <w:pPr>
        <w:pStyle w:val="BodyText"/>
        <w:numPr>
          <w:ilvl w:val="1"/>
          <w:numId w:val="10"/>
        </w:numPr>
        <w:spacing w:before="40" w:after="40"/>
        <w:ind w:left="851" w:hanging="284"/>
        <w:jc w:val="both"/>
        <w:rPr>
          <w:sz w:val="16"/>
        </w:rPr>
      </w:pPr>
      <w:r w:rsidRPr="00831BFB">
        <w:rPr>
          <w:sz w:val="16"/>
        </w:rPr>
        <w:t xml:space="preserve">In the four quarters to </w:t>
      </w:r>
      <w:r w:rsidR="00F9048A" w:rsidRPr="00831BFB">
        <w:rPr>
          <w:sz w:val="16"/>
        </w:rPr>
        <w:t>Dec</w:t>
      </w:r>
      <w:r w:rsidR="004C69A3" w:rsidRPr="00831BFB">
        <w:rPr>
          <w:sz w:val="16"/>
        </w:rPr>
        <w:t>ember</w:t>
      </w:r>
      <w:r w:rsidRPr="00831BFB">
        <w:rPr>
          <w:sz w:val="16"/>
        </w:rPr>
        <w:t> 2024, Western Australia accounted for 9</w:t>
      </w:r>
      <w:r w:rsidR="00F9048A" w:rsidRPr="00831BFB">
        <w:rPr>
          <w:sz w:val="16"/>
        </w:rPr>
        <w:t>7</w:t>
      </w:r>
      <w:r w:rsidRPr="00831BFB">
        <w:rPr>
          <w:sz w:val="16"/>
        </w:rPr>
        <w:t>% of total iron ore exploration expenditure in Australia.</w:t>
      </w:r>
    </w:p>
    <w:bookmarkEnd w:id="1"/>
    <w:p w14:paraId="12FA8578" w14:textId="77777777" w:rsidR="00FB0864" w:rsidRPr="00237515" w:rsidRDefault="00D566DB" w:rsidP="00FB0864">
      <w:pPr>
        <w:pStyle w:val="BodyText"/>
        <w:spacing w:after="0"/>
        <w:rPr>
          <w:b/>
          <w:color w:val="92278F" w:themeColor="accent1"/>
          <w:sz w:val="20"/>
        </w:rPr>
      </w:pPr>
      <w:r>
        <w:rPr>
          <w:sz w:val="16"/>
        </w:rPr>
        <w:br w:type="page"/>
      </w:r>
      <w:r w:rsidR="00FB0864">
        <w:rPr>
          <w:b/>
          <w:color w:val="92278F" w:themeColor="accent1"/>
          <w:sz w:val="20"/>
        </w:rPr>
        <w:lastRenderedPageBreak/>
        <w:t xml:space="preserve">Western Australia’s </w:t>
      </w:r>
      <w:r w:rsidR="00FB0864" w:rsidRPr="00237515">
        <w:rPr>
          <w:b/>
          <w:color w:val="92278F" w:themeColor="accent1"/>
          <w:sz w:val="20"/>
        </w:rPr>
        <w:t>iron ore sales by major producer</w:t>
      </w:r>
      <w:r w:rsidR="00FB0864" w:rsidRPr="00237515">
        <w:rPr>
          <w:b/>
          <w:color w:val="92278F" w:themeColor="accent1"/>
          <w:sz w:val="20"/>
          <w:vertAlign w:val="superscript"/>
        </w:rPr>
        <w:t>1</w:t>
      </w:r>
    </w:p>
    <w:p w14:paraId="2FDF04A4" w14:textId="474FF950" w:rsidR="00FB0864" w:rsidRDefault="001773CB" w:rsidP="00FB0864">
      <w:pPr>
        <w:spacing w:after="0"/>
        <w:ind w:right="260"/>
        <w:jc w:val="both"/>
        <w:rPr>
          <w:sz w:val="16"/>
        </w:rPr>
      </w:pPr>
      <w:r>
        <w:rPr>
          <w:noProof/>
          <w:sz w:val="16"/>
        </w:rPr>
        <w:drawing>
          <wp:inline distT="0" distB="0" distL="0" distR="0" wp14:anchorId="1035BB54" wp14:editId="66D2FD65">
            <wp:extent cx="3587750" cy="2190750"/>
            <wp:effectExtent l="0" t="0" r="0" b="0"/>
            <wp:docPr id="20531130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587750" cy="2190750"/>
                    </a:xfrm>
                    <a:prstGeom prst="rect">
                      <a:avLst/>
                    </a:prstGeom>
                    <a:noFill/>
                    <a:ln>
                      <a:noFill/>
                    </a:ln>
                  </pic:spPr>
                </pic:pic>
              </a:graphicData>
            </a:graphic>
          </wp:inline>
        </w:drawing>
      </w:r>
    </w:p>
    <w:p w14:paraId="19C1DC53" w14:textId="54F58720" w:rsidR="00FB0864" w:rsidRPr="00645A14" w:rsidRDefault="00FB0864" w:rsidP="00FB0864">
      <w:pPr>
        <w:spacing w:after="0"/>
        <w:jc w:val="both"/>
        <w:rPr>
          <w:sz w:val="10"/>
        </w:rPr>
      </w:pPr>
      <w:r>
        <w:rPr>
          <w:sz w:val="10"/>
        </w:rPr>
        <w:t>Mt = Million tonnes.</w:t>
      </w:r>
      <w:r w:rsidRPr="007F4A87">
        <w:rPr>
          <w:sz w:val="10"/>
        </w:rPr>
        <w:t xml:space="preserve"> </w:t>
      </w:r>
      <w:r w:rsidRPr="00645A14">
        <w:rPr>
          <w:sz w:val="10"/>
          <w:vertAlign w:val="superscript"/>
        </w:rPr>
        <w:t>1</w:t>
      </w:r>
      <w:r w:rsidRPr="00645A14">
        <w:rPr>
          <w:sz w:val="10"/>
        </w:rPr>
        <w:t xml:space="preserve"> Western Australian </w:t>
      </w:r>
      <w:r w:rsidR="00B84739" w:rsidRPr="00645A14">
        <w:rPr>
          <w:sz w:val="10"/>
        </w:rPr>
        <w:t>operation</w:t>
      </w:r>
      <w:r>
        <w:rPr>
          <w:sz w:val="10"/>
        </w:rPr>
        <w:t xml:space="preserve"> only. </w:t>
      </w:r>
      <w:r w:rsidRPr="00645A14">
        <w:rPr>
          <w:sz w:val="10"/>
        </w:rPr>
        <w:t>Inclusive of third</w:t>
      </w:r>
      <w:r w:rsidR="00ED321B">
        <w:rPr>
          <w:sz w:val="10"/>
        </w:rPr>
        <w:noBreakHyphen/>
      </w:r>
      <w:r w:rsidRPr="00645A14">
        <w:rPr>
          <w:sz w:val="10"/>
        </w:rPr>
        <w:t>party tonnes.</w:t>
      </w:r>
      <w:r w:rsidRPr="00844AEE">
        <w:rPr>
          <w:sz w:val="10"/>
        </w:rPr>
        <w:t xml:space="preserve"> </w:t>
      </w:r>
      <w:r w:rsidRPr="00645A14">
        <w:rPr>
          <w:sz w:val="10"/>
        </w:rPr>
        <w:t>Wet tonnes.</w:t>
      </w:r>
    </w:p>
    <w:p w14:paraId="3D2E2056" w14:textId="77777777" w:rsidR="00FB0864" w:rsidRPr="00EB7354" w:rsidRDefault="00FB0864" w:rsidP="00FB0864">
      <w:pPr>
        <w:spacing w:after="0"/>
        <w:jc w:val="both"/>
        <w:rPr>
          <w:sz w:val="10"/>
        </w:rPr>
      </w:pPr>
      <w:r w:rsidRPr="00645A14">
        <w:rPr>
          <w:sz w:val="10"/>
        </w:rPr>
        <w:t xml:space="preserve">Source: </w:t>
      </w:r>
      <w:r>
        <w:rPr>
          <w:sz w:val="10"/>
        </w:rPr>
        <w:t>Rio Tinto, BHP and Fortescue Metals Group Investor Information, Operations</w:t>
      </w:r>
      <w:r w:rsidRPr="00645A14">
        <w:rPr>
          <w:sz w:val="10"/>
        </w:rPr>
        <w:t xml:space="preserve"> reports</w:t>
      </w:r>
      <w:r>
        <w:rPr>
          <w:sz w:val="10"/>
        </w:rPr>
        <w:t>.</w:t>
      </w:r>
    </w:p>
    <w:p w14:paraId="2D9B6852" w14:textId="77777777" w:rsidR="00FB0864" w:rsidRDefault="00FB0864" w:rsidP="00FB0864">
      <w:pPr>
        <w:spacing w:after="0"/>
        <w:jc w:val="both"/>
        <w:rPr>
          <w:sz w:val="16"/>
        </w:rPr>
      </w:pPr>
    </w:p>
    <w:p w14:paraId="3DFDECE7" w14:textId="77777777" w:rsidR="00FB0864" w:rsidRDefault="00FB0864" w:rsidP="00FB0864">
      <w:pPr>
        <w:spacing w:after="0"/>
        <w:jc w:val="both"/>
        <w:rPr>
          <w:sz w:val="16"/>
        </w:rPr>
      </w:pPr>
    </w:p>
    <w:p w14:paraId="51762EF6" w14:textId="77777777" w:rsidR="00FB0864" w:rsidRDefault="00FB0864" w:rsidP="00FB0864">
      <w:pPr>
        <w:spacing w:after="0"/>
        <w:jc w:val="both"/>
        <w:rPr>
          <w:sz w:val="16"/>
        </w:rPr>
      </w:pPr>
      <w:r>
        <w:rPr>
          <w:sz w:val="16"/>
        </w:rPr>
        <w:br w:type="column"/>
      </w:r>
    </w:p>
    <w:p w14:paraId="3DF4736D" w14:textId="77777777" w:rsidR="00FB0864" w:rsidRPr="00CD1203" w:rsidRDefault="00FB0864" w:rsidP="00FB0864">
      <w:pPr>
        <w:pStyle w:val="BodyText"/>
        <w:numPr>
          <w:ilvl w:val="0"/>
          <w:numId w:val="9"/>
        </w:numPr>
        <w:spacing w:before="40" w:after="40"/>
        <w:jc w:val="both"/>
        <w:rPr>
          <w:sz w:val="16"/>
        </w:rPr>
      </w:pPr>
      <w:r w:rsidRPr="00CD1203">
        <w:rPr>
          <w:sz w:val="16"/>
        </w:rPr>
        <w:t>Rio Tinto, BHP and FMG are the largest global iron ore producers behind Vale from Brazil.</w:t>
      </w:r>
    </w:p>
    <w:p w14:paraId="65FCF131" w14:textId="056B249E" w:rsidR="00FB0864" w:rsidRPr="00CD1203" w:rsidRDefault="00FB0864" w:rsidP="00FB0864">
      <w:pPr>
        <w:pStyle w:val="BodyText"/>
        <w:numPr>
          <w:ilvl w:val="0"/>
          <w:numId w:val="9"/>
        </w:numPr>
        <w:spacing w:before="40" w:after="40"/>
        <w:jc w:val="both"/>
        <w:rPr>
          <w:sz w:val="16"/>
        </w:rPr>
      </w:pPr>
      <w:r w:rsidRPr="00CD1203">
        <w:rPr>
          <w:sz w:val="16"/>
        </w:rPr>
        <w:t xml:space="preserve">Rio Tinto’s iron ore </w:t>
      </w:r>
      <w:r w:rsidR="00033DB2" w:rsidRPr="00CD1203">
        <w:rPr>
          <w:sz w:val="16"/>
        </w:rPr>
        <w:t xml:space="preserve">shipments </w:t>
      </w:r>
      <w:r w:rsidRPr="00CD1203">
        <w:rPr>
          <w:sz w:val="16"/>
        </w:rPr>
        <w:t>from Western Australia fell 1.0% to 32</w:t>
      </w:r>
      <w:r w:rsidR="00AA62F3" w:rsidRPr="00CD1203">
        <w:rPr>
          <w:sz w:val="16"/>
        </w:rPr>
        <w:t>9</w:t>
      </w:r>
      <w:r w:rsidRPr="00CD1203">
        <w:rPr>
          <w:sz w:val="16"/>
        </w:rPr>
        <w:t xml:space="preserve"> million tonnes in 2024. </w:t>
      </w:r>
      <w:r w:rsidR="00033DB2" w:rsidRPr="006167E3">
        <w:rPr>
          <w:sz w:val="16"/>
        </w:rPr>
        <w:t>G</w:t>
      </w:r>
      <w:r w:rsidRPr="006167E3">
        <w:rPr>
          <w:sz w:val="16"/>
        </w:rPr>
        <w:t xml:space="preserve">uidance for </w:t>
      </w:r>
      <w:r w:rsidR="00033DB2" w:rsidRPr="006167E3">
        <w:rPr>
          <w:sz w:val="16"/>
        </w:rPr>
        <w:t xml:space="preserve">shipments in </w:t>
      </w:r>
      <w:r w:rsidRPr="006167E3">
        <w:rPr>
          <w:sz w:val="16"/>
        </w:rPr>
        <w:t>202</w:t>
      </w:r>
      <w:r w:rsidR="00AA62F3" w:rsidRPr="006167E3">
        <w:rPr>
          <w:sz w:val="16"/>
        </w:rPr>
        <w:t>5</w:t>
      </w:r>
      <w:r w:rsidRPr="006167E3">
        <w:rPr>
          <w:sz w:val="16"/>
        </w:rPr>
        <w:t xml:space="preserve"> is 323 to 338 million tonnes. </w:t>
      </w:r>
      <w:r w:rsidRPr="00CD1203">
        <w:rPr>
          <w:sz w:val="16"/>
        </w:rPr>
        <w:t>Rio Tinto’s rail and port capacity is 360 million tonnes a year and it is developing new mines to enable its production to meet this capacity.</w:t>
      </w:r>
    </w:p>
    <w:p w14:paraId="33BDC16A" w14:textId="7EF27C9A" w:rsidR="00FB0864" w:rsidRPr="00CD1203" w:rsidRDefault="00FB0864" w:rsidP="00FB0864">
      <w:pPr>
        <w:pStyle w:val="BodyText"/>
        <w:numPr>
          <w:ilvl w:val="0"/>
          <w:numId w:val="9"/>
        </w:numPr>
        <w:spacing w:before="40" w:after="40"/>
        <w:jc w:val="both"/>
        <w:rPr>
          <w:sz w:val="16"/>
        </w:rPr>
      </w:pPr>
      <w:r w:rsidRPr="00CD1203">
        <w:rPr>
          <w:sz w:val="16"/>
        </w:rPr>
        <w:t xml:space="preserve">BHP’s iron ore sales volumes from Western Australia </w:t>
      </w:r>
      <w:r w:rsidR="00AA62F3" w:rsidRPr="00CD1203">
        <w:rPr>
          <w:sz w:val="16"/>
        </w:rPr>
        <w:t>increased</w:t>
      </w:r>
      <w:r w:rsidRPr="00CD1203">
        <w:rPr>
          <w:sz w:val="16"/>
        </w:rPr>
        <w:t xml:space="preserve"> </w:t>
      </w:r>
      <w:r w:rsidR="00AA62F3" w:rsidRPr="00CD1203">
        <w:rPr>
          <w:sz w:val="16"/>
        </w:rPr>
        <w:t>3.6</w:t>
      </w:r>
      <w:r w:rsidRPr="00CD1203">
        <w:rPr>
          <w:sz w:val="16"/>
        </w:rPr>
        <w:t>% to 2</w:t>
      </w:r>
      <w:r w:rsidR="00AA62F3" w:rsidRPr="00CD1203">
        <w:rPr>
          <w:sz w:val="16"/>
        </w:rPr>
        <w:t>90</w:t>
      </w:r>
      <w:r w:rsidRPr="00CD1203">
        <w:rPr>
          <w:sz w:val="16"/>
        </w:rPr>
        <w:t xml:space="preserve"> million tonnes in 2024. </w:t>
      </w:r>
      <w:r w:rsidRPr="00DF4210">
        <w:rPr>
          <w:sz w:val="16"/>
        </w:rPr>
        <w:t>Production guidance for 2024</w:t>
      </w:r>
      <w:r w:rsidRPr="00DF4210">
        <w:rPr>
          <w:sz w:val="16"/>
        </w:rPr>
        <w:noBreakHyphen/>
        <w:t xml:space="preserve">25 is 282 to 294 million tonnes. </w:t>
      </w:r>
      <w:r w:rsidRPr="00CD1203">
        <w:rPr>
          <w:sz w:val="16"/>
        </w:rPr>
        <w:t>BHP is expanding its port capacity to 330 million tonnes a year.</w:t>
      </w:r>
    </w:p>
    <w:p w14:paraId="11B1C678" w14:textId="69205B98" w:rsidR="00FB0864" w:rsidRPr="00CD1203" w:rsidRDefault="00FB0864" w:rsidP="00FB0864">
      <w:pPr>
        <w:pStyle w:val="BodyText"/>
        <w:numPr>
          <w:ilvl w:val="0"/>
          <w:numId w:val="9"/>
        </w:numPr>
        <w:spacing w:before="40" w:after="40"/>
        <w:jc w:val="both"/>
        <w:rPr>
          <w:sz w:val="16"/>
        </w:rPr>
      </w:pPr>
      <w:r w:rsidRPr="00CD1203">
        <w:rPr>
          <w:sz w:val="16"/>
        </w:rPr>
        <w:t xml:space="preserve">FMG’s iron ore </w:t>
      </w:r>
      <w:r w:rsidR="00ED321B" w:rsidRPr="00CD1203">
        <w:rPr>
          <w:sz w:val="16"/>
        </w:rPr>
        <w:t>shipments</w:t>
      </w:r>
      <w:r w:rsidRPr="00CD1203">
        <w:rPr>
          <w:sz w:val="16"/>
        </w:rPr>
        <w:t xml:space="preserve"> from Western Australia </w:t>
      </w:r>
      <w:r w:rsidR="00AA62F3" w:rsidRPr="00CD1203">
        <w:rPr>
          <w:sz w:val="16"/>
        </w:rPr>
        <w:t>increased</w:t>
      </w:r>
      <w:r w:rsidRPr="00CD1203">
        <w:rPr>
          <w:sz w:val="16"/>
        </w:rPr>
        <w:t xml:space="preserve"> </w:t>
      </w:r>
      <w:r w:rsidR="00AA62F3" w:rsidRPr="00CD1203">
        <w:rPr>
          <w:sz w:val="16"/>
        </w:rPr>
        <w:t>2</w:t>
      </w:r>
      <w:r w:rsidRPr="00CD1203">
        <w:rPr>
          <w:sz w:val="16"/>
        </w:rPr>
        <w:t>.3% to 19</w:t>
      </w:r>
      <w:r w:rsidR="00AA62F3" w:rsidRPr="00CD1203">
        <w:rPr>
          <w:sz w:val="16"/>
        </w:rPr>
        <w:t>4</w:t>
      </w:r>
      <w:r w:rsidRPr="00CD1203">
        <w:rPr>
          <w:sz w:val="16"/>
        </w:rPr>
        <w:t> million tonnes in 2024</w:t>
      </w:r>
      <w:r w:rsidR="00ED321B" w:rsidRPr="00CD1203">
        <w:rPr>
          <w:sz w:val="16"/>
        </w:rPr>
        <w:t>.</w:t>
      </w:r>
      <w:r w:rsidRPr="00CD1203">
        <w:rPr>
          <w:sz w:val="16"/>
        </w:rPr>
        <w:t xml:space="preserve"> </w:t>
      </w:r>
      <w:r w:rsidR="00ED321B" w:rsidRPr="00DF4210">
        <w:rPr>
          <w:sz w:val="16"/>
        </w:rPr>
        <w:t>G</w:t>
      </w:r>
      <w:r w:rsidRPr="00DF4210">
        <w:rPr>
          <w:sz w:val="16"/>
        </w:rPr>
        <w:t xml:space="preserve">uidance for </w:t>
      </w:r>
      <w:r w:rsidR="00ED321B" w:rsidRPr="00DF4210">
        <w:rPr>
          <w:sz w:val="16"/>
        </w:rPr>
        <w:t xml:space="preserve">shipments in </w:t>
      </w:r>
      <w:r w:rsidRPr="00DF4210">
        <w:rPr>
          <w:sz w:val="16"/>
        </w:rPr>
        <w:t>2024</w:t>
      </w:r>
      <w:r w:rsidRPr="00DF4210">
        <w:rPr>
          <w:sz w:val="16"/>
        </w:rPr>
        <w:noBreakHyphen/>
        <w:t xml:space="preserve">25 is 190 to 200 million tonnes. </w:t>
      </w:r>
      <w:r w:rsidRPr="00CD1203">
        <w:rPr>
          <w:sz w:val="16"/>
        </w:rPr>
        <w:t>FMG</w:t>
      </w:r>
      <w:r w:rsidR="00C71A2C" w:rsidRPr="00CD1203">
        <w:rPr>
          <w:sz w:val="16"/>
        </w:rPr>
        <w:t xml:space="preserve">’s </w:t>
      </w:r>
      <w:r w:rsidRPr="00CD1203">
        <w:rPr>
          <w:sz w:val="16"/>
        </w:rPr>
        <w:t xml:space="preserve">port capacity </w:t>
      </w:r>
      <w:r w:rsidR="00C71A2C" w:rsidRPr="00CD1203">
        <w:rPr>
          <w:sz w:val="16"/>
        </w:rPr>
        <w:t>is</w:t>
      </w:r>
      <w:r w:rsidRPr="00CD1203">
        <w:rPr>
          <w:sz w:val="16"/>
        </w:rPr>
        <w:t xml:space="preserve"> 210 million tonnes a year.</w:t>
      </w:r>
    </w:p>
    <w:p w14:paraId="6C179D97" w14:textId="77777777" w:rsidR="00FB0864" w:rsidRDefault="00FB0864" w:rsidP="00FB0864">
      <w:pPr>
        <w:pStyle w:val="BodyText"/>
        <w:spacing w:after="0"/>
        <w:jc w:val="both"/>
        <w:rPr>
          <w:sz w:val="16"/>
        </w:rPr>
        <w:sectPr w:rsidR="00FB0864" w:rsidSect="00FB0864">
          <w:type w:val="continuous"/>
          <w:pgSz w:w="11907" w:h="16840" w:code="9"/>
          <w:pgMar w:top="1701" w:right="720" w:bottom="720" w:left="720" w:header="709" w:footer="709" w:gutter="0"/>
          <w:cols w:num="2" w:space="284" w:equalWidth="0">
            <w:col w:w="5647" w:space="284"/>
            <w:col w:w="4536"/>
          </w:cols>
          <w:docGrid w:linePitch="360"/>
        </w:sectPr>
      </w:pPr>
    </w:p>
    <w:p w14:paraId="6105AC4E" w14:textId="77777777" w:rsidR="00FB0864" w:rsidRPr="00237515" w:rsidRDefault="00FB0864" w:rsidP="00FB0864">
      <w:pPr>
        <w:pStyle w:val="BodyText"/>
        <w:spacing w:after="0"/>
        <w:rPr>
          <w:b/>
          <w:color w:val="92278F" w:themeColor="accent1"/>
          <w:sz w:val="20"/>
        </w:rPr>
      </w:pPr>
      <w:r w:rsidRPr="00237515">
        <w:rPr>
          <w:b/>
          <w:color w:val="92278F" w:themeColor="accent1"/>
          <w:sz w:val="20"/>
        </w:rPr>
        <w:t>Major iron ore projects</w:t>
      </w:r>
      <w:r w:rsidRPr="00237515">
        <w:rPr>
          <w:b/>
          <w:color w:val="92278F" w:themeColor="accent1"/>
          <w:sz w:val="20"/>
          <w:vertAlign w:val="superscript"/>
        </w:rPr>
        <w:t>1</w:t>
      </w:r>
      <w:r w:rsidRPr="00237515">
        <w:rPr>
          <w:b/>
          <w:color w:val="92278F" w:themeColor="accent1"/>
          <w:sz w:val="20"/>
        </w:rPr>
        <w:t xml:space="preserve"> in Western Australia</w:t>
      </w:r>
    </w:p>
    <w:tbl>
      <w:tblPr>
        <w:tblStyle w:val="ListTable3-Accent1"/>
        <w:tblW w:w="5863"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959"/>
        <w:gridCol w:w="1559"/>
        <w:gridCol w:w="709"/>
        <w:gridCol w:w="850"/>
        <w:gridCol w:w="851"/>
        <w:gridCol w:w="935"/>
      </w:tblGrid>
      <w:tr w:rsidR="00FB0864" w:rsidRPr="007C5D05" w14:paraId="444CC57C" w14:textId="77777777" w:rsidTr="00DB70F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59" w:type="dxa"/>
            <w:tcBorders>
              <w:bottom w:val="single" w:sz="4" w:space="0" w:color="auto"/>
            </w:tcBorders>
            <w:shd w:val="clear" w:color="auto" w:fill="002060"/>
            <w:vAlign w:val="center"/>
          </w:tcPr>
          <w:p w14:paraId="31B00F51" w14:textId="77777777" w:rsidR="00FB0864" w:rsidRPr="007C5D05" w:rsidRDefault="00FB0864" w:rsidP="008E1241">
            <w:pPr>
              <w:pStyle w:val="BodyText"/>
              <w:spacing w:after="0"/>
              <w:jc w:val="both"/>
              <w:rPr>
                <w:rFonts w:cstheme="minorHAnsi"/>
                <w:sz w:val="14"/>
                <w:szCs w:val="14"/>
              </w:rPr>
            </w:pPr>
            <w:r w:rsidRPr="007C5D05">
              <w:rPr>
                <w:rFonts w:cstheme="minorHAnsi"/>
                <w:sz w:val="14"/>
                <w:szCs w:val="14"/>
              </w:rPr>
              <w:t>Operator</w:t>
            </w:r>
          </w:p>
        </w:tc>
        <w:tc>
          <w:tcPr>
            <w:tcW w:w="1559" w:type="dxa"/>
            <w:tcBorders>
              <w:bottom w:val="single" w:sz="4" w:space="0" w:color="auto"/>
            </w:tcBorders>
            <w:shd w:val="clear" w:color="auto" w:fill="002060"/>
            <w:vAlign w:val="center"/>
          </w:tcPr>
          <w:p w14:paraId="4A486E3E" w14:textId="77777777" w:rsidR="00FB0864" w:rsidRPr="007C5D05" w:rsidRDefault="00FB0864" w:rsidP="008E1241">
            <w:pPr>
              <w:pStyle w:val="BodyText"/>
              <w:spacing w:after="0"/>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Mine/deposit</w:t>
            </w:r>
          </w:p>
        </w:tc>
        <w:tc>
          <w:tcPr>
            <w:tcW w:w="709" w:type="dxa"/>
            <w:tcBorders>
              <w:bottom w:val="single" w:sz="4" w:space="0" w:color="auto"/>
            </w:tcBorders>
            <w:shd w:val="clear" w:color="auto" w:fill="002060"/>
            <w:vAlign w:val="center"/>
          </w:tcPr>
          <w:p w14:paraId="57BA15DE" w14:textId="77777777" w:rsidR="00FB0864" w:rsidRPr="007C5D05" w:rsidRDefault="00FB0864" w:rsidP="008E1241">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Cs w:val="0"/>
                <w:sz w:val="14"/>
                <w:szCs w:val="14"/>
              </w:rPr>
            </w:pPr>
            <w:r w:rsidRPr="007C5D05">
              <w:rPr>
                <w:rFonts w:cstheme="minorHAnsi"/>
                <w:sz w:val="14"/>
                <w:szCs w:val="14"/>
              </w:rPr>
              <w:t>Capex</w:t>
            </w:r>
            <w:r>
              <w:rPr>
                <w:rFonts w:cstheme="minorHAnsi"/>
                <w:sz w:val="14"/>
                <w:szCs w:val="14"/>
              </w:rPr>
              <w:br/>
            </w:r>
            <w:r w:rsidRPr="007C5D05">
              <w:rPr>
                <w:rFonts w:cstheme="minorHAnsi"/>
                <w:sz w:val="14"/>
                <w:szCs w:val="14"/>
              </w:rPr>
              <w:t>($m)</w:t>
            </w:r>
          </w:p>
        </w:tc>
        <w:tc>
          <w:tcPr>
            <w:tcW w:w="850" w:type="dxa"/>
            <w:tcBorders>
              <w:bottom w:val="single" w:sz="4" w:space="0" w:color="auto"/>
            </w:tcBorders>
            <w:shd w:val="clear" w:color="auto" w:fill="002060"/>
            <w:vAlign w:val="center"/>
          </w:tcPr>
          <w:p w14:paraId="18E5BB38" w14:textId="77777777" w:rsidR="00FB0864" w:rsidRPr="007C5D05" w:rsidRDefault="00FB0864" w:rsidP="008E1241">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Capacity (Mtpa)</w:t>
            </w:r>
          </w:p>
        </w:tc>
        <w:tc>
          <w:tcPr>
            <w:tcW w:w="851" w:type="dxa"/>
            <w:tcBorders>
              <w:bottom w:val="single" w:sz="4" w:space="0" w:color="auto"/>
            </w:tcBorders>
            <w:shd w:val="clear" w:color="auto" w:fill="002060"/>
            <w:vAlign w:val="center"/>
          </w:tcPr>
          <w:p w14:paraId="496EC798" w14:textId="77777777" w:rsidR="00DB70FD" w:rsidRDefault="00FB0864" w:rsidP="008E1241">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4"/>
                <w:szCs w:val="14"/>
              </w:rPr>
            </w:pPr>
            <w:r w:rsidRPr="007C5D05">
              <w:rPr>
                <w:rFonts w:cstheme="minorHAnsi"/>
                <w:sz w:val="14"/>
                <w:szCs w:val="14"/>
              </w:rPr>
              <w:t>Fe</w:t>
            </w:r>
            <w:r>
              <w:rPr>
                <w:rFonts w:cstheme="minorHAnsi"/>
                <w:sz w:val="14"/>
                <w:szCs w:val="14"/>
              </w:rPr>
              <w:t> </w:t>
            </w:r>
          </w:p>
          <w:p w14:paraId="404C1774" w14:textId="3869AF17" w:rsidR="00FB0864" w:rsidRPr="007C5D05" w:rsidRDefault="00FB0864" w:rsidP="008E1241">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content</w:t>
            </w:r>
            <w:r w:rsidRPr="007C5D05">
              <w:rPr>
                <w:rFonts w:cstheme="minorHAnsi"/>
                <w:sz w:val="14"/>
                <w:szCs w:val="14"/>
                <w:vertAlign w:val="superscript"/>
              </w:rPr>
              <w:t>2</w:t>
            </w:r>
          </w:p>
        </w:tc>
        <w:tc>
          <w:tcPr>
            <w:tcW w:w="935" w:type="dxa"/>
            <w:tcBorders>
              <w:bottom w:val="single" w:sz="4" w:space="0" w:color="auto"/>
            </w:tcBorders>
            <w:shd w:val="clear" w:color="auto" w:fill="002060"/>
            <w:vAlign w:val="center"/>
          </w:tcPr>
          <w:p w14:paraId="422C9B40" w14:textId="77777777" w:rsidR="00FB0864" w:rsidRPr="007C5D05" w:rsidRDefault="00FB0864" w:rsidP="008E1241">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Start of operations</w:t>
            </w:r>
          </w:p>
        </w:tc>
      </w:tr>
      <w:tr w:rsidR="00FB0864" w:rsidRPr="007C5D05" w14:paraId="67DF220F" w14:textId="77777777" w:rsidTr="008E12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3" w:type="dxa"/>
            <w:gridSpan w:val="6"/>
            <w:tcBorders>
              <w:top w:val="single" w:sz="4" w:space="0" w:color="auto"/>
              <w:left w:val="single" w:sz="4" w:space="0" w:color="auto"/>
              <w:bottom w:val="single" w:sz="4" w:space="0" w:color="auto"/>
              <w:right w:val="single" w:sz="4" w:space="0" w:color="auto"/>
            </w:tcBorders>
            <w:vAlign w:val="center"/>
          </w:tcPr>
          <w:p w14:paraId="5040FAB7" w14:textId="77777777" w:rsidR="00FB0864" w:rsidRPr="007C5D05" w:rsidRDefault="00FB0864" w:rsidP="008E1241">
            <w:pPr>
              <w:pStyle w:val="BodyText"/>
              <w:spacing w:after="0"/>
              <w:rPr>
                <w:rFonts w:cstheme="minorHAnsi"/>
                <w:sz w:val="14"/>
                <w:szCs w:val="14"/>
              </w:rPr>
            </w:pPr>
            <w:r w:rsidRPr="007C5D05">
              <w:rPr>
                <w:rFonts w:cstheme="minorHAnsi"/>
                <w:sz w:val="14"/>
                <w:szCs w:val="14"/>
              </w:rPr>
              <w:t>Recently completed</w:t>
            </w:r>
          </w:p>
        </w:tc>
      </w:tr>
      <w:tr w:rsidR="00FB0864" w:rsidRPr="007C5D05" w14:paraId="27580161" w14:textId="77777777" w:rsidTr="00DB70FD">
        <w:tc>
          <w:tcPr>
            <w:cnfStyle w:val="001000000000" w:firstRow="0" w:lastRow="0" w:firstColumn="1" w:lastColumn="0" w:oddVBand="0" w:evenVBand="0" w:oddHBand="0" w:evenHBand="0" w:firstRowFirstColumn="0" w:firstRowLastColumn="0" w:lastRowFirstColumn="0" w:lastRowLastColumn="0"/>
            <w:tcW w:w="959" w:type="dxa"/>
            <w:tcBorders>
              <w:bottom w:val="single" w:sz="4" w:space="0" w:color="auto"/>
            </w:tcBorders>
            <w:vAlign w:val="center"/>
          </w:tcPr>
          <w:p w14:paraId="762A82A5" w14:textId="77777777" w:rsidR="00FB0864" w:rsidRPr="007C5D05" w:rsidRDefault="00FB0864" w:rsidP="008E1241">
            <w:pPr>
              <w:pStyle w:val="BodyText"/>
              <w:spacing w:after="0"/>
              <w:jc w:val="both"/>
              <w:rPr>
                <w:rFonts w:cstheme="minorHAnsi"/>
                <w:sz w:val="14"/>
                <w:szCs w:val="14"/>
              </w:rPr>
            </w:pPr>
            <w:r w:rsidRPr="007C5D05">
              <w:rPr>
                <w:rFonts w:cstheme="minorHAnsi"/>
                <w:b w:val="0"/>
                <w:sz w:val="14"/>
                <w:szCs w:val="14"/>
              </w:rPr>
              <w:t>FMG</w:t>
            </w:r>
          </w:p>
        </w:tc>
        <w:tc>
          <w:tcPr>
            <w:tcW w:w="1559" w:type="dxa"/>
            <w:tcBorders>
              <w:bottom w:val="single" w:sz="4" w:space="0" w:color="auto"/>
            </w:tcBorders>
            <w:vAlign w:val="center"/>
          </w:tcPr>
          <w:p w14:paraId="57E2F50B" w14:textId="77777777" w:rsidR="00FB0864" w:rsidRPr="007C5D05" w:rsidRDefault="00FB0864" w:rsidP="008E1241">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proofErr w:type="spellStart"/>
            <w:r w:rsidRPr="007C5D05">
              <w:rPr>
                <w:rFonts w:cstheme="minorHAnsi"/>
                <w:sz w:val="14"/>
                <w:szCs w:val="14"/>
              </w:rPr>
              <w:t>Eliwana</w:t>
            </w:r>
            <w:proofErr w:type="spellEnd"/>
          </w:p>
        </w:tc>
        <w:tc>
          <w:tcPr>
            <w:tcW w:w="709" w:type="dxa"/>
            <w:tcBorders>
              <w:bottom w:val="single" w:sz="4" w:space="0" w:color="auto"/>
            </w:tcBorders>
            <w:vAlign w:val="center"/>
          </w:tcPr>
          <w:p w14:paraId="38DF7FA3" w14:textId="77777777" w:rsidR="00FB0864" w:rsidRPr="007C5D05"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1,800</w:t>
            </w:r>
          </w:p>
        </w:tc>
        <w:tc>
          <w:tcPr>
            <w:tcW w:w="850" w:type="dxa"/>
            <w:tcBorders>
              <w:bottom w:val="single" w:sz="4" w:space="0" w:color="auto"/>
            </w:tcBorders>
            <w:vAlign w:val="center"/>
          </w:tcPr>
          <w:p w14:paraId="7130657B" w14:textId="77777777" w:rsidR="00FB0864" w:rsidRPr="007C5D05"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30</w:t>
            </w:r>
          </w:p>
        </w:tc>
        <w:tc>
          <w:tcPr>
            <w:tcW w:w="851" w:type="dxa"/>
            <w:tcBorders>
              <w:bottom w:val="single" w:sz="4" w:space="0" w:color="auto"/>
            </w:tcBorders>
            <w:vAlign w:val="center"/>
          </w:tcPr>
          <w:p w14:paraId="68B214A5" w14:textId="77777777" w:rsidR="00FB0864" w:rsidRPr="007C5D05"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60</w:t>
            </w:r>
          </w:p>
        </w:tc>
        <w:tc>
          <w:tcPr>
            <w:tcW w:w="935" w:type="dxa"/>
            <w:tcBorders>
              <w:bottom w:val="single" w:sz="4" w:space="0" w:color="auto"/>
            </w:tcBorders>
            <w:vAlign w:val="center"/>
          </w:tcPr>
          <w:p w14:paraId="12CEEC9D" w14:textId="77777777" w:rsidR="00FB0864" w:rsidRPr="007C5D05"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2020</w:t>
            </w:r>
          </w:p>
        </w:tc>
      </w:tr>
      <w:tr w:rsidR="00FB0864" w:rsidRPr="007C5D05" w14:paraId="06DC73BE" w14:textId="77777777" w:rsidTr="00DB70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Borders>
              <w:bottom w:val="single" w:sz="4" w:space="0" w:color="auto"/>
            </w:tcBorders>
            <w:vAlign w:val="center"/>
          </w:tcPr>
          <w:p w14:paraId="76399E82" w14:textId="77777777" w:rsidR="00FB0864" w:rsidRPr="007C5D05" w:rsidRDefault="00FB0864" w:rsidP="008E1241">
            <w:pPr>
              <w:pStyle w:val="BodyText"/>
              <w:spacing w:after="0"/>
              <w:jc w:val="both"/>
              <w:rPr>
                <w:rFonts w:cstheme="minorHAnsi"/>
                <w:b w:val="0"/>
                <w:sz w:val="14"/>
                <w:szCs w:val="14"/>
              </w:rPr>
            </w:pPr>
            <w:r w:rsidRPr="007C5D05">
              <w:rPr>
                <w:rFonts w:cstheme="minorHAnsi"/>
                <w:b w:val="0"/>
                <w:sz w:val="14"/>
                <w:szCs w:val="14"/>
              </w:rPr>
              <w:t xml:space="preserve">GWR </w:t>
            </w:r>
            <w:r>
              <w:rPr>
                <w:rFonts w:cstheme="minorHAnsi"/>
                <w:b w:val="0"/>
                <w:sz w:val="14"/>
                <w:szCs w:val="14"/>
              </w:rPr>
              <w:t>G</w:t>
            </w:r>
            <w:r w:rsidRPr="007C5D05">
              <w:rPr>
                <w:rFonts w:cstheme="minorHAnsi"/>
                <w:b w:val="0"/>
                <w:sz w:val="14"/>
                <w:szCs w:val="14"/>
              </w:rPr>
              <w:t>roup</w:t>
            </w:r>
          </w:p>
        </w:tc>
        <w:tc>
          <w:tcPr>
            <w:tcW w:w="1559" w:type="dxa"/>
            <w:tcBorders>
              <w:bottom w:val="single" w:sz="4" w:space="0" w:color="auto"/>
            </w:tcBorders>
            <w:vAlign w:val="center"/>
          </w:tcPr>
          <w:p w14:paraId="1B82CAE1" w14:textId="77777777" w:rsidR="00FB0864" w:rsidRPr="007C5D05" w:rsidRDefault="00FB0864" w:rsidP="008E1241">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Wiluna West</w:t>
            </w:r>
          </w:p>
        </w:tc>
        <w:tc>
          <w:tcPr>
            <w:tcW w:w="709" w:type="dxa"/>
            <w:tcBorders>
              <w:bottom w:val="single" w:sz="4" w:space="0" w:color="auto"/>
            </w:tcBorders>
            <w:vAlign w:val="center"/>
          </w:tcPr>
          <w:p w14:paraId="03ADD1B7" w14:textId="77777777" w:rsidR="00FB0864" w:rsidRPr="007C5D05"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200</w:t>
            </w:r>
          </w:p>
        </w:tc>
        <w:tc>
          <w:tcPr>
            <w:tcW w:w="850" w:type="dxa"/>
            <w:tcBorders>
              <w:bottom w:val="single" w:sz="4" w:space="0" w:color="auto"/>
            </w:tcBorders>
            <w:vAlign w:val="center"/>
          </w:tcPr>
          <w:p w14:paraId="3E5300E5" w14:textId="77777777" w:rsidR="00FB0864" w:rsidRPr="007C5D05"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10</w:t>
            </w:r>
          </w:p>
        </w:tc>
        <w:tc>
          <w:tcPr>
            <w:tcW w:w="851" w:type="dxa"/>
            <w:tcBorders>
              <w:bottom w:val="single" w:sz="4" w:space="0" w:color="auto"/>
            </w:tcBorders>
            <w:vAlign w:val="center"/>
          </w:tcPr>
          <w:p w14:paraId="11561980" w14:textId="77777777" w:rsidR="00FB0864" w:rsidRPr="007C5D05"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60</w:t>
            </w:r>
          </w:p>
        </w:tc>
        <w:tc>
          <w:tcPr>
            <w:tcW w:w="935" w:type="dxa"/>
            <w:tcBorders>
              <w:bottom w:val="single" w:sz="4" w:space="0" w:color="auto"/>
            </w:tcBorders>
            <w:vAlign w:val="center"/>
          </w:tcPr>
          <w:p w14:paraId="2F1D01D7" w14:textId="77777777" w:rsidR="00FB0864" w:rsidRPr="007C5D05"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2020</w:t>
            </w:r>
          </w:p>
        </w:tc>
      </w:tr>
      <w:tr w:rsidR="00FB0864" w:rsidRPr="007C5D05" w14:paraId="6F2D3055" w14:textId="77777777" w:rsidTr="00DB70FD">
        <w:tc>
          <w:tcPr>
            <w:cnfStyle w:val="001000000000" w:firstRow="0" w:lastRow="0" w:firstColumn="1" w:lastColumn="0" w:oddVBand="0" w:evenVBand="0" w:oddHBand="0" w:evenHBand="0" w:firstRowFirstColumn="0" w:firstRowLastColumn="0" w:lastRowFirstColumn="0" w:lastRowLastColumn="0"/>
            <w:tcW w:w="959" w:type="dxa"/>
            <w:tcBorders>
              <w:bottom w:val="single" w:sz="4" w:space="0" w:color="auto"/>
            </w:tcBorders>
            <w:vAlign w:val="center"/>
          </w:tcPr>
          <w:p w14:paraId="5251034F" w14:textId="77777777" w:rsidR="00FB0864" w:rsidRPr="007C5D05" w:rsidRDefault="00FB0864" w:rsidP="008E1241">
            <w:pPr>
              <w:pStyle w:val="BodyText"/>
              <w:spacing w:after="0"/>
              <w:jc w:val="both"/>
              <w:rPr>
                <w:rFonts w:cstheme="minorHAnsi"/>
                <w:b w:val="0"/>
                <w:sz w:val="14"/>
                <w:szCs w:val="14"/>
              </w:rPr>
            </w:pPr>
            <w:r w:rsidRPr="007C5D05">
              <w:rPr>
                <w:rFonts w:cstheme="minorHAnsi"/>
                <w:b w:val="0"/>
                <w:sz w:val="14"/>
                <w:szCs w:val="14"/>
              </w:rPr>
              <w:t>Atlas Iron</w:t>
            </w:r>
          </w:p>
        </w:tc>
        <w:tc>
          <w:tcPr>
            <w:tcW w:w="1559" w:type="dxa"/>
            <w:tcBorders>
              <w:bottom w:val="single" w:sz="4" w:space="0" w:color="auto"/>
            </w:tcBorders>
            <w:vAlign w:val="center"/>
          </w:tcPr>
          <w:p w14:paraId="08F8CBE3" w14:textId="77777777" w:rsidR="00FB0864" w:rsidRPr="007C5D05" w:rsidRDefault="00FB0864" w:rsidP="008E1241">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Sanjiv Ridge</w:t>
            </w:r>
          </w:p>
        </w:tc>
        <w:tc>
          <w:tcPr>
            <w:tcW w:w="709" w:type="dxa"/>
            <w:tcBorders>
              <w:bottom w:val="single" w:sz="4" w:space="0" w:color="auto"/>
            </w:tcBorders>
            <w:vAlign w:val="center"/>
          </w:tcPr>
          <w:p w14:paraId="4BB2834E" w14:textId="77777777" w:rsidR="00FB0864" w:rsidRPr="007C5D05"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53</w:t>
            </w:r>
          </w:p>
        </w:tc>
        <w:tc>
          <w:tcPr>
            <w:tcW w:w="850" w:type="dxa"/>
            <w:tcBorders>
              <w:bottom w:val="single" w:sz="4" w:space="0" w:color="auto"/>
            </w:tcBorders>
            <w:vAlign w:val="center"/>
          </w:tcPr>
          <w:p w14:paraId="1A6417E3" w14:textId="77777777" w:rsidR="00FB0864" w:rsidRPr="007C5D05"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5</w:t>
            </w:r>
          </w:p>
        </w:tc>
        <w:tc>
          <w:tcPr>
            <w:tcW w:w="851" w:type="dxa"/>
            <w:tcBorders>
              <w:bottom w:val="single" w:sz="4" w:space="0" w:color="auto"/>
            </w:tcBorders>
            <w:vAlign w:val="center"/>
          </w:tcPr>
          <w:p w14:paraId="0CF51D0F" w14:textId="77777777" w:rsidR="00FB0864" w:rsidRPr="007C5D05"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57</w:t>
            </w:r>
          </w:p>
        </w:tc>
        <w:tc>
          <w:tcPr>
            <w:tcW w:w="935" w:type="dxa"/>
            <w:tcBorders>
              <w:bottom w:val="single" w:sz="4" w:space="0" w:color="auto"/>
            </w:tcBorders>
            <w:vAlign w:val="center"/>
          </w:tcPr>
          <w:p w14:paraId="326887C4" w14:textId="77777777" w:rsidR="00FB0864" w:rsidRPr="007C5D05"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2020</w:t>
            </w:r>
          </w:p>
        </w:tc>
      </w:tr>
      <w:tr w:rsidR="00FB0864" w:rsidRPr="007C5D05" w14:paraId="6471C370" w14:textId="77777777" w:rsidTr="00DB70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Borders>
              <w:bottom w:val="single" w:sz="4" w:space="0" w:color="auto"/>
            </w:tcBorders>
            <w:vAlign w:val="center"/>
          </w:tcPr>
          <w:p w14:paraId="33A42DAF" w14:textId="77777777" w:rsidR="00FB0864" w:rsidRPr="007C5D05" w:rsidRDefault="00FB0864" w:rsidP="008E1241">
            <w:pPr>
              <w:pStyle w:val="BodyText"/>
              <w:spacing w:after="0"/>
              <w:jc w:val="both"/>
              <w:rPr>
                <w:rFonts w:cstheme="minorHAnsi"/>
                <w:sz w:val="14"/>
                <w:szCs w:val="14"/>
              </w:rPr>
            </w:pPr>
            <w:r w:rsidRPr="007C5D05">
              <w:rPr>
                <w:rFonts w:cstheme="minorHAnsi"/>
                <w:b w:val="0"/>
                <w:sz w:val="14"/>
                <w:szCs w:val="14"/>
              </w:rPr>
              <w:t>BHP</w:t>
            </w:r>
          </w:p>
        </w:tc>
        <w:tc>
          <w:tcPr>
            <w:tcW w:w="1559" w:type="dxa"/>
            <w:tcBorders>
              <w:bottom w:val="single" w:sz="4" w:space="0" w:color="auto"/>
            </w:tcBorders>
            <w:vAlign w:val="center"/>
          </w:tcPr>
          <w:p w14:paraId="3C794F57" w14:textId="77777777" w:rsidR="00FB0864" w:rsidRPr="007C5D05" w:rsidRDefault="00FB0864" w:rsidP="008E1241">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South Flank</w:t>
            </w:r>
          </w:p>
        </w:tc>
        <w:tc>
          <w:tcPr>
            <w:tcW w:w="709" w:type="dxa"/>
            <w:tcBorders>
              <w:bottom w:val="single" w:sz="4" w:space="0" w:color="auto"/>
            </w:tcBorders>
            <w:vAlign w:val="center"/>
          </w:tcPr>
          <w:p w14:paraId="14E5A25C" w14:textId="77777777" w:rsidR="00FB0864" w:rsidRPr="007C5D05"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4,700</w:t>
            </w:r>
          </w:p>
        </w:tc>
        <w:tc>
          <w:tcPr>
            <w:tcW w:w="850" w:type="dxa"/>
            <w:tcBorders>
              <w:bottom w:val="single" w:sz="4" w:space="0" w:color="auto"/>
            </w:tcBorders>
            <w:vAlign w:val="center"/>
          </w:tcPr>
          <w:p w14:paraId="48927086" w14:textId="77777777" w:rsidR="00FB0864" w:rsidRPr="007C5D05"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80</w:t>
            </w:r>
          </w:p>
        </w:tc>
        <w:tc>
          <w:tcPr>
            <w:tcW w:w="851" w:type="dxa"/>
            <w:tcBorders>
              <w:bottom w:val="single" w:sz="4" w:space="0" w:color="auto"/>
            </w:tcBorders>
            <w:vAlign w:val="center"/>
          </w:tcPr>
          <w:p w14:paraId="34F39B00" w14:textId="77777777" w:rsidR="00FB0864" w:rsidRPr="007C5D05"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62</w:t>
            </w:r>
          </w:p>
        </w:tc>
        <w:tc>
          <w:tcPr>
            <w:tcW w:w="935" w:type="dxa"/>
            <w:tcBorders>
              <w:bottom w:val="single" w:sz="4" w:space="0" w:color="auto"/>
            </w:tcBorders>
            <w:vAlign w:val="center"/>
          </w:tcPr>
          <w:p w14:paraId="008E0C12" w14:textId="77777777" w:rsidR="00FB0864" w:rsidRPr="007C5D05"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2021</w:t>
            </w:r>
          </w:p>
        </w:tc>
      </w:tr>
      <w:tr w:rsidR="00FB0864" w:rsidRPr="007C5D05" w14:paraId="360FDD33" w14:textId="77777777" w:rsidTr="00DB70FD">
        <w:tc>
          <w:tcPr>
            <w:cnfStyle w:val="001000000000" w:firstRow="0" w:lastRow="0" w:firstColumn="1" w:lastColumn="0" w:oddVBand="0" w:evenVBand="0" w:oddHBand="0" w:evenHBand="0" w:firstRowFirstColumn="0" w:firstRowLastColumn="0" w:lastRowFirstColumn="0" w:lastRowLastColumn="0"/>
            <w:tcW w:w="959" w:type="dxa"/>
            <w:tcBorders>
              <w:bottom w:val="single" w:sz="4" w:space="0" w:color="auto"/>
            </w:tcBorders>
            <w:vAlign w:val="center"/>
          </w:tcPr>
          <w:p w14:paraId="7B6382AA" w14:textId="77777777" w:rsidR="00FB0864" w:rsidRPr="007C5D05" w:rsidRDefault="00FB0864" w:rsidP="008E1241">
            <w:pPr>
              <w:pStyle w:val="BodyText"/>
              <w:spacing w:after="0"/>
              <w:jc w:val="both"/>
              <w:rPr>
                <w:rFonts w:cstheme="minorHAnsi"/>
                <w:sz w:val="14"/>
                <w:szCs w:val="14"/>
              </w:rPr>
            </w:pPr>
            <w:r w:rsidRPr="007C5D05">
              <w:rPr>
                <w:rFonts w:cstheme="minorHAnsi"/>
                <w:b w:val="0"/>
                <w:sz w:val="14"/>
                <w:szCs w:val="14"/>
              </w:rPr>
              <w:t>Rio Tinto</w:t>
            </w:r>
          </w:p>
        </w:tc>
        <w:tc>
          <w:tcPr>
            <w:tcW w:w="1559" w:type="dxa"/>
            <w:tcBorders>
              <w:bottom w:val="single" w:sz="4" w:space="0" w:color="auto"/>
            </w:tcBorders>
            <w:vAlign w:val="center"/>
          </w:tcPr>
          <w:p w14:paraId="3398BD67" w14:textId="77777777" w:rsidR="00FB0864" w:rsidRPr="007C5D05" w:rsidRDefault="00FB0864" w:rsidP="008E1241">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West Angelas C+D</w:t>
            </w:r>
          </w:p>
        </w:tc>
        <w:tc>
          <w:tcPr>
            <w:tcW w:w="709" w:type="dxa"/>
            <w:tcBorders>
              <w:bottom w:val="single" w:sz="4" w:space="0" w:color="auto"/>
            </w:tcBorders>
            <w:vAlign w:val="center"/>
          </w:tcPr>
          <w:p w14:paraId="05A6E5D3" w14:textId="77777777" w:rsidR="00FB0864" w:rsidRPr="007C5D05"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735</w:t>
            </w:r>
          </w:p>
        </w:tc>
        <w:tc>
          <w:tcPr>
            <w:tcW w:w="850" w:type="dxa"/>
            <w:tcBorders>
              <w:bottom w:val="single" w:sz="4" w:space="0" w:color="auto"/>
            </w:tcBorders>
            <w:vAlign w:val="center"/>
          </w:tcPr>
          <w:p w14:paraId="6ECB751D" w14:textId="77777777" w:rsidR="00FB0864" w:rsidRPr="007C5D05"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proofErr w:type="spellStart"/>
            <w:r w:rsidRPr="007C5D05">
              <w:rPr>
                <w:rFonts w:cstheme="minorHAnsi"/>
                <w:sz w:val="14"/>
                <w:szCs w:val="14"/>
              </w:rPr>
              <w:t>n.a.</w:t>
            </w:r>
            <w:proofErr w:type="spellEnd"/>
          </w:p>
        </w:tc>
        <w:tc>
          <w:tcPr>
            <w:tcW w:w="851" w:type="dxa"/>
            <w:tcBorders>
              <w:bottom w:val="single" w:sz="4" w:space="0" w:color="auto"/>
            </w:tcBorders>
            <w:vAlign w:val="center"/>
          </w:tcPr>
          <w:p w14:paraId="0E58D2D9" w14:textId="77777777" w:rsidR="00FB0864" w:rsidRPr="007C5D05"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62</w:t>
            </w:r>
          </w:p>
        </w:tc>
        <w:tc>
          <w:tcPr>
            <w:tcW w:w="935" w:type="dxa"/>
            <w:tcBorders>
              <w:bottom w:val="single" w:sz="4" w:space="0" w:color="auto"/>
            </w:tcBorders>
            <w:vAlign w:val="center"/>
          </w:tcPr>
          <w:p w14:paraId="009D854F" w14:textId="77777777" w:rsidR="00FB0864" w:rsidRPr="007C5D05"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2021</w:t>
            </w:r>
          </w:p>
        </w:tc>
      </w:tr>
      <w:tr w:rsidR="00FB0864" w:rsidRPr="007C5D05" w14:paraId="292B0473" w14:textId="77777777" w:rsidTr="00DB70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Borders>
              <w:bottom w:val="single" w:sz="4" w:space="0" w:color="auto"/>
            </w:tcBorders>
            <w:vAlign w:val="center"/>
          </w:tcPr>
          <w:p w14:paraId="19A5BB88" w14:textId="77777777" w:rsidR="00FB0864" w:rsidRPr="007C5D05" w:rsidRDefault="00FB0864" w:rsidP="008E1241">
            <w:pPr>
              <w:pStyle w:val="BodyText"/>
              <w:spacing w:after="0"/>
              <w:jc w:val="both"/>
              <w:rPr>
                <w:rFonts w:cstheme="minorHAnsi"/>
                <w:sz w:val="14"/>
                <w:szCs w:val="14"/>
              </w:rPr>
            </w:pPr>
            <w:r w:rsidRPr="007C5D05">
              <w:rPr>
                <w:rFonts w:cstheme="minorHAnsi"/>
                <w:b w:val="0"/>
                <w:sz w:val="14"/>
                <w:szCs w:val="14"/>
              </w:rPr>
              <w:t>Mt Gibson</w:t>
            </w:r>
          </w:p>
        </w:tc>
        <w:tc>
          <w:tcPr>
            <w:tcW w:w="1559" w:type="dxa"/>
            <w:tcBorders>
              <w:bottom w:val="single" w:sz="4" w:space="0" w:color="auto"/>
            </w:tcBorders>
            <w:vAlign w:val="center"/>
          </w:tcPr>
          <w:p w14:paraId="061812B9" w14:textId="77777777" w:rsidR="00FB0864" w:rsidRPr="007C5D05" w:rsidRDefault="00FB0864" w:rsidP="008E1241">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Shine</w:t>
            </w:r>
          </w:p>
        </w:tc>
        <w:tc>
          <w:tcPr>
            <w:tcW w:w="709" w:type="dxa"/>
            <w:tcBorders>
              <w:bottom w:val="single" w:sz="4" w:space="0" w:color="auto"/>
            </w:tcBorders>
            <w:vAlign w:val="center"/>
          </w:tcPr>
          <w:p w14:paraId="6492ED2A" w14:textId="77777777" w:rsidR="00FB0864" w:rsidRPr="007C5D05"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20</w:t>
            </w:r>
          </w:p>
        </w:tc>
        <w:tc>
          <w:tcPr>
            <w:tcW w:w="850" w:type="dxa"/>
            <w:tcBorders>
              <w:bottom w:val="single" w:sz="4" w:space="0" w:color="auto"/>
            </w:tcBorders>
            <w:vAlign w:val="center"/>
          </w:tcPr>
          <w:p w14:paraId="73A159AB" w14:textId="77777777" w:rsidR="00FB0864" w:rsidRPr="007C5D05"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1.5</w:t>
            </w:r>
          </w:p>
        </w:tc>
        <w:tc>
          <w:tcPr>
            <w:tcW w:w="851" w:type="dxa"/>
            <w:tcBorders>
              <w:bottom w:val="single" w:sz="4" w:space="0" w:color="auto"/>
            </w:tcBorders>
            <w:vAlign w:val="center"/>
          </w:tcPr>
          <w:p w14:paraId="0FF9E72A" w14:textId="77777777" w:rsidR="00FB0864" w:rsidRPr="007C5D05"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59</w:t>
            </w:r>
          </w:p>
        </w:tc>
        <w:tc>
          <w:tcPr>
            <w:tcW w:w="935" w:type="dxa"/>
            <w:tcBorders>
              <w:bottom w:val="single" w:sz="4" w:space="0" w:color="auto"/>
            </w:tcBorders>
            <w:vAlign w:val="center"/>
          </w:tcPr>
          <w:p w14:paraId="0125FB6C" w14:textId="77777777" w:rsidR="00FB0864" w:rsidRPr="007C5D05"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2021</w:t>
            </w:r>
          </w:p>
        </w:tc>
      </w:tr>
      <w:tr w:rsidR="00FB0864" w:rsidRPr="007C5D05" w14:paraId="100715FA" w14:textId="77777777" w:rsidTr="00DB70FD">
        <w:tc>
          <w:tcPr>
            <w:cnfStyle w:val="001000000000" w:firstRow="0" w:lastRow="0" w:firstColumn="1" w:lastColumn="0" w:oddVBand="0" w:evenVBand="0" w:oddHBand="0" w:evenHBand="0" w:firstRowFirstColumn="0" w:firstRowLastColumn="0" w:lastRowFirstColumn="0" w:lastRowLastColumn="0"/>
            <w:tcW w:w="959" w:type="dxa"/>
            <w:tcBorders>
              <w:bottom w:val="single" w:sz="4" w:space="0" w:color="auto"/>
            </w:tcBorders>
            <w:vAlign w:val="center"/>
          </w:tcPr>
          <w:p w14:paraId="72567BAE" w14:textId="77777777" w:rsidR="00FB0864" w:rsidRPr="007C5D05" w:rsidRDefault="00FB0864" w:rsidP="008E1241">
            <w:pPr>
              <w:pStyle w:val="BodyText"/>
              <w:spacing w:after="0"/>
              <w:jc w:val="both"/>
              <w:rPr>
                <w:rFonts w:cstheme="minorHAnsi"/>
                <w:sz w:val="14"/>
                <w:szCs w:val="14"/>
              </w:rPr>
            </w:pPr>
            <w:r w:rsidRPr="007C5D05">
              <w:rPr>
                <w:rFonts w:cstheme="minorHAnsi"/>
                <w:b w:val="0"/>
                <w:sz w:val="14"/>
                <w:szCs w:val="14"/>
              </w:rPr>
              <w:t>Rio Tinto</w:t>
            </w:r>
          </w:p>
        </w:tc>
        <w:tc>
          <w:tcPr>
            <w:tcW w:w="1559" w:type="dxa"/>
            <w:tcBorders>
              <w:bottom w:val="single" w:sz="4" w:space="0" w:color="auto"/>
            </w:tcBorders>
            <w:vAlign w:val="center"/>
          </w:tcPr>
          <w:p w14:paraId="7AD3A7A0" w14:textId="77777777" w:rsidR="00FB0864" w:rsidRPr="007C5D05" w:rsidRDefault="00FB0864" w:rsidP="008E1241">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Western Turner Syncline 2</w:t>
            </w:r>
          </w:p>
        </w:tc>
        <w:tc>
          <w:tcPr>
            <w:tcW w:w="709" w:type="dxa"/>
            <w:tcBorders>
              <w:bottom w:val="single" w:sz="4" w:space="0" w:color="auto"/>
            </w:tcBorders>
            <w:vAlign w:val="center"/>
          </w:tcPr>
          <w:p w14:paraId="24D28C74" w14:textId="77777777" w:rsidR="00FB0864" w:rsidRPr="007C5D05"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1,000</w:t>
            </w:r>
          </w:p>
        </w:tc>
        <w:tc>
          <w:tcPr>
            <w:tcW w:w="850" w:type="dxa"/>
            <w:tcBorders>
              <w:bottom w:val="single" w:sz="4" w:space="0" w:color="auto"/>
            </w:tcBorders>
            <w:vAlign w:val="center"/>
          </w:tcPr>
          <w:p w14:paraId="3C630433" w14:textId="77777777" w:rsidR="00FB0864" w:rsidRPr="007C5D05"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30</w:t>
            </w:r>
          </w:p>
        </w:tc>
        <w:tc>
          <w:tcPr>
            <w:tcW w:w="851" w:type="dxa"/>
            <w:tcBorders>
              <w:bottom w:val="single" w:sz="4" w:space="0" w:color="auto"/>
            </w:tcBorders>
            <w:vAlign w:val="center"/>
          </w:tcPr>
          <w:p w14:paraId="3DA4EBFF" w14:textId="77777777" w:rsidR="00FB0864" w:rsidRPr="007C5D05"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62</w:t>
            </w:r>
          </w:p>
        </w:tc>
        <w:tc>
          <w:tcPr>
            <w:tcW w:w="935" w:type="dxa"/>
            <w:tcBorders>
              <w:bottom w:val="single" w:sz="4" w:space="0" w:color="auto"/>
            </w:tcBorders>
            <w:vAlign w:val="center"/>
          </w:tcPr>
          <w:p w14:paraId="7AFE7CCF" w14:textId="77777777" w:rsidR="00FB0864" w:rsidRPr="007C5D05"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2021</w:t>
            </w:r>
          </w:p>
        </w:tc>
      </w:tr>
      <w:tr w:rsidR="00FB0864" w:rsidRPr="007C5D05" w14:paraId="7B6146E6" w14:textId="77777777" w:rsidTr="00DB70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Borders>
              <w:bottom w:val="single" w:sz="4" w:space="0" w:color="auto"/>
            </w:tcBorders>
            <w:vAlign w:val="center"/>
          </w:tcPr>
          <w:p w14:paraId="7AE2C633" w14:textId="77777777" w:rsidR="00FB0864" w:rsidRPr="007C5D05" w:rsidRDefault="00FB0864" w:rsidP="008E1241">
            <w:pPr>
              <w:pStyle w:val="BodyText"/>
              <w:spacing w:after="0"/>
              <w:jc w:val="both"/>
              <w:rPr>
                <w:rFonts w:cstheme="minorHAnsi"/>
                <w:sz w:val="14"/>
                <w:szCs w:val="14"/>
              </w:rPr>
            </w:pPr>
            <w:r w:rsidRPr="007C5D05">
              <w:rPr>
                <w:rFonts w:cstheme="minorHAnsi"/>
                <w:b w:val="0"/>
                <w:sz w:val="14"/>
                <w:szCs w:val="14"/>
              </w:rPr>
              <w:t>Rio Tinto</w:t>
            </w:r>
          </w:p>
        </w:tc>
        <w:tc>
          <w:tcPr>
            <w:tcW w:w="1559" w:type="dxa"/>
            <w:tcBorders>
              <w:bottom w:val="single" w:sz="4" w:space="0" w:color="auto"/>
            </w:tcBorders>
            <w:vAlign w:val="center"/>
          </w:tcPr>
          <w:p w14:paraId="68DA7D13" w14:textId="77777777" w:rsidR="00FB0864" w:rsidRPr="007C5D05" w:rsidRDefault="00FB0864" w:rsidP="008E1241">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proofErr w:type="spellStart"/>
            <w:r w:rsidRPr="007C5D05">
              <w:rPr>
                <w:rFonts w:cstheme="minorHAnsi"/>
                <w:sz w:val="14"/>
                <w:szCs w:val="14"/>
              </w:rPr>
              <w:t>Gudai</w:t>
            </w:r>
            <w:proofErr w:type="spellEnd"/>
            <w:r w:rsidRPr="007C5D05">
              <w:rPr>
                <w:rFonts w:cstheme="minorHAnsi"/>
                <w:sz w:val="14"/>
                <w:szCs w:val="14"/>
              </w:rPr>
              <w:t>-Darri</w:t>
            </w:r>
          </w:p>
        </w:tc>
        <w:tc>
          <w:tcPr>
            <w:tcW w:w="709" w:type="dxa"/>
            <w:tcBorders>
              <w:bottom w:val="single" w:sz="4" w:space="0" w:color="auto"/>
            </w:tcBorders>
            <w:vAlign w:val="center"/>
          </w:tcPr>
          <w:p w14:paraId="20FD2722" w14:textId="77777777" w:rsidR="00FB0864" w:rsidRPr="007C5D05"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4,300</w:t>
            </w:r>
          </w:p>
        </w:tc>
        <w:tc>
          <w:tcPr>
            <w:tcW w:w="850" w:type="dxa"/>
            <w:tcBorders>
              <w:bottom w:val="single" w:sz="4" w:space="0" w:color="auto"/>
            </w:tcBorders>
            <w:vAlign w:val="center"/>
          </w:tcPr>
          <w:p w14:paraId="2AD3060A" w14:textId="77777777" w:rsidR="00FB0864" w:rsidRPr="007C5D05"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43</w:t>
            </w:r>
          </w:p>
        </w:tc>
        <w:tc>
          <w:tcPr>
            <w:tcW w:w="851" w:type="dxa"/>
            <w:tcBorders>
              <w:bottom w:val="single" w:sz="4" w:space="0" w:color="auto"/>
            </w:tcBorders>
            <w:vAlign w:val="center"/>
          </w:tcPr>
          <w:p w14:paraId="7C9B7A6E" w14:textId="77777777" w:rsidR="00FB0864" w:rsidRPr="007C5D05"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59</w:t>
            </w:r>
          </w:p>
        </w:tc>
        <w:tc>
          <w:tcPr>
            <w:tcW w:w="935" w:type="dxa"/>
            <w:tcBorders>
              <w:bottom w:val="single" w:sz="4" w:space="0" w:color="auto"/>
            </w:tcBorders>
            <w:vAlign w:val="center"/>
          </w:tcPr>
          <w:p w14:paraId="73B4D521" w14:textId="77777777" w:rsidR="00FB0864" w:rsidRPr="007C5D05"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2022</w:t>
            </w:r>
          </w:p>
        </w:tc>
      </w:tr>
      <w:tr w:rsidR="00FB0864" w:rsidRPr="007C5D05" w14:paraId="15676565" w14:textId="77777777" w:rsidTr="00DB70FD">
        <w:tc>
          <w:tcPr>
            <w:cnfStyle w:val="001000000000" w:firstRow="0" w:lastRow="0" w:firstColumn="1" w:lastColumn="0" w:oddVBand="0" w:evenVBand="0" w:oddHBand="0" w:evenHBand="0" w:firstRowFirstColumn="0" w:firstRowLastColumn="0" w:lastRowFirstColumn="0" w:lastRowLastColumn="0"/>
            <w:tcW w:w="959" w:type="dxa"/>
            <w:tcBorders>
              <w:bottom w:val="single" w:sz="4" w:space="0" w:color="auto"/>
            </w:tcBorders>
            <w:vAlign w:val="center"/>
          </w:tcPr>
          <w:p w14:paraId="5DE9E5C1" w14:textId="77777777" w:rsidR="00FB0864" w:rsidRPr="007C5D05" w:rsidRDefault="00FB0864" w:rsidP="008E1241">
            <w:pPr>
              <w:pStyle w:val="BodyText"/>
              <w:spacing w:after="0"/>
              <w:jc w:val="both"/>
              <w:rPr>
                <w:rFonts w:cstheme="minorHAnsi"/>
                <w:b w:val="0"/>
                <w:sz w:val="14"/>
                <w:szCs w:val="14"/>
              </w:rPr>
            </w:pPr>
            <w:r w:rsidRPr="007C5D05">
              <w:rPr>
                <w:rFonts w:cstheme="minorHAnsi"/>
                <w:b w:val="0"/>
                <w:sz w:val="14"/>
                <w:szCs w:val="14"/>
              </w:rPr>
              <w:t>Rio Tinto</w:t>
            </w:r>
          </w:p>
        </w:tc>
        <w:tc>
          <w:tcPr>
            <w:tcW w:w="1559" w:type="dxa"/>
            <w:tcBorders>
              <w:bottom w:val="single" w:sz="4" w:space="0" w:color="auto"/>
            </w:tcBorders>
            <w:vAlign w:val="center"/>
          </w:tcPr>
          <w:p w14:paraId="71201538" w14:textId="77777777" w:rsidR="00FB0864" w:rsidRPr="007C5D05" w:rsidRDefault="00FB0864" w:rsidP="008E1241">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Robe Valley</w:t>
            </w:r>
          </w:p>
        </w:tc>
        <w:tc>
          <w:tcPr>
            <w:tcW w:w="709" w:type="dxa"/>
            <w:tcBorders>
              <w:bottom w:val="single" w:sz="4" w:space="0" w:color="auto"/>
            </w:tcBorders>
            <w:vAlign w:val="center"/>
          </w:tcPr>
          <w:p w14:paraId="76DB0C10" w14:textId="77777777" w:rsidR="00FB0864" w:rsidRPr="007C5D05"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1,200</w:t>
            </w:r>
          </w:p>
        </w:tc>
        <w:tc>
          <w:tcPr>
            <w:tcW w:w="850" w:type="dxa"/>
            <w:tcBorders>
              <w:bottom w:val="single" w:sz="4" w:space="0" w:color="auto"/>
            </w:tcBorders>
            <w:vAlign w:val="center"/>
          </w:tcPr>
          <w:p w14:paraId="4C6AB26E" w14:textId="77777777" w:rsidR="00FB0864" w:rsidRPr="007C5D05"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proofErr w:type="spellStart"/>
            <w:r w:rsidRPr="007C5D05">
              <w:rPr>
                <w:rFonts w:cstheme="minorHAnsi"/>
                <w:sz w:val="14"/>
                <w:szCs w:val="14"/>
              </w:rPr>
              <w:t>n.a.</w:t>
            </w:r>
            <w:proofErr w:type="spellEnd"/>
          </w:p>
        </w:tc>
        <w:tc>
          <w:tcPr>
            <w:tcW w:w="851" w:type="dxa"/>
            <w:tcBorders>
              <w:bottom w:val="single" w:sz="4" w:space="0" w:color="auto"/>
            </w:tcBorders>
            <w:vAlign w:val="center"/>
          </w:tcPr>
          <w:p w14:paraId="344C001A" w14:textId="77777777" w:rsidR="00FB0864" w:rsidRPr="007C5D05"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62</w:t>
            </w:r>
          </w:p>
        </w:tc>
        <w:tc>
          <w:tcPr>
            <w:tcW w:w="935" w:type="dxa"/>
            <w:tcBorders>
              <w:bottom w:val="single" w:sz="4" w:space="0" w:color="auto"/>
            </w:tcBorders>
            <w:vAlign w:val="center"/>
          </w:tcPr>
          <w:p w14:paraId="62ACACA0" w14:textId="77777777" w:rsidR="00FB0864" w:rsidRPr="007C5D05"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2022</w:t>
            </w:r>
          </w:p>
        </w:tc>
      </w:tr>
      <w:tr w:rsidR="00FB0864" w:rsidRPr="007C5D05" w14:paraId="631A25C0" w14:textId="77777777" w:rsidTr="00DB70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Borders>
              <w:bottom w:val="single" w:sz="4" w:space="0" w:color="auto"/>
            </w:tcBorders>
            <w:vAlign w:val="center"/>
          </w:tcPr>
          <w:p w14:paraId="3AA9A36A" w14:textId="77777777" w:rsidR="00FB0864" w:rsidRPr="007C5D05" w:rsidRDefault="00FB0864" w:rsidP="008E1241">
            <w:pPr>
              <w:pStyle w:val="BodyText"/>
              <w:spacing w:after="0"/>
              <w:jc w:val="both"/>
              <w:rPr>
                <w:rFonts w:cstheme="minorHAnsi"/>
                <w:sz w:val="14"/>
                <w:szCs w:val="14"/>
              </w:rPr>
            </w:pPr>
            <w:r w:rsidRPr="007C5D05">
              <w:rPr>
                <w:rFonts w:cstheme="minorHAnsi"/>
                <w:b w:val="0"/>
                <w:sz w:val="14"/>
                <w:szCs w:val="14"/>
              </w:rPr>
              <w:t>FMG</w:t>
            </w:r>
          </w:p>
        </w:tc>
        <w:tc>
          <w:tcPr>
            <w:tcW w:w="1559" w:type="dxa"/>
            <w:tcBorders>
              <w:bottom w:val="single" w:sz="4" w:space="0" w:color="auto"/>
            </w:tcBorders>
            <w:vAlign w:val="center"/>
          </w:tcPr>
          <w:p w14:paraId="18EEFD8A" w14:textId="7A23CDFC" w:rsidR="00FB0864" w:rsidRPr="007C5D05" w:rsidRDefault="00FB0864" w:rsidP="008E1241">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Iron Bridge 2</w:t>
            </w:r>
          </w:p>
        </w:tc>
        <w:tc>
          <w:tcPr>
            <w:tcW w:w="709" w:type="dxa"/>
            <w:tcBorders>
              <w:bottom w:val="single" w:sz="4" w:space="0" w:color="auto"/>
            </w:tcBorders>
            <w:vAlign w:val="center"/>
          </w:tcPr>
          <w:p w14:paraId="23815D6B" w14:textId="77777777" w:rsidR="00FB0864" w:rsidRPr="007C5D05"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5,</w:t>
            </w:r>
            <w:r>
              <w:rPr>
                <w:rFonts w:cstheme="minorHAnsi"/>
                <w:sz w:val="14"/>
                <w:szCs w:val="14"/>
              </w:rPr>
              <w:t>6</w:t>
            </w:r>
            <w:r w:rsidRPr="007C5D05">
              <w:rPr>
                <w:rFonts w:cstheme="minorHAnsi"/>
                <w:sz w:val="14"/>
                <w:szCs w:val="14"/>
              </w:rPr>
              <w:t>00</w:t>
            </w:r>
          </w:p>
        </w:tc>
        <w:tc>
          <w:tcPr>
            <w:tcW w:w="850" w:type="dxa"/>
            <w:tcBorders>
              <w:bottom w:val="single" w:sz="4" w:space="0" w:color="auto"/>
            </w:tcBorders>
            <w:vAlign w:val="center"/>
          </w:tcPr>
          <w:p w14:paraId="34E993E2" w14:textId="77777777" w:rsidR="00FB0864" w:rsidRPr="007C5D05"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22</w:t>
            </w:r>
          </w:p>
        </w:tc>
        <w:tc>
          <w:tcPr>
            <w:tcW w:w="851" w:type="dxa"/>
            <w:tcBorders>
              <w:bottom w:val="single" w:sz="4" w:space="0" w:color="auto"/>
            </w:tcBorders>
            <w:vAlign w:val="center"/>
          </w:tcPr>
          <w:p w14:paraId="7FDB1FE9" w14:textId="77777777" w:rsidR="00FB0864" w:rsidRPr="007C5D05"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67</w:t>
            </w:r>
          </w:p>
        </w:tc>
        <w:tc>
          <w:tcPr>
            <w:tcW w:w="935" w:type="dxa"/>
            <w:tcBorders>
              <w:bottom w:val="single" w:sz="4" w:space="0" w:color="auto"/>
            </w:tcBorders>
            <w:vAlign w:val="center"/>
          </w:tcPr>
          <w:p w14:paraId="1464338B" w14:textId="77777777" w:rsidR="00FB0864" w:rsidRPr="007C5D05"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C5D05">
              <w:rPr>
                <w:rFonts w:cstheme="minorHAnsi"/>
                <w:sz w:val="14"/>
                <w:szCs w:val="14"/>
              </w:rPr>
              <w:t>2023</w:t>
            </w:r>
          </w:p>
        </w:tc>
      </w:tr>
      <w:tr w:rsidR="00FB0864" w:rsidRPr="007C5D05" w14:paraId="0C706ED4" w14:textId="77777777" w:rsidTr="00DB70FD">
        <w:tc>
          <w:tcPr>
            <w:cnfStyle w:val="001000000000" w:firstRow="0" w:lastRow="0" w:firstColumn="1" w:lastColumn="0" w:oddVBand="0" w:evenVBand="0" w:oddHBand="0" w:evenHBand="0" w:firstRowFirstColumn="0" w:firstRowLastColumn="0" w:lastRowFirstColumn="0" w:lastRowLastColumn="0"/>
            <w:tcW w:w="959" w:type="dxa"/>
            <w:tcBorders>
              <w:bottom w:val="single" w:sz="4" w:space="0" w:color="auto"/>
            </w:tcBorders>
            <w:vAlign w:val="center"/>
          </w:tcPr>
          <w:p w14:paraId="7D2710CF" w14:textId="77777777" w:rsidR="00FB0864" w:rsidRPr="000118C4" w:rsidRDefault="00FB0864" w:rsidP="008E1241">
            <w:pPr>
              <w:pStyle w:val="BodyText"/>
              <w:spacing w:after="0"/>
              <w:jc w:val="both"/>
              <w:rPr>
                <w:rFonts w:cstheme="minorHAnsi"/>
                <w:b w:val="0"/>
                <w:bCs w:val="0"/>
                <w:sz w:val="14"/>
                <w:szCs w:val="14"/>
              </w:rPr>
            </w:pPr>
            <w:r w:rsidRPr="000118C4">
              <w:rPr>
                <w:rFonts w:cstheme="minorHAnsi"/>
                <w:b w:val="0"/>
                <w:bCs w:val="0"/>
                <w:sz w:val="14"/>
                <w:szCs w:val="14"/>
              </w:rPr>
              <w:t>MRL</w:t>
            </w:r>
          </w:p>
        </w:tc>
        <w:tc>
          <w:tcPr>
            <w:tcW w:w="1559" w:type="dxa"/>
            <w:tcBorders>
              <w:bottom w:val="single" w:sz="4" w:space="0" w:color="auto"/>
            </w:tcBorders>
            <w:vAlign w:val="center"/>
          </w:tcPr>
          <w:p w14:paraId="5EBCE223" w14:textId="77777777" w:rsidR="00FB0864" w:rsidRPr="007C5D05" w:rsidRDefault="00FB0864" w:rsidP="008E1241">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Pr>
                <w:rFonts w:cstheme="minorHAnsi"/>
                <w:sz w:val="14"/>
                <w:szCs w:val="14"/>
              </w:rPr>
              <w:t>Onslow Iron</w:t>
            </w:r>
          </w:p>
        </w:tc>
        <w:tc>
          <w:tcPr>
            <w:tcW w:w="709" w:type="dxa"/>
            <w:tcBorders>
              <w:bottom w:val="single" w:sz="4" w:space="0" w:color="auto"/>
            </w:tcBorders>
            <w:vAlign w:val="center"/>
          </w:tcPr>
          <w:p w14:paraId="0F3C4C2F" w14:textId="77777777" w:rsidR="00FB0864" w:rsidRPr="007C5D05"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Pr>
                <w:rFonts w:cstheme="minorHAnsi"/>
                <w:sz w:val="14"/>
                <w:szCs w:val="14"/>
              </w:rPr>
              <w:t>2,500</w:t>
            </w:r>
          </w:p>
        </w:tc>
        <w:tc>
          <w:tcPr>
            <w:tcW w:w="850" w:type="dxa"/>
            <w:tcBorders>
              <w:bottom w:val="single" w:sz="4" w:space="0" w:color="auto"/>
            </w:tcBorders>
            <w:vAlign w:val="center"/>
          </w:tcPr>
          <w:p w14:paraId="17435708" w14:textId="77777777" w:rsidR="00FB0864" w:rsidRPr="007C5D05"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Pr>
                <w:rFonts w:cstheme="minorHAnsi"/>
                <w:sz w:val="14"/>
                <w:szCs w:val="14"/>
              </w:rPr>
              <w:t>30</w:t>
            </w:r>
          </w:p>
        </w:tc>
        <w:tc>
          <w:tcPr>
            <w:tcW w:w="851" w:type="dxa"/>
            <w:tcBorders>
              <w:bottom w:val="single" w:sz="4" w:space="0" w:color="auto"/>
            </w:tcBorders>
            <w:vAlign w:val="center"/>
          </w:tcPr>
          <w:p w14:paraId="0D6E8AFA" w14:textId="77777777" w:rsidR="00FB0864" w:rsidRPr="007C5D05"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Pr>
                <w:rFonts w:cstheme="minorHAnsi"/>
                <w:sz w:val="14"/>
                <w:szCs w:val="14"/>
              </w:rPr>
              <w:t>58</w:t>
            </w:r>
          </w:p>
        </w:tc>
        <w:tc>
          <w:tcPr>
            <w:tcW w:w="935" w:type="dxa"/>
            <w:tcBorders>
              <w:bottom w:val="single" w:sz="4" w:space="0" w:color="auto"/>
            </w:tcBorders>
            <w:vAlign w:val="center"/>
          </w:tcPr>
          <w:p w14:paraId="64D64DB8" w14:textId="77777777" w:rsidR="00FB0864" w:rsidRPr="007C5D05"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Pr>
                <w:rFonts w:cstheme="minorHAnsi"/>
                <w:sz w:val="14"/>
                <w:szCs w:val="14"/>
              </w:rPr>
              <w:t>2024</w:t>
            </w:r>
          </w:p>
        </w:tc>
      </w:tr>
      <w:tr w:rsidR="00FB0864" w:rsidRPr="007C5D05" w14:paraId="6B460CEF" w14:textId="77777777" w:rsidTr="008E12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3" w:type="dxa"/>
            <w:gridSpan w:val="6"/>
            <w:tcBorders>
              <w:top w:val="single" w:sz="4" w:space="0" w:color="auto"/>
              <w:left w:val="single" w:sz="4" w:space="0" w:color="auto"/>
              <w:bottom w:val="single" w:sz="4" w:space="0" w:color="auto"/>
              <w:right w:val="single" w:sz="4" w:space="0" w:color="auto"/>
            </w:tcBorders>
            <w:vAlign w:val="center"/>
          </w:tcPr>
          <w:p w14:paraId="50586C78" w14:textId="77777777" w:rsidR="00FB0864" w:rsidRPr="007C5D05" w:rsidRDefault="00FB0864" w:rsidP="008E1241">
            <w:pPr>
              <w:pStyle w:val="BodyText"/>
              <w:spacing w:after="0"/>
              <w:rPr>
                <w:rFonts w:cstheme="minorHAnsi"/>
                <w:sz w:val="14"/>
                <w:szCs w:val="14"/>
              </w:rPr>
            </w:pPr>
            <w:r w:rsidRPr="007C5D05">
              <w:rPr>
                <w:rFonts w:cstheme="minorHAnsi"/>
                <w:sz w:val="14"/>
                <w:szCs w:val="14"/>
              </w:rPr>
              <w:t>Under construction or committed</w:t>
            </w:r>
          </w:p>
        </w:tc>
      </w:tr>
      <w:tr w:rsidR="00FB0864" w:rsidRPr="007C5D05" w14:paraId="20DE9D18" w14:textId="77777777" w:rsidTr="00DB70FD">
        <w:tc>
          <w:tcPr>
            <w:cnfStyle w:val="001000000000" w:firstRow="0" w:lastRow="0" w:firstColumn="1" w:lastColumn="0" w:oddVBand="0" w:evenVBand="0" w:oddHBand="0" w:evenHBand="0" w:firstRowFirstColumn="0" w:firstRowLastColumn="0" w:lastRowFirstColumn="0" w:lastRowLastColumn="0"/>
            <w:tcW w:w="959" w:type="dxa"/>
            <w:vAlign w:val="center"/>
          </w:tcPr>
          <w:p w14:paraId="796B28C1" w14:textId="77777777" w:rsidR="00FB0864" w:rsidRPr="007C5D05" w:rsidRDefault="00FB0864" w:rsidP="008E1241">
            <w:pPr>
              <w:pStyle w:val="BodyText"/>
              <w:spacing w:after="0"/>
              <w:jc w:val="both"/>
              <w:rPr>
                <w:rFonts w:cstheme="minorHAnsi"/>
                <w:b w:val="0"/>
                <w:sz w:val="14"/>
                <w:szCs w:val="14"/>
              </w:rPr>
            </w:pPr>
            <w:r w:rsidRPr="007C5D05">
              <w:rPr>
                <w:rFonts w:cstheme="minorHAnsi"/>
                <w:b w:val="0"/>
                <w:sz w:val="14"/>
                <w:szCs w:val="14"/>
              </w:rPr>
              <w:t>Rio Tinto</w:t>
            </w:r>
          </w:p>
        </w:tc>
        <w:tc>
          <w:tcPr>
            <w:tcW w:w="1559" w:type="dxa"/>
            <w:vAlign w:val="center"/>
          </w:tcPr>
          <w:p w14:paraId="1F075EBD" w14:textId="77777777" w:rsidR="00FB0864" w:rsidRPr="007C5D05" w:rsidRDefault="00FB0864" w:rsidP="008E1241">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sidRPr="007C5D05">
              <w:rPr>
                <w:rFonts w:cstheme="minorHAnsi"/>
                <w:bCs/>
                <w:sz w:val="14"/>
                <w:szCs w:val="14"/>
              </w:rPr>
              <w:t>Western Range</w:t>
            </w:r>
          </w:p>
        </w:tc>
        <w:tc>
          <w:tcPr>
            <w:tcW w:w="709" w:type="dxa"/>
            <w:vAlign w:val="center"/>
          </w:tcPr>
          <w:p w14:paraId="78CA3E6A" w14:textId="77777777" w:rsidR="00FB0864" w:rsidRPr="007C5D05"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sidRPr="007C5D05">
              <w:rPr>
                <w:rFonts w:cstheme="minorHAnsi"/>
                <w:bCs/>
                <w:sz w:val="14"/>
                <w:szCs w:val="14"/>
              </w:rPr>
              <w:t>3,000</w:t>
            </w:r>
          </w:p>
        </w:tc>
        <w:tc>
          <w:tcPr>
            <w:tcW w:w="850" w:type="dxa"/>
            <w:vAlign w:val="center"/>
          </w:tcPr>
          <w:p w14:paraId="01C96CD6" w14:textId="77777777" w:rsidR="00FB0864" w:rsidRPr="007C5D05"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sidRPr="007C5D05">
              <w:rPr>
                <w:rFonts w:cstheme="minorHAnsi"/>
                <w:bCs/>
                <w:sz w:val="14"/>
                <w:szCs w:val="14"/>
              </w:rPr>
              <w:t>25</w:t>
            </w:r>
          </w:p>
        </w:tc>
        <w:tc>
          <w:tcPr>
            <w:tcW w:w="851" w:type="dxa"/>
            <w:vAlign w:val="center"/>
          </w:tcPr>
          <w:p w14:paraId="2760F8D4" w14:textId="77777777" w:rsidR="00FB0864" w:rsidRPr="007C5D05"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sidRPr="007C5D05">
              <w:rPr>
                <w:rFonts w:cstheme="minorHAnsi"/>
                <w:sz w:val="14"/>
                <w:szCs w:val="14"/>
              </w:rPr>
              <w:t>62</w:t>
            </w:r>
          </w:p>
        </w:tc>
        <w:tc>
          <w:tcPr>
            <w:tcW w:w="935" w:type="dxa"/>
            <w:vAlign w:val="center"/>
          </w:tcPr>
          <w:p w14:paraId="4E36A180" w14:textId="77777777" w:rsidR="00FB0864" w:rsidRPr="007C5D05"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sidRPr="007C5D05">
              <w:rPr>
                <w:rFonts w:cstheme="minorHAnsi"/>
                <w:bCs/>
                <w:sz w:val="14"/>
                <w:szCs w:val="14"/>
              </w:rPr>
              <w:t>2025</w:t>
            </w:r>
          </w:p>
        </w:tc>
      </w:tr>
      <w:tr w:rsidR="00DB70FD" w:rsidRPr="007C5D05" w14:paraId="735E3AD3" w14:textId="77777777" w:rsidTr="00DB70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vAlign w:val="center"/>
          </w:tcPr>
          <w:p w14:paraId="3E97C19A" w14:textId="359AF2F1" w:rsidR="00DB70FD" w:rsidRPr="00831BFB" w:rsidRDefault="00DB70FD" w:rsidP="008E1241">
            <w:pPr>
              <w:pStyle w:val="BodyText"/>
              <w:spacing w:after="0"/>
              <w:jc w:val="both"/>
              <w:rPr>
                <w:rFonts w:cstheme="minorHAnsi"/>
                <w:b w:val="0"/>
                <w:bCs w:val="0"/>
                <w:sz w:val="14"/>
                <w:szCs w:val="14"/>
              </w:rPr>
            </w:pPr>
            <w:r w:rsidRPr="00831BFB">
              <w:rPr>
                <w:rFonts w:cstheme="minorHAnsi"/>
                <w:b w:val="0"/>
                <w:bCs w:val="0"/>
                <w:sz w:val="14"/>
                <w:szCs w:val="14"/>
              </w:rPr>
              <w:t>Atlas Iron</w:t>
            </w:r>
          </w:p>
        </w:tc>
        <w:tc>
          <w:tcPr>
            <w:tcW w:w="1559" w:type="dxa"/>
            <w:vAlign w:val="center"/>
          </w:tcPr>
          <w:p w14:paraId="5EEB1559" w14:textId="5FDB4C8B" w:rsidR="00DB70FD" w:rsidRPr="00831BFB" w:rsidRDefault="00DB70FD" w:rsidP="008E1241">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831BFB">
              <w:rPr>
                <w:rFonts w:cstheme="minorHAnsi"/>
                <w:sz w:val="14"/>
                <w:szCs w:val="14"/>
              </w:rPr>
              <w:t>McPhee Creek</w:t>
            </w:r>
          </w:p>
        </w:tc>
        <w:tc>
          <w:tcPr>
            <w:tcW w:w="709" w:type="dxa"/>
            <w:vAlign w:val="center"/>
          </w:tcPr>
          <w:p w14:paraId="7B9EE074" w14:textId="4370524D" w:rsidR="00DB70FD" w:rsidRPr="00831BFB" w:rsidRDefault="00D724D3"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831BFB">
              <w:rPr>
                <w:rFonts w:cstheme="minorHAnsi"/>
                <w:sz w:val="14"/>
                <w:szCs w:val="14"/>
              </w:rPr>
              <w:t>600</w:t>
            </w:r>
          </w:p>
        </w:tc>
        <w:tc>
          <w:tcPr>
            <w:tcW w:w="850" w:type="dxa"/>
            <w:vAlign w:val="center"/>
          </w:tcPr>
          <w:p w14:paraId="1915BC47" w14:textId="2FBDD14C" w:rsidR="00DB70FD" w:rsidRPr="00831BFB" w:rsidRDefault="008D6DE9"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831BFB">
              <w:rPr>
                <w:rFonts w:cstheme="minorHAnsi"/>
                <w:sz w:val="14"/>
                <w:szCs w:val="14"/>
              </w:rPr>
              <w:t>9.5</w:t>
            </w:r>
            <w:r w:rsidR="002A5B05" w:rsidRPr="00831BFB">
              <w:rPr>
                <w:rFonts w:cstheme="minorHAnsi"/>
                <w:sz w:val="14"/>
                <w:szCs w:val="14"/>
              </w:rPr>
              <w:t xml:space="preserve"> </w:t>
            </w:r>
            <w:r w:rsidR="004B16B2" w:rsidRPr="00831BFB">
              <w:rPr>
                <w:rFonts w:cstheme="minorHAnsi"/>
                <w:sz w:val="14"/>
                <w:szCs w:val="14"/>
              </w:rPr>
              <w:t>–</w:t>
            </w:r>
            <w:r w:rsidR="002A5B05" w:rsidRPr="00831BFB">
              <w:rPr>
                <w:rFonts w:cstheme="minorHAnsi"/>
                <w:sz w:val="14"/>
                <w:szCs w:val="14"/>
              </w:rPr>
              <w:t xml:space="preserve"> 9.7</w:t>
            </w:r>
          </w:p>
        </w:tc>
        <w:tc>
          <w:tcPr>
            <w:tcW w:w="851" w:type="dxa"/>
            <w:vAlign w:val="center"/>
          </w:tcPr>
          <w:p w14:paraId="71E4A643" w14:textId="2436126D" w:rsidR="00DB70FD" w:rsidRPr="00831BFB" w:rsidRDefault="00437395"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831BFB">
              <w:rPr>
                <w:rFonts w:cstheme="minorHAnsi"/>
                <w:sz w:val="14"/>
                <w:szCs w:val="14"/>
              </w:rPr>
              <w:t>56</w:t>
            </w:r>
          </w:p>
        </w:tc>
        <w:tc>
          <w:tcPr>
            <w:tcW w:w="935" w:type="dxa"/>
            <w:vAlign w:val="center"/>
          </w:tcPr>
          <w:p w14:paraId="6BCB5A90" w14:textId="28959285" w:rsidR="00DB70FD" w:rsidRPr="00831BFB" w:rsidRDefault="00C334A2"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831BFB">
              <w:rPr>
                <w:rFonts w:cstheme="minorHAnsi"/>
                <w:sz w:val="14"/>
                <w:szCs w:val="14"/>
              </w:rPr>
              <w:t>2026</w:t>
            </w:r>
          </w:p>
        </w:tc>
      </w:tr>
      <w:tr w:rsidR="00DB70FD" w:rsidRPr="007C5D05" w14:paraId="4546ECD2" w14:textId="77777777" w:rsidTr="00DB70FD">
        <w:tc>
          <w:tcPr>
            <w:cnfStyle w:val="001000000000" w:firstRow="0" w:lastRow="0" w:firstColumn="1" w:lastColumn="0" w:oddVBand="0" w:evenVBand="0" w:oddHBand="0" w:evenHBand="0" w:firstRowFirstColumn="0" w:firstRowLastColumn="0" w:lastRowFirstColumn="0" w:lastRowLastColumn="0"/>
            <w:tcW w:w="959" w:type="dxa"/>
            <w:vAlign w:val="center"/>
          </w:tcPr>
          <w:p w14:paraId="0750A4EE" w14:textId="04989B3B" w:rsidR="00DB70FD" w:rsidRPr="00831BFB" w:rsidRDefault="00DB70FD" w:rsidP="00DB70FD">
            <w:pPr>
              <w:pStyle w:val="BodyText"/>
              <w:spacing w:after="0"/>
              <w:jc w:val="both"/>
              <w:rPr>
                <w:rFonts w:cstheme="minorHAnsi"/>
                <w:sz w:val="14"/>
                <w:szCs w:val="14"/>
              </w:rPr>
            </w:pPr>
            <w:r w:rsidRPr="00831BFB">
              <w:rPr>
                <w:rFonts w:cstheme="minorHAnsi"/>
                <w:b w:val="0"/>
                <w:bCs w:val="0"/>
                <w:sz w:val="14"/>
                <w:szCs w:val="14"/>
              </w:rPr>
              <w:t>BHP</w:t>
            </w:r>
          </w:p>
        </w:tc>
        <w:tc>
          <w:tcPr>
            <w:tcW w:w="1559" w:type="dxa"/>
            <w:vAlign w:val="center"/>
          </w:tcPr>
          <w:p w14:paraId="3BD3FF0D" w14:textId="6D87DD5B" w:rsidR="00DB70FD" w:rsidRPr="00831BFB" w:rsidRDefault="00DB70FD" w:rsidP="00DB70FD">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sidRPr="00831BFB">
              <w:rPr>
                <w:rFonts w:cstheme="minorHAnsi"/>
                <w:bCs/>
                <w:sz w:val="14"/>
                <w:szCs w:val="14"/>
              </w:rPr>
              <w:t>Western Ridge Crusher</w:t>
            </w:r>
          </w:p>
        </w:tc>
        <w:tc>
          <w:tcPr>
            <w:tcW w:w="709" w:type="dxa"/>
            <w:vAlign w:val="center"/>
          </w:tcPr>
          <w:p w14:paraId="4EEC5F3A" w14:textId="1043CB5F" w:rsidR="00DB70FD" w:rsidRPr="00831BFB" w:rsidRDefault="00DB70FD" w:rsidP="00DB70FD">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sidRPr="00831BFB">
              <w:rPr>
                <w:rFonts w:cstheme="minorHAnsi"/>
                <w:bCs/>
                <w:sz w:val="14"/>
                <w:szCs w:val="14"/>
              </w:rPr>
              <w:t>943</w:t>
            </w:r>
          </w:p>
        </w:tc>
        <w:tc>
          <w:tcPr>
            <w:tcW w:w="850" w:type="dxa"/>
            <w:vAlign w:val="center"/>
          </w:tcPr>
          <w:p w14:paraId="5D0E152D" w14:textId="13DDB0CA" w:rsidR="00DB70FD" w:rsidRPr="00831BFB" w:rsidRDefault="00DB70FD" w:rsidP="00DB70FD">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sidRPr="00831BFB">
              <w:rPr>
                <w:rFonts w:cstheme="minorHAnsi"/>
                <w:bCs/>
                <w:sz w:val="14"/>
                <w:szCs w:val="14"/>
              </w:rPr>
              <w:t>25</w:t>
            </w:r>
          </w:p>
        </w:tc>
        <w:tc>
          <w:tcPr>
            <w:tcW w:w="851" w:type="dxa"/>
            <w:vAlign w:val="center"/>
          </w:tcPr>
          <w:p w14:paraId="004F48C7" w14:textId="3AD3EE7B" w:rsidR="00DB70FD" w:rsidRPr="00831BFB" w:rsidRDefault="00DB70FD" w:rsidP="00DB70FD">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proofErr w:type="spellStart"/>
            <w:proofErr w:type="gramStart"/>
            <w:r w:rsidRPr="00831BFB">
              <w:rPr>
                <w:rFonts w:cstheme="minorHAnsi"/>
                <w:sz w:val="14"/>
                <w:szCs w:val="14"/>
              </w:rPr>
              <w:t>n.a</w:t>
            </w:r>
            <w:proofErr w:type="spellEnd"/>
            <w:proofErr w:type="gramEnd"/>
          </w:p>
        </w:tc>
        <w:tc>
          <w:tcPr>
            <w:tcW w:w="935" w:type="dxa"/>
            <w:vAlign w:val="center"/>
          </w:tcPr>
          <w:p w14:paraId="7CA79D35" w14:textId="6F70A7E4" w:rsidR="00DB70FD" w:rsidRPr="00831BFB" w:rsidRDefault="00DB70FD" w:rsidP="00DB70FD">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sidRPr="00831BFB">
              <w:rPr>
                <w:rFonts w:cstheme="minorHAnsi"/>
                <w:bCs/>
                <w:sz w:val="14"/>
                <w:szCs w:val="14"/>
              </w:rPr>
              <w:t>2027</w:t>
            </w:r>
          </w:p>
        </w:tc>
      </w:tr>
      <w:tr w:rsidR="00DB70FD" w:rsidRPr="007C5D05" w14:paraId="4440172B" w14:textId="77777777" w:rsidTr="00DB70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vAlign w:val="center"/>
          </w:tcPr>
          <w:p w14:paraId="173D6349" w14:textId="14881E93" w:rsidR="00DB70FD" w:rsidRPr="00831BFB" w:rsidRDefault="00DB70FD" w:rsidP="00DB70FD">
            <w:pPr>
              <w:pStyle w:val="BodyText"/>
              <w:spacing w:after="0"/>
              <w:jc w:val="both"/>
              <w:rPr>
                <w:rFonts w:cstheme="minorHAnsi"/>
                <w:b w:val="0"/>
                <w:bCs w:val="0"/>
                <w:sz w:val="14"/>
                <w:szCs w:val="14"/>
              </w:rPr>
            </w:pPr>
            <w:r w:rsidRPr="00831BFB">
              <w:rPr>
                <w:rFonts w:cstheme="minorHAnsi"/>
                <w:b w:val="0"/>
                <w:bCs w:val="0"/>
                <w:sz w:val="14"/>
                <w:szCs w:val="14"/>
              </w:rPr>
              <w:t>Rio Tinto</w:t>
            </w:r>
          </w:p>
        </w:tc>
        <w:tc>
          <w:tcPr>
            <w:tcW w:w="1559" w:type="dxa"/>
            <w:vAlign w:val="center"/>
          </w:tcPr>
          <w:p w14:paraId="29169886" w14:textId="00148AF8" w:rsidR="00DB70FD" w:rsidRPr="00831BFB" w:rsidRDefault="00DB70FD" w:rsidP="00DB70FD">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sidRPr="00831BFB">
              <w:rPr>
                <w:rFonts w:cstheme="minorHAnsi"/>
                <w:bCs/>
                <w:sz w:val="14"/>
                <w:szCs w:val="14"/>
              </w:rPr>
              <w:t>Brockman Syncline 1</w:t>
            </w:r>
          </w:p>
        </w:tc>
        <w:tc>
          <w:tcPr>
            <w:tcW w:w="709" w:type="dxa"/>
            <w:vAlign w:val="center"/>
          </w:tcPr>
          <w:p w14:paraId="62E61E93" w14:textId="3195CEDE" w:rsidR="00DB70FD" w:rsidRPr="00831BFB" w:rsidRDefault="00DB70FD" w:rsidP="00DB70FD">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sidRPr="00831BFB">
              <w:rPr>
                <w:rFonts w:cstheme="minorHAnsi"/>
                <w:bCs/>
                <w:sz w:val="14"/>
                <w:szCs w:val="14"/>
              </w:rPr>
              <w:t>2,800</w:t>
            </w:r>
          </w:p>
        </w:tc>
        <w:tc>
          <w:tcPr>
            <w:tcW w:w="850" w:type="dxa"/>
            <w:vAlign w:val="center"/>
          </w:tcPr>
          <w:p w14:paraId="312FDBB3" w14:textId="0D065137" w:rsidR="00DB70FD" w:rsidRPr="00831BFB" w:rsidRDefault="00DB70FD" w:rsidP="00DB70FD">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sidRPr="00831BFB">
              <w:rPr>
                <w:rFonts w:cstheme="minorHAnsi"/>
                <w:bCs/>
                <w:sz w:val="14"/>
                <w:szCs w:val="14"/>
              </w:rPr>
              <w:t>34</w:t>
            </w:r>
          </w:p>
        </w:tc>
        <w:tc>
          <w:tcPr>
            <w:tcW w:w="851" w:type="dxa"/>
            <w:vAlign w:val="center"/>
          </w:tcPr>
          <w:p w14:paraId="140C23E4" w14:textId="1DABA766" w:rsidR="00DB70FD" w:rsidRPr="00831BFB" w:rsidRDefault="002E4E62" w:rsidP="00DB70FD">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831BFB">
              <w:rPr>
                <w:rFonts w:cstheme="minorHAnsi"/>
                <w:sz w:val="14"/>
                <w:szCs w:val="14"/>
              </w:rPr>
              <w:t>62</w:t>
            </w:r>
          </w:p>
        </w:tc>
        <w:tc>
          <w:tcPr>
            <w:tcW w:w="935" w:type="dxa"/>
            <w:vAlign w:val="center"/>
          </w:tcPr>
          <w:p w14:paraId="30C9AEB5" w14:textId="7B9821BC" w:rsidR="00DB70FD" w:rsidRPr="00831BFB" w:rsidRDefault="00DB70FD" w:rsidP="00DB70FD">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sidRPr="00831BFB">
              <w:rPr>
                <w:rFonts w:cstheme="minorHAnsi"/>
                <w:bCs/>
                <w:sz w:val="14"/>
                <w:szCs w:val="14"/>
              </w:rPr>
              <w:t>2027</w:t>
            </w:r>
          </w:p>
        </w:tc>
      </w:tr>
      <w:tr w:rsidR="00C334A2" w:rsidRPr="007C5D05" w14:paraId="10163265" w14:textId="77777777" w:rsidTr="00DB70FD">
        <w:tc>
          <w:tcPr>
            <w:cnfStyle w:val="001000000000" w:firstRow="0" w:lastRow="0" w:firstColumn="1" w:lastColumn="0" w:oddVBand="0" w:evenVBand="0" w:oddHBand="0" w:evenHBand="0" w:firstRowFirstColumn="0" w:firstRowLastColumn="0" w:lastRowFirstColumn="0" w:lastRowLastColumn="0"/>
            <w:tcW w:w="959" w:type="dxa"/>
            <w:vAlign w:val="center"/>
          </w:tcPr>
          <w:p w14:paraId="3938EEA5" w14:textId="20052D92" w:rsidR="00C334A2" w:rsidRPr="00831BFB" w:rsidRDefault="00C334A2" w:rsidP="00DB70FD">
            <w:pPr>
              <w:pStyle w:val="BodyText"/>
              <w:spacing w:after="0"/>
              <w:jc w:val="both"/>
              <w:rPr>
                <w:rFonts w:cstheme="minorHAnsi"/>
                <w:b w:val="0"/>
                <w:bCs w:val="0"/>
                <w:sz w:val="14"/>
                <w:szCs w:val="14"/>
              </w:rPr>
            </w:pPr>
            <w:r w:rsidRPr="00831BFB">
              <w:rPr>
                <w:rFonts w:cstheme="minorHAnsi"/>
                <w:b w:val="0"/>
                <w:bCs w:val="0"/>
                <w:sz w:val="14"/>
                <w:szCs w:val="14"/>
              </w:rPr>
              <w:t>BHP</w:t>
            </w:r>
          </w:p>
        </w:tc>
        <w:tc>
          <w:tcPr>
            <w:tcW w:w="1559" w:type="dxa"/>
            <w:vAlign w:val="center"/>
          </w:tcPr>
          <w:p w14:paraId="5827F65F" w14:textId="67397276" w:rsidR="00C334A2" w:rsidRPr="00831BFB" w:rsidRDefault="00C334A2" w:rsidP="00DB70FD">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sidRPr="00831BFB">
              <w:rPr>
                <w:rFonts w:cstheme="minorHAnsi"/>
                <w:bCs/>
                <w:sz w:val="14"/>
                <w:szCs w:val="14"/>
              </w:rPr>
              <w:t>Ministers North</w:t>
            </w:r>
          </w:p>
        </w:tc>
        <w:tc>
          <w:tcPr>
            <w:tcW w:w="709" w:type="dxa"/>
            <w:vAlign w:val="center"/>
          </w:tcPr>
          <w:p w14:paraId="102390D4" w14:textId="3264E797" w:rsidR="00C334A2" w:rsidRPr="00831BFB" w:rsidRDefault="008B35D6" w:rsidP="00DB70FD">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sidRPr="00831BFB">
              <w:rPr>
                <w:rFonts w:cstheme="minorHAnsi"/>
                <w:bCs/>
                <w:sz w:val="14"/>
                <w:szCs w:val="14"/>
              </w:rPr>
              <w:t>500</w:t>
            </w:r>
          </w:p>
        </w:tc>
        <w:tc>
          <w:tcPr>
            <w:tcW w:w="850" w:type="dxa"/>
            <w:vAlign w:val="center"/>
          </w:tcPr>
          <w:p w14:paraId="3F77C139" w14:textId="060EFDBE" w:rsidR="00C334A2" w:rsidRPr="00831BFB" w:rsidRDefault="00C334A2" w:rsidP="00DB70FD">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sidRPr="00831BFB">
              <w:rPr>
                <w:rFonts w:cstheme="minorHAnsi"/>
                <w:bCs/>
                <w:sz w:val="14"/>
                <w:szCs w:val="14"/>
              </w:rPr>
              <w:t>20</w:t>
            </w:r>
          </w:p>
        </w:tc>
        <w:tc>
          <w:tcPr>
            <w:tcW w:w="851" w:type="dxa"/>
            <w:vAlign w:val="center"/>
          </w:tcPr>
          <w:p w14:paraId="703C87FD" w14:textId="56910F9D" w:rsidR="00C334A2" w:rsidRPr="00831BFB" w:rsidRDefault="00726950" w:rsidP="00DB70FD">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831BFB">
              <w:rPr>
                <w:rFonts w:cstheme="minorHAnsi"/>
                <w:sz w:val="14"/>
                <w:szCs w:val="14"/>
              </w:rPr>
              <w:t>62</w:t>
            </w:r>
          </w:p>
        </w:tc>
        <w:tc>
          <w:tcPr>
            <w:tcW w:w="935" w:type="dxa"/>
            <w:vAlign w:val="center"/>
          </w:tcPr>
          <w:p w14:paraId="5D39DE68" w14:textId="26D23CF2" w:rsidR="00C334A2" w:rsidRPr="00831BFB" w:rsidRDefault="00C334A2" w:rsidP="00DB70FD">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sidRPr="00831BFB">
              <w:rPr>
                <w:rFonts w:cstheme="minorHAnsi"/>
                <w:bCs/>
                <w:sz w:val="14"/>
                <w:szCs w:val="14"/>
              </w:rPr>
              <w:t>2028</w:t>
            </w:r>
          </w:p>
        </w:tc>
      </w:tr>
    </w:tbl>
    <w:p w14:paraId="69C5960C" w14:textId="6FF80FC4" w:rsidR="00FB0864" w:rsidRPr="008100D3" w:rsidRDefault="00FB0864" w:rsidP="00FB0864">
      <w:pPr>
        <w:spacing w:after="0"/>
        <w:jc w:val="both"/>
        <w:rPr>
          <w:rFonts w:cs="Arial"/>
          <w:sz w:val="10"/>
          <w:szCs w:val="20"/>
        </w:rPr>
      </w:pPr>
      <w:r>
        <w:rPr>
          <w:sz w:val="10"/>
        </w:rPr>
        <w:t xml:space="preserve">Mtpa = million tonnes per annum. </w:t>
      </w:r>
      <w:proofErr w:type="spellStart"/>
      <w:r w:rsidRPr="00E83012">
        <w:rPr>
          <w:rFonts w:cs="Arial"/>
          <w:sz w:val="10"/>
          <w:szCs w:val="20"/>
        </w:rPr>
        <w:t>n.a.</w:t>
      </w:r>
      <w:proofErr w:type="spellEnd"/>
      <w:r w:rsidRPr="00E83012">
        <w:rPr>
          <w:rFonts w:cs="Arial"/>
          <w:sz w:val="10"/>
          <w:szCs w:val="20"/>
        </w:rPr>
        <w:t xml:space="preserve"> – not available or not applicable. </w:t>
      </w:r>
      <w:r w:rsidRPr="00E83012">
        <w:rPr>
          <w:rFonts w:cs="Arial"/>
          <w:sz w:val="10"/>
          <w:szCs w:val="20"/>
          <w:vertAlign w:val="superscript"/>
        </w:rPr>
        <w:t>1</w:t>
      </w:r>
      <w:r w:rsidRPr="00E83012">
        <w:rPr>
          <w:rFonts w:cs="Arial"/>
          <w:sz w:val="10"/>
          <w:szCs w:val="20"/>
        </w:rPr>
        <w:t xml:space="preserve"> Includes mines and rail and port infrastructure. </w:t>
      </w:r>
      <w:r w:rsidRPr="00E83012">
        <w:rPr>
          <w:rFonts w:cs="Arial"/>
          <w:sz w:val="10"/>
          <w:szCs w:val="20"/>
          <w:vertAlign w:val="superscript"/>
        </w:rPr>
        <w:t>2</w:t>
      </w:r>
      <w:r w:rsidRPr="00E83012">
        <w:rPr>
          <w:rFonts w:cs="Arial"/>
          <w:sz w:val="10"/>
          <w:szCs w:val="20"/>
        </w:rPr>
        <w:t xml:space="preserve"> Product grade if </w:t>
      </w:r>
      <w:r w:rsidRPr="008100D3">
        <w:rPr>
          <w:rFonts w:cs="Arial"/>
          <w:sz w:val="10"/>
          <w:szCs w:val="20"/>
        </w:rPr>
        <w:t>available, otherwise reserve grade for direct shipping ores.</w:t>
      </w:r>
    </w:p>
    <w:p w14:paraId="5C1A4ADC" w14:textId="77777777" w:rsidR="00FB0864" w:rsidRPr="008100D3" w:rsidRDefault="00FB0864" w:rsidP="00FB0864">
      <w:pPr>
        <w:spacing w:after="0"/>
        <w:jc w:val="both"/>
        <w:rPr>
          <w:sz w:val="10"/>
        </w:rPr>
      </w:pPr>
      <w:r w:rsidRPr="008100D3">
        <w:rPr>
          <w:rFonts w:cs="Arial"/>
          <w:sz w:val="10"/>
          <w:szCs w:val="20"/>
        </w:rPr>
        <w:t>Source: S&amp;P Global Market Intelligence; CRU, Iron Ore Market Outlook – Project list; and company investor information (announcements, reports and presentations)</w:t>
      </w:r>
      <w:r w:rsidRPr="008100D3">
        <w:rPr>
          <w:sz w:val="10"/>
        </w:rPr>
        <w:t>.</w:t>
      </w:r>
    </w:p>
    <w:p w14:paraId="77B6C777" w14:textId="77777777" w:rsidR="00FB0864" w:rsidRDefault="00FB0864" w:rsidP="00FB0864">
      <w:pPr>
        <w:spacing w:after="0"/>
        <w:jc w:val="both"/>
        <w:rPr>
          <w:sz w:val="16"/>
        </w:rPr>
      </w:pPr>
    </w:p>
    <w:p w14:paraId="3A0F0F80" w14:textId="77777777" w:rsidR="00FB0864" w:rsidRDefault="00FB0864" w:rsidP="00FB0864">
      <w:pPr>
        <w:pStyle w:val="BodyText"/>
        <w:spacing w:after="0"/>
        <w:jc w:val="both"/>
        <w:rPr>
          <w:sz w:val="16"/>
        </w:rPr>
      </w:pPr>
      <w:r>
        <w:rPr>
          <w:sz w:val="16"/>
        </w:rPr>
        <w:br w:type="column"/>
      </w:r>
    </w:p>
    <w:p w14:paraId="6ED2714C" w14:textId="00541BB8" w:rsidR="00FB0864" w:rsidRPr="00831BFB" w:rsidRDefault="00FB0864" w:rsidP="007441C0">
      <w:pPr>
        <w:pStyle w:val="BodyText"/>
        <w:numPr>
          <w:ilvl w:val="0"/>
          <w:numId w:val="9"/>
        </w:numPr>
        <w:spacing w:before="40" w:after="40"/>
        <w:jc w:val="both"/>
        <w:rPr>
          <w:sz w:val="16"/>
        </w:rPr>
      </w:pPr>
      <w:r w:rsidRPr="00831BFB">
        <w:rPr>
          <w:sz w:val="16"/>
        </w:rPr>
        <w:t xml:space="preserve">Rio Tinto started developing its Western Range project in early 2023, with annual production of 25 million tonnes of iron ore expected to start in 2025. </w:t>
      </w:r>
      <w:r w:rsidR="00E417FB" w:rsidRPr="00831BFB">
        <w:rPr>
          <w:sz w:val="16"/>
        </w:rPr>
        <w:t xml:space="preserve">Rio Tinto </w:t>
      </w:r>
      <w:r w:rsidR="0052404A" w:rsidRPr="00831BFB">
        <w:rPr>
          <w:sz w:val="16"/>
        </w:rPr>
        <w:t xml:space="preserve">will begin construction on </w:t>
      </w:r>
      <w:r w:rsidR="00E417FB" w:rsidRPr="00831BFB">
        <w:rPr>
          <w:sz w:val="16"/>
        </w:rPr>
        <w:t>the Brockman Syncline 1 (BS1) project</w:t>
      </w:r>
      <w:r w:rsidR="0052404A" w:rsidRPr="00831BFB">
        <w:rPr>
          <w:sz w:val="16"/>
        </w:rPr>
        <w:t xml:space="preserve"> in 2025</w:t>
      </w:r>
      <w:r w:rsidR="00E417FB" w:rsidRPr="00831BFB">
        <w:rPr>
          <w:sz w:val="16"/>
        </w:rPr>
        <w:t xml:space="preserve">, </w:t>
      </w:r>
      <w:r w:rsidR="0052404A" w:rsidRPr="00831BFB">
        <w:rPr>
          <w:sz w:val="16"/>
        </w:rPr>
        <w:t xml:space="preserve">which will </w:t>
      </w:r>
      <w:r w:rsidR="009208B2" w:rsidRPr="00831BFB">
        <w:rPr>
          <w:sz w:val="16"/>
        </w:rPr>
        <w:t xml:space="preserve">produce </w:t>
      </w:r>
      <w:r w:rsidR="00E417FB" w:rsidRPr="00831BFB">
        <w:rPr>
          <w:sz w:val="16"/>
        </w:rPr>
        <w:t>34</w:t>
      </w:r>
      <w:r w:rsidR="00897CF3" w:rsidRPr="00831BFB">
        <w:rPr>
          <w:sz w:val="16"/>
        </w:rPr>
        <w:t> </w:t>
      </w:r>
      <w:r w:rsidR="00E417FB" w:rsidRPr="00831BFB">
        <w:rPr>
          <w:sz w:val="16"/>
        </w:rPr>
        <w:t>million tonnes of iron ore</w:t>
      </w:r>
      <w:r w:rsidR="009208B2" w:rsidRPr="00831BFB">
        <w:rPr>
          <w:sz w:val="16"/>
        </w:rPr>
        <w:t xml:space="preserve"> a year</w:t>
      </w:r>
      <w:r w:rsidR="0052404A" w:rsidRPr="00831BFB">
        <w:rPr>
          <w:sz w:val="16"/>
        </w:rPr>
        <w:t xml:space="preserve"> from </w:t>
      </w:r>
      <w:r w:rsidR="00E417FB" w:rsidRPr="00831BFB">
        <w:rPr>
          <w:sz w:val="16"/>
        </w:rPr>
        <w:t xml:space="preserve">2027. BS1 is one </w:t>
      </w:r>
      <w:r w:rsidR="00B808FE" w:rsidRPr="00831BFB">
        <w:rPr>
          <w:sz w:val="16"/>
        </w:rPr>
        <w:t>of many</w:t>
      </w:r>
      <w:r w:rsidR="00E417FB" w:rsidRPr="00831BFB">
        <w:rPr>
          <w:sz w:val="16"/>
        </w:rPr>
        <w:t xml:space="preserve"> replacement projects for Rio</w:t>
      </w:r>
      <w:r w:rsidR="00897CF3" w:rsidRPr="00831BFB">
        <w:rPr>
          <w:sz w:val="16"/>
        </w:rPr>
        <w:t> </w:t>
      </w:r>
      <w:r w:rsidR="00E417FB" w:rsidRPr="00831BFB">
        <w:rPr>
          <w:sz w:val="16"/>
        </w:rPr>
        <w:t>Tinto</w:t>
      </w:r>
      <w:r w:rsidR="00BA4AFB" w:rsidRPr="00831BFB">
        <w:rPr>
          <w:sz w:val="16"/>
        </w:rPr>
        <w:t xml:space="preserve"> with total annual capacity of around 130</w:t>
      </w:r>
      <w:r w:rsidR="00897CF3" w:rsidRPr="00831BFB">
        <w:rPr>
          <w:sz w:val="16"/>
        </w:rPr>
        <w:t> </w:t>
      </w:r>
      <w:r w:rsidR="00BA4AFB" w:rsidRPr="00831BFB">
        <w:rPr>
          <w:sz w:val="16"/>
        </w:rPr>
        <w:t>million tonnes</w:t>
      </w:r>
      <w:r w:rsidR="0052404A" w:rsidRPr="00831BFB">
        <w:rPr>
          <w:sz w:val="16"/>
        </w:rPr>
        <w:t xml:space="preserve"> (Western Range, West Angelas, Hope Downs</w:t>
      </w:r>
      <w:r w:rsidR="00897CF3" w:rsidRPr="00831BFB">
        <w:rPr>
          <w:sz w:val="16"/>
        </w:rPr>
        <w:t> </w:t>
      </w:r>
      <w:r w:rsidR="0052404A" w:rsidRPr="00831BFB">
        <w:rPr>
          <w:sz w:val="16"/>
        </w:rPr>
        <w:t xml:space="preserve">1, Greater </w:t>
      </w:r>
      <w:proofErr w:type="spellStart"/>
      <w:r w:rsidR="0052404A" w:rsidRPr="00831BFB">
        <w:rPr>
          <w:sz w:val="16"/>
        </w:rPr>
        <w:t>Nammuldi</w:t>
      </w:r>
      <w:proofErr w:type="spellEnd"/>
      <w:r w:rsidR="0052404A" w:rsidRPr="00831BFB">
        <w:rPr>
          <w:sz w:val="16"/>
        </w:rPr>
        <w:t xml:space="preserve"> and Brockman</w:t>
      </w:r>
      <w:r w:rsidR="00897CF3" w:rsidRPr="00831BFB">
        <w:rPr>
          <w:sz w:val="16"/>
        </w:rPr>
        <w:t> </w:t>
      </w:r>
      <w:r w:rsidR="0052404A" w:rsidRPr="00831BFB">
        <w:rPr>
          <w:sz w:val="16"/>
        </w:rPr>
        <w:t>4</w:t>
      </w:r>
      <w:r w:rsidR="00572D67" w:rsidRPr="00831BFB">
        <w:rPr>
          <w:sz w:val="16"/>
        </w:rPr>
        <w:t>).</w:t>
      </w:r>
      <w:r w:rsidR="0052404A" w:rsidRPr="00831BFB">
        <w:rPr>
          <w:sz w:val="16"/>
        </w:rPr>
        <w:t xml:space="preserve"> </w:t>
      </w:r>
      <w:r w:rsidRPr="00831BFB">
        <w:rPr>
          <w:sz w:val="16"/>
        </w:rPr>
        <w:t>Rio Tinto has also approved a $110 million pre</w:t>
      </w:r>
      <w:r w:rsidRPr="00831BFB">
        <w:rPr>
          <w:sz w:val="16"/>
        </w:rPr>
        <w:noBreakHyphen/>
        <w:t xml:space="preserve">feasibility study </w:t>
      </w:r>
      <w:r w:rsidR="00572D67" w:rsidRPr="00831BFB">
        <w:rPr>
          <w:sz w:val="16"/>
        </w:rPr>
        <w:t xml:space="preserve">for </w:t>
      </w:r>
      <w:r w:rsidRPr="00831BFB">
        <w:rPr>
          <w:sz w:val="16"/>
        </w:rPr>
        <w:t>the 40 million tonnes a year Rhodes Ridge project.</w:t>
      </w:r>
    </w:p>
    <w:p w14:paraId="1A515B9C" w14:textId="6D54A1A1" w:rsidR="00FB0864" w:rsidRPr="00831BFB" w:rsidRDefault="00FB0864" w:rsidP="00FB0864">
      <w:pPr>
        <w:pStyle w:val="BodyText"/>
        <w:numPr>
          <w:ilvl w:val="0"/>
          <w:numId w:val="9"/>
        </w:numPr>
        <w:spacing w:before="40" w:after="40"/>
        <w:jc w:val="both"/>
        <w:rPr>
          <w:sz w:val="16"/>
        </w:rPr>
      </w:pPr>
      <w:r w:rsidRPr="00831BFB">
        <w:rPr>
          <w:sz w:val="16"/>
        </w:rPr>
        <w:t xml:space="preserve">BHP has </w:t>
      </w:r>
      <w:r w:rsidR="003171B1" w:rsidRPr="00831BFB">
        <w:rPr>
          <w:sz w:val="16"/>
        </w:rPr>
        <w:t>a</w:t>
      </w:r>
      <w:r w:rsidRPr="00831BFB">
        <w:rPr>
          <w:sz w:val="16"/>
        </w:rPr>
        <w:t>pprov</w:t>
      </w:r>
      <w:r w:rsidR="003171B1" w:rsidRPr="00831BFB">
        <w:rPr>
          <w:sz w:val="16"/>
        </w:rPr>
        <w:t>ed</w:t>
      </w:r>
      <w:r w:rsidRPr="00831BFB">
        <w:rPr>
          <w:sz w:val="16"/>
        </w:rPr>
        <w:t xml:space="preserve"> the Western Ridge Crusher Project, expected to deliver 25</w:t>
      </w:r>
      <w:r w:rsidR="00897CF3" w:rsidRPr="00831BFB">
        <w:rPr>
          <w:sz w:val="16"/>
        </w:rPr>
        <w:t> </w:t>
      </w:r>
      <w:r w:rsidRPr="00831BFB">
        <w:rPr>
          <w:sz w:val="16"/>
        </w:rPr>
        <w:t>million tonnes of iron ore annually from 2027, replacing production volumes from other depleting orebodies around Newman.</w:t>
      </w:r>
      <w:r w:rsidR="00726B98" w:rsidRPr="00831BFB">
        <w:rPr>
          <w:sz w:val="16"/>
        </w:rPr>
        <w:t xml:space="preserve"> BHP is also developing the Ministers North project, which is a </w:t>
      </w:r>
      <w:r w:rsidR="008119C8" w:rsidRPr="00831BFB">
        <w:rPr>
          <w:sz w:val="16"/>
        </w:rPr>
        <w:t>high grade</w:t>
      </w:r>
      <w:r w:rsidR="00726B98" w:rsidRPr="00831BFB">
        <w:rPr>
          <w:sz w:val="16"/>
        </w:rPr>
        <w:t xml:space="preserve">, Brockman ore deposit located near Yandi. </w:t>
      </w:r>
      <w:r w:rsidR="00897CF3" w:rsidRPr="00831BFB">
        <w:rPr>
          <w:sz w:val="16"/>
        </w:rPr>
        <w:t>that</w:t>
      </w:r>
      <w:r w:rsidR="00726B98" w:rsidRPr="00831BFB">
        <w:rPr>
          <w:sz w:val="16"/>
        </w:rPr>
        <w:t xml:space="preserve"> will produce 20</w:t>
      </w:r>
      <w:r w:rsidR="00897CF3" w:rsidRPr="00831BFB">
        <w:rPr>
          <w:sz w:val="16"/>
        </w:rPr>
        <w:t> </w:t>
      </w:r>
      <w:r w:rsidR="00726B98" w:rsidRPr="00831BFB">
        <w:rPr>
          <w:sz w:val="16"/>
        </w:rPr>
        <w:t>million tonnes of iron ore a year from 2028.</w:t>
      </w:r>
    </w:p>
    <w:p w14:paraId="7368A120" w14:textId="6C4E11F2" w:rsidR="00FB0864" w:rsidRPr="00831BFB" w:rsidRDefault="00572D67" w:rsidP="00FB0864">
      <w:pPr>
        <w:pStyle w:val="BodyText"/>
        <w:numPr>
          <w:ilvl w:val="0"/>
          <w:numId w:val="9"/>
        </w:numPr>
        <w:spacing w:before="40" w:after="0"/>
        <w:jc w:val="both"/>
        <w:rPr>
          <w:sz w:val="16"/>
        </w:rPr>
      </w:pPr>
      <w:r w:rsidRPr="00831BFB">
        <w:rPr>
          <w:sz w:val="16"/>
        </w:rPr>
        <w:t>Atlas Iron received final approval to begin construction on the McPhee Creek project in September</w:t>
      </w:r>
      <w:r w:rsidR="00897CF3" w:rsidRPr="00831BFB">
        <w:rPr>
          <w:sz w:val="16"/>
        </w:rPr>
        <w:t> </w:t>
      </w:r>
      <w:r w:rsidRPr="00831BFB">
        <w:rPr>
          <w:sz w:val="16"/>
        </w:rPr>
        <w:t>2024</w:t>
      </w:r>
      <w:r w:rsidR="00FB0864" w:rsidRPr="00831BFB">
        <w:rPr>
          <w:sz w:val="16"/>
        </w:rPr>
        <w:t>.</w:t>
      </w:r>
      <w:r w:rsidRPr="00831BFB">
        <w:rPr>
          <w:sz w:val="16"/>
        </w:rPr>
        <w:t xml:space="preserve"> The project will produce </w:t>
      </w:r>
      <w:r w:rsidR="00897CF3" w:rsidRPr="00831BFB">
        <w:rPr>
          <w:sz w:val="16"/>
        </w:rPr>
        <w:t>close to</w:t>
      </w:r>
      <w:r w:rsidRPr="00831BFB">
        <w:rPr>
          <w:sz w:val="16"/>
        </w:rPr>
        <w:t xml:space="preserve"> 10</w:t>
      </w:r>
      <w:r w:rsidR="00897CF3" w:rsidRPr="00831BFB">
        <w:rPr>
          <w:sz w:val="16"/>
        </w:rPr>
        <w:t> </w:t>
      </w:r>
      <w:r w:rsidRPr="00831BFB">
        <w:rPr>
          <w:sz w:val="16"/>
        </w:rPr>
        <w:t>million tonnes of iron ore a year from 2026. Primary crushed ore will be hauled via road train from McPhee</w:t>
      </w:r>
      <w:r w:rsidR="004B16B2" w:rsidRPr="00831BFB">
        <w:rPr>
          <w:sz w:val="16"/>
        </w:rPr>
        <w:t> </w:t>
      </w:r>
      <w:r w:rsidRPr="00831BFB">
        <w:rPr>
          <w:sz w:val="16"/>
        </w:rPr>
        <w:t>Creek to Roy</w:t>
      </w:r>
      <w:r w:rsidR="004B16B2" w:rsidRPr="00831BFB">
        <w:rPr>
          <w:sz w:val="16"/>
        </w:rPr>
        <w:t> </w:t>
      </w:r>
      <w:r w:rsidRPr="00831BFB">
        <w:rPr>
          <w:sz w:val="16"/>
        </w:rPr>
        <w:t>Hill for processing.</w:t>
      </w:r>
    </w:p>
    <w:p w14:paraId="0FFA4648" w14:textId="77777777" w:rsidR="00FB0864" w:rsidRPr="00776A68" w:rsidRDefault="00FB0864" w:rsidP="00FB0864">
      <w:pPr>
        <w:pStyle w:val="BodyText"/>
        <w:numPr>
          <w:ilvl w:val="0"/>
          <w:numId w:val="9"/>
        </w:numPr>
        <w:spacing w:before="40" w:after="0"/>
        <w:jc w:val="both"/>
        <w:rPr>
          <w:sz w:val="16"/>
        </w:rPr>
        <w:sectPr w:rsidR="00FB0864" w:rsidRPr="00776A68" w:rsidSect="00FB0864">
          <w:type w:val="continuous"/>
          <w:pgSz w:w="11907" w:h="16840" w:code="9"/>
          <w:pgMar w:top="1701" w:right="720" w:bottom="720" w:left="720" w:header="709" w:footer="709" w:gutter="0"/>
          <w:cols w:num="2" w:space="284" w:equalWidth="0">
            <w:col w:w="5647" w:space="284"/>
            <w:col w:w="4536"/>
          </w:cols>
          <w:docGrid w:linePitch="360"/>
        </w:sectPr>
      </w:pPr>
    </w:p>
    <w:p w14:paraId="0F67032A" w14:textId="77777777" w:rsidR="00FB0864" w:rsidRPr="002B397F" w:rsidRDefault="00FB0864" w:rsidP="00FB0864">
      <w:pPr>
        <w:spacing w:after="0"/>
        <w:rPr>
          <w:b/>
          <w:color w:val="92278F" w:themeColor="accent1"/>
          <w:sz w:val="20"/>
        </w:rPr>
      </w:pPr>
      <w:r w:rsidRPr="00237515">
        <w:rPr>
          <w:b/>
          <w:color w:val="92278F" w:themeColor="accent1"/>
          <w:sz w:val="20"/>
        </w:rPr>
        <w:t>W</w:t>
      </w:r>
      <w:r>
        <w:rPr>
          <w:b/>
          <w:color w:val="92278F" w:themeColor="accent1"/>
          <w:sz w:val="20"/>
        </w:rPr>
        <w:t>estern Australia’s</w:t>
      </w:r>
      <w:r w:rsidRPr="00237515">
        <w:rPr>
          <w:b/>
          <w:color w:val="92278F" w:themeColor="accent1"/>
          <w:sz w:val="20"/>
        </w:rPr>
        <w:t xml:space="preserve"> iron ore exports</w:t>
      </w:r>
      <w:r>
        <w:rPr>
          <w:b/>
          <w:color w:val="92278F" w:themeColor="accent1"/>
          <w:sz w:val="20"/>
        </w:rPr>
        <w:t xml:space="preserve"> by port</w:t>
      </w:r>
    </w:p>
    <w:p w14:paraId="7DF10EE9" w14:textId="542A2726" w:rsidR="00FB0864" w:rsidRDefault="006250F3" w:rsidP="00FB0864">
      <w:pPr>
        <w:spacing w:after="0"/>
        <w:jc w:val="both"/>
        <w:rPr>
          <w:sz w:val="16"/>
        </w:rPr>
      </w:pPr>
      <w:r>
        <w:rPr>
          <w:noProof/>
          <w:sz w:val="16"/>
        </w:rPr>
        <w:drawing>
          <wp:inline distT="0" distB="0" distL="0" distR="0" wp14:anchorId="3AF9C292" wp14:editId="78EA6B7A">
            <wp:extent cx="3581400" cy="2222500"/>
            <wp:effectExtent l="0" t="0" r="0" b="6350"/>
            <wp:docPr id="16804389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581400" cy="2222500"/>
                    </a:xfrm>
                    <a:prstGeom prst="rect">
                      <a:avLst/>
                    </a:prstGeom>
                    <a:noFill/>
                    <a:ln>
                      <a:noFill/>
                    </a:ln>
                  </pic:spPr>
                </pic:pic>
              </a:graphicData>
            </a:graphic>
          </wp:inline>
        </w:drawing>
      </w:r>
    </w:p>
    <w:p w14:paraId="23D60ABD" w14:textId="77777777" w:rsidR="00FB0864" w:rsidRDefault="00FB0864" w:rsidP="00FB0864">
      <w:pPr>
        <w:spacing w:after="0"/>
        <w:jc w:val="both"/>
        <w:rPr>
          <w:sz w:val="10"/>
        </w:rPr>
      </w:pPr>
      <w:r>
        <w:rPr>
          <w:sz w:val="10"/>
        </w:rPr>
        <w:t>Mt = Million tonnes.</w:t>
      </w:r>
    </w:p>
    <w:p w14:paraId="6566C581" w14:textId="77777777" w:rsidR="00FB0864" w:rsidRPr="00716C34" w:rsidRDefault="00FB0864" w:rsidP="00FB0864">
      <w:pPr>
        <w:spacing w:after="0"/>
        <w:jc w:val="both"/>
        <w:rPr>
          <w:sz w:val="10"/>
        </w:rPr>
      </w:pPr>
      <w:r w:rsidRPr="00716C34">
        <w:rPr>
          <w:sz w:val="10"/>
        </w:rPr>
        <w:t>Source:</w:t>
      </w:r>
      <w:r>
        <w:rPr>
          <w:sz w:val="10"/>
        </w:rPr>
        <w:t xml:space="preserve"> Based on data from </w:t>
      </w:r>
      <w:r w:rsidRPr="007F4A87">
        <w:rPr>
          <w:sz w:val="10"/>
        </w:rPr>
        <w:t>ABS International Trade in Goods and Services</w:t>
      </w:r>
      <w:r>
        <w:rPr>
          <w:sz w:val="10"/>
        </w:rPr>
        <w:t>, Australia</w:t>
      </w:r>
      <w:r w:rsidRPr="00716C34">
        <w:rPr>
          <w:sz w:val="10"/>
        </w:rPr>
        <w:t>.</w:t>
      </w:r>
    </w:p>
    <w:p w14:paraId="32B3E5B1" w14:textId="77777777" w:rsidR="00FB0864" w:rsidRDefault="00FB0864" w:rsidP="00FB0864">
      <w:pPr>
        <w:pStyle w:val="BodyText"/>
        <w:spacing w:after="0"/>
        <w:jc w:val="both"/>
        <w:rPr>
          <w:sz w:val="16"/>
        </w:rPr>
      </w:pPr>
      <w:r w:rsidRPr="007C5D05">
        <w:rPr>
          <w:sz w:val="16"/>
        </w:rPr>
        <w:br w:type="column"/>
      </w:r>
    </w:p>
    <w:p w14:paraId="3A7F8C7F" w14:textId="433B5AE4" w:rsidR="00FB0864" w:rsidRPr="00831BFB" w:rsidRDefault="00FB0864" w:rsidP="00FB0864">
      <w:pPr>
        <w:pStyle w:val="BodyText"/>
        <w:numPr>
          <w:ilvl w:val="0"/>
          <w:numId w:val="9"/>
        </w:numPr>
        <w:spacing w:before="40" w:after="40"/>
        <w:jc w:val="both"/>
        <w:rPr>
          <w:sz w:val="16"/>
        </w:rPr>
      </w:pPr>
      <w:r w:rsidRPr="00831BFB">
        <w:rPr>
          <w:sz w:val="16"/>
        </w:rPr>
        <w:t>Port Hedland accounted for 61% of Western Australia’s iron ore export volumes in 20</w:t>
      </w:r>
      <w:r w:rsidR="00A72632" w:rsidRPr="00831BFB">
        <w:rPr>
          <w:sz w:val="16"/>
        </w:rPr>
        <w:t>24</w:t>
      </w:r>
      <w:r w:rsidR="00CF74D4" w:rsidRPr="00831BFB">
        <w:rPr>
          <w:sz w:val="16"/>
        </w:rPr>
        <w:t>.</w:t>
      </w:r>
      <w:r w:rsidRPr="00831BFB">
        <w:rPr>
          <w:sz w:val="16"/>
        </w:rPr>
        <w:t xml:space="preserve"> The next largest ports in Western Australia for iron ore export volumes in 20</w:t>
      </w:r>
      <w:r w:rsidR="00A72632" w:rsidRPr="00831BFB">
        <w:rPr>
          <w:sz w:val="16"/>
        </w:rPr>
        <w:t>24</w:t>
      </w:r>
      <w:r w:rsidRPr="00831BFB">
        <w:rPr>
          <w:sz w:val="16"/>
        </w:rPr>
        <w:t xml:space="preserve"> were Cape Lambert (1</w:t>
      </w:r>
      <w:r w:rsidR="00865A21" w:rsidRPr="00831BFB">
        <w:rPr>
          <w:sz w:val="16"/>
        </w:rPr>
        <w:t>8</w:t>
      </w:r>
      <w:r w:rsidRPr="00831BFB">
        <w:rPr>
          <w:sz w:val="16"/>
        </w:rPr>
        <w:t>%) and Dampier (1</w:t>
      </w:r>
      <w:r w:rsidR="00865A21" w:rsidRPr="00831BFB">
        <w:rPr>
          <w:sz w:val="16"/>
        </w:rPr>
        <w:t>6</w:t>
      </w:r>
      <w:r w:rsidRPr="00831BFB">
        <w:rPr>
          <w:sz w:val="16"/>
        </w:rPr>
        <w:t>%).</w:t>
      </w:r>
    </w:p>
    <w:p w14:paraId="4A3DABC5" w14:textId="32883535" w:rsidR="00FB0864" w:rsidRPr="00831BFB" w:rsidRDefault="00FB0864" w:rsidP="00FB0864">
      <w:pPr>
        <w:pStyle w:val="BodyText"/>
        <w:numPr>
          <w:ilvl w:val="0"/>
          <w:numId w:val="9"/>
        </w:numPr>
        <w:spacing w:before="40" w:after="40"/>
        <w:jc w:val="both"/>
        <w:rPr>
          <w:sz w:val="16"/>
        </w:rPr>
      </w:pPr>
      <w:r w:rsidRPr="00831BFB">
        <w:rPr>
          <w:sz w:val="16"/>
        </w:rPr>
        <w:t>In 20</w:t>
      </w:r>
      <w:r w:rsidR="00A72632" w:rsidRPr="00831BFB">
        <w:rPr>
          <w:sz w:val="16"/>
        </w:rPr>
        <w:t>24,</w:t>
      </w:r>
      <w:r w:rsidRPr="00831BFB">
        <w:rPr>
          <w:sz w:val="16"/>
        </w:rPr>
        <w:t xml:space="preserve"> the volume of iron ore exports from:</w:t>
      </w:r>
    </w:p>
    <w:p w14:paraId="3AF370EB" w14:textId="43F64B68" w:rsidR="00FB0864" w:rsidRPr="00831BFB" w:rsidRDefault="00FB0864" w:rsidP="00FB0864">
      <w:pPr>
        <w:pStyle w:val="BodyText"/>
        <w:numPr>
          <w:ilvl w:val="1"/>
          <w:numId w:val="10"/>
        </w:numPr>
        <w:spacing w:before="40" w:after="40"/>
        <w:ind w:left="851" w:hanging="284"/>
        <w:jc w:val="both"/>
        <w:rPr>
          <w:sz w:val="16"/>
        </w:rPr>
      </w:pPr>
      <w:r w:rsidRPr="00831BFB">
        <w:rPr>
          <w:sz w:val="16"/>
        </w:rPr>
        <w:t xml:space="preserve">Port Hedland rose </w:t>
      </w:r>
      <w:r w:rsidR="00865A21" w:rsidRPr="00831BFB">
        <w:rPr>
          <w:sz w:val="16"/>
        </w:rPr>
        <w:t>3</w:t>
      </w:r>
      <w:r w:rsidRPr="00831BFB">
        <w:rPr>
          <w:sz w:val="16"/>
        </w:rPr>
        <w:t>% to 54</w:t>
      </w:r>
      <w:r w:rsidR="00865A21" w:rsidRPr="00831BFB">
        <w:rPr>
          <w:sz w:val="16"/>
        </w:rPr>
        <w:t>4</w:t>
      </w:r>
      <w:r w:rsidRPr="00831BFB">
        <w:rPr>
          <w:sz w:val="16"/>
        </w:rPr>
        <w:t> million tonnes</w:t>
      </w:r>
    </w:p>
    <w:p w14:paraId="283FC4BC" w14:textId="0FC64E1C" w:rsidR="00FB0864" w:rsidRPr="00831BFB" w:rsidRDefault="00FB0864" w:rsidP="00FB0864">
      <w:pPr>
        <w:pStyle w:val="BodyText"/>
        <w:numPr>
          <w:ilvl w:val="1"/>
          <w:numId w:val="10"/>
        </w:numPr>
        <w:spacing w:before="40" w:after="40"/>
        <w:ind w:left="851" w:hanging="284"/>
        <w:jc w:val="both"/>
        <w:rPr>
          <w:sz w:val="16"/>
        </w:rPr>
      </w:pPr>
      <w:r w:rsidRPr="00831BFB">
        <w:rPr>
          <w:sz w:val="16"/>
        </w:rPr>
        <w:t xml:space="preserve">Cape Lambert fell </w:t>
      </w:r>
      <w:r w:rsidR="00865A21" w:rsidRPr="00831BFB">
        <w:rPr>
          <w:sz w:val="16"/>
        </w:rPr>
        <w:t>6</w:t>
      </w:r>
      <w:r w:rsidRPr="00831BFB">
        <w:rPr>
          <w:sz w:val="16"/>
        </w:rPr>
        <w:t>% to 16</w:t>
      </w:r>
      <w:r w:rsidR="00865A21" w:rsidRPr="00831BFB">
        <w:rPr>
          <w:sz w:val="16"/>
        </w:rPr>
        <w:t>3</w:t>
      </w:r>
      <w:r w:rsidRPr="00831BFB">
        <w:rPr>
          <w:sz w:val="16"/>
        </w:rPr>
        <w:t> million tonnes</w:t>
      </w:r>
    </w:p>
    <w:p w14:paraId="316B2036" w14:textId="5FA10CC2" w:rsidR="00FB0864" w:rsidRPr="00831BFB" w:rsidRDefault="00FB0864" w:rsidP="00FB0864">
      <w:pPr>
        <w:pStyle w:val="BodyText"/>
        <w:numPr>
          <w:ilvl w:val="1"/>
          <w:numId w:val="10"/>
        </w:numPr>
        <w:spacing w:before="40" w:after="40"/>
        <w:ind w:left="851" w:hanging="284"/>
        <w:jc w:val="both"/>
        <w:rPr>
          <w:sz w:val="16"/>
        </w:rPr>
      </w:pPr>
      <w:r w:rsidRPr="00831BFB">
        <w:rPr>
          <w:sz w:val="16"/>
        </w:rPr>
        <w:t xml:space="preserve">Dampier rose </w:t>
      </w:r>
      <w:r w:rsidR="00865A21" w:rsidRPr="00831BFB">
        <w:rPr>
          <w:sz w:val="16"/>
        </w:rPr>
        <w:t>8</w:t>
      </w:r>
      <w:r w:rsidRPr="00831BFB">
        <w:rPr>
          <w:sz w:val="16"/>
        </w:rPr>
        <w:t>% to 1</w:t>
      </w:r>
      <w:r w:rsidR="00865A21" w:rsidRPr="00831BFB">
        <w:rPr>
          <w:sz w:val="16"/>
        </w:rPr>
        <w:t>41</w:t>
      </w:r>
      <w:r w:rsidRPr="00831BFB">
        <w:rPr>
          <w:sz w:val="16"/>
        </w:rPr>
        <w:t> million tonnes</w:t>
      </w:r>
    </w:p>
    <w:p w14:paraId="75BF8F21" w14:textId="1EAA52CA" w:rsidR="00FB0864" w:rsidRPr="00831BFB" w:rsidRDefault="00FB0864" w:rsidP="00FB0864">
      <w:pPr>
        <w:pStyle w:val="BodyText"/>
        <w:numPr>
          <w:ilvl w:val="1"/>
          <w:numId w:val="10"/>
        </w:numPr>
        <w:spacing w:before="40" w:after="40"/>
        <w:ind w:left="851" w:hanging="284"/>
        <w:jc w:val="both"/>
        <w:rPr>
          <w:sz w:val="16"/>
        </w:rPr>
      </w:pPr>
      <w:r w:rsidRPr="00831BFB">
        <w:rPr>
          <w:sz w:val="16"/>
        </w:rPr>
        <w:t xml:space="preserve">All other ports </w:t>
      </w:r>
      <w:r w:rsidR="00865A21" w:rsidRPr="00831BFB">
        <w:rPr>
          <w:sz w:val="16"/>
        </w:rPr>
        <w:t>fell 4</w:t>
      </w:r>
      <w:r w:rsidRPr="00831BFB">
        <w:rPr>
          <w:sz w:val="16"/>
        </w:rPr>
        <w:t>% to 44 million tonnes.</w:t>
      </w:r>
    </w:p>
    <w:p w14:paraId="50E2EB2F" w14:textId="7417BAA7" w:rsidR="00FB0864" w:rsidRDefault="00FB0864" w:rsidP="00FB0864">
      <w:pPr>
        <w:pStyle w:val="BodyText"/>
        <w:numPr>
          <w:ilvl w:val="0"/>
          <w:numId w:val="9"/>
        </w:numPr>
        <w:spacing w:before="40" w:after="40"/>
        <w:jc w:val="both"/>
        <w:rPr>
          <w:sz w:val="16"/>
        </w:rPr>
      </w:pPr>
      <w:r w:rsidRPr="00EE4C2C">
        <w:rPr>
          <w:sz w:val="16"/>
        </w:rPr>
        <w:t>The Port of Port Hedland is planning to increase iron ore export capacity to 660</w:t>
      </w:r>
      <w:r>
        <w:rPr>
          <w:sz w:val="16"/>
        </w:rPr>
        <w:t> </w:t>
      </w:r>
      <w:r w:rsidRPr="00EE4C2C">
        <w:rPr>
          <w:sz w:val="16"/>
        </w:rPr>
        <w:t xml:space="preserve">million tonnes a year. </w:t>
      </w:r>
      <w:r w:rsidRPr="001F24B5">
        <w:rPr>
          <w:sz w:val="16"/>
        </w:rPr>
        <w:t>FMG has approval to expand its material handling capacity at Herb</w:t>
      </w:r>
      <w:r w:rsidR="00C43692">
        <w:rPr>
          <w:sz w:val="16"/>
        </w:rPr>
        <w:t> </w:t>
      </w:r>
      <w:r w:rsidRPr="001F24B5">
        <w:rPr>
          <w:sz w:val="16"/>
        </w:rPr>
        <w:t>Elliott Port to 210 million tonnes a year.</w:t>
      </w:r>
    </w:p>
    <w:p w14:paraId="433EBCFD" w14:textId="77777777" w:rsidR="00FB0864" w:rsidRPr="00FB0864" w:rsidRDefault="00FB0864">
      <w:pPr>
        <w:rPr>
          <w:sz w:val="16"/>
        </w:rPr>
      </w:pPr>
      <w:bookmarkStart w:id="2" w:name="_JAPAN"/>
      <w:bookmarkEnd w:id="2"/>
      <w:r w:rsidRPr="00FB0864">
        <w:rPr>
          <w:sz w:val="16"/>
        </w:rPr>
        <w:br w:type="page"/>
      </w:r>
    </w:p>
    <w:p w14:paraId="648BED60" w14:textId="62C1E36D" w:rsidR="00D566DB" w:rsidRPr="00237515" w:rsidRDefault="006451A8" w:rsidP="00D566DB">
      <w:pPr>
        <w:pStyle w:val="BodyText"/>
        <w:spacing w:after="0"/>
        <w:rPr>
          <w:b/>
          <w:color w:val="92278F" w:themeColor="accent1"/>
          <w:sz w:val="20"/>
        </w:rPr>
      </w:pPr>
      <w:r w:rsidRPr="006451A8">
        <w:rPr>
          <w:b/>
          <w:color w:val="92278F" w:themeColor="accent1"/>
          <w:sz w:val="20"/>
        </w:rPr>
        <w:lastRenderedPageBreak/>
        <w:t>Western Australia’s iron ore sales</w:t>
      </w:r>
      <w:r>
        <w:rPr>
          <w:b/>
          <w:color w:val="92278F" w:themeColor="accent1"/>
          <w:sz w:val="20"/>
        </w:rPr>
        <w:t xml:space="preserve"> volume</w:t>
      </w:r>
    </w:p>
    <w:p w14:paraId="671E6380" w14:textId="1AB0E559" w:rsidR="00D566DB" w:rsidRDefault="00812295" w:rsidP="00D566DB">
      <w:pPr>
        <w:spacing w:after="0"/>
        <w:jc w:val="both"/>
        <w:rPr>
          <w:sz w:val="16"/>
        </w:rPr>
      </w:pPr>
      <w:r>
        <w:rPr>
          <w:noProof/>
          <w:sz w:val="16"/>
        </w:rPr>
        <w:drawing>
          <wp:inline distT="0" distB="0" distL="0" distR="0" wp14:anchorId="2A65BC17" wp14:editId="1DEF4B2A">
            <wp:extent cx="3528000" cy="2156124"/>
            <wp:effectExtent l="0" t="0" r="0" b="0"/>
            <wp:docPr id="7340369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528000" cy="2156124"/>
                    </a:xfrm>
                    <a:prstGeom prst="rect">
                      <a:avLst/>
                    </a:prstGeom>
                    <a:noFill/>
                    <a:ln>
                      <a:noFill/>
                    </a:ln>
                  </pic:spPr>
                </pic:pic>
              </a:graphicData>
            </a:graphic>
          </wp:inline>
        </w:drawing>
      </w:r>
    </w:p>
    <w:p w14:paraId="0E7B85F2" w14:textId="77777777" w:rsidR="006451A8" w:rsidRPr="00831BFB" w:rsidRDefault="006451A8" w:rsidP="006451A8">
      <w:pPr>
        <w:spacing w:after="0"/>
        <w:jc w:val="both"/>
        <w:rPr>
          <w:sz w:val="10"/>
        </w:rPr>
      </w:pPr>
      <w:r w:rsidRPr="00831BFB">
        <w:rPr>
          <w:sz w:val="10"/>
        </w:rPr>
        <w:t>Mt = Million tonnes.</w:t>
      </w:r>
    </w:p>
    <w:p w14:paraId="33CE422C" w14:textId="39E2F658" w:rsidR="006451A8" w:rsidRPr="00831BFB" w:rsidRDefault="006451A8" w:rsidP="006451A8">
      <w:pPr>
        <w:spacing w:after="0"/>
        <w:jc w:val="both"/>
        <w:rPr>
          <w:sz w:val="10"/>
        </w:rPr>
      </w:pPr>
      <w:r w:rsidRPr="00831BFB">
        <w:rPr>
          <w:sz w:val="10"/>
        </w:rPr>
        <w:t xml:space="preserve">Source: WA Department of Energy, Mines, Industry Regulation and Safety, Resource Data Files; and </w:t>
      </w:r>
      <w:r w:rsidR="00190759" w:rsidRPr="00831BFB">
        <w:rPr>
          <w:sz w:val="10"/>
        </w:rPr>
        <w:t xml:space="preserve">WA Government </w:t>
      </w:r>
      <w:r w:rsidR="00C43692" w:rsidRPr="00831BFB">
        <w:rPr>
          <w:sz w:val="10"/>
        </w:rPr>
        <w:t>Pre</w:t>
      </w:r>
      <w:r w:rsidR="00C43692" w:rsidRPr="00831BFB">
        <w:rPr>
          <w:sz w:val="10"/>
        </w:rPr>
        <w:noBreakHyphen/>
        <w:t>election</w:t>
      </w:r>
      <w:r w:rsidR="00190759" w:rsidRPr="00831BFB">
        <w:rPr>
          <w:sz w:val="10"/>
        </w:rPr>
        <w:t xml:space="preserve"> Financial Projections Statement 2024</w:t>
      </w:r>
      <w:r w:rsidR="00190759" w:rsidRPr="00831BFB">
        <w:rPr>
          <w:sz w:val="10"/>
        </w:rPr>
        <w:noBreakHyphen/>
        <w:t>25 (</w:t>
      </w:r>
      <w:r w:rsidR="00C43692" w:rsidRPr="00831BFB">
        <w:rPr>
          <w:sz w:val="10"/>
        </w:rPr>
        <w:t>February</w:t>
      </w:r>
      <w:r w:rsidRPr="00831BFB">
        <w:rPr>
          <w:sz w:val="10"/>
        </w:rPr>
        <w:t> 202</w:t>
      </w:r>
      <w:r w:rsidR="00C43692" w:rsidRPr="00831BFB">
        <w:rPr>
          <w:sz w:val="10"/>
        </w:rPr>
        <w:t>5</w:t>
      </w:r>
      <w:r w:rsidRPr="00831BFB">
        <w:rPr>
          <w:sz w:val="10"/>
        </w:rPr>
        <w:t>).</w:t>
      </w:r>
    </w:p>
    <w:p w14:paraId="028FB600" w14:textId="1B4C6A21" w:rsidR="00D566DB" w:rsidRPr="00831BFB" w:rsidRDefault="00620979" w:rsidP="00620979">
      <w:pPr>
        <w:spacing w:after="0"/>
        <w:jc w:val="both"/>
        <w:rPr>
          <w:sz w:val="10"/>
        </w:rPr>
      </w:pPr>
      <w:r w:rsidRPr="00831BFB">
        <w:rPr>
          <w:sz w:val="10"/>
          <w:vertAlign w:val="superscript"/>
        </w:rPr>
        <w:t xml:space="preserve">1 </w:t>
      </w:r>
      <w:r w:rsidRPr="00831BFB">
        <w:rPr>
          <w:sz w:val="10"/>
        </w:rPr>
        <w:t>S&amp;P Global Market Intelligence.</w:t>
      </w:r>
    </w:p>
    <w:p w14:paraId="5E45CA35" w14:textId="77777777" w:rsidR="00D566DB" w:rsidRDefault="00D566DB" w:rsidP="00D566DB">
      <w:pPr>
        <w:spacing w:after="0"/>
        <w:jc w:val="both"/>
        <w:rPr>
          <w:sz w:val="16"/>
        </w:rPr>
      </w:pPr>
      <w:r>
        <w:rPr>
          <w:sz w:val="16"/>
        </w:rPr>
        <w:br w:type="column"/>
      </w:r>
    </w:p>
    <w:p w14:paraId="1D1DFCD7" w14:textId="6688198B" w:rsidR="0068582A" w:rsidRPr="00831BFB" w:rsidRDefault="00697763" w:rsidP="006D6F42">
      <w:pPr>
        <w:pStyle w:val="BodyText"/>
        <w:numPr>
          <w:ilvl w:val="0"/>
          <w:numId w:val="9"/>
        </w:numPr>
        <w:spacing w:before="40" w:after="40"/>
        <w:jc w:val="both"/>
        <w:rPr>
          <w:sz w:val="16"/>
        </w:rPr>
      </w:pPr>
      <w:r w:rsidRPr="00831BFB">
        <w:rPr>
          <w:sz w:val="16"/>
        </w:rPr>
        <w:t>T</w:t>
      </w:r>
      <w:r w:rsidR="006451A8" w:rsidRPr="00831BFB">
        <w:rPr>
          <w:sz w:val="16"/>
        </w:rPr>
        <w:t>he volume of Western Australia’s iron ore sales</w:t>
      </w:r>
      <w:r w:rsidR="00620979" w:rsidRPr="00831BFB">
        <w:rPr>
          <w:sz w:val="16"/>
        </w:rPr>
        <w:t xml:space="preserve"> </w:t>
      </w:r>
      <w:r w:rsidRPr="00831BFB">
        <w:rPr>
          <w:sz w:val="16"/>
        </w:rPr>
        <w:t xml:space="preserve">increased rapidly from the early 2000s and </w:t>
      </w:r>
      <w:r w:rsidR="00620979" w:rsidRPr="00831BFB">
        <w:rPr>
          <w:sz w:val="16"/>
        </w:rPr>
        <w:t xml:space="preserve">has settled at </w:t>
      </w:r>
      <w:r w:rsidRPr="00831BFB">
        <w:rPr>
          <w:sz w:val="16"/>
        </w:rPr>
        <w:t>a high level.</w:t>
      </w:r>
    </w:p>
    <w:p w14:paraId="4A854F46" w14:textId="2C4224B9" w:rsidR="00D566DB" w:rsidRPr="00831BFB" w:rsidRDefault="008F6A0D" w:rsidP="002A5BBB">
      <w:pPr>
        <w:pStyle w:val="BodyText"/>
        <w:numPr>
          <w:ilvl w:val="0"/>
          <w:numId w:val="9"/>
        </w:numPr>
        <w:spacing w:before="40" w:after="40"/>
        <w:jc w:val="both"/>
        <w:rPr>
          <w:sz w:val="16"/>
        </w:rPr>
      </w:pPr>
      <w:r w:rsidRPr="00831BFB">
        <w:rPr>
          <w:sz w:val="16"/>
        </w:rPr>
        <w:t>Western Australia</w:t>
      </w:r>
      <w:r w:rsidR="00C43692" w:rsidRPr="00831BFB">
        <w:rPr>
          <w:sz w:val="16"/>
        </w:rPr>
        <w:t>’s iron ore sales</w:t>
      </w:r>
      <w:r w:rsidR="002D2444" w:rsidRPr="00831BFB">
        <w:rPr>
          <w:sz w:val="16"/>
        </w:rPr>
        <w:t xml:space="preserve"> </w:t>
      </w:r>
      <w:r w:rsidR="00C43692" w:rsidRPr="00831BFB">
        <w:rPr>
          <w:sz w:val="16"/>
        </w:rPr>
        <w:t xml:space="preserve">volumes were </w:t>
      </w:r>
      <w:r w:rsidRPr="00831BFB">
        <w:rPr>
          <w:sz w:val="16"/>
        </w:rPr>
        <w:t>866 million tonnes</w:t>
      </w:r>
      <w:r w:rsidR="002D2444" w:rsidRPr="00831BFB">
        <w:rPr>
          <w:sz w:val="16"/>
        </w:rPr>
        <w:t xml:space="preserve"> </w:t>
      </w:r>
      <w:r w:rsidRPr="00831BFB">
        <w:rPr>
          <w:sz w:val="16"/>
        </w:rPr>
        <w:t>in 2023</w:t>
      </w:r>
      <w:r w:rsidRPr="00831BFB">
        <w:rPr>
          <w:sz w:val="16"/>
        </w:rPr>
        <w:noBreakHyphen/>
        <w:t>24</w:t>
      </w:r>
      <w:r w:rsidR="00A339F3" w:rsidRPr="00831BFB">
        <w:rPr>
          <w:sz w:val="16"/>
        </w:rPr>
        <w:t xml:space="preserve"> and t</w:t>
      </w:r>
      <w:r w:rsidR="006451A8" w:rsidRPr="00831BFB">
        <w:rPr>
          <w:sz w:val="16"/>
        </w:rPr>
        <w:t xml:space="preserve">he WA Government </w:t>
      </w:r>
      <w:r w:rsidR="00C43692" w:rsidRPr="00831BFB">
        <w:rPr>
          <w:sz w:val="16"/>
        </w:rPr>
        <w:t>Pre</w:t>
      </w:r>
      <w:r w:rsidR="00C43692" w:rsidRPr="00831BFB">
        <w:rPr>
          <w:sz w:val="16"/>
        </w:rPr>
        <w:noBreakHyphen/>
        <w:t>election</w:t>
      </w:r>
      <w:r w:rsidR="00812295" w:rsidRPr="00831BFB">
        <w:rPr>
          <w:sz w:val="16"/>
        </w:rPr>
        <w:t xml:space="preserve"> Financial Projections Statement</w:t>
      </w:r>
      <w:r w:rsidR="006451A8" w:rsidRPr="00831BFB">
        <w:rPr>
          <w:sz w:val="16"/>
        </w:rPr>
        <w:t xml:space="preserve"> 2024</w:t>
      </w:r>
      <w:r w:rsidR="006451A8" w:rsidRPr="00831BFB">
        <w:rPr>
          <w:sz w:val="16"/>
        </w:rPr>
        <w:noBreakHyphen/>
        <w:t xml:space="preserve">25 forecasts sales will increase </w:t>
      </w:r>
      <w:r w:rsidR="00C43692" w:rsidRPr="00831BFB">
        <w:rPr>
          <w:sz w:val="16"/>
        </w:rPr>
        <w:t xml:space="preserve">marginally over the next few years </w:t>
      </w:r>
      <w:r w:rsidR="006451A8" w:rsidRPr="00831BFB">
        <w:rPr>
          <w:sz w:val="16"/>
        </w:rPr>
        <w:t>to 8</w:t>
      </w:r>
      <w:r w:rsidR="00812295" w:rsidRPr="00831BFB">
        <w:rPr>
          <w:sz w:val="16"/>
        </w:rPr>
        <w:t>84 </w:t>
      </w:r>
      <w:r w:rsidR="006451A8" w:rsidRPr="00831BFB">
        <w:rPr>
          <w:sz w:val="16"/>
        </w:rPr>
        <w:t>million tonnes in 2027</w:t>
      </w:r>
      <w:r w:rsidR="006451A8" w:rsidRPr="00831BFB">
        <w:rPr>
          <w:sz w:val="16"/>
        </w:rPr>
        <w:noBreakHyphen/>
        <w:t>28.</w:t>
      </w:r>
    </w:p>
    <w:p w14:paraId="179C7EF7" w14:textId="067A71E0" w:rsidR="006451A8" w:rsidRPr="00831BFB" w:rsidRDefault="0011642E" w:rsidP="00620979">
      <w:pPr>
        <w:pStyle w:val="BodyText"/>
        <w:numPr>
          <w:ilvl w:val="0"/>
          <w:numId w:val="9"/>
        </w:numPr>
        <w:spacing w:before="40" w:after="40"/>
        <w:jc w:val="both"/>
        <w:rPr>
          <w:sz w:val="16"/>
        </w:rPr>
      </w:pPr>
      <w:r w:rsidRPr="00831BFB">
        <w:rPr>
          <w:sz w:val="16"/>
        </w:rPr>
        <w:t xml:space="preserve">In 2024, </w:t>
      </w:r>
      <w:r w:rsidR="006451A8" w:rsidRPr="00831BFB">
        <w:rPr>
          <w:sz w:val="16"/>
        </w:rPr>
        <w:t>Western Australia produced mainly iron ore fines (7</w:t>
      </w:r>
      <w:r w:rsidR="00E02AB2" w:rsidRPr="00831BFB">
        <w:rPr>
          <w:sz w:val="16"/>
        </w:rPr>
        <w:t>1</w:t>
      </w:r>
      <w:r w:rsidR="006451A8" w:rsidRPr="00831BFB">
        <w:rPr>
          <w:sz w:val="16"/>
        </w:rPr>
        <w:t>%), followed by lump (2</w:t>
      </w:r>
      <w:r w:rsidR="00E02AB2" w:rsidRPr="00831BFB">
        <w:rPr>
          <w:sz w:val="16"/>
        </w:rPr>
        <w:t>6</w:t>
      </w:r>
      <w:r w:rsidR="006451A8" w:rsidRPr="00831BFB">
        <w:rPr>
          <w:sz w:val="16"/>
        </w:rPr>
        <w:t>%) and concentrate (</w:t>
      </w:r>
      <w:r w:rsidR="00E02AB2" w:rsidRPr="00831BFB">
        <w:rPr>
          <w:sz w:val="16"/>
        </w:rPr>
        <w:t>3</w:t>
      </w:r>
      <w:r w:rsidR="006451A8" w:rsidRPr="00831BFB">
        <w:rPr>
          <w:sz w:val="16"/>
        </w:rPr>
        <w:t>%</w:t>
      </w:r>
      <w:r w:rsidR="00A72632" w:rsidRPr="00831BFB">
        <w:rPr>
          <w:sz w:val="16"/>
        </w:rPr>
        <w:t>).</w:t>
      </w:r>
      <w:r w:rsidR="006451A8" w:rsidRPr="00831BFB">
        <w:rPr>
          <w:sz w:val="16"/>
          <w:vertAlign w:val="superscript"/>
        </w:rPr>
        <w:t>1</w:t>
      </w:r>
    </w:p>
    <w:p w14:paraId="688ED2F4" w14:textId="339FA9D4" w:rsidR="00B41A6E" w:rsidRPr="00831BFB" w:rsidRDefault="002D2444" w:rsidP="00620979">
      <w:pPr>
        <w:pStyle w:val="BodyText"/>
        <w:numPr>
          <w:ilvl w:val="0"/>
          <w:numId w:val="9"/>
        </w:numPr>
        <w:spacing w:before="40" w:after="40"/>
        <w:jc w:val="both"/>
        <w:rPr>
          <w:sz w:val="16"/>
        </w:rPr>
      </w:pPr>
      <w:r w:rsidRPr="00831BFB">
        <w:rPr>
          <w:sz w:val="16"/>
        </w:rPr>
        <w:t>Production</w:t>
      </w:r>
      <w:r w:rsidR="00A6397C" w:rsidRPr="00831BFB">
        <w:rPr>
          <w:sz w:val="16"/>
        </w:rPr>
        <w:t xml:space="preserve"> </w:t>
      </w:r>
      <w:r w:rsidR="00CF74D4" w:rsidRPr="00831BFB">
        <w:rPr>
          <w:sz w:val="16"/>
        </w:rPr>
        <w:t xml:space="preserve">of iron ore products </w:t>
      </w:r>
      <w:r w:rsidR="00390F79" w:rsidRPr="00831BFB">
        <w:rPr>
          <w:sz w:val="16"/>
        </w:rPr>
        <w:t>varie</w:t>
      </w:r>
      <w:r w:rsidR="008A3ED8" w:rsidRPr="00831BFB">
        <w:rPr>
          <w:sz w:val="16"/>
        </w:rPr>
        <w:t>d</w:t>
      </w:r>
      <w:r w:rsidR="00390F79" w:rsidRPr="00831BFB">
        <w:rPr>
          <w:sz w:val="16"/>
        </w:rPr>
        <w:t xml:space="preserve"> </w:t>
      </w:r>
      <w:r w:rsidR="0011642E" w:rsidRPr="00831BFB">
        <w:rPr>
          <w:sz w:val="16"/>
        </w:rPr>
        <w:t>across Western Australia’s m</w:t>
      </w:r>
      <w:r w:rsidR="00B41A6E" w:rsidRPr="00831BFB">
        <w:rPr>
          <w:sz w:val="16"/>
        </w:rPr>
        <w:t xml:space="preserve">ajor </w:t>
      </w:r>
      <w:r w:rsidR="00A6397C" w:rsidRPr="00831BFB">
        <w:rPr>
          <w:sz w:val="16"/>
        </w:rPr>
        <w:t>producers</w:t>
      </w:r>
      <w:r w:rsidR="008A3ED8" w:rsidRPr="00831BFB">
        <w:rPr>
          <w:sz w:val="16"/>
        </w:rPr>
        <w:t xml:space="preserve"> in </w:t>
      </w:r>
      <w:r w:rsidR="00CF74D4" w:rsidRPr="00831BFB">
        <w:rPr>
          <w:sz w:val="16"/>
        </w:rPr>
        <w:t>2024</w:t>
      </w:r>
      <w:r w:rsidR="008A3ED8" w:rsidRPr="00831BFB">
        <w:rPr>
          <w:sz w:val="16"/>
        </w:rPr>
        <w:t xml:space="preserve"> as follows</w:t>
      </w:r>
      <w:r w:rsidR="00B02848" w:rsidRPr="00831BFB">
        <w:rPr>
          <w:sz w:val="16"/>
        </w:rPr>
        <w:t>:</w:t>
      </w:r>
    </w:p>
    <w:p w14:paraId="69BF964E" w14:textId="3C1C0B5C" w:rsidR="006451A8" w:rsidRPr="00831BFB" w:rsidRDefault="00C32E3F" w:rsidP="00620979">
      <w:pPr>
        <w:pStyle w:val="BodyText"/>
        <w:numPr>
          <w:ilvl w:val="1"/>
          <w:numId w:val="10"/>
        </w:numPr>
        <w:spacing w:before="40" w:after="40"/>
        <w:ind w:left="851" w:hanging="284"/>
        <w:jc w:val="both"/>
        <w:rPr>
          <w:sz w:val="16"/>
        </w:rPr>
      </w:pPr>
      <w:r w:rsidRPr="00831BFB">
        <w:rPr>
          <w:sz w:val="16"/>
        </w:rPr>
        <w:t>Rio</w:t>
      </w:r>
      <w:r w:rsidR="00C43692" w:rsidRPr="00831BFB">
        <w:rPr>
          <w:sz w:val="16"/>
        </w:rPr>
        <w:t> </w:t>
      </w:r>
      <w:r w:rsidRPr="00831BFB">
        <w:rPr>
          <w:sz w:val="16"/>
        </w:rPr>
        <w:t>Tin</w:t>
      </w:r>
      <w:r w:rsidR="000E4E96" w:rsidRPr="00831BFB">
        <w:rPr>
          <w:sz w:val="16"/>
        </w:rPr>
        <w:t>t</w:t>
      </w:r>
      <w:r w:rsidRPr="00831BFB">
        <w:rPr>
          <w:sz w:val="16"/>
        </w:rPr>
        <w:t>o</w:t>
      </w:r>
      <w:r w:rsidR="00C43692" w:rsidRPr="00831BFB">
        <w:rPr>
          <w:sz w:val="16"/>
        </w:rPr>
        <w:t>:</w:t>
      </w:r>
      <w:r w:rsidR="00B02848" w:rsidRPr="00831BFB">
        <w:rPr>
          <w:sz w:val="16"/>
        </w:rPr>
        <w:t xml:space="preserve"> </w:t>
      </w:r>
      <w:r w:rsidR="00B41A6E" w:rsidRPr="00831BFB">
        <w:rPr>
          <w:sz w:val="16"/>
        </w:rPr>
        <w:t>66% fines and 34% lump.</w:t>
      </w:r>
    </w:p>
    <w:p w14:paraId="75F62099" w14:textId="699B9CE1" w:rsidR="006451A8" w:rsidRPr="00831BFB" w:rsidRDefault="00B41A6E" w:rsidP="00620979">
      <w:pPr>
        <w:pStyle w:val="BodyText"/>
        <w:numPr>
          <w:ilvl w:val="1"/>
          <w:numId w:val="10"/>
        </w:numPr>
        <w:spacing w:before="40" w:after="40"/>
        <w:ind w:left="851" w:hanging="284"/>
        <w:jc w:val="both"/>
        <w:rPr>
          <w:sz w:val="16"/>
        </w:rPr>
      </w:pPr>
      <w:r w:rsidRPr="00831BFB">
        <w:rPr>
          <w:sz w:val="16"/>
        </w:rPr>
        <w:t>BHP</w:t>
      </w:r>
      <w:r w:rsidR="00C43692" w:rsidRPr="00831BFB">
        <w:rPr>
          <w:sz w:val="16"/>
        </w:rPr>
        <w:t>:</w:t>
      </w:r>
      <w:r w:rsidRPr="00831BFB">
        <w:rPr>
          <w:sz w:val="16"/>
        </w:rPr>
        <w:t xml:space="preserve"> 69% fines and 31% l</w:t>
      </w:r>
      <w:r w:rsidR="006451A8" w:rsidRPr="00831BFB">
        <w:rPr>
          <w:sz w:val="16"/>
        </w:rPr>
        <w:t>ump.</w:t>
      </w:r>
    </w:p>
    <w:p w14:paraId="56E864DC" w14:textId="6296CC56" w:rsidR="00B41A6E" w:rsidRPr="00831BFB" w:rsidRDefault="00B41A6E" w:rsidP="00620979">
      <w:pPr>
        <w:pStyle w:val="BodyText"/>
        <w:numPr>
          <w:ilvl w:val="1"/>
          <w:numId w:val="10"/>
        </w:numPr>
        <w:spacing w:before="40" w:after="40"/>
        <w:ind w:left="851" w:hanging="284"/>
        <w:jc w:val="both"/>
        <w:rPr>
          <w:sz w:val="16"/>
        </w:rPr>
      </w:pPr>
      <w:r w:rsidRPr="00831BFB">
        <w:rPr>
          <w:sz w:val="16"/>
        </w:rPr>
        <w:t>FMG</w:t>
      </w:r>
      <w:r w:rsidR="00C43692" w:rsidRPr="00831BFB">
        <w:rPr>
          <w:sz w:val="16"/>
        </w:rPr>
        <w:t>:</w:t>
      </w:r>
      <w:r w:rsidRPr="00831BFB">
        <w:rPr>
          <w:sz w:val="16"/>
        </w:rPr>
        <w:t xml:space="preserve"> 98% fines and 2% concentrate.</w:t>
      </w:r>
    </w:p>
    <w:p w14:paraId="73D1C4F2" w14:textId="3B50B490" w:rsidR="00B41A6E" w:rsidRPr="00831BFB" w:rsidRDefault="00B41A6E" w:rsidP="00620979">
      <w:pPr>
        <w:pStyle w:val="BodyText"/>
        <w:numPr>
          <w:ilvl w:val="1"/>
          <w:numId w:val="10"/>
        </w:numPr>
        <w:spacing w:before="40" w:after="40"/>
        <w:ind w:left="851" w:hanging="284"/>
        <w:jc w:val="both"/>
        <w:rPr>
          <w:sz w:val="16"/>
        </w:rPr>
      </w:pPr>
      <w:r w:rsidRPr="00831BFB">
        <w:rPr>
          <w:sz w:val="16"/>
        </w:rPr>
        <w:t>Hancock Prospecting</w:t>
      </w:r>
      <w:r w:rsidR="00C43692" w:rsidRPr="00831BFB">
        <w:rPr>
          <w:sz w:val="16"/>
        </w:rPr>
        <w:t>:</w:t>
      </w:r>
      <w:r w:rsidRPr="00831BFB">
        <w:rPr>
          <w:sz w:val="16"/>
        </w:rPr>
        <w:t xml:space="preserve"> 58% fines and 42% lump</w:t>
      </w:r>
      <w:r w:rsidR="00B02848" w:rsidRPr="00831BFB">
        <w:rPr>
          <w:sz w:val="16"/>
        </w:rPr>
        <w:t>.</w:t>
      </w:r>
    </w:p>
    <w:p w14:paraId="4072AF37" w14:textId="14C093E2" w:rsidR="00B02848" w:rsidRPr="00831BFB" w:rsidRDefault="00B02848" w:rsidP="00620979">
      <w:pPr>
        <w:pStyle w:val="BodyText"/>
        <w:numPr>
          <w:ilvl w:val="1"/>
          <w:numId w:val="10"/>
        </w:numPr>
        <w:spacing w:before="40" w:after="40"/>
        <w:ind w:left="851" w:hanging="284"/>
        <w:jc w:val="both"/>
        <w:rPr>
          <w:sz w:val="16"/>
        </w:rPr>
      </w:pPr>
      <w:r w:rsidRPr="00831BFB">
        <w:rPr>
          <w:sz w:val="16"/>
        </w:rPr>
        <w:t>Mineral Resources</w:t>
      </w:r>
      <w:r w:rsidR="00C43692" w:rsidRPr="00831BFB">
        <w:rPr>
          <w:sz w:val="16"/>
        </w:rPr>
        <w:t>:</w:t>
      </w:r>
      <w:r w:rsidRPr="00831BFB">
        <w:rPr>
          <w:sz w:val="16"/>
        </w:rPr>
        <w:t xml:space="preserve"> 88% fines and 12% lump.</w:t>
      </w:r>
    </w:p>
    <w:p w14:paraId="28266B15" w14:textId="6D39E57E" w:rsidR="006451A8" w:rsidRPr="00831BFB" w:rsidRDefault="006451A8" w:rsidP="00620979">
      <w:pPr>
        <w:pStyle w:val="BodyText"/>
        <w:numPr>
          <w:ilvl w:val="1"/>
          <w:numId w:val="10"/>
        </w:numPr>
        <w:spacing w:before="40" w:after="40"/>
        <w:ind w:left="851" w:hanging="284"/>
        <w:jc w:val="both"/>
        <w:rPr>
          <w:sz w:val="16"/>
        </w:rPr>
      </w:pPr>
      <w:r w:rsidRPr="00831BFB">
        <w:rPr>
          <w:sz w:val="16"/>
        </w:rPr>
        <w:t>CITIC Pacific</w:t>
      </w:r>
      <w:r w:rsidR="00B02848" w:rsidRPr="00831BFB">
        <w:rPr>
          <w:sz w:val="16"/>
        </w:rPr>
        <w:t xml:space="preserve"> and Karara Mining</w:t>
      </w:r>
      <w:r w:rsidR="00C43692" w:rsidRPr="00831BFB">
        <w:rPr>
          <w:sz w:val="16"/>
        </w:rPr>
        <w:t>:</w:t>
      </w:r>
      <w:r w:rsidR="0011642E" w:rsidRPr="00831BFB">
        <w:rPr>
          <w:sz w:val="16"/>
        </w:rPr>
        <w:t xml:space="preserve"> 100% </w:t>
      </w:r>
      <w:r w:rsidR="00B02848" w:rsidRPr="00831BFB">
        <w:rPr>
          <w:sz w:val="16"/>
        </w:rPr>
        <w:t>c</w:t>
      </w:r>
      <w:r w:rsidR="0011642E" w:rsidRPr="00831BFB">
        <w:rPr>
          <w:sz w:val="16"/>
        </w:rPr>
        <w:t>oncen</w:t>
      </w:r>
      <w:r w:rsidR="00B02848" w:rsidRPr="00831BFB">
        <w:rPr>
          <w:sz w:val="16"/>
        </w:rPr>
        <w:t>trate</w:t>
      </w:r>
      <w:r w:rsidRPr="00831BFB">
        <w:rPr>
          <w:sz w:val="16"/>
        </w:rPr>
        <w:t>.</w:t>
      </w:r>
    </w:p>
    <w:p w14:paraId="773F1475" w14:textId="77777777" w:rsidR="00D566DB" w:rsidRDefault="00D566DB" w:rsidP="00D566DB">
      <w:pPr>
        <w:spacing w:after="0"/>
        <w:jc w:val="both"/>
        <w:rPr>
          <w:sz w:val="16"/>
        </w:rPr>
        <w:sectPr w:rsidR="00D566DB" w:rsidSect="00F7498D">
          <w:type w:val="continuous"/>
          <w:pgSz w:w="11907" w:h="16840" w:code="9"/>
          <w:pgMar w:top="1701" w:right="720" w:bottom="720" w:left="720" w:header="709" w:footer="709" w:gutter="0"/>
          <w:cols w:num="2" w:space="284" w:equalWidth="0">
            <w:col w:w="5647" w:space="284"/>
            <w:col w:w="4536"/>
          </w:cols>
          <w:docGrid w:linePitch="360"/>
        </w:sectPr>
      </w:pPr>
    </w:p>
    <w:p w14:paraId="4A00B926" w14:textId="74B6281A" w:rsidR="00D566DB" w:rsidRPr="00237515" w:rsidRDefault="00D566DB" w:rsidP="00D566DB">
      <w:pPr>
        <w:pStyle w:val="BodyText"/>
        <w:spacing w:after="0"/>
        <w:rPr>
          <w:b/>
          <w:color w:val="92278F" w:themeColor="accent1"/>
          <w:sz w:val="20"/>
        </w:rPr>
      </w:pPr>
      <w:r w:rsidRPr="00D011BF">
        <w:rPr>
          <w:b/>
          <w:color w:val="92278F" w:themeColor="accent1"/>
          <w:sz w:val="20"/>
        </w:rPr>
        <w:t>Western Australia’s iron ore sales and royalty re</w:t>
      </w:r>
      <w:r w:rsidR="006451A8">
        <w:rPr>
          <w:b/>
          <w:color w:val="92278F" w:themeColor="accent1"/>
          <w:sz w:val="20"/>
        </w:rPr>
        <w:t>ceipts</w:t>
      </w:r>
      <w:r w:rsidRPr="004B06D0">
        <w:rPr>
          <w:b/>
          <w:color w:val="92278F" w:themeColor="accent1"/>
          <w:sz w:val="20"/>
          <w:vertAlign w:val="superscript"/>
        </w:rPr>
        <w:t>1</w:t>
      </w:r>
    </w:p>
    <w:p w14:paraId="18CBCF55" w14:textId="56A63434" w:rsidR="00D566DB" w:rsidRPr="006B5876" w:rsidRDefault="008F6A0D" w:rsidP="00D566DB">
      <w:pPr>
        <w:pStyle w:val="BodyText"/>
        <w:spacing w:after="0"/>
        <w:rPr>
          <w:sz w:val="16"/>
        </w:rPr>
      </w:pPr>
      <w:r>
        <w:rPr>
          <w:noProof/>
          <w:sz w:val="16"/>
        </w:rPr>
        <w:drawing>
          <wp:inline distT="0" distB="0" distL="0" distR="0" wp14:anchorId="17618A0B" wp14:editId="69CAEDB2">
            <wp:extent cx="3528000" cy="2275330"/>
            <wp:effectExtent l="0" t="0" r="0" b="0"/>
            <wp:docPr id="19996018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528000" cy="2275330"/>
                    </a:xfrm>
                    <a:prstGeom prst="rect">
                      <a:avLst/>
                    </a:prstGeom>
                    <a:noFill/>
                    <a:ln>
                      <a:noFill/>
                    </a:ln>
                  </pic:spPr>
                </pic:pic>
              </a:graphicData>
            </a:graphic>
          </wp:inline>
        </w:drawing>
      </w:r>
    </w:p>
    <w:p w14:paraId="5DDDB244" w14:textId="4BDC84BB" w:rsidR="00D566DB" w:rsidRPr="00441F8D" w:rsidRDefault="00D566DB" w:rsidP="00D566DB">
      <w:pPr>
        <w:spacing w:after="0"/>
        <w:jc w:val="both"/>
        <w:rPr>
          <w:sz w:val="10"/>
        </w:rPr>
      </w:pPr>
      <w:r w:rsidRPr="00441F8D">
        <w:rPr>
          <w:sz w:val="10"/>
          <w:vertAlign w:val="superscript"/>
        </w:rPr>
        <w:t>1</w:t>
      </w:r>
      <w:r w:rsidRPr="00441F8D">
        <w:rPr>
          <w:sz w:val="10"/>
        </w:rPr>
        <w:t xml:space="preserve"> Regulation 86A of the Mining Regulations 1981 requires that royalties be paid within 30 days following the end of a quarter. As a result, cash receipts are necessarily offset by one quarter. </w:t>
      </w:r>
      <w:r w:rsidR="00463615">
        <w:rPr>
          <w:sz w:val="10"/>
        </w:rPr>
        <w:t>The value of royalty receipts is different to the value of r</w:t>
      </w:r>
      <w:r w:rsidRPr="00441F8D">
        <w:rPr>
          <w:sz w:val="10"/>
        </w:rPr>
        <w:t xml:space="preserve">oyalty income published in State Budget </w:t>
      </w:r>
      <w:r w:rsidR="0068582A">
        <w:rPr>
          <w:sz w:val="10"/>
        </w:rPr>
        <w:t xml:space="preserve">papers, </w:t>
      </w:r>
      <w:r w:rsidR="00463615">
        <w:rPr>
          <w:sz w:val="10"/>
        </w:rPr>
        <w:t>which is</w:t>
      </w:r>
      <w:r w:rsidRPr="00441F8D">
        <w:rPr>
          <w:sz w:val="10"/>
        </w:rPr>
        <w:t xml:space="preserve"> </w:t>
      </w:r>
      <w:r w:rsidR="00463615">
        <w:rPr>
          <w:sz w:val="10"/>
        </w:rPr>
        <w:t>accounted for in</w:t>
      </w:r>
      <w:r w:rsidRPr="00441F8D">
        <w:rPr>
          <w:sz w:val="10"/>
        </w:rPr>
        <w:t xml:space="preserve"> the year </w:t>
      </w:r>
      <w:r w:rsidR="0068582A">
        <w:rPr>
          <w:sz w:val="10"/>
        </w:rPr>
        <w:t xml:space="preserve">the </w:t>
      </w:r>
      <w:r w:rsidR="00463615">
        <w:rPr>
          <w:sz w:val="10"/>
        </w:rPr>
        <w:t>royalt</w:t>
      </w:r>
      <w:r w:rsidR="0068582A">
        <w:rPr>
          <w:sz w:val="10"/>
        </w:rPr>
        <w:t xml:space="preserve">y liability is accrued, </w:t>
      </w:r>
      <w:r w:rsidRPr="00441F8D">
        <w:rPr>
          <w:sz w:val="10"/>
        </w:rPr>
        <w:t>rather than paid.</w:t>
      </w:r>
    </w:p>
    <w:p w14:paraId="1D0CB1FF" w14:textId="682BF4F7" w:rsidR="00D566DB" w:rsidRPr="00734C2D" w:rsidRDefault="00D566DB" w:rsidP="00D566DB">
      <w:pPr>
        <w:spacing w:after="0"/>
        <w:jc w:val="both"/>
        <w:rPr>
          <w:sz w:val="10"/>
        </w:rPr>
      </w:pPr>
      <w:r w:rsidRPr="00234AE0">
        <w:rPr>
          <w:sz w:val="10"/>
        </w:rPr>
        <w:t>Source: W</w:t>
      </w:r>
      <w:r>
        <w:rPr>
          <w:sz w:val="10"/>
        </w:rPr>
        <w:t>A</w:t>
      </w:r>
      <w:r w:rsidRPr="00234AE0">
        <w:rPr>
          <w:sz w:val="10"/>
        </w:rPr>
        <w:t xml:space="preserve"> Department of </w:t>
      </w:r>
      <w:r w:rsidR="00012D2E">
        <w:rPr>
          <w:sz w:val="10"/>
        </w:rPr>
        <w:t xml:space="preserve">Energy, </w:t>
      </w:r>
      <w:r w:rsidRPr="00234AE0">
        <w:rPr>
          <w:sz w:val="10"/>
        </w:rPr>
        <w:t>Mines, Industry Regulation and Safety, Resource Data Files</w:t>
      </w:r>
      <w:r>
        <w:rPr>
          <w:sz w:val="10"/>
        </w:rPr>
        <w:t>.</w:t>
      </w:r>
    </w:p>
    <w:p w14:paraId="0B154E92" w14:textId="77777777" w:rsidR="00D566DB" w:rsidRDefault="00D566DB" w:rsidP="00D566DB">
      <w:pPr>
        <w:spacing w:after="0"/>
        <w:jc w:val="both"/>
        <w:rPr>
          <w:sz w:val="16"/>
        </w:rPr>
      </w:pPr>
    </w:p>
    <w:p w14:paraId="36E7B36C" w14:textId="77777777" w:rsidR="00D566DB" w:rsidRDefault="00D566DB" w:rsidP="00D566DB">
      <w:pPr>
        <w:spacing w:after="0"/>
        <w:jc w:val="both"/>
        <w:rPr>
          <w:sz w:val="16"/>
        </w:rPr>
      </w:pPr>
      <w:r>
        <w:rPr>
          <w:sz w:val="16"/>
        </w:rPr>
        <w:br w:type="column"/>
      </w:r>
    </w:p>
    <w:p w14:paraId="0C371492" w14:textId="5449A714" w:rsidR="00D566DB" w:rsidRPr="00D634C6" w:rsidRDefault="00D566DB" w:rsidP="00022FFB">
      <w:pPr>
        <w:pStyle w:val="BodyText"/>
        <w:numPr>
          <w:ilvl w:val="0"/>
          <w:numId w:val="9"/>
        </w:numPr>
        <w:spacing w:before="40" w:after="40"/>
        <w:jc w:val="both"/>
        <w:rPr>
          <w:sz w:val="16"/>
        </w:rPr>
      </w:pPr>
      <w:r w:rsidRPr="00D634C6">
        <w:rPr>
          <w:sz w:val="16"/>
        </w:rPr>
        <w:t xml:space="preserve">The value of Western Australia’s iron ore sales </w:t>
      </w:r>
      <w:r w:rsidR="00022FFB" w:rsidRPr="00D634C6">
        <w:rPr>
          <w:sz w:val="16"/>
        </w:rPr>
        <w:t>increased</w:t>
      </w:r>
      <w:r w:rsidRPr="00D634C6">
        <w:rPr>
          <w:sz w:val="16"/>
        </w:rPr>
        <w:t xml:space="preserve"> </w:t>
      </w:r>
      <w:r w:rsidR="008F6A0D" w:rsidRPr="00D634C6">
        <w:rPr>
          <w:sz w:val="16"/>
        </w:rPr>
        <w:t>13</w:t>
      </w:r>
      <w:r w:rsidRPr="00D634C6">
        <w:rPr>
          <w:sz w:val="16"/>
        </w:rPr>
        <w:t>% to $1</w:t>
      </w:r>
      <w:r w:rsidR="008F6A0D" w:rsidRPr="00D634C6">
        <w:rPr>
          <w:sz w:val="16"/>
        </w:rPr>
        <w:t>42.0</w:t>
      </w:r>
      <w:r w:rsidRPr="00D634C6">
        <w:rPr>
          <w:sz w:val="16"/>
        </w:rPr>
        <w:t> billion in 2023</w:t>
      </w:r>
      <w:r w:rsidR="008F6A0D" w:rsidRPr="00D634C6">
        <w:rPr>
          <w:sz w:val="16"/>
        </w:rPr>
        <w:noBreakHyphen/>
        <w:t>24</w:t>
      </w:r>
      <w:r w:rsidRPr="00D634C6">
        <w:rPr>
          <w:sz w:val="16"/>
        </w:rPr>
        <w:t>.</w:t>
      </w:r>
    </w:p>
    <w:p w14:paraId="3FE85F09" w14:textId="6153CAE8" w:rsidR="00022FFB" w:rsidRPr="00D634C6" w:rsidRDefault="00022FFB" w:rsidP="00022FFB">
      <w:pPr>
        <w:pStyle w:val="BodyText"/>
        <w:numPr>
          <w:ilvl w:val="1"/>
          <w:numId w:val="10"/>
        </w:numPr>
        <w:spacing w:before="40" w:after="40"/>
        <w:ind w:left="851" w:hanging="284"/>
        <w:jc w:val="both"/>
        <w:rPr>
          <w:sz w:val="16"/>
        </w:rPr>
      </w:pPr>
      <w:r w:rsidRPr="00D634C6">
        <w:rPr>
          <w:sz w:val="16"/>
        </w:rPr>
        <w:t xml:space="preserve">The peak value </w:t>
      </w:r>
      <w:r w:rsidR="006451A8" w:rsidRPr="00D634C6">
        <w:rPr>
          <w:sz w:val="16"/>
        </w:rPr>
        <w:t>of Western Australia’s</w:t>
      </w:r>
      <w:r w:rsidRPr="00D634C6">
        <w:rPr>
          <w:sz w:val="16"/>
        </w:rPr>
        <w:t xml:space="preserve"> iron ore sales </w:t>
      </w:r>
      <w:r w:rsidR="006451A8" w:rsidRPr="00D634C6">
        <w:rPr>
          <w:sz w:val="16"/>
        </w:rPr>
        <w:t xml:space="preserve">in a </w:t>
      </w:r>
      <w:r w:rsidR="008F6A0D" w:rsidRPr="00D634C6">
        <w:rPr>
          <w:sz w:val="16"/>
        </w:rPr>
        <w:t>financial</w:t>
      </w:r>
      <w:r w:rsidR="006451A8" w:rsidRPr="00D634C6">
        <w:rPr>
          <w:sz w:val="16"/>
        </w:rPr>
        <w:t xml:space="preserve"> year was $1</w:t>
      </w:r>
      <w:r w:rsidR="008F6A0D" w:rsidRPr="00D634C6">
        <w:rPr>
          <w:sz w:val="16"/>
        </w:rPr>
        <w:t>55.6</w:t>
      </w:r>
      <w:r w:rsidR="006451A8" w:rsidRPr="00D634C6">
        <w:rPr>
          <w:sz w:val="16"/>
        </w:rPr>
        <w:t xml:space="preserve"> billion in </w:t>
      </w:r>
      <w:r w:rsidR="008F6A0D" w:rsidRPr="00D634C6">
        <w:rPr>
          <w:sz w:val="16"/>
        </w:rPr>
        <w:t>2020</w:t>
      </w:r>
      <w:r w:rsidR="008F6A0D" w:rsidRPr="00D634C6">
        <w:rPr>
          <w:sz w:val="16"/>
        </w:rPr>
        <w:noBreakHyphen/>
        <w:t>21</w:t>
      </w:r>
      <w:r w:rsidR="006451A8" w:rsidRPr="00D634C6">
        <w:rPr>
          <w:sz w:val="16"/>
        </w:rPr>
        <w:t>, when the iron ore price averaged US$1</w:t>
      </w:r>
      <w:r w:rsidR="008F6A0D" w:rsidRPr="00D634C6">
        <w:rPr>
          <w:sz w:val="16"/>
        </w:rPr>
        <w:t>55</w:t>
      </w:r>
      <w:r w:rsidR="006451A8" w:rsidRPr="00D634C6">
        <w:rPr>
          <w:sz w:val="16"/>
        </w:rPr>
        <w:t xml:space="preserve"> a tonne</w:t>
      </w:r>
      <w:r w:rsidR="008F6A0D" w:rsidRPr="00D634C6">
        <w:rPr>
          <w:sz w:val="16"/>
        </w:rPr>
        <w:t xml:space="preserve"> and $206 a tonne in Australian dollar terms.</w:t>
      </w:r>
    </w:p>
    <w:p w14:paraId="381CEA80" w14:textId="5DDB5B38" w:rsidR="00D566DB" w:rsidRPr="00D634C6" w:rsidRDefault="006451A8" w:rsidP="00022FFB">
      <w:pPr>
        <w:pStyle w:val="BodyText"/>
        <w:numPr>
          <w:ilvl w:val="0"/>
          <w:numId w:val="9"/>
        </w:numPr>
        <w:spacing w:before="40" w:after="40"/>
        <w:jc w:val="both"/>
        <w:rPr>
          <w:sz w:val="16"/>
        </w:rPr>
      </w:pPr>
      <w:r w:rsidRPr="00D634C6">
        <w:rPr>
          <w:sz w:val="16"/>
        </w:rPr>
        <w:t>The Western Australian Government’s i</w:t>
      </w:r>
      <w:r w:rsidR="00D566DB" w:rsidRPr="00D634C6">
        <w:rPr>
          <w:sz w:val="16"/>
        </w:rPr>
        <w:t>ron ore royalt</w:t>
      </w:r>
      <w:r w:rsidRPr="00D634C6">
        <w:rPr>
          <w:sz w:val="16"/>
        </w:rPr>
        <w:t>y receipts</w:t>
      </w:r>
      <w:r w:rsidR="00D566DB" w:rsidRPr="00D634C6">
        <w:rPr>
          <w:sz w:val="16"/>
        </w:rPr>
        <w:t xml:space="preserve"> </w:t>
      </w:r>
      <w:r w:rsidRPr="00D634C6">
        <w:rPr>
          <w:sz w:val="16"/>
        </w:rPr>
        <w:t>increased</w:t>
      </w:r>
      <w:r w:rsidR="005D398E" w:rsidRPr="00D634C6">
        <w:rPr>
          <w:sz w:val="16"/>
        </w:rPr>
        <w:t xml:space="preserve"> </w:t>
      </w:r>
      <w:r w:rsidR="008F6A0D" w:rsidRPr="00D634C6">
        <w:rPr>
          <w:sz w:val="16"/>
        </w:rPr>
        <w:t>10</w:t>
      </w:r>
      <w:r w:rsidR="00D566DB" w:rsidRPr="00D634C6">
        <w:rPr>
          <w:sz w:val="16"/>
        </w:rPr>
        <w:t>% to $</w:t>
      </w:r>
      <w:r w:rsidR="008F6A0D" w:rsidRPr="00D634C6">
        <w:rPr>
          <w:sz w:val="16"/>
        </w:rPr>
        <w:t>10</w:t>
      </w:r>
      <w:r w:rsidR="00D566DB" w:rsidRPr="00D634C6">
        <w:rPr>
          <w:sz w:val="16"/>
        </w:rPr>
        <w:t>.4 billion in 20</w:t>
      </w:r>
      <w:r w:rsidR="00B75405" w:rsidRPr="00D634C6">
        <w:rPr>
          <w:sz w:val="16"/>
        </w:rPr>
        <w:t>23</w:t>
      </w:r>
      <w:r w:rsidR="008F6A0D" w:rsidRPr="00D634C6">
        <w:rPr>
          <w:sz w:val="16"/>
        </w:rPr>
        <w:noBreakHyphen/>
        <w:t>24</w:t>
      </w:r>
      <w:r w:rsidR="00D566DB" w:rsidRPr="00D634C6">
        <w:rPr>
          <w:sz w:val="16"/>
        </w:rPr>
        <w:t>.</w:t>
      </w:r>
    </w:p>
    <w:p w14:paraId="2B0888DA" w14:textId="55C07644" w:rsidR="006451A8" w:rsidRPr="00D634C6" w:rsidRDefault="006451A8" w:rsidP="006451A8">
      <w:pPr>
        <w:pStyle w:val="BodyText"/>
        <w:numPr>
          <w:ilvl w:val="1"/>
          <w:numId w:val="10"/>
        </w:numPr>
        <w:spacing w:before="40" w:after="40"/>
        <w:ind w:left="851" w:hanging="284"/>
        <w:jc w:val="both"/>
        <w:rPr>
          <w:sz w:val="16"/>
        </w:rPr>
      </w:pPr>
      <w:r w:rsidRPr="00D634C6">
        <w:rPr>
          <w:sz w:val="16"/>
        </w:rPr>
        <w:t xml:space="preserve">The peak value of iron ore royalty receipts in a </w:t>
      </w:r>
      <w:r w:rsidR="008F6A0D" w:rsidRPr="00D634C6">
        <w:rPr>
          <w:sz w:val="16"/>
        </w:rPr>
        <w:t>financial</w:t>
      </w:r>
      <w:r w:rsidRPr="00D634C6">
        <w:rPr>
          <w:sz w:val="16"/>
        </w:rPr>
        <w:t xml:space="preserve"> year was $</w:t>
      </w:r>
      <w:r w:rsidR="008F6A0D" w:rsidRPr="00D634C6">
        <w:rPr>
          <w:sz w:val="16"/>
        </w:rPr>
        <w:t>10.8</w:t>
      </w:r>
      <w:r w:rsidRPr="00D634C6">
        <w:rPr>
          <w:sz w:val="16"/>
        </w:rPr>
        <w:t> billion in 202</w:t>
      </w:r>
      <w:r w:rsidR="008F6A0D" w:rsidRPr="00D634C6">
        <w:rPr>
          <w:sz w:val="16"/>
        </w:rPr>
        <w:t>1</w:t>
      </w:r>
      <w:r w:rsidR="008F6A0D" w:rsidRPr="00D634C6">
        <w:rPr>
          <w:sz w:val="16"/>
        </w:rPr>
        <w:noBreakHyphen/>
        <w:t>22</w:t>
      </w:r>
      <w:r w:rsidRPr="00D634C6">
        <w:rPr>
          <w:sz w:val="16"/>
        </w:rPr>
        <w:t>.</w:t>
      </w:r>
    </w:p>
    <w:p w14:paraId="485CF296" w14:textId="2AAD7523" w:rsidR="00D566DB" w:rsidRPr="00D634C6" w:rsidRDefault="00D566DB" w:rsidP="00022FFB">
      <w:pPr>
        <w:pStyle w:val="BodyText"/>
        <w:numPr>
          <w:ilvl w:val="0"/>
          <w:numId w:val="9"/>
        </w:numPr>
        <w:spacing w:before="40" w:after="40"/>
        <w:jc w:val="both"/>
        <w:rPr>
          <w:sz w:val="16"/>
        </w:rPr>
      </w:pPr>
      <w:r w:rsidRPr="00D634C6">
        <w:rPr>
          <w:sz w:val="16"/>
        </w:rPr>
        <w:t>In 202</w:t>
      </w:r>
      <w:r w:rsidR="005C3E07" w:rsidRPr="00D634C6">
        <w:rPr>
          <w:sz w:val="16"/>
        </w:rPr>
        <w:t>3</w:t>
      </w:r>
      <w:r w:rsidR="008F6A0D" w:rsidRPr="00D634C6">
        <w:rPr>
          <w:sz w:val="16"/>
        </w:rPr>
        <w:noBreakHyphen/>
        <w:t>24</w:t>
      </w:r>
      <w:r w:rsidRPr="00D634C6">
        <w:rPr>
          <w:sz w:val="16"/>
        </w:rPr>
        <w:t xml:space="preserve">, iron ore </w:t>
      </w:r>
      <w:r w:rsidR="005C3E07" w:rsidRPr="00D634C6">
        <w:rPr>
          <w:sz w:val="16"/>
        </w:rPr>
        <w:t xml:space="preserve">royalties </w:t>
      </w:r>
      <w:r w:rsidRPr="00D634C6">
        <w:rPr>
          <w:sz w:val="16"/>
        </w:rPr>
        <w:t xml:space="preserve">accounted for </w:t>
      </w:r>
      <w:r w:rsidR="00012D2E" w:rsidRPr="00D634C6">
        <w:rPr>
          <w:sz w:val="16"/>
        </w:rPr>
        <w:t>8</w:t>
      </w:r>
      <w:r w:rsidR="008F6A0D" w:rsidRPr="00D634C6">
        <w:rPr>
          <w:sz w:val="16"/>
        </w:rPr>
        <w:t>6</w:t>
      </w:r>
      <w:r w:rsidRPr="00D634C6">
        <w:rPr>
          <w:sz w:val="16"/>
        </w:rPr>
        <w:t xml:space="preserve">% of Western Australia’s royalty </w:t>
      </w:r>
      <w:r w:rsidR="00463615" w:rsidRPr="00D634C6">
        <w:rPr>
          <w:sz w:val="16"/>
        </w:rPr>
        <w:t xml:space="preserve">receipts (excluding </w:t>
      </w:r>
      <w:proofErr w:type="gramStart"/>
      <w:r w:rsidR="00463615" w:rsidRPr="00D634C6">
        <w:rPr>
          <w:sz w:val="16"/>
        </w:rPr>
        <w:t>North West</w:t>
      </w:r>
      <w:proofErr w:type="gramEnd"/>
      <w:r w:rsidR="00463615" w:rsidRPr="00D634C6">
        <w:rPr>
          <w:sz w:val="16"/>
        </w:rPr>
        <w:t xml:space="preserve"> Shelf gra</w:t>
      </w:r>
      <w:r w:rsidR="00812295">
        <w:rPr>
          <w:sz w:val="16"/>
        </w:rPr>
        <w:t>nts).</w:t>
      </w:r>
    </w:p>
    <w:p w14:paraId="30D34646" w14:textId="2DF9BEB9" w:rsidR="00D566DB" w:rsidRPr="00831BFB" w:rsidRDefault="00D566DB" w:rsidP="00022FFB">
      <w:pPr>
        <w:pStyle w:val="BodyText"/>
        <w:numPr>
          <w:ilvl w:val="0"/>
          <w:numId w:val="9"/>
        </w:numPr>
        <w:spacing w:before="40" w:after="40"/>
        <w:jc w:val="both"/>
        <w:rPr>
          <w:sz w:val="16"/>
        </w:rPr>
      </w:pPr>
      <w:r w:rsidRPr="00831BFB">
        <w:rPr>
          <w:sz w:val="16"/>
        </w:rPr>
        <w:t xml:space="preserve">The WA </w:t>
      </w:r>
      <w:r w:rsidR="00812295" w:rsidRPr="00831BFB">
        <w:rPr>
          <w:sz w:val="16"/>
        </w:rPr>
        <w:t xml:space="preserve">Government </w:t>
      </w:r>
      <w:r w:rsidR="00C43692" w:rsidRPr="00831BFB">
        <w:rPr>
          <w:sz w:val="16"/>
        </w:rPr>
        <w:t>Pre</w:t>
      </w:r>
      <w:r w:rsidR="00C43692" w:rsidRPr="00831BFB">
        <w:rPr>
          <w:sz w:val="16"/>
        </w:rPr>
        <w:noBreakHyphen/>
        <w:t>election</w:t>
      </w:r>
      <w:r w:rsidR="00812295" w:rsidRPr="00831BFB">
        <w:rPr>
          <w:sz w:val="16"/>
        </w:rPr>
        <w:t xml:space="preserve"> Financial Projections Statement </w:t>
      </w:r>
      <w:r w:rsidRPr="00831BFB">
        <w:rPr>
          <w:sz w:val="16"/>
        </w:rPr>
        <w:t>202</w:t>
      </w:r>
      <w:r w:rsidR="005D398E" w:rsidRPr="00831BFB">
        <w:rPr>
          <w:sz w:val="16"/>
        </w:rPr>
        <w:t>4</w:t>
      </w:r>
      <w:r w:rsidRPr="00831BFB">
        <w:rPr>
          <w:sz w:val="16"/>
        </w:rPr>
        <w:noBreakHyphen/>
        <w:t>2</w:t>
      </w:r>
      <w:r w:rsidR="005D398E" w:rsidRPr="00831BFB">
        <w:rPr>
          <w:sz w:val="16"/>
        </w:rPr>
        <w:t>5</w:t>
      </w:r>
      <w:r w:rsidRPr="00831BFB">
        <w:rPr>
          <w:sz w:val="16"/>
        </w:rPr>
        <w:t xml:space="preserve"> forecasts iron ore royalty income will decline to $5.</w:t>
      </w:r>
      <w:r w:rsidR="00812295" w:rsidRPr="00831BFB">
        <w:rPr>
          <w:sz w:val="16"/>
        </w:rPr>
        <w:t>6</w:t>
      </w:r>
      <w:r w:rsidRPr="00831BFB">
        <w:rPr>
          <w:sz w:val="16"/>
        </w:rPr>
        <w:t> billion in 202</w:t>
      </w:r>
      <w:r w:rsidR="005D398E" w:rsidRPr="00831BFB">
        <w:rPr>
          <w:sz w:val="16"/>
        </w:rPr>
        <w:t>7</w:t>
      </w:r>
      <w:r w:rsidRPr="00831BFB">
        <w:rPr>
          <w:sz w:val="16"/>
        </w:rPr>
        <w:t>-2</w:t>
      </w:r>
      <w:r w:rsidR="005D398E" w:rsidRPr="00831BFB">
        <w:rPr>
          <w:sz w:val="16"/>
        </w:rPr>
        <w:t>8</w:t>
      </w:r>
      <w:r w:rsidR="007C4FB8" w:rsidRPr="00831BFB">
        <w:rPr>
          <w:sz w:val="16"/>
        </w:rPr>
        <w:t xml:space="preserve">, </w:t>
      </w:r>
      <w:r w:rsidRPr="00831BFB">
        <w:rPr>
          <w:sz w:val="16"/>
        </w:rPr>
        <w:t xml:space="preserve">based on the assumption </w:t>
      </w:r>
      <w:r w:rsidR="00A339F3" w:rsidRPr="00831BFB">
        <w:rPr>
          <w:sz w:val="16"/>
        </w:rPr>
        <w:t xml:space="preserve">that </w:t>
      </w:r>
      <w:r w:rsidRPr="00831BFB">
        <w:rPr>
          <w:sz w:val="16"/>
        </w:rPr>
        <w:t>the iron ore price will return to its long</w:t>
      </w:r>
      <w:r w:rsidR="00FE257E" w:rsidRPr="00831BFB">
        <w:rPr>
          <w:sz w:val="16"/>
        </w:rPr>
        <w:noBreakHyphen/>
      </w:r>
      <w:r w:rsidRPr="00831BFB">
        <w:rPr>
          <w:sz w:val="16"/>
        </w:rPr>
        <w:t>term average.</w:t>
      </w:r>
    </w:p>
    <w:p w14:paraId="343BC6D8" w14:textId="77777777" w:rsidR="00D566DB" w:rsidRDefault="00D566DB" w:rsidP="00D566DB">
      <w:pPr>
        <w:jc w:val="both"/>
        <w:rPr>
          <w:sz w:val="16"/>
        </w:rPr>
        <w:sectPr w:rsidR="00D566DB" w:rsidSect="00F7498D">
          <w:type w:val="continuous"/>
          <w:pgSz w:w="11907" w:h="16840" w:code="9"/>
          <w:pgMar w:top="1701" w:right="720" w:bottom="720" w:left="720" w:header="709" w:footer="709" w:gutter="0"/>
          <w:cols w:num="2" w:space="284" w:equalWidth="0">
            <w:col w:w="5647" w:space="284"/>
            <w:col w:w="4536"/>
          </w:cols>
          <w:docGrid w:linePitch="360"/>
        </w:sectPr>
      </w:pPr>
    </w:p>
    <w:p w14:paraId="74481705" w14:textId="77777777" w:rsidR="00D566DB" w:rsidRPr="00237515" w:rsidRDefault="00D566DB" w:rsidP="00D566DB">
      <w:pPr>
        <w:pStyle w:val="BodyText"/>
        <w:spacing w:after="0"/>
        <w:rPr>
          <w:b/>
          <w:color w:val="92278F" w:themeColor="accent1"/>
          <w:sz w:val="20"/>
        </w:rPr>
      </w:pPr>
      <w:r w:rsidRPr="00237515">
        <w:rPr>
          <w:b/>
          <w:color w:val="92278F" w:themeColor="accent1"/>
          <w:sz w:val="20"/>
        </w:rPr>
        <w:t>Western Australia’s iron ore industry employment</w:t>
      </w:r>
      <w:r w:rsidRPr="00237515">
        <w:rPr>
          <w:b/>
          <w:color w:val="92278F" w:themeColor="accent1"/>
          <w:sz w:val="20"/>
          <w:vertAlign w:val="superscript"/>
        </w:rPr>
        <w:t>1</w:t>
      </w:r>
    </w:p>
    <w:p w14:paraId="0CA810C2" w14:textId="11835E2D" w:rsidR="00D566DB" w:rsidRDefault="0033253C" w:rsidP="00D566DB">
      <w:pPr>
        <w:pStyle w:val="BodyText"/>
        <w:spacing w:after="0"/>
        <w:jc w:val="both"/>
        <w:rPr>
          <w:sz w:val="16"/>
        </w:rPr>
      </w:pPr>
      <w:r>
        <w:rPr>
          <w:noProof/>
          <w:sz w:val="16"/>
        </w:rPr>
        <w:drawing>
          <wp:inline distT="0" distB="0" distL="0" distR="0" wp14:anchorId="60260111" wp14:editId="35676A7A">
            <wp:extent cx="3528000" cy="2270447"/>
            <wp:effectExtent l="0" t="0" r="0" b="0"/>
            <wp:docPr id="21474584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528000" cy="2270447"/>
                    </a:xfrm>
                    <a:prstGeom prst="rect">
                      <a:avLst/>
                    </a:prstGeom>
                    <a:noFill/>
                    <a:ln>
                      <a:noFill/>
                    </a:ln>
                  </pic:spPr>
                </pic:pic>
              </a:graphicData>
            </a:graphic>
          </wp:inline>
        </w:drawing>
      </w:r>
    </w:p>
    <w:p w14:paraId="2697925C" w14:textId="77777777" w:rsidR="00D566DB" w:rsidRPr="00715528" w:rsidRDefault="00D566DB" w:rsidP="00D566DB">
      <w:pPr>
        <w:pStyle w:val="BodyText"/>
        <w:spacing w:after="0"/>
        <w:jc w:val="both"/>
        <w:rPr>
          <w:sz w:val="10"/>
        </w:rPr>
      </w:pPr>
      <w:r w:rsidRPr="00C34949">
        <w:rPr>
          <w:sz w:val="10"/>
          <w:vertAlign w:val="superscript"/>
        </w:rPr>
        <w:t>1</w:t>
      </w:r>
      <w:r>
        <w:rPr>
          <w:sz w:val="10"/>
        </w:rPr>
        <w:t xml:space="preserve"> Direct employment. Full-time equivalent (average on site).</w:t>
      </w:r>
    </w:p>
    <w:p w14:paraId="1FD68986" w14:textId="79619E6A" w:rsidR="00D566DB" w:rsidRPr="00BA6040" w:rsidRDefault="00D566DB" w:rsidP="00D566DB">
      <w:pPr>
        <w:spacing w:after="0"/>
        <w:ind w:right="402"/>
        <w:jc w:val="both"/>
        <w:rPr>
          <w:sz w:val="10"/>
        </w:rPr>
      </w:pPr>
      <w:r w:rsidRPr="00BA6040">
        <w:rPr>
          <w:sz w:val="10"/>
        </w:rPr>
        <w:t xml:space="preserve">Source: WA Department of </w:t>
      </w:r>
      <w:r w:rsidR="00012D2E">
        <w:rPr>
          <w:sz w:val="10"/>
        </w:rPr>
        <w:t xml:space="preserve">Energy, </w:t>
      </w:r>
      <w:r w:rsidRPr="00BA6040">
        <w:rPr>
          <w:sz w:val="10"/>
        </w:rPr>
        <w:t>Mines, Industry Regulation and Safety, Resource Data Files.</w:t>
      </w:r>
    </w:p>
    <w:p w14:paraId="25B080BC" w14:textId="77777777" w:rsidR="00022FFB" w:rsidRDefault="00D566DB" w:rsidP="00022FFB">
      <w:pPr>
        <w:pStyle w:val="BodyText"/>
        <w:spacing w:before="40" w:after="40"/>
        <w:jc w:val="both"/>
        <w:rPr>
          <w:sz w:val="16"/>
        </w:rPr>
      </w:pPr>
      <w:r w:rsidRPr="00BA6040">
        <w:rPr>
          <w:sz w:val="16"/>
        </w:rPr>
        <w:br w:type="column"/>
      </w:r>
    </w:p>
    <w:p w14:paraId="046692B4" w14:textId="162190A0" w:rsidR="00D566DB" w:rsidRPr="00D634C6" w:rsidRDefault="00D566DB" w:rsidP="00022FFB">
      <w:pPr>
        <w:pStyle w:val="BodyText"/>
        <w:numPr>
          <w:ilvl w:val="0"/>
          <w:numId w:val="9"/>
        </w:numPr>
        <w:spacing w:before="40" w:after="40"/>
        <w:jc w:val="both"/>
        <w:rPr>
          <w:sz w:val="16"/>
        </w:rPr>
      </w:pPr>
      <w:r w:rsidRPr="00D634C6">
        <w:rPr>
          <w:sz w:val="16"/>
        </w:rPr>
        <w:t>Direct full</w:t>
      </w:r>
      <w:r w:rsidR="00022FFB" w:rsidRPr="00D634C6">
        <w:rPr>
          <w:sz w:val="16"/>
        </w:rPr>
        <w:noBreakHyphen/>
        <w:t>t</w:t>
      </w:r>
      <w:r w:rsidRPr="00D634C6">
        <w:rPr>
          <w:sz w:val="16"/>
        </w:rPr>
        <w:t xml:space="preserve">ime equivalent </w:t>
      </w:r>
      <w:r w:rsidR="0033253C" w:rsidRPr="00D634C6">
        <w:rPr>
          <w:sz w:val="16"/>
        </w:rPr>
        <w:t xml:space="preserve">(FTE) </w:t>
      </w:r>
      <w:r w:rsidRPr="00D634C6">
        <w:rPr>
          <w:sz w:val="16"/>
        </w:rPr>
        <w:t xml:space="preserve">employment in Western Australia’s iron ore industry </w:t>
      </w:r>
      <w:r w:rsidR="00022FFB" w:rsidRPr="00D634C6">
        <w:rPr>
          <w:sz w:val="16"/>
        </w:rPr>
        <w:t>increased</w:t>
      </w:r>
      <w:r w:rsidRPr="00D634C6">
        <w:rPr>
          <w:sz w:val="16"/>
        </w:rPr>
        <w:t xml:space="preserve"> </w:t>
      </w:r>
      <w:r w:rsidR="0033253C" w:rsidRPr="00D634C6">
        <w:rPr>
          <w:sz w:val="16"/>
        </w:rPr>
        <w:t>2.9</w:t>
      </w:r>
      <w:r w:rsidRPr="00D634C6">
        <w:rPr>
          <w:sz w:val="16"/>
        </w:rPr>
        <w:t xml:space="preserve">% to </w:t>
      </w:r>
      <w:r w:rsidR="0033253C" w:rsidRPr="00D634C6">
        <w:rPr>
          <w:sz w:val="16"/>
        </w:rPr>
        <w:t>62,950</w:t>
      </w:r>
      <w:r w:rsidRPr="00D634C6">
        <w:rPr>
          <w:sz w:val="16"/>
        </w:rPr>
        <w:t xml:space="preserve"> in 2023</w:t>
      </w:r>
      <w:r w:rsidR="0033253C" w:rsidRPr="00D634C6">
        <w:rPr>
          <w:sz w:val="16"/>
        </w:rPr>
        <w:noBreakHyphen/>
        <w:t>24</w:t>
      </w:r>
      <w:r w:rsidRPr="00D634C6">
        <w:rPr>
          <w:sz w:val="16"/>
        </w:rPr>
        <w:t>.</w:t>
      </w:r>
    </w:p>
    <w:p w14:paraId="6E16BFA1" w14:textId="1EF00A36" w:rsidR="00D566DB" w:rsidRPr="00D634C6" w:rsidRDefault="00D566DB" w:rsidP="00022FFB">
      <w:pPr>
        <w:pStyle w:val="BodyText"/>
        <w:numPr>
          <w:ilvl w:val="0"/>
          <w:numId w:val="9"/>
        </w:numPr>
        <w:spacing w:before="40" w:after="40"/>
        <w:jc w:val="both"/>
        <w:rPr>
          <w:sz w:val="16"/>
        </w:rPr>
      </w:pPr>
      <w:r w:rsidRPr="00D634C6">
        <w:rPr>
          <w:sz w:val="16"/>
        </w:rPr>
        <w:t>Iron ore accounted for 4</w:t>
      </w:r>
      <w:r w:rsidR="00D551A0" w:rsidRPr="00D634C6">
        <w:rPr>
          <w:sz w:val="16"/>
        </w:rPr>
        <w:t>7</w:t>
      </w:r>
      <w:r w:rsidRPr="00D634C6">
        <w:rPr>
          <w:sz w:val="16"/>
        </w:rPr>
        <w:t xml:space="preserve">% of direct </w:t>
      </w:r>
      <w:r w:rsidR="0033253C" w:rsidRPr="00D634C6">
        <w:rPr>
          <w:sz w:val="16"/>
        </w:rPr>
        <w:t>FTE</w:t>
      </w:r>
      <w:r w:rsidRPr="00D634C6">
        <w:rPr>
          <w:sz w:val="16"/>
        </w:rPr>
        <w:t xml:space="preserve"> employment in Western Australia’s minerals mining industry in 202</w:t>
      </w:r>
      <w:r w:rsidR="00D551A0" w:rsidRPr="00D634C6">
        <w:rPr>
          <w:sz w:val="16"/>
        </w:rPr>
        <w:t>3</w:t>
      </w:r>
      <w:r w:rsidR="0033253C" w:rsidRPr="00D634C6">
        <w:rPr>
          <w:sz w:val="16"/>
        </w:rPr>
        <w:noBreakHyphen/>
        <w:t>24</w:t>
      </w:r>
      <w:r w:rsidR="00D551A0" w:rsidRPr="00D634C6">
        <w:rPr>
          <w:sz w:val="16"/>
        </w:rPr>
        <w:t xml:space="preserve"> </w:t>
      </w:r>
      <w:r w:rsidRPr="00D634C6">
        <w:rPr>
          <w:sz w:val="16"/>
        </w:rPr>
        <w:t>(excluding exploration).</w:t>
      </w:r>
    </w:p>
    <w:p w14:paraId="79C28530" w14:textId="70E18E3C" w:rsidR="00D566DB" w:rsidRPr="00D634C6" w:rsidRDefault="00D566DB" w:rsidP="00022FFB">
      <w:pPr>
        <w:pStyle w:val="BodyText"/>
        <w:numPr>
          <w:ilvl w:val="0"/>
          <w:numId w:val="9"/>
        </w:numPr>
        <w:spacing w:before="40" w:after="40"/>
        <w:jc w:val="both"/>
        <w:rPr>
          <w:sz w:val="16"/>
        </w:rPr>
      </w:pPr>
      <w:r w:rsidRPr="00D634C6">
        <w:rPr>
          <w:sz w:val="16"/>
        </w:rPr>
        <w:t>Western Australia’s largest employing iron ore mine sites in 2023</w:t>
      </w:r>
      <w:r w:rsidR="0033253C" w:rsidRPr="00D634C6">
        <w:rPr>
          <w:sz w:val="16"/>
        </w:rPr>
        <w:noBreakHyphen/>
        <w:t>24</w:t>
      </w:r>
      <w:r w:rsidRPr="00D634C6">
        <w:rPr>
          <w:sz w:val="16"/>
        </w:rPr>
        <w:t xml:space="preserve"> were:</w:t>
      </w:r>
    </w:p>
    <w:p w14:paraId="4C48515E" w14:textId="36F6E62C" w:rsidR="0033253C" w:rsidRPr="00D634C6" w:rsidRDefault="0033253C" w:rsidP="00022FFB">
      <w:pPr>
        <w:pStyle w:val="BodyText"/>
        <w:numPr>
          <w:ilvl w:val="1"/>
          <w:numId w:val="10"/>
        </w:numPr>
        <w:spacing w:before="40" w:after="40"/>
        <w:ind w:left="851" w:hanging="284"/>
        <w:jc w:val="both"/>
        <w:rPr>
          <w:sz w:val="16"/>
        </w:rPr>
      </w:pPr>
      <w:r w:rsidRPr="00D634C6">
        <w:rPr>
          <w:sz w:val="16"/>
        </w:rPr>
        <w:t>FMG’s East Pilbara Iron Ore (6,178 FTE) and Solomon (4,002 FTE)</w:t>
      </w:r>
    </w:p>
    <w:p w14:paraId="4C011E00" w14:textId="4BE3889B" w:rsidR="00234607" w:rsidRPr="00D634C6" w:rsidRDefault="00234607" w:rsidP="00022FFB">
      <w:pPr>
        <w:pStyle w:val="BodyText"/>
        <w:numPr>
          <w:ilvl w:val="1"/>
          <w:numId w:val="10"/>
        </w:numPr>
        <w:spacing w:before="40" w:after="40"/>
        <w:ind w:left="851" w:hanging="284"/>
        <w:jc w:val="both"/>
        <w:rPr>
          <w:sz w:val="16"/>
        </w:rPr>
      </w:pPr>
      <w:r w:rsidRPr="00D634C6">
        <w:rPr>
          <w:sz w:val="16"/>
        </w:rPr>
        <w:t xml:space="preserve">BHP’s Mining Area C </w:t>
      </w:r>
      <w:r w:rsidR="0033253C" w:rsidRPr="00D634C6">
        <w:rPr>
          <w:sz w:val="16"/>
        </w:rPr>
        <w:t>(4,349 FTE)</w:t>
      </w:r>
    </w:p>
    <w:p w14:paraId="05D85157" w14:textId="3FAE1A71" w:rsidR="0033253C" w:rsidRPr="00D634C6" w:rsidRDefault="0033253C" w:rsidP="00D56E8A">
      <w:pPr>
        <w:pStyle w:val="BodyText"/>
        <w:numPr>
          <w:ilvl w:val="1"/>
          <w:numId w:val="10"/>
        </w:numPr>
        <w:spacing w:before="40" w:after="0"/>
        <w:ind w:left="851" w:hanging="284"/>
        <w:jc w:val="both"/>
        <w:rPr>
          <w:sz w:val="16"/>
        </w:rPr>
      </w:pPr>
      <w:r w:rsidRPr="00D634C6">
        <w:rPr>
          <w:sz w:val="16"/>
        </w:rPr>
        <w:t>C</w:t>
      </w:r>
      <w:r w:rsidR="000D4528">
        <w:rPr>
          <w:sz w:val="16"/>
        </w:rPr>
        <w:t xml:space="preserve">ITIC </w:t>
      </w:r>
      <w:r w:rsidRPr="00D634C6">
        <w:rPr>
          <w:sz w:val="16"/>
        </w:rPr>
        <w:t>Pacific’s Sino-Cape Preston Iron (3,702 FTE)</w:t>
      </w:r>
    </w:p>
    <w:p w14:paraId="145E3D92" w14:textId="08C5B592" w:rsidR="00D566DB" w:rsidRPr="00D634C6" w:rsidRDefault="00D566DB" w:rsidP="00D56E8A">
      <w:pPr>
        <w:pStyle w:val="BodyText"/>
        <w:numPr>
          <w:ilvl w:val="1"/>
          <w:numId w:val="10"/>
        </w:numPr>
        <w:spacing w:before="40" w:after="0"/>
        <w:ind w:left="851" w:hanging="284"/>
        <w:jc w:val="both"/>
        <w:rPr>
          <w:sz w:val="16"/>
        </w:rPr>
      </w:pPr>
      <w:r w:rsidRPr="00D634C6">
        <w:rPr>
          <w:sz w:val="16"/>
        </w:rPr>
        <w:t xml:space="preserve">Roy Hill </w:t>
      </w:r>
      <w:r w:rsidR="0033253C" w:rsidRPr="00D634C6">
        <w:rPr>
          <w:sz w:val="16"/>
        </w:rPr>
        <w:t>Iron Ore (3,663 FTE).</w:t>
      </w:r>
    </w:p>
    <w:sectPr w:rsidR="00D566DB" w:rsidRPr="00D634C6" w:rsidSect="00F7498D">
      <w:headerReference w:type="default" r:id="rId29"/>
      <w:footerReference w:type="default" r:id="rId30"/>
      <w:footerReference w:type="first" r:id="rId31"/>
      <w:type w:val="continuous"/>
      <w:pgSz w:w="11907" w:h="16840" w:code="9"/>
      <w:pgMar w:top="1701" w:right="720" w:bottom="720" w:left="720" w:header="709" w:footer="709" w:gutter="0"/>
      <w:cols w:num="2" w:space="284" w:equalWidth="0">
        <w:col w:w="5647" w:space="284"/>
        <w:col w:w="4536"/>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5D989" w14:textId="77777777" w:rsidR="00EF69E7" w:rsidRDefault="00EF69E7" w:rsidP="00A4382C">
      <w:pPr>
        <w:spacing w:line="240" w:lineRule="auto"/>
      </w:pPr>
      <w:r>
        <w:separator/>
      </w:r>
    </w:p>
  </w:endnote>
  <w:endnote w:type="continuationSeparator" w:id="0">
    <w:p w14:paraId="6BD3FAF3" w14:textId="77777777" w:rsidR="00EF69E7" w:rsidRDefault="00EF69E7" w:rsidP="00A438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F76A4" w14:textId="77777777" w:rsidR="000A094F" w:rsidRDefault="000A09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2EDBE" w14:textId="45625E06" w:rsidR="00D566DB" w:rsidRPr="00CC5FB3" w:rsidRDefault="00D566DB" w:rsidP="00CC5FB3">
    <w:pPr>
      <w:pStyle w:val="Footer"/>
      <w:rPr>
        <w:szCs w:val="16"/>
      </w:rPr>
    </w:pPr>
    <w:r>
      <w:rPr>
        <w:szCs w:val="16"/>
      </w:rPr>
      <w:t>WA Iron Ore Profile</w:t>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4</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4</w:t>
    </w:r>
    <w:r>
      <w:rPr>
        <w:szCs w:val="16"/>
      </w:rPr>
      <w:fldChar w:fldCharType="end"/>
    </w:r>
    <w:r>
      <w:rPr>
        <w:szCs w:val="16"/>
      </w:rPr>
      <w:tab/>
      <w:t xml:space="preserve"> </w:t>
    </w:r>
    <w:r w:rsidR="00271EB0">
      <w:rPr>
        <w:szCs w:val="16"/>
      </w:rPr>
      <w:t xml:space="preserve">                                                            </w:t>
    </w:r>
    <w:r w:rsidR="002F09C9">
      <w:rPr>
        <w:szCs w:val="16"/>
      </w:rPr>
      <w:t xml:space="preserve">  </w:t>
    </w:r>
    <w:r w:rsidR="00271EB0">
      <w:rPr>
        <w:szCs w:val="16"/>
      </w:rPr>
      <w:t xml:space="preserve">                   </w:t>
    </w:r>
    <w:r w:rsidR="00A91FD3">
      <w:rPr>
        <w:szCs w:val="16"/>
      </w:rPr>
      <w:t xml:space="preserve"> </w:t>
    </w:r>
    <w:r w:rsidR="0033253C">
      <w:rPr>
        <w:szCs w:val="16"/>
      </w:rPr>
      <w:t xml:space="preserve"> </w:t>
    </w:r>
    <w:r w:rsidR="00F07C0B">
      <w:rPr>
        <w:szCs w:val="16"/>
      </w:rPr>
      <w:t xml:space="preserve">    </w:t>
    </w:r>
    <w:r w:rsidR="00EE6ABF">
      <w:rPr>
        <w:szCs w:val="16"/>
      </w:rPr>
      <w:t>March</w:t>
    </w:r>
    <w:r w:rsidR="00430A06">
      <w:rPr>
        <w:szCs w:val="16"/>
      </w:rPr>
      <w:t> </w:t>
    </w:r>
    <w:r>
      <w:rPr>
        <w:szCs w:val="16"/>
      </w:rPr>
      <w:t>202</w:t>
    </w:r>
    <w:r w:rsidR="00F07C0B">
      <w:rPr>
        <w:szCs w:val="16"/>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19F32" w14:textId="4EB90D1B" w:rsidR="00D566DB" w:rsidRPr="0075253D" w:rsidRDefault="00D566DB" w:rsidP="0075253D">
    <w:pPr>
      <w:pStyle w:val="Footer"/>
      <w:rPr>
        <w:szCs w:val="16"/>
      </w:rPr>
    </w:pPr>
    <w:r>
      <w:rPr>
        <w:szCs w:val="16"/>
      </w:rPr>
      <w:fldChar w:fldCharType="begin"/>
    </w:r>
    <w:r>
      <w:rPr>
        <w:szCs w:val="16"/>
      </w:rPr>
      <w:instrText xml:space="preserve"> FILENAME</w:instrText>
    </w:r>
    <w:r>
      <w:rPr>
        <w:szCs w:val="16"/>
      </w:rPr>
      <w:fldChar w:fldCharType="separate"/>
    </w:r>
    <w:r w:rsidR="000A094F">
      <w:rPr>
        <w:noProof/>
        <w:szCs w:val="16"/>
      </w:rPr>
      <w:t>003748policy.data</w:t>
    </w:r>
    <w:r>
      <w:rPr>
        <w:szCs w:val="16"/>
      </w:rPr>
      <w:fldChar w:fldCharType="end"/>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2</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2</w:t>
    </w:r>
    <w:r>
      <w:rPr>
        <w:szCs w:val="16"/>
      </w:rPr>
      <w:fldChar w:fldCharType="end"/>
    </w:r>
    <w:r>
      <w:rPr>
        <w:szCs w:val="16"/>
      </w:rPr>
      <w:tab/>
      <w:t xml:space="preserve"> </w:t>
    </w:r>
    <w:r>
      <w:rPr>
        <w:szCs w:val="16"/>
      </w:rPr>
      <w:ptab w:relativeTo="margin" w:alignment="right" w:leader="none"/>
    </w:r>
    <w:r>
      <w:rPr>
        <w:szCs w:val="16"/>
      </w:rPr>
      <w:t xml:space="preserve">Release Classification: </w:t>
    </w:r>
    <w:r>
      <w:rPr>
        <w:snapToGrid w:val="0"/>
        <w:szCs w:val="16"/>
      </w:rPr>
      <w:t xml:space="preserve">- </w:t>
    </w:r>
    <w:sdt>
      <w:sdtPr>
        <w:rPr>
          <w:snapToGrid w:val="0"/>
          <w:szCs w:val="16"/>
        </w:rPr>
        <w:alias w:val="ReleaseClassification"/>
        <w:tag w:val="OurDocsReleaseClassification"/>
        <w:id w:val="643931394"/>
        <w:dataBinding w:prefixMappings="xmlns:ns0='http://schemas.microsoft.com/office/2006/metadata/properties' xmlns:ns1='http://www.w3.org/2001/XMLSchema-instance' xmlns:ns2='http://schemas.microsoft.com/office/infopath/2007/PartnerControls' xmlns:ns3='dce3ed02-b0cd-470d-9119-e5f1a2533a21' " w:xpath="/ns0:properties[1]/documentManagement[1]/ns3:OurDocsReleaseClassification[1]" w:storeItemID="{05D0ADC5-CA70-492B-ADE4-CBBC617A2699}"/>
        <w:dropDownList>
          <w:listItem w:value="[ReleaseClassification]"/>
        </w:dropDownList>
      </w:sdtPr>
      <w:sdtEndPr/>
      <w:sdtContent>
        <w:r>
          <w:rPr>
            <w:snapToGrid w:val="0"/>
            <w:szCs w:val="16"/>
          </w:rPr>
          <w:t>For Public Release</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C4D6A" w14:textId="27A96CA5" w:rsidR="00EF69E7" w:rsidRPr="00CC5FB3" w:rsidRDefault="00EF69E7" w:rsidP="00CC5FB3">
    <w:pPr>
      <w:pStyle w:val="Footer"/>
      <w:rPr>
        <w:szCs w:val="16"/>
      </w:rPr>
    </w:pPr>
    <w:r>
      <w:rPr>
        <w:szCs w:val="16"/>
      </w:rPr>
      <w:t>WA Iron Ore Profile</w:t>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sidR="004C4C45">
      <w:rPr>
        <w:noProof/>
        <w:szCs w:val="16"/>
      </w:rPr>
      <w:t>4</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sidR="004C4C45">
      <w:rPr>
        <w:noProof/>
        <w:szCs w:val="16"/>
      </w:rPr>
      <w:t>4</w:t>
    </w:r>
    <w:r>
      <w:rPr>
        <w:szCs w:val="16"/>
      </w:rPr>
      <w:fldChar w:fldCharType="end"/>
    </w:r>
    <w:r>
      <w:rPr>
        <w:szCs w:val="16"/>
      </w:rPr>
      <w:tab/>
      <w:t xml:space="preserve"> </w:t>
    </w:r>
    <w:r>
      <w:rPr>
        <w:szCs w:val="16"/>
      </w:rPr>
      <w:ptab w:relativeTo="margin" w:alignment="right" w:leader="none"/>
    </w:r>
    <w:r w:rsidR="00FF5893">
      <w:rPr>
        <w:szCs w:val="16"/>
      </w:rPr>
      <w:t>Octo</w:t>
    </w:r>
    <w:r w:rsidR="00AF39FD">
      <w:rPr>
        <w:szCs w:val="16"/>
      </w:rPr>
      <w:t>ber</w:t>
    </w:r>
    <w:r>
      <w:rPr>
        <w:szCs w:val="16"/>
      </w:rPr>
      <w:t xml:space="preserve"> 2023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D8160" w14:textId="0755A8BA" w:rsidR="00EF69E7" w:rsidRPr="0075253D" w:rsidRDefault="00EF69E7" w:rsidP="0075253D">
    <w:pPr>
      <w:pStyle w:val="Footer"/>
      <w:rPr>
        <w:szCs w:val="16"/>
      </w:rPr>
    </w:pPr>
    <w:r>
      <w:rPr>
        <w:szCs w:val="16"/>
      </w:rPr>
      <w:fldChar w:fldCharType="begin"/>
    </w:r>
    <w:r>
      <w:rPr>
        <w:szCs w:val="16"/>
      </w:rPr>
      <w:instrText xml:space="preserve"> FILENAME</w:instrText>
    </w:r>
    <w:r>
      <w:rPr>
        <w:szCs w:val="16"/>
      </w:rPr>
      <w:fldChar w:fldCharType="separate"/>
    </w:r>
    <w:r>
      <w:rPr>
        <w:noProof/>
        <w:szCs w:val="16"/>
      </w:rPr>
      <w:t>001975policy.data</w:t>
    </w:r>
    <w:r>
      <w:rPr>
        <w:szCs w:val="16"/>
      </w:rPr>
      <w:fldChar w:fldCharType="end"/>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2</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2</w:t>
    </w:r>
    <w:r>
      <w:rPr>
        <w:szCs w:val="16"/>
      </w:rPr>
      <w:fldChar w:fldCharType="end"/>
    </w:r>
    <w:r>
      <w:rPr>
        <w:szCs w:val="16"/>
      </w:rPr>
      <w:tab/>
      <w:t xml:space="preserve"> </w:t>
    </w:r>
    <w:r>
      <w:rPr>
        <w:szCs w:val="16"/>
      </w:rPr>
      <w:ptab w:relativeTo="margin" w:alignment="right" w:leader="none"/>
    </w:r>
    <w:r>
      <w:rPr>
        <w:szCs w:val="16"/>
      </w:rPr>
      <w:t xml:space="preserve">Release Classification: </w:t>
    </w:r>
    <w:r>
      <w:rPr>
        <w:snapToGrid w:val="0"/>
        <w:szCs w:val="16"/>
      </w:rPr>
      <w:t xml:space="preserve">- </w:t>
    </w:r>
    <w:sdt>
      <w:sdtPr>
        <w:rPr>
          <w:snapToGrid w:val="0"/>
          <w:szCs w:val="16"/>
        </w:rPr>
        <w:alias w:val="ReleaseClassification"/>
        <w:tag w:val="OurDocsReleaseClassification"/>
        <w:id w:val="132530036"/>
        <w:dataBinding w:prefixMappings="xmlns:ns0='http://schemas.microsoft.com/office/2006/metadata/properties' xmlns:ns1='http://www.w3.org/2001/XMLSchema-instance' xmlns:ns2='http://schemas.microsoft.com/office/infopath/2007/PartnerControls' xmlns:ns3='dce3ed02-b0cd-470d-9119-e5f1a2533a21' " w:xpath="/ns0:properties[1]/documentManagement[1]/ns3:OurDocsReleaseClassification[1]" w:storeItemID="{05D0ADC5-CA70-492B-ADE4-CBBC617A2699}"/>
        <w:dropDownList>
          <w:listItem w:value="[ReleaseClassification]"/>
        </w:dropDownList>
      </w:sdtPr>
      <w:sdtEndPr/>
      <w:sdtContent>
        <w:r>
          <w:rPr>
            <w:snapToGrid w:val="0"/>
            <w:szCs w:val="16"/>
          </w:rPr>
          <w:t>For Public Release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D0F1E" w14:textId="77777777" w:rsidR="00EF69E7" w:rsidRDefault="00EF69E7" w:rsidP="00A4382C">
      <w:pPr>
        <w:spacing w:line="240" w:lineRule="auto"/>
      </w:pPr>
      <w:r>
        <w:separator/>
      </w:r>
    </w:p>
  </w:footnote>
  <w:footnote w:type="continuationSeparator" w:id="0">
    <w:p w14:paraId="5B776922" w14:textId="77777777" w:rsidR="00EF69E7" w:rsidRDefault="00EF69E7" w:rsidP="00A438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3A9B7" w14:textId="77777777" w:rsidR="000A094F" w:rsidRDefault="000A09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DFA3E" w14:textId="77777777" w:rsidR="00D566DB" w:rsidRDefault="00D566DB">
    <w:pPr>
      <w:pStyle w:val="Header"/>
    </w:pPr>
    <w:r>
      <w:rPr>
        <w:noProof/>
        <w:lang w:eastAsia="en-AU"/>
      </w:rPr>
      <w:drawing>
        <wp:anchor distT="0" distB="0" distL="114300" distR="114300" simplePos="0" relativeHeight="251657216" behindDoc="1" locked="0" layoutInCell="1" allowOverlap="0" wp14:anchorId="071D234A" wp14:editId="03DE2FEF">
          <wp:simplePos x="0" y="0"/>
          <wp:positionH relativeFrom="page">
            <wp:posOffset>142875</wp:posOffset>
          </wp:positionH>
          <wp:positionV relativeFrom="page">
            <wp:posOffset>152400</wp:posOffset>
          </wp:positionV>
          <wp:extent cx="7277100" cy="869404"/>
          <wp:effectExtent l="0" t="0" r="0" b="6985"/>
          <wp:wrapNone/>
          <wp:docPr id="228598907" name="Picture 228598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Header.png"/>
                  <pic:cNvPicPr/>
                </pic:nvPicPr>
                <pic:blipFill>
                  <a:blip r:embed="rId1">
                    <a:extLst>
                      <a:ext uri="{28A0092B-C50C-407E-A947-70E740481C1C}">
                        <a14:useLocalDpi xmlns:a14="http://schemas.microsoft.com/office/drawing/2010/main" val="0"/>
                      </a:ext>
                    </a:extLst>
                  </a:blip>
                  <a:stretch>
                    <a:fillRect/>
                  </a:stretch>
                </pic:blipFill>
                <pic:spPr>
                  <a:xfrm>
                    <a:off x="0" y="0"/>
                    <a:ext cx="7322697" cy="874852"/>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B6C5F" w14:textId="77777777" w:rsidR="000A094F" w:rsidRDefault="000A094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19832" w14:textId="77777777" w:rsidR="00EF69E7" w:rsidRDefault="00EF69E7">
    <w:pPr>
      <w:pStyle w:val="Header"/>
    </w:pPr>
    <w:r>
      <w:rPr>
        <w:noProof/>
        <w:lang w:eastAsia="en-AU"/>
      </w:rPr>
      <w:drawing>
        <wp:anchor distT="0" distB="0" distL="114300" distR="114300" simplePos="0" relativeHeight="251658240" behindDoc="1" locked="0" layoutInCell="1" allowOverlap="0" wp14:anchorId="06CF5D74" wp14:editId="5C40D16D">
          <wp:simplePos x="0" y="0"/>
          <wp:positionH relativeFrom="page">
            <wp:posOffset>142875</wp:posOffset>
          </wp:positionH>
          <wp:positionV relativeFrom="page">
            <wp:posOffset>152400</wp:posOffset>
          </wp:positionV>
          <wp:extent cx="7277100" cy="869404"/>
          <wp:effectExtent l="0" t="0" r="0" b="6985"/>
          <wp:wrapNone/>
          <wp:docPr id="1098396424" name="Picture 1098396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Header.png"/>
                  <pic:cNvPicPr/>
                </pic:nvPicPr>
                <pic:blipFill>
                  <a:blip r:embed="rId1">
                    <a:extLst>
                      <a:ext uri="{28A0092B-C50C-407E-A947-70E740481C1C}">
                        <a14:useLocalDpi xmlns:a14="http://schemas.microsoft.com/office/drawing/2010/main" val="0"/>
                      </a:ext>
                    </a:extLst>
                  </a:blip>
                  <a:stretch>
                    <a:fillRect/>
                  </a:stretch>
                </pic:blipFill>
                <pic:spPr>
                  <a:xfrm>
                    <a:off x="0" y="0"/>
                    <a:ext cx="7322697" cy="87485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46EAE524"/>
    <w:lvl w:ilvl="0">
      <w:start w:val="1"/>
      <w:numFmt w:val="decimal"/>
      <w:lvlText w:val="%1."/>
      <w:lvlJc w:val="left"/>
      <w:pPr>
        <w:tabs>
          <w:tab w:val="num" w:pos="1209"/>
        </w:tabs>
        <w:ind w:left="1209" w:hanging="360"/>
      </w:pPr>
    </w:lvl>
  </w:abstractNum>
  <w:abstractNum w:abstractNumId="1" w15:restartNumberingAfterBreak="0">
    <w:nsid w:val="09C87055"/>
    <w:multiLevelType w:val="hybridMultilevel"/>
    <w:tmpl w:val="02BC405E"/>
    <w:lvl w:ilvl="0" w:tplc="207A57A0">
      <w:start w:val="1"/>
      <w:numFmt w:val="bullet"/>
      <w:lvlText w:val=""/>
      <w:lvlJc w:val="left"/>
      <w:pPr>
        <w:ind w:left="720" w:hanging="360"/>
      </w:pPr>
      <w:rPr>
        <w:rFonts w:ascii="Symbol" w:hAnsi="Symbol" w:hint="default"/>
      </w:rPr>
    </w:lvl>
    <w:lvl w:ilvl="1" w:tplc="207A57A0">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4E6C19"/>
    <w:multiLevelType w:val="hybridMultilevel"/>
    <w:tmpl w:val="85F8E1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4E4A6E"/>
    <w:multiLevelType w:val="multilevel"/>
    <w:tmpl w:val="C4023126"/>
    <w:styleLink w:val="AgencyTableBullets"/>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o"/>
      <w:lvlJc w:val="left"/>
      <w:pPr>
        <w:ind w:left="1704" w:hanging="284"/>
      </w:pPr>
      <w:rPr>
        <w:rFonts w:ascii="Courier New" w:hAnsi="Courier New"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o"/>
      <w:lvlJc w:val="left"/>
      <w:pPr>
        <w:ind w:left="2556" w:hanging="284"/>
      </w:pPr>
      <w:rPr>
        <w:rFonts w:ascii="Courier New" w:hAnsi="Courier New" w:hint="default"/>
      </w:rPr>
    </w:lvl>
  </w:abstractNum>
  <w:abstractNum w:abstractNumId="4" w15:restartNumberingAfterBreak="0">
    <w:nsid w:val="12C701CF"/>
    <w:multiLevelType w:val="hybridMultilevel"/>
    <w:tmpl w:val="D766236E"/>
    <w:lvl w:ilvl="0" w:tplc="2B46940E">
      <w:start w:val="1"/>
      <w:numFmt w:val="bullet"/>
      <w:lvlText w:val=""/>
      <w:lvlJc w:val="left"/>
      <w:pPr>
        <w:ind w:left="360" w:hanging="360"/>
      </w:pPr>
      <w:rPr>
        <w:rFonts w:ascii="Symbol" w:hAnsi="Symbol" w:hint="default"/>
        <w:sz w:val="20"/>
      </w:rPr>
    </w:lvl>
    <w:lvl w:ilvl="1" w:tplc="9F7E3DFC">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528491C"/>
    <w:multiLevelType w:val="hybridMultilevel"/>
    <w:tmpl w:val="C41A94FC"/>
    <w:lvl w:ilvl="0" w:tplc="0C090001">
      <w:start w:val="1"/>
      <w:numFmt w:val="bullet"/>
      <w:lvlText w:val=""/>
      <w:lvlJc w:val="left"/>
      <w:pPr>
        <w:ind w:left="720" w:hanging="360"/>
      </w:pPr>
      <w:rPr>
        <w:rFonts w:ascii="Symbol" w:hAnsi="Symbol" w:hint="default"/>
      </w:rPr>
    </w:lvl>
    <w:lvl w:ilvl="1" w:tplc="25C66FBA">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9538FB"/>
    <w:multiLevelType w:val="hybridMultilevel"/>
    <w:tmpl w:val="25B606A4"/>
    <w:lvl w:ilvl="0" w:tplc="D440506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E3808A8"/>
    <w:multiLevelType w:val="hybridMultilevel"/>
    <w:tmpl w:val="4B3A4318"/>
    <w:lvl w:ilvl="0" w:tplc="D516558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1520423"/>
    <w:multiLevelType w:val="hybridMultilevel"/>
    <w:tmpl w:val="B36E15FE"/>
    <w:lvl w:ilvl="0" w:tplc="9F7E3DFC">
      <w:start w:val="1"/>
      <w:numFmt w:val="bullet"/>
      <w:lvlText w:val="­"/>
      <w:lvlJc w:val="left"/>
      <w:pPr>
        <w:ind w:left="360" w:hanging="360"/>
      </w:pPr>
      <w:rPr>
        <w:rFonts w:ascii="Courier New" w:hAnsi="Courier New" w:hint="default"/>
        <w:sz w:val="20"/>
      </w:rPr>
    </w:lvl>
    <w:lvl w:ilvl="1" w:tplc="9F7E3DFC">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15F6D97"/>
    <w:multiLevelType w:val="multilevel"/>
    <w:tmpl w:val="D5A4B100"/>
    <w:styleLink w:val="AgencyTableNumbers"/>
    <w:lvl w:ilvl="0">
      <w:start w:val="1"/>
      <w:numFmt w:val="decimal"/>
      <w:pStyle w:val="TableNumb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0" w15:restartNumberingAfterBreak="0">
    <w:nsid w:val="255A2F24"/>
    <w:multiLevelType w:val="hybridMultilevel"/>
    <w:tmpl w:val="3708A542"/>
    <w:lvl w:ilvl="0" w:tplc="0B76247E">
      <w:numFmt w:val="bullet"/>
      <w:lvlText w:val="•"/>
      <w:lvlJc w:val="left"/>
      <w:pPr>
        <w:ind w:left="930" w:hanging="570"/>
      </w:pPr>
      <w:rPr>
        <w:rFonts w:ascii="Arial" w:eastAsia="Times New Roman" w:hAnsi="Arial" w:cs="Arial" w:hint="default"/>
      </w:rPr>
    </w:lvl>
    <w:lvl w:ilvl="1" w:tplc="4DB6D344">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7577B6A"/>
    <w:multiLevelType w:val="multilevel"/>
    <w:tmpl w:val="0AA25E70"/>
    <w:styleLink w:val="AgencyBullets"/>
    <w:lvl w:ilvl="0">
      <w:start w:val="1"/>
      <w:numFmt w:val="bullet"/>
      <w:pStyle w:val="ListBullet"/>
      <w:lvlText w:val=""/>
      <w:lvlJc w:val="left"/>
      <w:pPr>
        <w:ind w:left="425" w:hanging="425"/>
      </w:pPr>
      <w:rPr>
        <w:rFonts w:ascii="Symbol" w:hAnsi="Symbol" w:hint="default"/>
      </w:rPr>
    </w:lvl>
    <w:lvl w:ilvl="1">
      <w:start w:val="1"/>
      <w:numFmt w:val="bullet"/>
      <w:pStyle w:val="ListBullet2"/>
      <w:lvlText w:val="-"/>
      <w:lvlJc w:val="left"/>
      <w:pPr>
        <w:ind w:left="850" w:hanging="425"/>
      </w:pPr>
      <w:rPr>
        <w:rFonts w:ascii="Symbol" w:hAnsi="Symbol" w:hint="default"/>
      </w:rPr>
    </w:lvl>
    <w:lvl w:ilvl="2">
      <w:start w:val="1"/>
      <w:numFmt w:val="bullet"/>
      <w:pStyle w:val="ListBullet3"/>
      <w:lvlText w:val="o"/>
      <w:lvlJc w:val="left"/>
      <w:pPr>
        <w:ind w:left="1275" w:hanging="425"/>
      </w:pPr>
      <w:rPr>
        <w:rFonts w:ascii="Courier New" w:hAnsi="Courier New" w:hint="default"/>
      </w:rPr>
    </w:lvl>
    <w:lvl w:ilvl="3">
      <w:start w:val="1"/>
      <w:numFmt w:val="bullet"/>
      <w:pStyle w:val="ListBullet4"/>
      <w:lvlText w:val=""/>
      <w:lvlJc w:val="left"/>
      <w:pPr>
        <w:ind w:left="1700" w:hanging="425"/>
      </w:pPr>
      <w:rPr>
        <w:rFonts w:ascii="Symbol" w:hAnsi="Symbol" w:hint="default"/>
      </w:rPr>
    </w:lvl>
    <w:lvl w:ilvl="4">
      <w:start w:val="1"/>
      <w:numFmt w:val="bullet"/>
      <w:pStyle w:val="ListBullet5"/>
      <w:lvlText w:val="-"/>
      <w:lvlJc w:val="left"/>
      <w:pPr>
        <w:ind w:left="2125" w:hanging="425"/>
      </w:pPr>
      <w:rPr>
        <w:rFonts w:ascii="Symbol" w:hAnsi="Symbol" w:hint="default"/>
      </w:rPr>
    </w:lvl>
    <w:lvl w:ilvl="5">
      <w:start w:val="1"/>
      <w:numFmt w:val="bullet"/>
      <w:lvlText w:val="o"/>
      <w:lvlJc w:val="left"/>
      <w:pPr>
        <w:ind w:left="2550" w:hanging="425"/>
      </w:pPr>
      <w:rPr>
        <w:rFonts w:ascii="Courier New" w:hAnsi="Courier New" w:hint="default"/>
      </w:rPr>
    </w:lvl>
    <w:lvl w:ilvl="6">
      <w:start w:val="1"/>
      <w:numFmt w:val="bullet"/>
      <w:lvlText w:val=""/>
      <w:lvlJc w:val="left"/>
      <w:pPr>
        <w:ind w:left="2975" w:hanging="425"/>
      </w:pPr>
      <w:rPr>
        <w:rFonts w:ascii="Symbol" w:hAnsi="Symbol" w:hint="default"/>
        <w:color w:val="auto"/>
      </w:rPr>
    </w:lvl>
    <w:lvl w:ilvl="7">
      <w:start w:val="1"/>
      <w:numFmt w:val="bullet"/>
      <w:lvlText w:val="-"/>
      <w:lvlJc w:val="left"/>
      <w:pPr>
        <w:ind w:left="3400" w:hanging="425"/>
      </w:pPr>
      <w:rPr>
        <w:rFonts w:ascii="Symbol" w:hAnsi="Symbol" w:hint="default"/>
      </w:rPr>
    </w:lvl>
    <w:lvl w:ilvl="8">
      <w:start w:val="1"/>
      <w:numFmt w:val="bullet"/>
      <w:lvlText w:val="o"/>
      <w:lvlJc w:val="left"/>
      <w:pPr>
        <w:ind w:left="3825" w:hanging="425"/>
      </w:pPr>
      <w:rPr>
        <w:rFonts w:ascii="Courier New" w:hAnsi="Courier New" w:hint="default"/>
      </w:rPr>
    </w:lvl>
  </w:abstractNum>
  <w:abstractNum w:abstractNumId="12" w15:restartNumberingAfterBreak="0">
    <w:nsid w:val="2B215AAB"/>
    <w:multiLevelType w:val="hybridMultilevel"/>
    <w:tmpl w:val="46DA91C4"/>
    <w:lvl w:ilvl="0" w:tplc="1A22029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AA35B5"/>
    <w:multiLevelType w:val="hybridMultilevel"/>
    <w:tmpl w:val="AEB27BFC"/>
    <w:lvl w:ilvl="0" w:tplc="9E2A62A2">
      <w:start w:val="1"/>
      <w:numFmt w:val="bullet"/>
      <w:lvlText w:val=""/>
      <w:lvlJc w:val="left"/>
      <w:pPr>
        <w:ind w:left="284" w:hanging="284"/>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86840CD4">
      <w:numFmt w:val="bullet"/>
      <w:lvlText w:val="•"/>
      <w:lvlJc w:val="left"/>
      <w:pPr>
        <w:ind w:left="2010" w:hanging="570"/>
      </w:pPr>
      <w:rPr>
        <w:rFonts w:ascii="Arial" w:eastAsia="Times New Roman" w:hAnsi="Arial" w:cs="Aria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1B20D18"/>
    <w:multiLevelType w:val="multilevel"/>
    <w:tmpl w:val="C4023126"/>
    <w:numStyleLink w:val="AgencyTableBullets"/>
  </w:abstractNum>
  <w:abstractNum w:abstractNumId="15" w15:restartNumberingAfterBreak="0">
    <w:nsid w:val="4474526F"/>
    <w:multiLevelType w:val="multilevel"/>
    <w:tmpl w:val="D5A4B100"/>
    <w:numStyleLink w:val="AgencyTableNumbers"/>
  </w:abstractNum>
  <w:abstractNum w:abstractNumId="16" w15:restartNumberingAfterBreak="0">
    <w:nsid w:val="4552191F"/>
    <w:multiLevelType w:val="hybridMultilevel"/>
    <w:tmpl w:val="F1DAF9FA"/>
    <w:lvl w:ilvl="0" w:tplc="0C090001">
      <w:start w:val="1"/>
      <w:numFmt w:val="bullet"/>
      <w:lvlText w:val=""/>
      <w:lvlJc w:val="left"/>
      <w:pPr>
        <w:ind w:left="570" w:hanging="570"/>
      </w:pPr>
      <w:rPr>
        <w:rFonts w:ascii="Symbol" w:hAnsi="Symbol" w:hint="default"/>
      </w:rPr>
    </w:lvl>
    <w:lvl w:ilvl="1" w:tplc="F3186C64">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8AF2E36"/>
    <w:multiLevelType w:val="hybridMultilevel"/>
    <w:tmpl w:val="345C3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B361966"/>
    <w:multiLevelType w:val="multilevel"/>
    <w:tmpl w:val="77DEEFC4"/>
    <w:styleLink w:val="AgencyNumbers"/>
    <w:lvl w:ilvl="0">
      <w:start w:val="1"/>
      <w:numFmt w:val="decimal"/>
      <w:pStyle w:val="ListNumber"/>
      <w:lvlText w:val="%1."/>
      <w:lvlJc w:val="left"/>
      <w:pPr>
        <w:ind w:left="425" w:hanging="425"/>
      </w:pPr>
      <w:rPr>
        <w:rFonts w:hint="default"/>
      </w:rPr>
    </w:lvl>
    <w:lvl w:ilvl="1">
      <w:start w:val="1"/>
      <w:numFmt w:val="lowerLetter"/>
      <w:pStyle w:val="ListNumber2"/>
      <w:lvlText w:val="%2."/>
      <w:lvlJc w:val="left"/>
      <w:pPr>
        <w:ind w:left="850" w:hanging="425"/>
      </w:pPr>
      <w:rPr>
        <w:rFonts w:hint="default"/>
      </w:rPr>
    </w:lvl>
    <w:lvl w:ilvl="2">
      <w:start w:val="1"/>
      <w:numFmt w:val="lowerRoman"/>
      <w:pStyle w:val="ListNumber3"/>
      <w:lvlText w:val="%3."/>
      <w:lvlJc w:val="left"/>
      <w:pPr>
        <w:ind w:left="1275" w:hanging="425"/>
      </w:pPr>
      <w:rPr>
        <w:rFonts w:hint="default"/>
      </w:rPr>
    </w:lvl>
    <w:lvl w:ilvl="3">
      <w:start w:val="1"/>
      <w:numFmt w:val="decimal"/>
      <w:pStyle w:val="ListNumber4"/>
      <w:lvlText w:val="%4."/>
      <w:lvlJc w:val="left"/>
      <w:pPr>
        <w:ind w:left="1700" w:hanging="425"/>
      </w:pPr>
      <w:rPr>
        <w:rFonts w:hint="default"/>
      </w:rPr>
    </w:lvl>
    <w:lvl w:ilvl="4">
      <w:start w:val="1"/>
      <w:numFmt w:val="lowerLetter"/>
      <w:pStyle w:val="ListNumber5"/>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19" w15:restartNumberingAfterBreak="0">
    <w:nsid w:val="53CA20A9"/>
    <w:multiLevelType w:val="hybridMultilevel"/>
    <w:tmpl w:val="04F47414"/>
    <w:lvl w:ilvl="0" w:tplc="D516558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57D660D"/>
    <w:multiLevelType w:val="hybridMultilevel"/>
    <w:tmpl w:val="7E4EFBA2"/>
    <w:lvl w:ilvl="0" w:tplc="0C090001">
      <w:start w:val="1"/>
      <w:numFmt w:val="bullet"/>
      <w:lvlText w:val=""/>
      <w:lvlJc w:val="left"/>
      <w:pPr>
        <w:ind w:left="570" w:hanging="570"/>
      </w:pPr>
      <w:rPr>
        <w:rFonts w:ascii="Symbol" w:hAnsi="Symbol" w:hint="default"/>
      </w:rPr>
    </w:lvl>
    <w:lvl w:ilvl="1" w:tplc="232CACB2">
      <w:start w:val="1"/>
      <w:numFmt w:val="bullet"/>
      <w:lvlText w:val="­"/>
      <w:lvlJc w:val="left"/>
      <w:pPr>
        <w:ind w:left="1134" w:hanging="567"/>
      </w:pPr>
      <w:rPr>
        <w:rFonts w:ascii="Courier New" w:hAnsi="Courier New" w:hint="default"/>
        <w:color w:val="auto"/>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73A1F25"/>
    <w:multiLevelType w:val="hybridMultilevel"/>
    <w:tmpl w:val="B1B4FD64"/>
    <w:lvl w:ilvl="0" w:tplc="AD44B3AC">
      <w:start w:val="1"/>
      <w:numFmt w:val="bullet"/>
      <w:lvlText w:val=""/>
      <w:lvlJc w:val="left"/>
      <w:pPr>
        <w:ind w:left="360" w:hanging="360"/>
      </w:pPr>
      <w:rPr>
        <w:rFonts w:ascii="Symbol" w:hAnsi="Symbol" w:hint="default"/>
        <w:color w:val="auto"/>
        <w:sz w:val="2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E8E2651"/>
    <w:multiLevelType w:val="hybridMultilevel"/>
    <w:tmpl w:val="B6705F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D8A65D2"/>
    <w:multiLevelType w:val="hybridMultilevel"/>
    <w:tmpl w:val="CB0C12FE"/>
    <w:lvl w:ilvl="0" w:tplc="0B76247E">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40191090">
    <w:abstractNumId w:val="11"/>
  </w:num>
  <w:num w:numId="2" w16cid:durableId="1712028000">
    <w:abstractNumId w:val="18"/>
  </w:num>
  <w:num w:numId="3" w16cid:durableId="857354911">
    <w:abstractNumId w:val="3"/>
  </w:num>
  <w:num w:numId="4" w16cid:durableId="653989274">
    <w:abstractNumId w:val="9"/>
  </w:num>
  <w:num w:numId="5" w16cid:durableId="1793355087">
    <w:abstractNumId w:val="11"/>
  </w:num>
  <w:num w:numId="6" w16cid:durableId="1991473968">
    <w:abstractNumId w:val="18"/>
  </w:num>
  <w:num w:numId="7" w16cid:durableId="2050834137">
    <w:abstractNumId w:val="14"/>
  </w:num>
  <w:num w:numId="8" w16cid:durableId="1480659250">
    <w:abstractNumId w:val="15"/>
  </w:num>
  <w:num w:numId="9" w16cid:durableId="2090037414">
    <w:abstractNumId w:val="13"/>
  </w:num>
  <w:num w:numId="10" w16cid:durableId="771241301">
    <w:abstractNumId w:val="20"/>
  </w:num>
  <w:num w:numId="11" w16cid:durableId="1495560724">
    <w:abstractNumId w:val="16"/>
  </w:num>
  <w:num w:numId="12" w16cid:durableId="1397044194">
    <w:abstractNumId w:val="2"/>
  </w:num>
  <w:num w:numId="13" w16cid:durableId="852764576">
    <w:abstractNumId w:val="5"/>
  </w:num>
  <w:num w:numId="14" w16cid:durableId="888148054">
    <w:abstractNumId w:val="17"/>
  </w:num>
  <w:num w:numId="15" w16cid:durableId="828446058">
    <w:abstractNumId w:val="10"/>
  </w:num>
  <w:num w:numId="16" w16cid:durableId="153029663">
    <w:abstractNumId w:val="23"/>
  </w:num>
  <w:num w:numId="17" w16cid:durableId="1826622572">
    <w:abstractNumId w:val="21"/>
  </w:num>
  <w:num w:numId="18" w16cid:durableId="596907363">
    <w:abstractNumId w:val="1"/>
  </w:num>
  <w:num w:numId="19" w16cid:durableId="2083915929">
    <w:abstractNumId w:val="4"/>
  </w:num>
  <w:num w:numId="20" w16cid:durableId="1326780084">
    <w:abstractNumId w:val="0"/>
  </w:num>
  <w:num w:numId="21" w16cid:durableId="967971139">
    <w:abstractNumId w:val="8"/>
  </w:num>
  <w:num w:numId="22" w16cid:durableId="826823995">
    <w:abstractNumId w:val="12"/>
  </w:num>
  <w:num w:numId="23" w16cid:durableId="1113599822">
    <w:abstractNumId w:val="7"/>
  </w:num>
  <w:num w:numId="24" w16cid:durableId="142434642">
    <w:abstractNumId w:val="19"/>
  </w:num>
  <w:num w:numId="25" w16cid:durableId="1978339457">
    <w:abstractNumId w:val="22"/>
  </w:num>
  <w:num w:numId="26" w16cid:durableId="757361593">
    <w:abstractNumId w:val="6"/>
  </w:num>
  <w:num w:numId="27" w16cid:durableId="1368220008">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drawingGridHorizontalSpacing w:val="110"/>
  <w:drawingGridVerticalSpacing w:val="181"/>
  <w:displayHorizontalDrawingGridEvery w:val="2"/>
  <w:characterSpacingControl w:val="doNotCompress"/>
  <w:hdrShapeDefaults>
    <o:shapedefaults v:ext="edit" spidmax="792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7B60"/>
    <w:rsid w:val="0000198E"/>
    <w:rsid w:val="00001B03"/>
    <w:rsid w:val="00002954"/>
    <w:rsid w:val="00003757"/>
    <w:rsid w:val="00003786"/>
    <w:rsid w:val="00004598"/>
    <w:rsid w:val="00004F1F"/>
    <w:rsid w:val="00004FC7"/>
    <w:rsid w:val="00005285"/>
    <w:rsid w:val="0000562B"/>
    <w:rsid w:val="000056B7"/>
    <w:rsid w:val="00006218"/>
    <w:rsid w:val="00006269"/>
    <w:rsid w:val="00006DAE"/>
    <w:rsid w:val="0000797E"/>
    <w:rsid w:val="000118C4"/>
    <w:rsid w:val="00012D2E"/>
    <w:rsid w:val="0001436C"/>
    <w:rsid w:val="0001476A"/>
    <w:rsid w:val="00014DC8"/>
    <w:rsid w:val="00016BBB"/>
    <w:rsid w:val="00017A45"/>
    <w:rsid w:val="00020A91"/>
    <w:rsid w:val="000227AD"/>
    <w:rsid w:val="00022FFB"/>
    <w:rsid w:val="00024416"/>
    <w:rsid w:val="000248F5"/>
    <w:rsid w:val="00024E73"/>
    <w:rsid w:val="00024E83"/>
    <w:rsid w:val="0002581C"/>
    <w:rsid w:val="00030161"/>
    <w:rsid w:val="000303F9"/>
    <w:rsid w:val="00030E25"/>
    <w:rsid w:val="0003118B"/>
    <w:rsid w:val="0003298A"/>
    <w:rsid w:val="00033DB2"/>
    <w:rsid w:val="00034CF8"/>
    <w:rsid w:val="00034D6F"/>
    <w:rsid w:val="00035E69"/>
    <w:rsid w:val="00036C0B"/>
    <w:rsid w:val="000400BA"/>
    <w:rsid w:val="00042A5A"/>
    <w:rsid w:val="00043503"/>
    <w:rsid w:val="00043B5C"/>
    <w:rsid w:val="00044448"/>
    <w:rsid w:val="00045512"/>
    <w:rsid w:val="00045704"/>
    <w:rsid w:val="00045AE5"/>
    <w:rsid w:val="00046306"/>
    <w:rsid w:val="0004631A"/>
    <w:rsid w:val="000470D8"/>
    <w:rsid w:val="00047697"/>
    <w:rsid w:val="000476B9"/>
    <w:rsid w:val="000517E2"/>
    <w:rsid w:val="00052319"/>
    <w:rsid w:val="0005585E"/>
    <w:rsid w:val="00056706"/>
    <w:rsid w:val="0005685E"/>
    <w:rsid w:val="00056C85"/>
    <w:rsid w:val="00057C37"/>
    <w:rsid w:val="0006020B"/>
    <w:rsid w:val="0006040F"/>
    <w:rsid w:val="00060FFB"/>
    <w:rsid w:val="00061286"/>
    <w:rsid w:val="00061516"/>
    <w:rsid w:val="0006234D"/>
    <w:rsid w:val="000628DD"/>
    <w:rsid w:val="00062F9F"/>
    <w:rsid w:val="00067C18"/>
    <w:rsid w:val="00070430"/>
    <w:rsid w:val="00070650"/>
    <w:rsid w:val="0007213A"/>
    <w:rsid w:val="000731E7"/>
    <w:rsid w:val="0007351C"/>
    <w:rsid w:val="00075084"/>
    <w:rsid w:val="00075BF5"/>
    <w:rsid w:val="00076DFB"/>
    <w:rsid w:val="00077607"/>
    <w:rsid w:val="00077902"/>
    <w:rsid w:val="000811A1"/>
    <w:rsid w:val="00081F4F"/>
    <w:rsid w:val="00082954"/>
    <w:rsid w:val="00082A74"/>
    <w:rsid w:val="00082E53"/>
    <w:rsid w:val="00086571"/>
    <w:rsid w:val="000873CD"/>
    <w:rsid w:val="00087862"/>
    <w:rsid w:val="00087E7C"/>
    <w:rsid w:val="00090654"/>
    <w:rsid w:val="00090B72"/>
    <w:rsid w:val="00091204"/>
    <w:rsid w:val="000923ED"/>
    <w:rsid w:val="00093B66"/>
    <w:rsid w:val="0009494E"/>
    <w:rsid w:val="00095F87"/>
    <w:rsid w:val="0009686C"/>
    <w:rsid w:val="000975B5"/>
    <w:rsid w:val="00097823"/>
    <w:rsid w:val="00097EAA"/>
    <w:rsid w:val="000A094F"/>
    <w:rsid w:val="000A1BE9"/>
    <w:rsid w:val="000A576B"/>
    <w:rsid w:val="000B03AB"/>
    <w:rsid w:val="000B097E"/>
    <w:rsid w:val="000B1E4E"/>
    <w:rsid w:val="000B3B19"/>
    <w:rsid w:val="000B4DCE"/>
    <w:rsid w:val="000B4EB3"/>
    <w:rsid w:val="000B4F8B"/>
    <w:rsid w:val="000B51BF"/>
    <w:rsid w:val="000B521B"/>
    <w:rsid w:val="000B62F5"/>
    <w:rsid w:val="000B6C74"/>
    <w:rsid w:val="000B6CB4"/>
    <w:rsid w:val="000B74E7"/>
    <w:rsid w:val="000B78A6"/>
    <w:rsid w:val="000C0B8C"/>
    <w:rsid w:val="000C0C03"/>
    <w:rsid w:val="000C26F6"/>
    <w:rsid w:val="000C3328"/>
    <w:rsid w:val="000C3363"/>
    <w:rsid w:val="000C4CC0"/>
    <w:rsid w:val="000C65E4"/>
    <w:rsid w:val="000C7868"/>
    <w:rsid w:val="000D17F8"/>
    <w:rsid w:val="000D2245"/>
    <w:rsid w:val="000D2A92"/>
    <w:rsid w:val="000D2BBF"/>
    <w:rsid w:val="000D4528"/>
    <w:rsid w:val="000D487F"/>
    <w:rsid w:val="000D57F0"/>
    <w:rsid w:val="000D5F45"/>
    <w:rsid w:val="000D6278"/>
    <w:rsid w:val="000D67A1"/>
    <w:rsid w:val="000E3009"/>
    <w:rsid w:val="000E4402"/>
    <w:rsid w:val="000E4E96"/>
    <w:rsid w:val="000E5601"/>
    <w:rsid w:val="000E5DCE"/>
    <w:rsid w:val="000E696C"/>
    <w:rsid w:val="000E7BB8"/>
    <w:rsid w:val="000F01D9"/>
    <w:rsid w:val="000F0722"/>
    <w:rsid w:val="000F13E1"/>
    <w:rsid w:val="000F16A1"/>
    <w:rsid w:val="000F1F76"/>
    <w:rsid w:val="000F298D"/>
    <w:rsid w:val="000F3202"/>
    <w:rsid w:val="000F3A49"/>
    <w:rsid w:val="000F410D"/>
    <w:rsid w:val="000F4B54"/>
    <w:rsid w:val="000F680B"/>
    <w:rsid w:val="000F79FB"/>
    <w:rsid w:val="00101770"/>
    <w:rsid w:val="00101A4E"/>
    <w:rsid w:val="001025DA"/>
    <w:rsid w:val="00105254"/>
    <w:rsid w:val="0011278C"/>
    <w:rsid w:val="001139A1"/>
    <w:rsid w:val="0011642E"/>
    <w:rsid w:val="00116EA4"/>
    <w:rsid w:val="00116F75"/>
    <w:rsid w:val="001170CD"/>
    <w:rsid w:val="00117846"/>
    <w:rsid w:val="001178A7"/>
    <w:rsid w:val="001179F5"/>
    <w:rsid w:val="00121232"/>
    <w:rsid w:val="00121B41"/>
    <w:rsid w:val="00121BB3"/>
    <w:rsid w:val="001233FC"/>
    <w:rsid w:val="001235DE"/>
    <w:rsid w:val="00123F05"/>
    <w:rsid w:val="00123FF5"/>
    <w:rsid w:val="00124803"/>
    <w:rsid w:val="0012712C"/>
    <w:rsid w:val="00127949"/>
    <w:rsid w:val="00127A81"/>
    <w:rsid w:val="00130A6A"/>
    <w:rsid w:val="00130E3F"/>
    <w:rsid w:val="00131643"/>
    <w:rsid w:val="001319F4"/>
    <w:rsid w:val="001326D2"/>
    <w:rsid w:val="00133785"/>
    <w:rsid w:val="00133CEB"/>
    <w:rsid w:val="00137217"/>
    <w:rsid w:val="00137C47"/>
    <w:rsid w:val="0014129B"/>
    <w:rsid w:val="00141682"/>
    <w:rsid w:val="00141E26"/>
    <w:rsid w:val="00142E8D"/>
    <w:rsid w:val="00143563"/>
    <w:rsid w:val="00143B8B"/>
    <w:rsid w:val="001441FA"/>
    <w:rsid w:val="0014504E"/>
    <w:rsid w:val="0014580B"/>
    <w:rsid w:val="00147494"/>
    <w:rsid w:val="00150D6F"/>
    <w:rsid w:val="0015139A"/>
    <w:rsid w:val="0015286C"/>
    <w:rsid w:val="00154364"/>
    <w:rsid w:val="00154A96"/>
    <w:rsid w:val="00154B43"/>
    <w:rsid w:val="001558A5"/>
    <w:rsid w:val="00155BA3"/>
    <w:rsid w:val="001575BC"/>
    <w:rsid w:val="0015794A"/>
    <w:rsid w:val="00157AE6"/>
    <w:rsid w:val="0016162F"/>
    <w:rsid w:val="00161BAC"/>
    <w:rsid w:val="001628B9"/>
    <w:rsid w:val="00162DF9"/>
    <w:rsid w:val="00163E11"/>
    <w:rsid w:val="00164717"/>
    <w:rsid w:val="00164FD5"/>
    <w:rsid w:val="001663F2"/>
    <w:rsid w:val="00166F4F"/>
    <w:rsid w:val="00167179"/>
    <w:rsid w:val="001671CB"/>
    <w:rsid w:val="001707B4"/>
    <w:rsid w:val="00170BCC"/>
    <w:rsid w:val="001723E2"/>
    <w:rsid w:val="00172F4D"/>
    <w:rsid w:val="00172F9A"/>
    <w:rsid w:val="00173125"/>
    <w:rsid w:val="00174299"/>
    <w:rsid w:val="001743E9"/>
    <w:rsid w:val="00174C37"/>
    <w:rsid w:val="001750A9"/>
    <w:rsid w:val="001753A3"/>
    <w:rsid w:val="00175473"/>
    <w:rsid w:val="00175A3A"/>
    <w:rsid w:val="00175B21"/>
    <w:rsid w:val="00176B7E"/>
    <w:rsid w:val="001773CB"/>
    <w:rsid w:val="001774DD"/>
    <w:rsid w:val="001801BC"/>
    <w:rsid w:val="00181DCF"/>
    <w:rsid w:val="00182318"/>
    <w:rsid w:val="0018235A"/>
    <w:rsid w:val="001823F7"/>
    <w:rsid w:val="00182E43"/>
    <w:rsid w:val="00183E53"/>
    <w:rsid w:val="001853E7"/>
    <w:rsid w:val="00187DF0"/>
    <w:rsid w:val="00187ED2"/>
    <w:rsid w:val="00187F64"/>
    <w:rsid w:val="00190759"/>
    <w:rsid w:val="00191F24"/>
    <w:rsid w:val="0019201A"/>
    <w:rsid w:val="001924D6"/>
    <w:rsid w:val="00192875"/>
    <w:rsid w:val="001938E5"/>
    <w:rsid w:val="00193EE3"/>
    <w:rsid w:val="00194018"/>
    <w:rsid w:val="00194D8E"/>
    <w:rsid w:val="0019669D"/>
    <w:rsid w:val="001A042A"/>
    <w:rsid w:val="001A058B"/>
    <w:rsid w:val="001A1794"/>
    <w:rsid w:val="001A2E0B"/>
    <w:rsid w:val="001A436A"/>
    <w:rsid w:val="001A6431"/>
    <w:rsid w:val="001A6CEB"/>
    <w:rsid w:val="001A7024"/>
    <w:rsid w:val="001A70B1"/>
    <w:rsid w:val="001B0567"/>
    <w:rsid w:val="001B167E"/>
    <w:rsid w:val="001B1E5E"/>
    <w:rsid w:val="001B25CC"/>
    <w:rsid w:val="001B344C"/>
    <w:rsid w:val="001B38E8"/>
    <w:rsid w:val="001B4405"/>
    <w:rsid w:val="001B5124"/>
    <w:rsid w:val="001B5B6F"/>
    <w:rsid w:val="001B7AB6"/>
    <w:rsid w:val="001B7BB2"/>
    <w:rsid w:val="001C02F8"/>
    <w:rsid w:val="001C316F"/>
    <w:rsid w:val="001C38ED"/>
    <w:rsid w:val="001C5B6B"/>
    <w:rsid w:val="001C5C81"/>
    <w:rsid w:val="001C6E69"/>
    <w:rsid w:val="001C7545"/>
    <w:rsid w:val="001C7BF6"/>
    <w:rsid w:val="001D00A7"/>
    <w:rsid w:val="001D029B"/>
    <w:rsid w:val="001D0577"/>
    <w:rsid w:val="001D09B9"/>
    <w:rsid w:val="001D1000"/>
    <w:rsid w:val="001D13EC"/>
    <w:rsid w:val="001D14B2"/>
    <w:rsid w:val="001D2064"/>
    <w:rsid w:val="001D233C"/>
    <w:rsid w:val="001D2EB0"/>
    <w:rsid w:val="001D31AA"/>
    <w:rsid w:val="001D45BA"/>
    <w:rsid w:val="001D4A20"/>
    <w:rsid w:val="001D4D12"/>
    <w:rsid w:val="001D78E6"/>
    <w:rsid w:val="001D7D9D"/>
    <w:rsid w:val="001D7DDB"/>
    <w:rsid w:val="001E010B"/>
    <w:rsid w:val="001E154F"/>
    <w:rsid w:val="001E18E0"/>
    <w:rsid w:val="001E1980"/>
    <w:rsid w:val="001E38AF"/>
    <w:rsid w:val="001E43A3"/>
    <w:rsid w:val="001E5926"/>
    <w:rsid w:val="001E67C0"/>
    <w:rsid w:val="001E69E7"/>
    <w:rsid w:val="001E6C65"/>
    <w:rsid w:val="001E71EC"/>
    <w:rsid w:val="001F1168"/>
    <w:rsid w:val="001F1EF8"/>
    <w:rsid w:val="001F2273"/>
    <w:rsid w:val="001F24B5"/>
    <w:rsid w:val="001F2DB8"/>
    <w:rsid w:val="001F3557"/>
    <w:rsid w:val="001F3B43"/>
    <w:rsid w:val="001F3ED0"/>
    <w:rsid w:val="001F4382"/>
    <w:rsid w:val="001F64A7"/>
    <w:rsid w:val="001F7892"/>
    <w:rsid w:val="00200921"/>
    <w:rsid w:val="002024DA"/>
    <w:rsid w:val="00204216"/>
    <w:rsid w:val="00204CC7"/>
    <w:rsid w:val="0020536C"/>
    <w:rsid w:val="00205880"/>
    <w:rsid w:val="00205E17"/>
    <w:rsid w:val="00206D9F"/>
    <w:rsid w:val="00207681"/>
    <w:rsid w:val="002077DA"/>
    <w:rsid w:val="00210923"/>
    <w:rsid w:val="0021126D"/>
    <w:rsid w:val="00211B67"/>
    <w:rsid w:val="0021319C"/>
    <w:rsid w:val="002135D1"/>
    <w:rsid w:val="00214124"/>
    <w:rsid w:val="002144EA"/>
    <w:rsid w:val="00214F89"/>
    <w:rsid w:val="002156DC"/>
    <w:rsid w:val="0021614F"/>
    <w:rsid w:val="00217A4B"/>
    <w:rsid w:val="00217BF0"/>
    <w:rsid w:val="00220037"/>
    <w:rsid w:val="002224F5"/>
    <w:rsid w:val="00222967"/>
    <w:rsid w:val="002244A2"/>
    <w:rsid w:val="00225AE0"/>
    <w:rsid w:val="0022624E"/>
    <w:rsid w:val="002264B4"/>
    <w:rsid w:val="00227F08"/>
    <w:rsid w:val="002303D3"/>
    <w:rsid w:val="0023051B"/>
    <w:rsid w:val="002306A7"/>
    <w:rsid w:val="0023136A"/>
    <w:rsid w:val="00232EC5"/>
    <w:rsid w:val="002334CC"/>
    <w:rsid w:val="00234607"/>
    <w:rsid w:val="002346CC"/>
    <w:rsid w:val="00234AE0"/>
    <w:rsid w:val="00236E8A"/>
    <w:rsid w:val="00237284"/>
    <w:rsid w:val="00237515"/>
    <w:rsid w:val="002379E1"/>
    <w:rsid w:val="002404B1"/>
    <w:rsid w:val="002407F7"/>
    <w:rsid w:val="00240DF5"/>
    <w:rsid w:val="00241063"/>
    <w:rsid w:val="0024119F"/>
    <w:rsid w:val="00241696"/>
    <w:rsid w:val="00241CBB"/>
    <w:rsid w:val="00241CBD"/>
    <w:rsid w:val="00241E60"/>
    <w:rsid w:val="002422CF"/>
    <w:rsid w:val="00243708"/>
    <w:rsid w:val="00244D7E"/>
    <w:rsid w:val="002451DB"/>
    <w:rsid w:val="00245787"/>
    <w:rsid w:val="00246392"/>
    <w:rsid w:val="00246C20"/>
    <w:rsid w:val="00250692"/>
    <w:rsid w:val="0025112D"/>
    <w:rsid w:val="0025278B"/>
    <w:rsid w:val="00253F2F"/>
    <w:rsid w:val="0025532C"/>
    <w:rsid w:val="00256ECC"/>
    <w:rsid w:val="002570AD"/>
    <w:rsid w:val="002610B5"/>
    <w:rsid w:val="00262CC7"/>
    <w:rsid w:val="0026397C"/>
    <w:rsid w:val="00263AEC"/>
    <w:rsid w:val="002641AD"/>
    <w:rsid w:val="002645A5"/>
    <w:rsid w:val="00265625"/>
    <w:rsid w:val="00266CA4"/>
    <w:rsid w:val="0026713F"/>
    <w:rsid w:val="00267342"/>
    <w:rsid w:val="00271EB0"/>
    <w:rsid w:val="00272219"/>
    <w:rsid w:val="00273EC2"/>
    <w:rsid w:val="002741E8"/>
    <w:rsid w:val="00274723"/>
    <w:rsid w:val="00275336"/>
    <w:rsid w:val="00275369"/>
    <w:rsid w:val="002758A1"/>
    <w:rsid w:val="002760CB"/>
    <w:rsid w:val="002762D4"/>
    <w:rsid w:val="00276397"/>
    <w:rsid w:val="00276AD9"/>
    <w:rsid w:val="00280583"/>
    <w:rsid w:val="002805DC"/>
    <w:rsid w:val="002810C9"/>
    <w:rsid w:val="002817E2"/>
    <w:rsid w:val="002819A8"/>
    <w:rsid w:val="002838C8"/>
    <w:rsid w:val="00285376"/>
    <w:rsid w:val="00285431"/>
    <w:rsid w:val="00291216"/>
    <w:rsid w:val="00291395"/>
    <w:rsid w:val="00291ACF"/>
    <w:rsid w:val="00291FE5"/>
    <w:rsid w:val="002921DB"/>
    <w:rsid w:val="002923D1"/>
    <w:rsid w:val="00292E47"/>
    <w:rsid w:val="0029325D"/>
    <w:rsid w:val="00293651"/>
    <w:rsid w:val="00293C90"/>
    <w:rsid w:val="0029475B"/>
    <w:rsid w:val="00296019"/>
    <w:rsid w:val="00297373"/>
    <w:rsid w:val="002A044F"/>
    <w:rsid w:val="002A0904"/>
    <w:rsid w:val="002A0CC8"/>
    <w:rsid w:val="002A2233"/>
    <w:rsid w:val="002A2900"/>
    <w:rsid w:val="002A363B"/>
    <w:rsid w:val="002A38EF"/>
    <w:rsid w:val="002A3FA6"/>
    <w:rsid w:val="002A4A66"/>
    <w:rsid w:val="002A575F"/>
    <w:rsid w:val="002A5B05"/>
    <w:rsid w:val="002A5DE6"/>
    <w:rsid w:val="002A5FD5"/>
    <w:rsid w:val="002A6063"/>
    <w:rsid w:val="002A6A11"/>
    <w:rsid w:val="002A6E3C"/>
    <w:rsid w:val="002B035A"/>
    <w:rsid w:val="002B1031"/>
    <w:rsid w:val="002B106A"/>
    <w:rsid w:val="002B1D59"/>
    <w:rsid w:val="002B2A89"/>
    <w:rsid w:val="002B3565"/>
    <w:rsid w:val="002B3685"/>
    <w:rsid w:val="002B37B1"/>
    <w:rsid w:val="002B397F"/>
    <w:rsid w:val="002B4381"/>
    <w:rsid w:val="002B4A3C"/>
    <w:rsid w:val="002C10CA"/>
    <w:rsid w:val="002C1272"/>
    <w:rsid w:val="002C14C9"/>
    <w:rsid w:val="002C22CA"/>
    <w:rsid w:val="002C35B4"/>
    <w:rsid w:val="002C50FD"/>
    <w:rsid w:val="002D23FD"/>
    <w:rsid w:val="002D2444"/>
    <w:rsid w:val="002D2D6A"/>
    <w:rsid w:val="002D4783"/>
    <w:rsid w:val="002D4DC3"/>
    <w:rsid w:val="002D5CD7"/>
    <w:rsid w:val="002E24F5"/>
    <w:rsid w:val="002E4E62"/>
    <w:rsid w:val="002E58B7"/>
    <w:rsid w:val="002E5D2B"/>
    <w:rsid w:val="002E71DF"/>
    <w:rsid w:val="002E7DD3"/>
    <w:rsid w:val="002F09C9"/>
    <w:rsid w:val="002F0C65"/>
    <w:rsid w:val="002F0FFA"/>
    <w:rsid w:val="002F1599"/>
    <w:rsid w:val="002F15F9"/>
    <w:rsid w:val="002F19AB"/>
    <w:rsid w:val="002F1CF3"/>
    <w:rsid w:val="002F2F56"/>
    <w:rsid w:val="002F3FBC"/>
    <w:rsid w:val="002F4364"/>
    <w:rsid w:val="002F4630"/>
    <w:rsid w:val="002F4B37"/>
    <w:rsid w:val="002F4C34"/>
    <w:rsid w:val="002F59E3"/>
    <w:rsid w:val="002F6471"/>
    <w:rsid w:val="002F7033"/>
    <w:rsid w:val="00300127"/>
    <w:rsid w:val="00300321"/>
    <w:rsid w:val="0030049F"/>
    <w:rsid w:val="0030204A"/>
    <w:rsid w:val="0030373B"/>
    <w:rsid w:val="00303CBB"/>
    <w:rsid w:val="00304B55"/>
    <w:rsid w:val="00306015"/>
    <w:rsid w:val="00306984"/>
    <w:rsid w:val="00306CA2"/>
    <w:rsid w:val="00306D15"/>
    <w:rsid w:val="00306FAF"/>
    <w:rsid w:val="0030700A"/>
    <w:rsid w:val="0030783D"/>
    <w:rsid w:val="00307B64"/>
    <w:rsid w:val="00310D60"/>
    <w:rsid w:val="003115D5"/>
    <w:rsid w:val="00311DC5"/>
    <w:rsid w:val="003123B3"/>
    <w:rsid w:val="003133AB"/>
    <w:rsid w:val="003134A8"/>
    <w:rsid w:val="00313B86"/>
    <w:rsid w:val="00313F54"/>
    <w:rsid w:val="003149CC"/>
    <w:rsid w:val="00316033"/>
    <w:rsid w:val="00316310"/>
    <w:rsid w:val="00316DA6"/>
    <w:rsid w:val="00316E64"/>
    <w:rsid w:val="0031702C"/>
    <w:rsid w:val="003171B1"/>
    <w:rsid w:val="003178E3"/>
    <w:rsid w:val="00320BB0"/>
    <w:rsid w:val="00320F6F"/>
    <w:rsid w:val="00321C39"/>
    <w:rsid w:val="00322F94"/>
    <w:rsid w:val="00326F0E"/>
    <w:rsid w:val="00327D01"/>
    <w:rsid w:val="00330481"/>
    <w:rsid w:val="0033077B"/>
    <w:rsid w:val="0033159E"/>
    <w:rsid w:val="003316EF"/>
    <w:rsid w:val="003321A1"/>
    <w:rsid w:val="0033253C"/>
    <w:rsid w:val="00332FCA"/>
    <w:rsid w:val="00333106"/>
    <w:rsid w:val="00333E24"/>
    <w:rsid w:val="0033401D"/>
    <w:rsid w:val="00334E55"/>
    <w:rsid w:val="00335384"/>
    <w:rsid w:val="003358ED"/>
    <w:rsid w:val="003359BC"/>
    <w:rsid w:val="003379BF"/>
    <w:rsid w:val="003379C5"/>
    <w:rsid w:val="00337D05"/>
    <w:rsid w:val="00340F7D"/>
    <w:rsid w:val="00341A45"/>
    <w:rsid w:val="003426E8"/>
    <w:rsid w:val="00342EBD"/>
    <w:rsid w:val="00343215"/>
    <w:rsid w:val="00343B19"/>
    <w:rsid w:val="00343C23"/>
    <w:rsid w:val="003441B3"/>
    <w:rsid w:val="00346875"/>
    <w:rsid w:val="003468CE"/>
    <w:rsid w:val="00346AA6"/>
    <w:rsid w:val="0034798D"/>
    <w:rsid w:val="00347B6E"/>
    <w:rsid w:val="00350BAD"/>
    <w:rsid w:val="00350BCD"/>
    <w:rsid w:val="00351E69"/>
    <w:rsid w:val="00352F2C"/>
    <w:rsid w:val="00353881"/>
    <w:rsid w:val="00356B1A"/>
    <w:rsid w:val="00357509"/>
    <w:rsid w:val="0036263D"/>
    <w:rsid w:val="003636FF"/>
    <w:rsid w:val="00363D0C"/>
    <w:rsid w:val="00363EA8"/>
    <w:rsid w:val="003651F3"/>
    <w:rsid w:val="003657AD"/>
    <w:rsid w:val="00365CCD"/>
    <w:rsid w:val="0036697C"/>
    <w:rsid w:val="00367020"/>
    <w:rsid w:val="0037070E"/>
    <w:rsid w:val="00370929"/>
    <w:rsid w:val="00371FB3"/>
    <w:rsid w:val="00373896"/>
    <w:rsid w:val="0037395A"/>
    <w:rsid w:val="00373E55"/>
    <w:rsid w:val="00375984"/>
    <w:rsid w:val="00375A51"/>
    <w:rsid w:val="003801D1"/>
    <w:rsid w:val="003801F5"/>
    <w:rsid w:val="00381073"/>
    <w:rsid w:val="00381558"/>
    <w:rsid w:val="0038356A"/>
    <w:rsid w:val="0038367A"/>
    <w:rsid w:val="00384962"/>
    <w:rsid w:val="00386599"/>
    <w:rsid w:val="003865CC"/>
    <w:rsid w:val="0038720A"/>
    <w:rsid w:val="003875B0"/>
    <w:rsid w:val="00387710"/>
    <w:rsid w:val="003904CE"/>
    <w:rsid w:val="003907DE"/>
    <w:rsid w:val="00390F79"/>
    <w:rsid w:val="00393A84"/>
    <w:rsid w:val="003943AF"/>
    <w:rsid w:val="003947D4"/>
    <w:rsid w:val="00394BFB"/>
    <w:rsid w:val="0039528C"/>
    <w:rsid w:val="003956AA"/>
    <w:rsid w:val="003962F4"/>
    <w:rsid w:val="0039771D"/>
    <w:rsid w:val="003A1191"/>
    <w:rsid w:val="003A223F"/>
    <w:rsid w:val="003A22CC"/>
    <w:rsid w:val="003A49F3"/>
    <w:rsid w:val="003A57D0"/>
    <w:rsid w:val="003A57E9"/>
    <w:rsid w:val="003A5D91"/>
    <w:rsid w:val="003A5F4C"/>
    <w:rsid w:val="003A5FC9"/>
    <w:rsid w:val="003B0D57"/>
    <w:rsid w:val="003B1940"/>
    <w:rsid w:val="003B1CE3"/>
    <w:rsid w:val="003B1D40"/>
    <w:rsid w:val="003B3A96"/>
    <w:rsid w:val="003B47C6"/>
    <w:rsid w:val="003B5185"/>
    <w:rsid w:val="003B68D0"/>
    <w:rsid w:val="003B7F82"/>
    <w:rsid w:val="003C0875"/>
    <w:rsid w:val="003C0FB9"/>
    <w:rsid w:val="003C170D"/>
    <w:rsid w:val="003C1DE7"/>
    <w:rsid w:val="003C31D7"/>
    <w:rsid w:val="003C3DF8"/>
    <w:rsid w:val="003C404A"/>
    <w:rsid w:val="003C4E9E"/>
    <w:rsid w:val="003C50DC"/>
    <w:rsid w:val="003C5336"/>
    <w:rsid w:val="003C5B20"/>
    <w:rsid w:val="003C6E59"/>
    <w:rsid w:val="003D0444"/>
    <w:rsid w:val="003D0D97"/>
    <w:rsid w:val="003D1855"/>
    <w:rsid w:val="003D2331"/>
    <w:rsid w:val="003D30A6"/>
    <w:rsid w:val="003D47BF"/>
    <w:rsid w:val="003D4CC7"/>
    <w:rsid w:val="003D5205"/>
    <w:rsid w:val="003D5BE8"/>
    <w:rsid w:val="003D6F7E"/>
    <w:rsid w:val="003D7639"/>
    <w:rsid w:val="003E1400"/>
    <w:rsid w:val="003E1747"/>
    <w:rsid w:val="003E1F3E"/>
    <w:rsid w:val="003E271F"/>
    <w:rsid w:val="003E28A9"/>
    <w:rsid w:val="003E28D4"/>
    <w:rsid w:val="003E4B2A"/>
    <w:rsid w:val="003E641D"/>
    <w:rsid w:val="003E6FC4"/>
    <w:rsid w:val="003F07F2"/>
    <w:rsid w:val="003F267B"/>
    <w:rsid w:val="003F26FE"/>
    <w:rsid w:val="003F34CF"/>
    <w:rsid w:val="003F3672"/>
    <w:rsid w:val="003F3D29"/>
    <w:rsid w:val="003F4002"/>
    <w:rsid w:val="003F4681"/>
    <w:rsid w:val="003F46AA"/>
    <w:rsid w:val="003F5A40"/>
    <w:rsid w:val="003F68F5"/>
    <w:rsid w:val="003F7D47"/>
    <w:rsid w:val="003F7E00"/>
    <w:rsid w:val="003F7FF9"/>
    <w:rsid w:val="00400C03"/>
    <w:rsid w:val="00402097"/>
    <w:rsid w:val="004026D0"/>
    <w:rsid w:val="004028B9"/>
    <w:rsid w:val="004033E8"/>
    <w:rsid w:val="00403DB4"/>
    <w:rsid w:val="004041C0"/>
    <w:rsid w:val="0040481A"/>
    <w:rsid w:val="0040491A"/>
    <w:rsid w:val="00405778"/>
    <w:rsid w:val="00406D5B"/>
    <w:rsid w:val="0040734F"/>
    <w:rsid w:val="004108AE"/>
    <w:rsid w:val="00411818"/>
    <w:rsid w:val="004127B1"/>
    <w:rsid w:val="00412AA2"/>
    <w:rsid w:val="00412E4D"/>
    <w:rsid w:val="004138EC"/>
    <w:rsid w:val="00413C25"/>
    <w:rsid w:val="00414479"/>
    <w:rsid w:val="004160B0"/>
    <w:rsid w:val="004165AA"/>
    <w:rsid w:val="004166E3"/>
    <w:rsid w:val="00417238"/>
    <w:rsid w:val="00417D8D"/>
    <w:rsid w:val="00417EFE"/>
    <w:rsid w:val="004204A0"/>
    <w:rsid w:val="0042066E"/>
    <w:rsid w:val="004209E0"/>
    <w:rsid w:val="00423A67"/>
    <w:rsid w:val="00423D42"/>
    <w:rsid w:val="004243E3"/>
    <w:rsid w:val="0042569C"/>
    <w:rsid w:val="004259A9"/>
    <w:rsid w:val="00425B5A"/>
    <w:rsid w:val="00425B81"/>
    <w:rsid w:val="00425CFA"/>
    <w:rsid w:val="00425F00"/>
    <w:rsid w:val="00430573"/>
    <w:rsid w:val="00430A06"/>
    <w:rsid w:val="004314E3"/>
    <w:rsid w:val="004317EB"/>
    <w:rsid w:val="00431AA9"/>
    <w:rsid w:val="00431B1B"/>
    <w:rsid w:val="00431D5F"/>
    <w:rsid w:val="00432532"/>
    <w:rsid w:val="004325EC"/>
    <w:rsid w:val="00435F33"/>
    <w:rsid w:val="00436307"/>
    <w:rsid w:val="00437395"/>
    <w:rsid w:val="00441911"/>
    <w:rsid w:val="00441917"/>
    <w:rsid w:val="00441E01"/>
    <w:rsid w:val="00441F8D"/>
    <w:rsid w:val="004436DE"/>
    <w:rsid w:val="00445A5B"/>
    <w:rsid w:val="00446E98"/>
    <w:rsid w:val="0044785D"/>
    <w:rsid w:val="004478B8"/>
    <w:rsid w:val="004478EF"/>
    <w:rsid w:val="00450B63"/>
    <w:rsid w:val="00451B5B"/>
    <w:rsid w:val="00452418"/>
    <w:rsid w:val="00454E03"/>
    <w:rsid w:val="004562BA"/>
    <w:rsid w:val="00456642"/>
    <w:rsid w:val="004573C9"/>
    <w:rsid w:val="00457767"/>
    <w:rsid w:val="00457F86"/>
    <w:rsid w:val="00460A98"/>
    <w:rsid w:val="00460DA3"/>
    <w:rsid w:val="00462A8A"/>
    <w:rsid w:val="0046320D"/>
    <w:rsid w:val="00463615"/>
    <w:rsid w:val="004637E0"/>
    <w:rsid w:val="00464B51"/>
    <w:rsid w:val="004653C8"/>
    <w:rsid w:val="004668E5"/>
    <w:rsid w:val="0046793B"/>
    <w:rsid w:val="00470FAB"/>
    <w:rsid w:val="0047115C"/>
    <w:rsid w:val="00471334"/>
    <w:rsid w:val="00471488"/>
    <w:rsid w:val="004723F0"/>
    <w:rsid w:val="00473F8A"/>
    <w:rsid w:val="004740B8"/>
    <w:rsid w:val="00475A14"/>
    <w:rsid w:val="00475A8D"/>
    <w:rsid w:val="004779DA"/>
    <w:rsid w:val="00480169"/>
    <w:rsid w:val="004805D9"/>
    <w:rsid w:val="00481C9C"/>
    <w:rsid w:val="00482292"/>
    <w:rsid w:val="00482405"/>
    <w:rsid w:val="00482803"/>
    <w:rsid w:val="00482AA0"/>
    <w:rsid w:val="00483537"/>
    <w:rsid w:val="00484A3A"/>
    <w:rsid w:val="00485695"/>
    <w:rsid w:val="00485967"/>
    <w:rsid w:val="00485C60"/>
    <w:rsid w:val="00486847"/>
    <w:rsid w:val="004868AB"/>
    <w:rsid w:val="00486931"/>
    <w:rsid w:val="00487123"/>
    <w:rsid w:val="0048736F"/>
    <w:rsid w:val="004876C9"/>
    <w:rsid w:val="004877B4"/>
    <w:rsid w:val="00490548"/>
    <w:rsid w:val="0049070C"/>
    <w:rsid w:val="00490E54"/>
    <w:rsid w:val="00490F2F"/>
    <w:rsid w:val="004927EA"/>
    <w:rsid w:val="00492CD0"/>
    <w:rsid w:val="00493AE3"/>
    <w:rsid w:val="0049414A"/>
    <w:rsid w:val="00494F78"/>
    <w:rsid w:val="004956FF"/>
    <w:rsid w:val="00495940"/>
    <w:rsid w:val="00495F6B"/>
    <w:rsid w:val="004962E1"/>
    <w:rsid w:val="004973C7"/>
    <w:rsid w:val="00497FC5"/>
    <w:rsid w:val="004A0C34"/>
    <w:rsid w:val="004A13F3"/>
    <w:rsid w:val="004A381D"/>
    <w:rsid w:val="004A4FF1"/>
    <w:rsid w:val="004A62C0"/>
    <w:rsid w:val="004A647A"/>
    <w:rsid w:val="004A64BB"/>
    <w:rsid w:val="004A7365"/>
    <w:rsid w:val="004A7FCA"/>
    <w:rsid w:val="004B06D0"/>
    <w:rsid w:val="004B0E68"/>
    <w:rsid w:val="004B16B2"/>
    <w:rsid w:val="004B17EE"/>
    <w:rsid w:val="004B1C37"/>
    <w:rsid w:val="004B28C2"/>
    <w:rsid w:val="004B3282"/>
    <w:rsid w:val="004B3C4A"/>
    <w:rsid w:val="004B3FC9"/>
    <w:rsid w:val="004B4336"/>
    <w:rsid w:val="004B5E7F"/>
    <w:rsid w:val="004B61DD"/>
    <w:rsid w:val="004B629D"/>
    <w:rsid w:val="004B6D1D"/>
    <w:rsid w:val="004C1089"/>
    <w:rsid w:val="004C12D6"/>
    <w:rsid w:val="004C183E"/>
    <w:rsid w:val="004C266D"/>
    <w:rsid w:val="004C2727"/>
    <w:rsid w:val="004C2AF8"/>
    <w:rsid w:val="004C3B9E"/>
    <w:rsid w:val="004C3EEB"/>
    <w:rsid w:val="004C40BA"/>
    <w:rsid w:val="004C45E4"/>
    <w:rsid w:val="004C49F9"/>
    <w:rsid w:val="004C4C45"/>
    <w:rsid w:val="004C578C"/>
    <w:rsid w:val="004C69A3"/>
    <w:rsid w:val="004C770E"/>
    <w:rsid w:val="004C7BEE"/>
    <w:rsid w:val="004C7EBC"/>
    <w:rsid w:val="004D32FD"/>
    <w:rsid w:val="004D4A29"/>
    <w:rsid w:val="004D4E8A"/>
    <w:rsid w:val="004D5BAB"/>
    <w:rsid w:val="004D722D"/>
    <w:rsid w:val="004E12EF"/>
    <w:rsid w:val="004E2158"/>
    <w:rsid w:val="004E2D8A"/>
    <w:rsid w:val="004E2FF2"/>
    <w:rsid w:val="004E36BF"/>
    <w:rsid w:val="004E3F1E"/>
    <w:rsid w:val="004E46F6"/>
    <w:rsid w:val="004E685F"/>
    <w:rsid w:val="004E76B9"/>
    <w:rsid w:val="004F0CF0"/>
    <w:rsid w:val="004F2490"/>
    <w:rsid w:val="004F3812"/>
    <w:rsid w:val="004F3D34"/>
    <w:rsid w:val="004F494B"/>
    <w:rsid w:val="004F6053"/>
    <w:rsid w:val="004F6AB4"/>
    <w:rsid w:val="004F6C26"/>
    <w:rsid w:val="004F7169"/>
    <w:rsid w:val="004F7573"/>
    <w:rsid w:val="004F7F1D"/>
    <w:rsid w:val="005015BA"/>
    <w:rsid w:val="005016D9"/>
    <w:rsid w:val="00501D2F"/>
    <w:rsid w:val="0050215F"/>
    <w:rsid w:val="00502FFE"/>
    <w:rsid w:val="00505A45"/>
    <w:rsid w:val="00505CCD"/>
    <w:rsid w:val="00507B3E"/>
    <w:rsid w:val="005107C5"/>
    <w:rsid w:val="00510868"/>
    <w:rsid w:val="00511696"/>
    <w:rsid w:val="0051192F"/>
    <w:rsid w:val="00513A64"/>
    <w:rsid w:val="00514046"/>
    <w:rsid w:val="0051410A"/>
    <w:rsid w:val="0051440C"/>
    <w:rsid w:val="00515258"/>
    <w:rsid w:val="00515DF9"/>
    <w:rsid w:val="00517B50"/>
    <w:rsid w:val="00520623"/>
    <w:rsid w:val="00520F30"/>
    <w:rsid w:val="00521B09"/>
    <w:rsid w:val="00522CA1"/>
    <w:rsid w:val="005232D1"/>
    <w:rsid w:val="005239F4"/>
    <w:rsid w:val="0052404A"/>
    <w:rsid w:val="00524C37"/>
    <w:rsid w:val="00524C8B"/>
    <w:rsid w:val="005252BE"/>
    <w:rsid w:val="005266D5"/>
    <w:rsid w:val="00526CED"/>
    <w:rsid w:val="005270A9"/>
    <w:rsid w:val="005276F3"/>
    <w:rsid w:val="00530253"/>
    <w:rsid w:val="005309D9"/>
    <w:rsid w:val="00531810"/>
    <w:rsid w:val="00531B24"/>
    <w:rsid w:val="00531D85"/>
    <w:rsid w:val="00531EE1"/>
    <w:rsid w:val="00532607"/>
    <w:rsid w:val="0053403F"/>
    <w:rsid w:val="00535653"/>
    <w:rsid w:val="00535F2A"/>
    <w:rsid w:val="005362A4"/>
    <w:rsid w:val="0053736B"/>
    <w:rsid w:val="00540B18"/>
    <w:rsid w:val="005417CC"/>
    <w:rsid w:val="0054279A"/>
    <w:rsid w:val="005428C2"/>
    <w:rsid w:val="005437D1"/>
    <w:rsid w:val="005438B1"/>
    <w:rsid w:val="00546D8D"/>
    <w:rsid w:val="00547227"/>
    <w:rsid w:val="0054751B"/>
    <w:rsid w:val="00552723"/>
    <w:rsid w:val="00552DD1"/>
    <w:rsid w:val="005537D5"/>
    <w:rsid w:val="0055408F"/>
    <w:rsid w:val="005552A3"/>
    <w:rsid w:val="0055663F"/>
    <w:rsid w:val="00556CD6"/>
    <w:rsid w:val="005578B6"/>
    <w:rsid w:val="00561538"/>
    <w:rsid w:val="005615CD"/>
    <w:rsid w:val="00561A2D"/>
    <w:rsid w:val="00562E13"/>
    <w:rsid w:val="00563703"/>
    <w:rsid w:val="005642CA"/>
    <w:rsid w:val="00565250"/>
    <w:rsid w:val="00566F5F"/>
    <w:rsid w:val="00567FA0"/>
    <w:rsid w:val="00570389"/>
    <w:rsid w:val="005703A6"/>
    <w:rsid w:val="00571929"/>
    <w:rsid w:val="00572D67"/>
    <w:rsid w:val="005749D0"/>
    <w:rsid w:val="0057581E"/>
    <w:rsid w:val="00575B72"/>
    <w:rsid w:val="00577902"/>
    <w:rsid w:val="00577AC1"/>
    <w:rsid w:val="00583B8D"/>
    <w:rsid w:val="00584044"/>
    <w:rsid w:val="00584414"/>
    <w:rsid w:val="00584C3C"/>
    <w:rsid w:val="00585451"/>
    <w:rsid w:val="005857AE"/>
    <w:rsid w:val="00590CA6"/>
    <w:rsid w:val="00591BD4"/>
    <w:rsid w:val="00592258"/>
    <w:rsid w:val="00594D91"/>
    <w:rsid w:val="00594E58"/>
    <w:rsid w:val="005953F9"/>
    <w:rsid w:val="00595FF9"/>
    <w:rsid w:val="00596B67"/>
    <w:rsid w:val="00596DBB"/>
    <w:rsid w:val="005976C0"/>
    <w:rsid w:val="005A0581"/>
    <w:rsid w:val="005A2C6E"/>
    <w:rsid w:val="005A4D46"/>
    <w:rsid w:val="005A4D97"/>
    <w:rsid w:val="005B0100"/>
    <w:rsid w:val="005B0F45"/>
    <w:rsid w:val="005B1654"/>
    <w:rsid w:val="005B276C"/>
    <w:rsid w:val="005B28B6"/>
    <w:rsid w:val="005B3F1F"/>
    <w:rsid w:val="005B5A18"/>
    <w:rsid w:val="005B7026"/>
    <w:rsid w:val="005B7565"/>
    <w:rsid w:val="005B776B"/>
    <w:rsid w:val="005B7B54"/>
    <w:rsid w:val="005C06A4"/>
    <w:rsid w:val="005C06EC"/>
    <w:rsid w:val="005C06F0"/>
    <w:rsid w:val="005C0907"/>
    <w:rsid w:val="005C1152"/>
    <w:rsid w:val="005C21B2"/>
    <w:rsid w:val="005C32A6"/>
    <w:rsid w:val="005C3D09"/>
    <w:rsid w:val="005C3E07"/>
    <w:rsid w:val="005C451E"/>
    <w:rsid w:val="005C5390"/>
    <w:rsid w:val="005C5FD8"/>
    <w:rsid w:val="005C65DD"/>
    <w:rsid w:val="005C6673"/>
    <w:rsid w:val="005C7F45"/>
    <w:rsid w:val="005D1453"/>
    <w:rsid w:val="005D1619"/>
    <w:rsid w:val="005D1F9B"/>
    <w:rsid w:val="005D2CA3"/>
    <w:rsid w:val="005D398E"/>
    <w:rsid w:val="005D48C4"/>
    <w:rsid w:val="005D5BB7"/>
    <w:rsid w:val="005D6149"/>
    <w:rsid w:val="005D655F"/>
    <w:rsid w:val="005D6CDB"/>
    <w:rsid w:val="005D7292"/>
    <w:rsid w:val="005E054B"/>
    <w:rsid w:val="005E0DBB"/>
    <w:rsid w:val="005E1651"/>
    <w:rsid w:val="005E1D94"/>
    <w:rsid w:val="005E2097"/>
    <w:rsid w:val="005E2BAE"/>
    <w:rsid w:val="005E4918"/>
    <w:rsid w:val="005E5087"/>
    <w:rsid w:val="005E5BC4"/>
    <w:rsid w:val="005E69E6"/>
    <w:rsid w:val="005E7006"/>
    <w:rsid w:val="005E731A"/>
    <w:rsid w:val="005F07E3"/>
    <w:rsid w:val="005F10AA"/>
    <w:rsid w:val="005F1191"/>
    <w:rsid w:val="005F3A86"/>
    <w:rsid w:val="005F3F3B"/>
    <w:rsid w:val="005F4357"/>
    <w:rsid w:val="005F55DA"/>
    <w:rsid w:val="005F57F7"/>
    <w:rsid w:val="00600C68"/>
    <w:rsid w:val="0060220F"/>
    <w:rsid w:val="00602CBE"/>
    <w:rsid w:val="00603649"/>
    <w:rsid w:val="006037C6"/>
    <w:rsid w:val="00604A3D"/>
    <w:rsid w:val="006056AC"/>
    <w:rsid w:val="00605773"/>
    <w:rsid w:val="006063E5"/>
    <w:rsid w:val="006102E0"/>
    <w:rsid w:val="0061172A"/>
    <w:rsid w:val="00613F3B"/>
    <w:rsid w:val="00614339"/>
    <w:rsid w:val="006144AB"/>
    <w:rsid w:val="006146DE"/>
    <w:rsid w:val="00615672"/>
    <w:rsid w:val="0061649B"/>
    <w:rsid w:val="006167E3"/>
    <w:rsid w:val="00616AA5"/>
    <w:rsid w:val="00617981"/>
    <w:rsid w:val="00617F27"/>
    <w:rsid w:val="0062028B"/>
    <w:rsid w:val="00620979"/>
    <w:rsid w:val="00624D80"/>
    <w:rsid w:val="006250F3"/>
    <w:rsid w:val="006258AE"/>
    <w:rsid w:val="00626982"/>
    <w:rsid w:val="00627740"/>
    <w:rsid w:val="006304D1"/>
    <w:rsid w:val="00630C4A"/>
    <w:rsid w:val="00633C91"/>
    <w:rsid w:val="006341DD"/>
    <w:rsid w:val="0063454B"/>
    <w:rsid w:val="0063514F"/>
    <w:rsid w:val="00635778"/>
    <w:rsid w:val="006363D1"/>
    <w:rsid w:val="00636421"/>
    <w:rsid w:val="00637C18"/>
    <w:rsid w:val="0064100B"/>
    <w:rsid w:val="00642EEC"/>
    <w:rsid w:val="006446E6"/>
    <w:rsid w:val="00645185"/>
    <w:rsid w:val="006451A8"/>
    <w:rsid w:val="00645A14"/>
    <w:rsid w:val="006469C6"/>
    <w:rsid w:val="006472D7"/>
    <w:rsid w:val="00647852"/>
    <w:rsid w:val="006521C6"/>
    <w:rsid w:val="00652EA6"/>
    <w:rsid w:val="00652FB0"/>
    <w:rsid w:val="006533AC"/>
    <w:rsid w:val="00654BA5"/>
    <w:rsid w:val="00655651"/>
    <w:rsid w:val="00655AEB"/>
    <w:rsid w:val="00656852"/>
    <w:rsid w:val="006570A3"/>
    <w:rsid w:val="006576B4"/>
    <w:rsid w:val="00657B60"/>
    <w:rsid w:val="0066032C"/>
    <w:rsid w:val="00660848"/>
    <w:rsid w:val="00660D80"/>
    <w:rsid w:val="0066402A"/>
    <w:rsid w:val="00664053"/>
    <w:rsid w:val="00664B55"/>
    <w:rsid w:val="00665233"/>
    <w:rsid w:val="00665B9F"/>
    <w:rsid w:val="00665C61"/>
    <w:rsid w:val="00666838"/>
    <w:rsid w:val="00670252"/>
    <w:rsid w:val="006704FA"/>
    <w:rsid w:val="006705C4"/>
    <w:rsid w:val="0067126B"/>
    <w:rsid w:val="006722B2"/>
    <w:rsid w:val="006737EC"/>
    <w:rsid w:val="00675B5D"/>
    <w:rsid w:val="00677560"/>
    <w:rsid w:val="00680170"/>
    <w:rsid w:val="006803DA"/>
    <w:rsid w:val="00680ADA"/>
    <w:rsid w:val="00681A87"/>
    <w:rsid w:val="0068582A"/>
    <w:rsid w:val="00686268"/>
    <w:rsid w:val="00686BE5"/>
    <w:rsid w:val="00686E1B"/>
    <w:rsid w:val="006871B4"/>
    <w:rsid w:val="006901BE"/>
    <w:rsid w:val="00690267"/>
    <w:rsid w:val="0069124D"/>
    <w:rsid w:val="00693B05"/>
    <w:rsid w:val="00693F79"/>
    <w:rsid w:val="00694500"/>
    <w:rsid w:val="0069482D"/>
    <w:rsid w:val="00696A6F"/>
    <w:rsid w:val="00697763"/>
    <w:rsid w:val="006A098E"/>
    <w:rsid w:val="006A13FE"/>
    <w:rsid w:val="006A2399"/>
    <w:rsid w:val="006A33DA"/>
    <w:rsid w:val="006A367B"/>
    <w:rsid w:val="006A4BA1"/>
    <w:rsid w:val="006A5AB2"/>
    <w:rsid w:val="006B0078"/>
    <w:rsid w:val="006B227B"/>
    <w:rsid w:val="006B372C"/>
    <w:rsid w:val="006B3907"/>
    <w:rsid w:val="006B542D"/>
    <w:rsid w:val="006B5876"/>
    <w:rsid w:val="006B76DC"/>
    <w:rsid w:val="006B7ECF"/>
    <w:rsid w:val="006C05BA"/>
    <w:rsid w:val="006C1046"/>
    <w:rsid w:val="006C236E"/>
    <w:rsid w:val="006C29ED"/>
    <w:rsid w:val="006C2D83"/>
    <w:rsid w:val="006C2F49"/>
    <w:rsid w:val="006C436A"/>
    <w:rsid w:val="006C47EF"/>
    <w:rsid w:val="006C4D8D"/>
    <w:rsid w:val="006C6044"/>
    <w:rsid w:val="006C6355"/>
    <w:rsid w:val="006D00F7"/>
    <w:rsid w:val="006D07C1"/>
    <w:rsid w:val="006D1DA4"/>
    <w:rsid w:val="006D4F9E"/>
    <w:rsid w:val="006D5452"/>
    <w:rsid w:val="006D660C"/>
    <w:rsid w:val="006D7B16"/>
    <w:rsid w:val="006E1DE2"/>
    <w:rsid w:val="006E2333"/>
    <w:rsid w:val="006E27A3"/>
    <w:rsid w:val="006E307E"/>
    <w:rsid w:val="006E3BC2"/>
    <w:rsid w:val="006E7ABB"/>
    <w:rsid w:val="006F26C1"/>
    <w:rsid w:val="006F272A"/>
    <w:rsid w:val="006F320B"/>
    <w:rsid w:val="006F3658"/>
    <w:rsid w:val="006F3C2B"/>
    <w:rsid w:val="006F4459"/>
    <w:rsid w:val="006F4CE7"/>
    <w:rsid w:val="006F54DD"/>
    <w:rsid w:val="006F79E5"/>
    <w:rsid w:val="006F7C3E"/>
    <w:rsid w:val="0070084C"/>
    <w:rsid w:val="007015BA"/>
    <w:rsid w:val="00703200"/>
    <w:rsid w:val="007034D7"/>
    <w:rsid w:val="00705A6C"/>
    <w:rsid w:val="00705BE1"/>
    <w:rsid w:val="00706857"/>
    <w:rsid w:val="007073DD"/>
    <w:rsid w:val="00710C4D"/>
    <w:rsid w:val="00711D85"/>
    <w:rsid w:val="00711F53"/>
    <w:rsid w:val="0071279B"/>
    <w:rsid w:val="00712D3F"/>
    <w:rsid w:val="00712D4E"/>
    <w:rsid w:val="00713552"/>
    <w:rsid w:val="00713934"/>
    <w:rsid w:val="007148A6"/>
    <w:rsid w:val="00715528"/>
    <w:rsid w:val="007156A1"/>
    <w:rsid w:val="00716C34"/>
    <w:rsid w:val="00717CD9"/>
    <w:rsid w:val="00720108"/>
    <w:rsid w:val="007208C9"/>
    <w:rsid w:val="007208DD"/>
    <w:rsid w:val="007211AE"/>
    <w:rsid w:val="007218E4"/>
    <w:rsid w:val="00721B01"/>
    <w:rsid w:val="007222D6"/>
    <w:rsid w:val="0072357C"/>
    <w:rsid w:val="007240E6"/>
    <w:rsid w:val="00725843"/>
    <w:rsid w:val="0072610F"/>
    <w:rsid w:val="00726950"/>
    <w:rsid w:val="00726B98"/>
    <w:rsid w:val="007275D3"/>
    <w:rsid w:val="007300FB"/>
    <w:rsid w:val="0073029D"/>
    <w:rsid w:val="007302BF"/>
    <w:rsid w:val="007310A6"/>
    <w:rsid w:val="00731347"/>
    <w:rsid w:val="00731371"/>
    <w:rsid w:val="007328DF"/>
    <w:rsid w:val="007328F3"/>
    <w:rsid w:val="00733A12"/>
    <w:rsid w:val="00733A9C"/>
    <w:rsid w:val="00733D32"/>
    <w:rsid w:val="00734C2D"/>
    <w:rsid w:val="00735D06"/>
    <w:rsid w:val="00735D7D"/>
    <w:rsid w:val="00736097"/>
    <w:rsid w:val="00736311"/>
    <w:rsid w:val="00736B45"/>
    <w:rsid w:val="0073708B"/>
    <w:rsid w:val="0074139E"/>
    <w:rsid w:val="0074190E"/>
    <w:rsid w:val="0074288F"/>
    <w:rsid w:val="007433F6"/>
    <w:rsid w:val="00743AB9"/>
    <w:rsid w:val="00744A88"/>
    <w:rsid w:val="00746173"/>
    <w:rsid w:val="00746F26"/>
    <w:rsid w:val="007476C4"/>
    <w:rsid w:val="007477DA"/>
    <w:rsid w:val="00751A3B"/>
    <w:rsid w:val="00751A74"/>
    <w:rsid w:val="007520AC"/>
    <w:rsid w:val="0075253D"/>
    <w:rsid w:val="00752604"/>
    <w:rsid w:val="007528AA"/>
    <w:rsid w:val="007543C0"/>
    <w:rsid w:val="00754492"/>
    <w:rsid w:val="00755F37"/>
    <w:rsid w:val="00757A2A"/>
    <w:rsid w:val="007603E6"/>
    <w:rsid w:val="00760B66"/>
    <w:rsid w:val="00761B91"/>
    <w:rsid w:val="00763C43"/>
    <w:rsid w:val="0076485D"/>
    <w:rsid w:val="00764C3A"/>
    <w:rsid w:val="00765079"/>
    <w:rsid w:val="00767563"/>
    <w:rsid w:val="0077046C"/>
    <w:rsid w:val="00771244"/>
    <w:rsid w:val="00771526"/>
    <w:rsid w:val="007720F0"/>
    <w:rsid w:val="00772E64"/>
    <w:rsid w:val="00772E6B"/>
    <w:rsid w:val="00773709"/>
    <w:rsid w:val="0077371E"/>
    <w:rsid w:val="00773E94"/>
    <w:rsid w:val="007750EE"/>
    <w:rsid w:val="00776A68"/>
    <w:rsid w:val="00777834"/>
    <w:rsid w:val="00780CBC"/>
    <w:rsid w:val="00780D38"/>
    <w:rsid w:val="00782975"/>
    <w:rsid w:val="00782D95"/>
    <w:rsid w:val="007832A4"/>
    <w:rsid w:val="007837D0"/>
    <w:rsid w:val="00783B96"/>
    <w:rsid w:val="00785CFD"/>
    <w:rsid w:val="00790382"/>
    <w:rsid w:val="00793C83"/>
    <w:rsid w:val="007945F6"/>
    <w:rsid w:val="00794A9D"/>
    <w:rsid w:val="0079529E"/>
    <w:rsid w:val="00796920"/>
    <w:rsid w:val="007A10A1"/>
    <w:rsid w:val="007A11D6"/>
    <w:rsid w:val="007A1213"/>
    <w:rsid w:val="007A29DE"/>
    <w:rsid w:val="007A53E8"/>
    <w:rsid w:val="007A5491"/>
    <w:rsid w:val="007A54B1"/>
    <w:rsid w:val="007A7B9A"/>
    <w:rsid w:val="007A7BD3"/>
    <w:rsid w:val="007B0209"/>
    <w:rsid w:val="007B0DA3"/>
    <w:rsid w:val="007B30D9"/>
    <w:rsid w:val="007B47EF"/>
    <w:rsid w:val="007B796C"/>
    <w:rsid w:val="007C0EBD"/>
    <w:rsid w:val="007C17AC"/>
    <w:rsid w:val="007C1955"/>
    <w:rsid w:val="007C2217"/>
    <w:rsid w:val="007C2B9E"/>
    <w:rsid w:val="007C342C"/>
    <w:rsid w:val="007C3A91"/>
    <w:rsid w:val="007C442C"/>
    <w:rsid w:val="007C47E3"/>
    <w:rsid w:val="007C4FB8"/>
    <w:rsid w:val="007C51D3"/>
    <w:rsid w:val="007C538F"/>
    <w:rsid w:val="007C5D05"/>
    <w:rsid w:val="007C5E31"/>
    <w:rsid w:val="007C609A"/>
    <w:rsid w:val="007C7898"/>
    <w:rsid w:val="007C792D"/>
    <w:rsid w:val="007D03F1"/>
    <w:rsid w:val="007D18FC"/>
    <w:rsid w:val="007D1C96"/>
    <w:rsid w:val="007D1D7E"/>
    <w:rsid w:val="007D3684"/>
    <w:rsid w:val="007D5669"/>
    <w:rsid w:val="007D59E4"/>
    <w:rsid w:val="007D65A6"/>
    <w:rsid w:val="007D74D4"/>
    <w:rsid w:val="007E2676"/>
    <w:rsid w:val="007E27EE"/>
    <w:rsid w:val="007E2BB1"/>
    <w:rsid w:val="007E36A2"/>
    <w:rsid w:val="007E4474"/>
    <w:rsid w:val="007E4F64"/>
    <w:rsid w:val="007E5551"/>
    <w:rsid w:val="007E5A80"/>
    <w:rsid w:val="007F074F"/>
    <w:rsid w:val="007F208B"/>
    <w:rsid w:val="007F2352"/>
    <w:rsid w:val="007F3169"/>
    <w:rsid w:val="007F4A87"/>
    <w:rsid w:val="007F4F34"/>
    <w:rsid w:val="007F59EE"/>
    <w:rsid w:val="007F60F1"/>
    <w:rsid w:val="00800250"/>
    <w:rsid w:val="00800813"/>
    <w:rsid w:val="0080127C"/>
    <w:rsid w:val="0080162C"/>
    <w:rsid w:val="008028E0"/>
    <w:rsid w:val="00802A1A"/>
    <w:rsid w:val="00805CE6"/>
    <w:rsid w:val="00806483"/>
    <w:rsid w:val="008073B1"/>
    <w:rsid w:val="00807721"/>
    <w:rsid w:val="008078FF"/>
    <w:rsid w:val="008100D3"/>
    <w:rsid w:val="0081114A"/>
    <w:rsid w:val="00811387"/>
    <w:rsid w:val="008119C8"/>
    <w:rsid w:val="0081205B"/>
    <w:rsid w:val="00812295"/>
    <w:rsid w:val="00814A8D"/>
    <w:rsid w:val="00815707"/>
    <w:rsid w:val="00817AD8"/>
    <w:rsid w:val="0082018D"/>
    <w:rsid w:val="008205AD"/>
    <w:rsid w:val="00820809"/>
    <w:rsid w:val="00820AA6"/>
    <w:rsid w:val="008213B0"/>
    <w:rsid w:val="00821C2E"/>
    <w:rsid w:val="00821DB9"/>
    <w:rsid w:val="0082218D"/>
    <w:rsid w:val="00822DFF"/>
    <w:rsid w:val="008255A7"/>
    <w:rsid w:val="00826B46"/>
    <w:rsid w:val="008275E5"/>
    <w:rsid w:val="00830A29"/>
    <w:rsid w:val="00831BFB"/>
    <w:rsid w:val="00831C7B"/>
    <w:rsid w:val="00831EC4"/>
    <w:rsid w:val="00832FCB"/>
    <w:rsid w:val="0083398E"/>
    <w:rsid w:val="00834309"/>
    <w:rsid w:val="00834677"/>
    <w:rsid w:val="0083499E"/>
    <w:rsid w:val="00834CC9"/>
    <w:rsid w:val="00835377"/>
    <w:rsid w:val="0083548F"/>
    <w:rsid w:val="008405E1"/>
    <w:rsid w:val="00842E54"/>
    <w:rsid w:val="00844AEE"/>
    <w:rsid w:val="00845A35"/>
    <w:rsid w:val="0084701F"/>
    <w:rsid w:val="0084705C"/>
    <w:rsid w:val="0085105E"/>
    <w:rsid w:val="00851C8C"/>
    <w:rsid w:val="00852128"/>
    <w:rsid w:val="00853804"/>
    <w:rsid w:val="008565C8"/>
    <w:rsid w:val="0086060F"/>
    <w:rsid w:val="00860F4E"/>
    <w:rsid w:val="00861CC4"/>
    <w:rsid w:val="008625B0"/>
    <w:rsid w:val="00862BDD"/>
    <w:rsid w:val="00862FE0"/>
    <w:rsid w:val="00863172"/>
    <w:rsid w:val="00863FC6"/>
    <w:rsid w:val="00864605"/>
    <w:rsid w:val="00865A21"/>
    <w:rsid w:val="00867405"/>
    <w:rsid w:val="00867FB1"/>
    <w:rsid w:val="00871AE8"/>
    <w:rsid w:val="0087238B"/>
    <w:rsid w:val="00872594"/>
    <w:rsid w:val="0087266E"/>
    <w:rsid w:val="00873386"/>
    <w:rsid w:val="00873B23"/>
    <w:rsid w:val="00875FE3"/>
    <w:rsid w:val="00876200"/>
    <w:rsid w:val="00880866"/>
    <w:rsid w:val="0088090E"/>
    <w:rsid w:val="00881D86"/>
    <w:rsid w:val="0088212F"/>
    <w:rsid w:val="008825F9"/>
    <w:rsid w:val="00883307"/>
    <w:rsid w:val="00883DCA"/>
    <w:rsid w:val="008841B5"/>
    <w:rsid w:val="00884423"/>
    <w:rsid w:val="00884F47"/>
    <w:rsid w:val="0089012F"/>
    <w:rsid w:val="00892D67"/>
    <w:rsid w:val="00893658"/>
    <w:rsid w:val="00893BBE"/>
    <w:rsid w:val="00894975"/>
    <w:rsid w:val="00894F34"/>
    <w:rsid w:val="008954CA"/>
    <w:rsid w:val="008967F2"/>
    <w:rsid w:val="00896A8F"/>
    <w:rsid w:val="00897194"/>
    <w:rsid w:val="00897996"/>
    <w:rsid w:val="00897CF3"/>
    <w:rsid w:val="008A0283"/>
    <w:rsid w:val="008A035D"/>
    <w:rsid w:val="008A03ED"/>
    <w:rsid w:val="008A0FB4"/>
    <w:rsid w:val="008A3ED8"/>
    <w:rsid w:val="008A4CB2"/>
    <w:rsid w:val="008A537F"/>
    <w:rsid w:val="008A663D"/>
    <w:rsid w:val="008A72AE"/>
    <w:rsid w:val="008A7AF8"/>
    <w:rsid w:val="008B01C8"/>
    <w:rsid w:val="008B06DE"/>
    <w:rsid w:val="008B167C"/>
    <w:rsid w:val="008B1851"/>
    <w:rsid w:val="008B1EEE"/>
    <w:rsid w:val="008B25F9"/>
    <w:rsid w:val="008B2F2A"/>
    <w:rsid w:val="008B35D6"/>
    <w:rsid w:val="008B38EE"/>
    <w:rsid w:val="008B493D"/>
    <w:rsid w:val="008B64AE"/>
    <w:rsid w:val="008B69DD"/>
    <w:rsid w:val="008C013A"/>
    <w:rsid w:val="008C098B"/>
    <w:rsid w:val="008C1051"/>
    <w:rsid w:val="008C23BD"/>
    <w:rsid w:val="008C2548"/>
    <w:rsid w:val="008C34A6"/>
    <w:rsid w:val="008C3ACB"/>
    <w:rsid w:val="008C5152"/>
    <w:rsid w:val="008C547A"/>
    <w:rsid w:val="008C59E9"/>
    <w:rsid w:val="008C60CF"/>
    <w:rsid w:val="008C6C85"/>
    <w:rsid w:val="008C7989"/>
    <w:rsid w:val="008D0CE4"/>
    <w:rsid w:val="008D280D"/>
    <w:rsid w:val="008D3503"/>
    <w:rsid w:val="008D43B0"/>
    <w:rsid w:val="008D5AC4"/>
    <w:rsid w:val="008D6DE9"/>
    <w:rsid w:val="008D6F19"/>
    <w:rsid w:val="008D7F0B"/>
    <w:rsid w:val="008E007A"/>
    <w:rsid w:val="008E0D74"/>
    <w:rsid w:val="008E14DC"/>
    <w:rsid w:val="008E1CD7"/>
    <w:rsid w:val="008E3F4A"/>
    <w:rsid w:val="008E41EC"/>
    <w:rsid w:val="008E515C"/>
    <w:rsid w:val="008E7341"/>
    <w:rsid w:val="008E742A"/>
    <w:rsid w:val="008F2040"/>
    <w:rsid w:val="008F29EF"/>
    <w:rsid w:val="008F4140"/>
    <w:rsid w:val="008F4BF8"/>
    <w:rsid w:val="008F5285"/>
    <w:rsid w:val="008F6A0D"/>
    <w:rsid w:val="008F7014"/>
    <w:rsid w:val="008F7B84"/>
    <w:rsid w:val="008F7FD2"/>
    <w:rsid w:val="008F7FFA"/>
    <w:rsid w:val="00900060"/>
    <w:rsid w:val="0090100F"/>
    <w:rsid w:val="00901F72"/>
    <w:rsid w:val="00902083"/>
    <w:rsid w:val="0090293D"/>
    <w:rsid w:val="009029FB"/>
    <w:rsid w:val="0090341E"/>
    <w:rsid w:val="00903559"/>
    <w:rsid w:val="0090459F"/>
    <w:rsid w:val="00905654"/>
    <w:rsid w:val="00905700"/>
    <w:rsid w:val="009065EA"/>
    <w:rsid w:val="00907518"/>
    <w:rsid w:val="009106A8"/>
    <w:rsid w:val="00911864"/>
    <w:rsid w:val="0091267F"/>
    <w:rsid w:val="009128DB"/>
    <w:rsid w:val="009148D0"/>
    <w:rsid w:val="00914E0F"/>
    <w:rsid w:val="009164E6"/>
    <w:rsid w:val="009206CF"/>
    <w:rsid w:val="009208B2"/>
    <w:rsid w:val="00920EEA"/>
    <w:rsid w:val="00921843"/>
    <w:rsid w:val="00923026"/>
    <w:rsid w:val="009245DE"/>
    <w:rsid w:val="00924939"/>
    <w:rsid w:val="00924B2C"/>
    <w:rsid w:val="00925853"/>
    <w:rsid w:val="00926D67"/>
    <w:rsid w:val="009271DD"/>
    <w:rsid w:val="0092784D"/>
    <w:rsid w:val="009302F2"/>
    <w:rsid w:val="00930360"/>
    <w:rsid w:val="00930B05"/>
    <w:rsid w:val="00930BCD"/>
    <w:rsid w:val="00931333"/>
    <w:rsid w:val="009316A2"/>
    <w:rsid w:val="00933F29"/>
    <w:rsid w:val="009356C8"/>
    <w:rsid w:val="00935B0B"/>
    <w:rsid w:val="009400B1"/>
    <w:rsid w:val="00941B7E"/>
    <w:rsid w:val="0094285C"/>
    <w:rsid w:val="00943CC7"/>
    <w:rsid w:val="00944D7D"/>
    <w:rsid w:val="0094632E"/>
    <w:rsid w:val="00946A2D"/>
    <w:rsid w:val="00946AE2"/>
    <w:rsid w:val="00947447"/>
    <w:rsid w:val="00947B07"/>
    <w:rsid w:val="00950C0F"/>
    <w:rsid w:val="00950DFF"/>
    <w:rsid w:val="00952E92"/>
    <w:rsid w:val="00953276"/>
    <w:rsid w:val="009532BA"/>
    <w:rsid w:val="00953C39"/>
    <w:rsid w:val="00955386"/>
    <w:rsid w:val="0095692F"/>
    <w:rsid w:val="0095713C"/>
    <w:rsid w:val="00960283"/>
    <w:rsid w:val="009619F5"/>
    <w:rsid w:val="00962A78"/>
    <w:rsid w:val="009639B7"/>
    <w:rsid w:val="0096544C"/>
    <w:rsid w:val="009664D3"/>
    <w:rsid w:val="00970941"/>
    <w:rsid w:val="00971125"/>
    <w:rsid w:val="0097297E"/>
    <w:rsid w:val="00972FAF"/>
    <w:rsid w:val="00973C36"/>
    <w:rsid w:val="00973EE5"/>
    <w:rsid w:val="009742CE"/>
    <w:rsid w:val="009759CC"/>
    <w:rsid w:val="0097646C"/>
    <w:rsid w:val="00976577"/>
    <w:rsid w:val="00980C47"/>
    <w:rsid w:val="0098294D"/>
    <w:rsid w:val="00985553"/>
    <w:rsid w:val="00985A00"/>
    <w:rsid w:val="00987239"/>
    <w:rsid w:val="00990166"/>
    <w:rsid w:val="00990A4B"/>
    <w:rsid w:val="009916A5"/>
    <w:rsid w:val="009928B1"/>
    <w:rsid w:val="00993C31"/>
    <w:rsid w:val="00993C3C"/>
    <w:rsid w:val="00993DFE"/>
    <w:rsid w:val="00994DA8"/>
    <w:rsid w:val="00994F34"/>
    <w:rsid w:val="00995B67"/>
    <w:rsid w:val="00997D43"/>
    <w:rsid w:val="009A0DA2"/>
    <w:rsid w:val="009A1073"/>
    <w:rsid w:val="009A1B02"/>
    <w:rsid w:val="009A1BAB"/>
    <w:rsid w:val="009A1DFD"/>
    <w:rsid w:val="009A2CEE"/>
    <w:rsid w:val="009A4F20"/>
    <w:rsid w:val="009A6B37"/>
    <w:rsid w:val="009B00CC"/>
    <w:rsid w:val="009B0BD9"/>
    <w:rsid w:val="009B423D"/>
    <w:rsid w:val="009B4DAE"/>
    <w:rsid w:val="009B5128"/>
    <w:rsid w:val="009B5416"/>
    <w:rsid w:val="009B5E43"/>
    <w:rsid w:val="009B622F"/>
    <w:rsid w:val="009C0240"/>
    <w:rsid w:val="009C1001"/>
    <w:rsid w:val="009C19AC"/>
    <w:rsid w:val="009C1D87"/>
    <w:rsid w:val="009C3A23"/>
    <w:rsid w:val="009C3B5E"/>
    <w:rsid w:val="009C45BD"/>
    <w:rsid w:val="009C4B5B"/>
    <w:rsid w:val="009D050F"/>
    <w:rsid w:val="009D077D"/>
    <w:rsid w:val="009D0C3A"/>
    <w:rsid w:val="009D1726"/>
    <w:rsid w:val="009D1744"/>
    <w:rsid w:val="009D22BF"/>
    <w:rsid w:val="009D241E"/>
    <w:rsid w:val="009D2B96"/>
    <w:rsid w:val="009D395B"/>
    <w:rsid w:val="009D3B82"/>
    <w:rsid w:val="009D3DCE"/>
    <w:rsid w:val="009D407B"/>
    <w:rsid w:val="009D44A1"/>
    <w:rsid w:val="009D5040"/>
    <w:rsid w:val="009D64DD"/>
    <w:rsid w:val="009E27DA"/>
    <w:rsid w:val="009E328E"/>
    <w:rsid w:val="009E3919"/>
    <w:rsid w:val="009E3B19"/>
    <w:rsid w:val="009E4293"/>
    <w:rsid w:val="009E432D"/>
    <w:rsid w:val="009E57CC"/>
    <w:rsid w:val="009E7030"/>
    <w:rsid w:val="009E7707"/>
    <w:rsid w:val="009F00CD"/>
    <w:rsid w:val="009F018A"/>
    <w:rsid w:val="009F0254"/>
    <w:rsid w:val="009F0F32"/>
    <w:rsid w:val="009F1ABB"/>
    <w:rsid w:val="009F3EDD"/>
    <w:rsid w:val="009F552B"/>
    <w:rsid w:val="009F5DBB"/>
    <w:rsid w:val="009F60AD"/>
    <w:rsid w:val="009F60F5"/>
    <w:rsid w:val="009F63CA"/>
    <w:rsid w:val="009F6C87"/>
    <w:rsid w:val="00A02637"/>
    <w:rsid w:val="00A02FCA"/>
    <w:rsid w:val="00A03D09"/>
    <w:rsid w:val="00A05774"/>
    <w:rsid w:val="00A06918"/>
    <w:rsid w:val="00A06B1F"/>
    <w:rsid w:val="00A07995"/>
    <w:rsid w:val="00A11029"/>
    <w:rsid w:val="00A110CD"/>
    <w:rsid w:val="00A13F7E"/>
    <w:rsid w:val="00A140E7"/>
    <w:rsid w:val="00A14A51"/>
    <w:rsid w:val="00A15204"/>
    <w:rsid w:val="00A155B5"/>
    <w:rsid w:val="00A15775"/>
    <w:rsid w:val="00A15E92"/>
    <w:rsid w:val="00A1682E"/>
    <w:rsid w:val="00A16892"/>
    <w:rsid w:val="00A1799A"/>
    <w:rsid w:val="00A20929"/>
    <w:rsid w:val="00A2100B"/>
    <w:rsid w:val="00A217C9"/>
    <w:rsid w:val="00A21B6D"/>
    <w:rsid w:val="00A21F9A"/>
    <w:rsid w:val="00A22A1A"/>
    <w:rsid w:val="00A2336F"/>
    <w:rsid w:val="00A23722"/>
    <w:rsid w:val="00A2397D"/>
    <w:rsid w:val="00A239FC"/>
    <w:rsid w:val="00A23BB6"/>
    <w:rsid w:val="00A2410D"/>
    <w:rsid w:val="00A243AA"/>
    <w:rsid w:val="00A243CD"/>
    <w:rsid w:val="00A25E38"/>
    <w:rsid w:val="00A2613E"/>
    <w:rsid w:val="00A27532"/>
    <w:rsid w:val="00A302A5"/>
    <w:rsid w:val="00A313EF"/>
    <w:rsid w:val="00A314B4"/>
    <w:rsid w:val="00A31DB7"/>
    <w:rsid w:val="00A3262D"/>
    <w:rsid w:val="00A32C12"/>
    <w:rsid w:val="00A339AC"/>
    <w:rsid w:val="00A339F3"/>
    <w:rsid w:val="00A36237"/>
    <w:rsid w:val="00A36F12"/>
    <w:rsid w:val="00A370F1"/>
    <w:rsid w:val="00A40182"/>
    <w:rsid w:val="00A40357"/>
    <w:rsid w:val="00A40D52"/>
    <w:rsid w:val="00A421DB"/>
    <w:rsid w:val="00A42B24"/>
    <w:rsid w:val="00A4380B"/>
    <w:rsid w:val="00A4382C"/>
    <w:rsid w:val="00A441A2"/>
    <w:rsid w:val="00A44DBE"/>
    <w:rsid w:val="00A4513B"/>
    <w:rsid w:val="00A4521D"/>
    <w:rsid w:val="00A452AB"/>
    <w:rsid w:val="00A453E0"/>
    <w:rsid w:val="00A45749"/>
    <w:rsid w:val="00A466F9"/>
    <w:rsid w:val="00A467B8"/>
    <w:rsid w:val="00A47200"/>
    <w:rsid w:val="00A504D6"/>
    <w:rsid w:val="00A50D6E"/>
    <w:rsid w:val="00A52513"/>
    <w:rsid w:val="00A5256C"/>
    <w:rsid w:val="00A5443E"/>
    <w:rsid w:val="00A545D6"/>
    <w:rsid w:val="00A57D6F"/>
    <w:rsid w:val="00A57FED"/>
    <w:rsid w:val="00A61CA2"/>
    <w:rsid w:val="00A6397C"/>
    <w:rsid w:val="00A63CEC"/>
    <w:rsid w:val="00A64572"/>
    <w:rsid w:val="00A64B0B"/>
    <w:rsid w:val="00A65F25"/>
    <w:rsid w:val="00A663DD"/>
    <w:rsid w:val="00A6664A"/>
    <w:rsid w:val="00A66CB0"/>
    <w:rsid w:val="00A6736C"/>
    <w:rsid w:val="00A722E3"/>
    <w:rsid w:val="00A72632"/>
    <w:rsid w:val="00A7267A"/>
    <w:rsid w:val="00A73213"/>
    <w:rsid w:val="00A734ED"/>
    <w:rsid w:val="00A737E7"/>
    <w:rsid w:val="00A742FE"/>
    <w:rsid w:val="00A7432C"/>
    <w:rsid w:val="00A74EE8"/>
    <w:rsid w:val="00A758F6"/>
    <w:rsid w:val="00A760E6"/>
    <w:rsid w:val="00A768BE"/>
    <w:rsid w:val="00A77D00"/>
    <w:rsid w:val="00A804F9"/>
    <w:rsid w:val="00A808A4"/>
    <w:rsid w:val="00A80E21"/>
    <w:rsid w:val="00A8220F"/>
    <w:rsid w:val="00A826CA"/>
    <w:rsid w:val="00A82EED"/>
    <w:rsid w:val="00A834A0"/>
    <w:rsid w:val="00A84355"/>
    <w:rsid w:val="00A84652"/>
    <w:rsid w:val="00A85C34"/>
    <w:rsid w:val="00A85C8D"/>
    <w:rsid w:val="00A865D9"/>
    <w:rsid w:val="00A869E7"/>
    <w:rsid w:val="00A86E6B"/>
    <w:rsid w:val="00A86ECA"/>
    <w:rsid w:val="00A9071C"/>
    <w:rsid w:val="00A91274"/>
    <w:rsid w:val="00A91962"/>
    <w:rsid w:val="00A91B66"/>
    <w:rsid w:val="00A91FD3"/>
    <w:rsid w:val="00A9316A"/>
    <w:rsid w:val="00A938B4"/>
    <w:rsid w:val="00A94134"/>
    <w:rsid w:val="00A94F3C"/>
    <w:rsid w:val="00A956E1"/>
    <w:rsid w:val="00A97894"/>
    <w:rsid w:val="00AA075F"/>
    <w:rsid w:val="00AA123A"/>
    <w:rsid w:val="00AA1A4E"/>
    <w:rsid w:val="00AA2F67"/>
    <w:rsid w:val="00AA2FDD"/>
    <w:rsid w:val="00AA3200"/>
    <w:rsid w:val="00AA325F"/>
    <w:rsid w:val="00AA43B2"/>
    <w:rsid w:val="00AA54D9"/>
    <w:rsid w:val="00AA62F3"/>
    <w:rsid w:val="00AA692E"/>
    <w:rsid w:val="00AB0A10"/>
    <w:rsid w:val="00AB108F"/>
    <w:rsid w:val="00AB43F6"/>
    <w:rsid w:val="00AB4864"/>
    <w:rsid w:val="00AB4A58"/>
    <w:rsid w:val="00AB5FF6"/>
    <w:rsid w:val="00AB6C41"/>
    <w:rsid w:val="00AC05FC"/>
    <w:rsid w:val="00AC0ED1"/>
    <w:rsid w:val="00AC1805"/>
    <w:rsid w:val="00AC239E"/>
    <w:rsid w:val="00AC35CC"/>
    <w:rsid w:val="00AC3D65"/>
    <w:rsid w:val="00AC4226"/>
    <w:rsid w:val="00AC445F"/>
    <w:rsid w:val="00AC647E"/>
    <w:rsid w:val="00AC7688"/>
    <w:rsid w:val="00AC7B8A"/>
    <w:rsid w:val="00AC7D33"/>
    <w:rsid w:val="00AC7FD7"/>
    <w:rsid w:val="00AD0559"/>
    <w:rsid w:val="00AD28BB"/>
    <w:rsid w:val="00AD29FB"/>
    <w:rsid w:val="00AD5246"/>
    <w:rsid w:val="00AD53A2"/>
    <w:rsid w:val="00AD55D6"/>
    <w:rsid w:val="00AD7249"/>
    <w:rsid w:val="00AD7752"/>
    <w:rsid w:val="00AD7C47"/>
    <w:rsid w:val="00AD7EB9"/>
    <w:rsid w:val="00AE11A1"/>
    <w:rsid w:val="00AE1723"/>
    <w:rsid w:val="00AE1D6C"/>
    <w:rsid w:val="00AE2808"/>
    <w:rsid w:val="00AE2939"/>
    <w:rsid w:val="00AE2CEB"/>
    <w:rsid w:val="00AE3AE7"/>
    <w:rsid w:val="00AE501D"/>
    <w:rsid w:val="00AE6CF0"/>
    <w:rsid w:val="00AE7F6E"/>
    <w:rsid w:val="00AF1477"/>
    <w:rsid w:val="00AF1EAC"/>
    <w:rsid w:val="00AF1F4D"/>
    <w:rsid w:val="00AF2437"/>
    <w:rsid w:val="00AF2A88"/>
    <w:rsid w:val="00AF39FD"/>
    <w:rsid w:val="00AF3AC0"/>
    <w:rsid w:val="00AF41EE"/>
    <w:rsid w:val="00AF4623"/>
    <w:rsid w:val="00AF4EB0"/>
    <w:rsid w:val="00AF5DB7"/>
    <w:rsid w:val="00AF76EC"/>
    <w:rsid w:val="00AF7A77"/>
    <w:rsid w:val="00B01371"/>
    <w:rsid w:val="00B01A43"/>
    <w:rsid w:val="00B02848"/>
    <w:rsid w:val="00B02A5B"/>
    <w:rsid w:val="00B04E38"/>
    <w:rsid w:val="00B06878"/>
    <w:rsid w:val="00B1301E"/>
    <w:rsid w:val="00B1425E"/>
    <w:rsid w:val="00B20759"/>
    <w:rsid w:val="00B20ABD"/>
    <w:rsid w:val="00B24395"/>
    <w:rsid w:val="00B24468"/>
    <w:rsid w:val="00B24735"/>
    <w:rsid w:val="00B248C9"/>
    <w:rsid w:val="00B24971"/>
    <w:rsid w:val="00B24C18"/>
    <w:rsid w:val="00B24D6D"/>
    <w:rsid w:val="00B24E04"/>
    <w:rsid w:val="00B26FD3"/>
    <w:rsid w:val="00B26FD5"/>
    <w:rsid w:val="00B3034F"/>
    <w:rsid w:val="00B3102B"/>
    <w:rsid w:val="00B3393E"/>
    <w:rsid w:val="00B3444B"/>
    <w:rsid w:val="00B3467B"/>
    <w:rsid w:val="00B36251"/>
    <w:rsid w:val="00B37BBC"/>
    <w:rsid w:val="00B37E3C"/>
    <w:rsid w:val="00B407CD"/>
    <w:rsid w:val="00B40A97"/>
    <w:rsid w:val="00B4125F"/>
    <w:rsid w:val="00B417C8"/>
    <w:rsid w:val="00B41A6E"/>
    <w:rsid w:val="00B4205B"/>
    <w:rsid w:val="00B436D9"/>
    <w:rsid w:val="00B43D82"/>
    <w:rsid w:val="00B45457"/>
    <w:rsid w:val="00B45551"/>
    <w:rsid w:val="00B45600"/>
    <w:rsid w:val="00B45BCE"/>
    <w:rsid w:val="00B469D8"/>
    <w:rsid w:val="00B4730E"/>
    <w:rsid w:val="00B47865"/>
    <w:rsid w:val="00B5060D"/>
    <w:rsid w:val="00B51EBD"/>
    <w:rsid w:val="00B54144"/>
    <w:rsid w:val="00B5660B"/>
    <w:rsid w:val="00B567C9"/>
    <w:rsid w:val="00B57138"/>
    <w:rsid w:val="00B57FC7"/>
    <w:rsid w:val="00B605E7"/>
    <w:rsid w:val="00B60832"/>
    <w:rsid w:val="00B60FE8"/>
    <w:rsid w:val="00B62176"/>
    <w:rsid w:val="00B6330A"/>
    <w:rsid w:val="00B63C30"/>
    <w:rsid w:val="00B654EB"/>
    <w:rsid w:val="00B6636F"/>
    <w:rsid w:val="00B6663F"/>
    <w:rsid w:val="00B6667B"/>
    <w:rsid w:val="00B67E0A"/>
    <w:rsid w:val="00B720D6"/>
    <w:rsid w:val="00B75405"/>
    <w:rsid w:val="00B808FE"/>
    <w:rsid w:val="00B81254"/>
    <w:rsid w:val="00B83853"/>
    <w:rsid w:val="00B84739"/>
    <w:rsid w:val="00B85FF6"/>
    <w:rsid w:val="00B876A0"/>
    <w:rsid w:val="00B9001E"/>
    <w:rsid w:val="00B90308"/>
    <w:rsid w:val="00B903D0"/>
    <w:rsid w:val="00B918B3"/>
    <w:rsid w:val="00B91DFE"/>
    <w:rsid w:val="00B925A4"/>
    <w:rsid w:val="00B944C5"/>
    <w:rsid w:val="00B94E92"/>
    <w:rsid w:val="00B96266"/>
    <w:rsid w:val="00B9649C"/>
    <w:rsid w:val="00B96B1B"/>
    <w:rsid w:val="00B96B5E"/>
    <w:rsid w:val="00B96B96"/>
    <w:rsid w:val="00B97047"/>
    <w:rsid w:val="00B97139"/>
    <w:rsid w:val="00B973A9"/>
    <w:rsid w:val="00B974ED"/>
    <w:rsid w:val="00B97D0A"/>
    <w:rsid w:val="00BA0229"/>
    <w:rsid w:val="00BA190C"/>
    <w:rsid w:val="00BA1F4C"/>
    <w:rsid w:val="00BA2F7B"/>
    <w:rsid w:val="00BA39FC"/>
    <w:rsid w:val="00BA4AFB"/>
    <w:rsid w:val="00BA6040"/>
    <w:rsid w:val="00BA6862"/>
    <w:rsid w:val="00BA6FA3"/>
    <w:rsid w:val="00BB06EB"/>
    <w:rsid w:val="00BB241A"/>
    <w:rsid w:val="00BB2424"/>
    <w:rsid w:val="00BB2864"/>
    <w:rsid w:val="00BB2A01"/>
    <w:rsid w:val="00BB30F4"/>
    <w:rsid w:val="00BB37C5"/>
    <w:rsid w:val="00BB3FC5"/>
    <w:rsid w:val="00BB51A1"/>
    <w:rsid w:val="00BB7741"/>
    <w:rsid w:val="00BC0301"/>
    <w:rsid w:val="00BC1879"/>
    <w:rsid w:val="00BC1CE4"/>
    <w:rsid w:val="00BC2C5D"/>
    <w:rsid w:val="00BC2F8A"/>
    <w:rsid w:val="00BC5B97"/>
    <w:rsid w:val="00BC7009"/>
    <w:rsid w:val="00BC7664"/>
    <w:rsid w:val="00BC77C9"/>
    <w:rsid w:val="00BC790D"/>
    <w:rsid w:val="00BC7CB0"/>
    <w:rsid w:val="00BD1766"/>
    <w:rsid w:val="00BD3625"/>
    <w:rsid w:val="00BD452D"/>
    <w:rsid w:val="00BD7B3E"/>
    <w:rsid w:val="00BD7FE2"/>
    <w:rsid w:val="00BE05E3"/>
    <w:rsid w:val="00BE0747"/>
    <w:rsid w:val="00BE0AEB"/>
    <w:rsid w:val="00BE0BF4"/>
    <w:rsid w:val="00BE17EF"/>
    <w:rsid w:val="00BE1A18"/>
    <w:rsid w:val="00BE3ADB"/>
    <w:rsid w:val="00BE44BC"/>
    <w:rsid w:val="00BE4A78"/>
    <w:rsid w:val="00BE524B"/>
    <w:rsid w:val="00BE5F48"/>
    <w:rsid w:val="00BF0A3D"/>
    <w:rsid w:val="00BF1198"/>
    <w:rsid w:val="00BF2E7F"/>
    <w:rsid w:val="00BF3151"/>
    <w:rsid w:val="00BF3FAB"/>
    <w:rsid w:val="00BF408B"/>
    <w:rsid w:val="00BF59D0"/>
    <w:rsid w:val="00BF69CB"/>
    <w:rsid w:val="00BF7E3C"/>
    <w:rsid w:val="00C00B64"/>
    <w:rsid w:val="00C034FF"/>
    <w:rsid w:val="00C045ED"/>
    <w:rsid w:val="00C04692"/>
    <w:rsid w:val="00C046E2"/>
    <w:rsid w:val="00C11C42"/>
    <w:rsid w:val="00C1351F"/>
    <w:rsid w:val="00C15128"/>
    <w:rsid w:val="00C15DDB"/>
    <w:rsid w:val="00C169C6"/>
    <w:rsid w:val="00C16AD5"/>
    <w:rsid w:val="00C17C2B"/>
    <w:rsid w:val="00C20056"/>
    <w:rsid w:val="00C219E3"/>
    <w:rsid w:val="00C226B4"/>
    <w:rsid w:val="00C249B3"/>
    <w:rsid w:val="00C2561D"/>
    <w:rsid w:val="00C25F52"/>
    <w:rsid w:val="00C26B77"/>
    <w:rsid w:val="00C27023"/>
    <w:rsid w:val="00C27BE9"/>
    <w:rsid w:val="00C305A7"/>
    <w:rsid w:val="00C31496"/>
    <w:rsid w:val="00C31DEF"/>
    <w:rsid w:val="00C32E3F"/>
    <w:rsid w:val="00C334A2"/>
    <w:rsid w:val="00C3430C"/>
    <w:rsid w:val="00C34949"/>
    <w:rsid w:val="00C34B4C"/>
    <w:rsid w:val="00C35895"/>
    <w:rsid w:val="00C365E7"/>
    <w:rsid w:val="00C40139"/>
    <w:rsid w:val="00C40D07"/>
    <w:rsid w:val="00C4168A"/>
    <w:rsid w:val="00C41B9A"/>
    <w:rsid w:val="00C41D2B"/>
    <w:rsid w:val="00C42EAE"/>
    <w:rsid w:val="00C43692"/>
    <w:rsid w:val="00C43D01"/>
    <w:rsid w:val="00C43E48"/>
    <w:rsid w:val="00C449B9"/>
    <w:rsid w:val="00C44B51"/>
    <w:rsid w:val="00C45B0A"/>
    <w:rsid w:val="00C46472"/>
    <w:rsid w:val="00C4650A"/>
    <w:rsid w:val="00C469C7"/>
    <w:rsid w:val="00C46B05"/>
    <w:rsid w:val="00C47AD4"/>
    <w:rsid w:val="00C50822"/>
    <w:rsid w:val="00C50BFB"/>
    <w:rsid w:val="00C51184"/>
    <w:rsid w:val="00C524D8"/>
    <w:rsid w:val="00C52BC3"/>
    <w:rsid w:val="00C5569C"/>
    <w:rsid w:val="00C55EE6"/>
    <w:rsid w:val="00C56047"/>
    <w:rsid w:val="00C56C41"/>
    <w:rsid w:val="00C56D2A"/>
    <w:rsid w:val="00C56E4D"/>
    <w:rsid w:val="00C56E96"/>
    <w:rsid w:val="00C57117"/>
    <w:rsid w:val="00C57325"/>
    <w:rsid w:val="00C602A0"/>
    <w:rsid w:val="00C60802"/>
    <w:rsid w:val="00C60D6E"/>
    <w:rsid w:val="00C61723"/>
    <w:rsid w:val="00C626F2"/>
    <w:rsid w:val="00C62D73"/>
    <w:rsid w:val="00C6467F"/>
    <w:rsid w:val="00C65E55"/>
    <w:rsid w:val="00C706E2"/>
    <w:rsid w:val="00C71A2C"/>
    <w:rsid w:val="00C71BF6"/>
    <w:rsid w:val="00C72D93"/>
    <w:rsid w:val="00C74416"/>
    <w:rsid w:val="00C74436"/>
    <w:rsid w:val="00C74A19"/>
    <w:rsid w:val="00C80838"/>
    <w:rsid w:val="00C80853"/>
    <w:rsid w:val="00C809BC"/>
    <w:rsid w:val="00C8142C"/>
    <w:rsid w:val="00C81E25"/>
    <w:rsid w:val="00C82629"/>
    <w:rsid w:val="00C8271E"/>
    <w:rsid w:val="00C82841"/>
    <w:rsid w:val="00C83452"/>
    <w:rsid w:val="00C83497"/>
    <w:rsid w:val="00C83547"/>
    <w:rsid w:val="00C851DC"/>
    <w:rsid w:val="00C85FDD"/>
    <w:rsid w:val="00C86934"/>
    <w:rsid w:val="00C86FBD"/>
    <w:rsid w:val="00C87A0A"/>
    <w:rsid w:val="00C90099"/>
    <w:rsid w:val="00C90A64"/>
    <w:rsid w:val="00C91B41"/>
    <w:rsid w:val="00C922A0"/>
    <w:rsid w:val="00C92549"/>
    <w:rsid w:val="00C93C6B"/>
    <w:rsid w:val="00C93F16"/>
    <w:rsid w:val="00C94158"/>
    <w:rsid w:val="00C95359"/>
    <w:rsid w:val="00C958FF"/>
    <w:rsid w:val="00C95C39"/>
    <w:rsid w:val="00C96FF7"/>
    <w:rsid w:val="00C97A98"/>
    <w:rsid w:val="00C97AAE"/>
    <w:rsid w:val="00C97B7A"/>
    <w:rsid w:val="00CA0651"/>
    <w:rsid w:val="00CA09CA"/>
    <w:rsid w:val="00CA12D2"/>
    <w:rsid w:val="00CA24FE"/>
    <w:rsid w:val="00CA3497"/>
    <w:rsid w:val="00CA3828"/>
    <w:rsid w:val="00CA5A4C"/>
    <w:rsid w:val="00CA61C9"/>
    <w:rsid w:val="00CA651A"/>
    <w:rsid w:val="00CA7D2C"/>
    <w:rsid w:val="00CB079B"/>
    <w:rsid w:val="00CB1744"/>
    <w:rsid w:val="00CB1885"/>
    <w:rsid w:val="00CB28C6"/>
    <w:rsid w:val="00CB298C"/>
    <w:rsid w:val="00CB2B49"/>
    <w:rsid w:val="00CB4AC9"/>
    <w:rsid w:val="00CB559B"/>
    <w:rsid w:val="00CB5DEF"/>
    <w:rsid w:val="00CB610F"/>
    <w:rsid w:val="00CB71ED"/>
    <w:rsid w:val="00CB731D"/>
    <w:rsid w:val="00CB7EFB"/>
    <w:rsid w:val="00CC0256"/>
    <w:rsid w:val="00CC14FA"/>
    <w:rsid w:val="00CC1735"/>
    <w:rsid w:val="00CC263F"/>
    <w:rsid w:val="00CC4376"/>
    <w:rsid w:val="00CC43BA"/>
    <w:rsid w:val="00CC4942"/>
    <w:rsid w:val="00CC51AC"/>
    <w:rsid w:val="00CC5FB3"/>
    <w:rsid w:val="00CC66D4"/>
    <w:rsid w:val="00CC6B9E"/>
    <w:rsid w:val="00CC7058"/>
    <w:rsid w:val="00CD0B4C"/>
    <w:rsid w:val="00CD1203"/>
    <w:rsid w:val="00CD1620"/>
    <w:rsid w:val="00CD2094"/>
    <w:rsid w:val="00CD25FB"/>
    <w:rsid w:val="00CD2E5E"/>
    <w:rsid w:val="00CD2EBC"/>
    <w:rsid w:val="00CD3038"/>
    <w:rsid w:val="00CD3213"/>
    <w:rsid w:val="00CD5264"/>
    <w:rsid w:val="00CD55C2"/>
    <w:rsid w:val="00CD5777"/>
    <w:rsid w:val="00CD5C5A"/>
    <w:rsid w:val="00CD60C8"/>
    <w:rsid w:val="00CD6ABC"/>
    <w:rsid w:val="00CD7C92"/>
    <w:rsid w:val="00CE0F80"/>
    <w:rsid w:val="00CE1DC1"/>
    <w:rsid w:val="00CE2057"/>
    <w:rsid w:val="00CE4074"/>
    <w:rsid w:val="00CE416E"/>
    <w:rsid w:val="00CE4E0F"/>
    <w:rsid w:val="00CE6CC2"/>
    <w:rsid w:val="00CE6EA4"/>
    <w:rsid w:val="00CE7D2C"/>
    <w:rsid w:val="00CF0EFC"/>
    <w:rsid w:val="00CF38D4"/>
    <w:rsid w:val="00CF4783"/>
    <w:rsid w:val="00CF4EF6"/>
    <w:rsid w:val="00CF62DA"/>
    <w:rsid w:val="00CF68A9"/>
    <w:rsid w:val="00CF72CE"/>
    <w:rsid w:val="00CF74D4"/>
    <w:rsid w:val="00D001A3"/>
    <w:rsid w:val="00D00390"/>
    <w:rsid w:val="00D011BF"/>
    <w:rsid w:val="00D01563"/>
    <w:rsid w:val="00D016D8"/>
    <w:rsid w:val="00D018B4"/>
    <w:rsid w:val="00D045E3"/>
    <w:rsid w:val="00D058BD"/>
    <w:rsid w:val="00D10A81"/>
    <w:rsid w:val="00D1187B"/>
    <w:rsid w:val="00D1213F"/>
    <w:rsid w:val="00D14BD7"/>
    <w:rsid w:val="00D14F87"/>
    <w:rsid w:val="00D16A1F"/>
    <w:rsid w:val="00D16BF5"/>
    <w:rsid w:val="00D16C7B"/>
    <w:rsid w:val="00D17B87"/>
    <w:rsid w:val="00D20333"/>
    <w:rsid w:val="00D20D19"/>
    <w:rsid w:val="00D227B6"/>
    <w:rsid w:val="00D243FB"/>
    <w:rsid w:val="00D27091"/>
    <w:rsid w:val="00D27E58"/>
    <w:rsid w:val="00D30561"/>
    <w:rsid w:val="00D30EFD"/>
    <w:rsid w:val="00D31393"/>
    <w:rsid w:val="00D31E75"/>
    <w:rsid w:val="00D31FA3"/>
    <w:rsid w:val="00D34F0D"/>
    <w:rsid w:val="00D35167"/>
    <w:rsid w:val="00D35483"/>
    <w:rsid w:val="00D35FD0"/>
    <w:rsid w:val="00D36592"/>
    <w:rsid w:val="00D373E2"/>
    <w:rsid w:val="00D426CF"/>
    <w:rsid w:val="00D43849"/>
    <w:rsid w:val="00D45B65"/>
    <w:rsid w:val="00D465AE"/>
    <w:rsid w:val="00D47953"/>
    <w:rsid w:val="00D50E47"/>
    <w:rsid w:val="00D5241D"/>
    <w:rsid w:val="00D528B4"/>
    <w:rsid w:val="00D52B86"/>
    <w:rsid w:val="00D52C6A"/>
    <w:rsid w:val="00D5302E"/>
    <w:rsid w:val="00D5397A"/>
    <w:rsid w:val="00D5408B"/>
    <w:rsid w:val="00D54D91"/>
    <w:rsid w:val="00D551A0"/>
    <w:rsid w:val="00D55265"/>
    <w:rsid w:val="00D55679"/>
    <w:rsid w:val="00D55ECC"/>
    <w:rsid w:val="00D566DB"/>
    <w:rsid w:val="00D57085"/>
    <w:rsid w:val="00D57C74"/>
    <w:rsid w:val="00D57E92"/>
    <w:rsid w:val="00D60710"/>
    <w:rsid w:val="00D61261"/>
    <w:rsid w:val="00D61C0A"/>
    <w:rsid w:val="00D623D6"/>
    <w:rsid w:val="00D627FC"/>
    <w:rsid w:val="00D62C52"/>
    <w:rsid w:val="00D630A8"/>
    <w:rsid w:val="00D634C6"/>
    <w:rsid w:val="00D6395F"/>
    <w:rsid w:val="00D674E3"/>
    <w:rsid w:val="00D67C08"/>
    <w:rsid w:val="00D71194"/>
    <w:rsid w:val="00D71CF0"/>
    <w:rsid w:val="00D720C3"/>
    <w:rsid w:val="00D724D3"/>
    <w:rsid w:val="00D746DC"/>
    <w:rsid w:val="00D75240"/>
    <w:rsid w:val="00D756DA"/>
    <w:rsid w:val="00D75F06"/>
    <w:rsid w:val="00D769B6"/>
    <w:rsid w:val="00D769C3"/>
    <w:rsid w:val="00D80AD5"/>
    <w:rsid w:val="00D80DE9"/>
    <w:rsid w:val="00D84C53"/>
    <w:rsid w:val="00D850E3"/>
    <w:rsid w:val="00D856FF"/>
    <w:rsid w:val="00D863C8"/>
    <w:rsid w:val="00D8667D"/>
    <w:rsid w:val="00D87833"/>
    <w:rsid w:val="00D87E7B"/>
    <w:rsid w:val="00D9127D"/>
    <w:rsid w:val="00D92108"/>
    <w:rsid w:val="00D93783"/>
    <w:rsid w:val="00D97407"/>
    <w:rsid w:val="00D97CA2"/>
    <w:rsid w:val="00DA0964"/>
    <w:rsid w:val="00DA0F83"/>
    <w:rsid w:val="00DA11D5"/>
    <w:rsid w:val="00DA1335"/>
    <w:rsid w:val="00DA148E"/>
    <w:rsid w:val="00DA16BB"/>
    <w:rsid w:val="00DA33F0"/>
    <w:rsid w:val="00DA3F34"/>
    <w:rsid w:val="00DA49D1"/>
    <w:rsid w:val="00DA4B91"/>
    <w:rsid w:val="00DA528D"/>
    <w:rsid w:val="00DA5421"/>
    <w:rsid w:val="00DA7278"/>
    <w:rsid w:val="00DA797D"/>
    <w:rsid w:val="00DB01F2"/>
    <w:rsid w:val="00DB025F"/>
    <w:rsid w:val="00DB0AD6"/>
    <w:rsid w:val="00DB1843"/>
    <w:rsid w:val="00DB2279"/>
    <w:rsid w:val="00DB3B0A"/>
    <w:rsid w:val="00DB40BB"/>
    <w:rsid w:val="00DB4E3E"/>
    <w:rsid w:val="00DB4FB1"/>
    <w:rsid w:val="00DB59BB"/>
    <w:rsid w:val="00DB5C22"/>
    <w:rsid w:val="00DB6B0E"/>
    <w:rsid w:val="00DB70FD"/>
    <w:rsid w:val="00DB7860"/>
    <w:rsid w:val="00DC047B"/>
    <w:rsid w:val="00DC07FF"/>
    <w:rsid w:val="00DC0FED"/>
    <w:rsid w:val="00DC4295"/>
    <w:rsid w:val="00DC4449"/>
    <w:rsid w:val="00DC4C04"/>
    <w:rsid w:val="00DC5AEA"/>
    <w:rsid w:val="00DC5FAE"/>
    <w:rsid w:val="00DC68F8"/>
    <w:rsid w:val="00DD12AC"/>
    <w:rsid w:val="00DD1970"/>
    <w:rsid w:val="00DD258E"/>
    <w:rsid w:val="00DD2F67"/>
    <w:rsid w:val="00DD4F95"/>
    <w:rsid w:val="00DD5F87"/>
    <w:rsid w:val="00DD7E51"/>
    <w:rsid w:val="00DE0A4C"/>
    <w:rsid w:val="00DE1131"/>
    <w:rsid w:val="00DE1188"/>
    <w:rsid w:val="00DE1773"/>
    <w:rsid w:val="00DE5B3B"/>
    <w:rsid w:val="00DE5F8E"/>
    <w:rsid w:val="00DE616F"/>
    <w:rsid w:val="00DE6B6D"/>
    <w:rsid w:val="00DE71C6"/>
    <w:rsid w:val="00DE746B"/>
    <w:rsid w:val="00DF08EE"/>
    <w:rsid w:val="00DF1B13"/>
    <w:rsid w:val="00DF1C7F"/>
    <w:rsid w:val="00DF2073"/>
    <w:rsid w:val="00DF2197"/>
    <w:rsid w:val="00DF4210"/>
    <w:rsid w:val="00DF4EA4"/>
    <w:rsid w:val="00DF5E42"/>
    <w:rsid w:val="00DF6F29"/>
    <w:rsid w:val="00DF7460"/>
    <w:rsid w:val="00DF7502"/>
    <w:rsid w:val="00DF7A59"/>
    <w:rsid w:val="00DF7BE7"/>
    <w:rsid w:val="00E026AC"/>
    <w:rsid w:val="00E02AB2"/>
    <w:rsid w:val="00E02C6E"/>
    <w:rsid w:val="00E02F13"/>
    <w:rsid w:val="00E039E6"/>
    <w:rsid w:val="00E05013"/>
    <w:rsid w:val="00E05993"/>
    <w:rsid w:val="00E06C53"/>
    <w:rsid w:val="00E07C75"/>
    <w:rsid w:val="00E106CB"/>
    <w:rsid w:val="00E10A0F"/>
    <w:rsid w:val="00E1113F"/>
    <w:rsid w:val="00E11187"/>
    <w:rsid w:val="00E118F2"/>
    <w:rsid w:val="00E11AAA"/>
    <w:rsid w:val="00E12C52"/>
    <w:rsid w:val="00E13A00"/>
    <w:rsid w:val="00E1507E"/>
    <w:rsid w:val="00E17B23"/>
    <w:rsid w:val="00E210A3"/>
    <w:rsid w:val="00E2151B"/>
    <w:rsid w:val="00E21CC7"/>
    <w:rsid w:val="00E22807"/>
    <w:rsid w:val="00E229E2"/>
    <w:rsid w:val="00E243CF"/>
    <w:rsid w:val="00E262D6"/>
    <w:rsid w:val="00E2682C"/>
    <w:rsid w:val="00E26EED"/>
    <w:rsid w:val="00E3050D"/>
    <w:rsid w:val="00E30568"/>
    <w:rsid w:val="00E30ABB"/>
    <w:rsid w:val="00E3145D"/>
    <w:rsid w:val="00E31B54"/>
    <w:rsid w:val="00E31D8B"/>
    <w:rsid w:val="00E329EA"/>
    <w:rsid w:val="00E335C1"/>
    <w:rsid w:val="00E33B33"/>
    <w:rsid w:val="00E34286"/>
    <w:rsid w:val="00E407D6"/>
    <w:rsid w:val="00E409FD"/>
    <w:rsid w:val="00E417FB"/>
    <w:rsid w:val="00E41FE5"/>
    <w:rsid w:val="00E457F7"/>
    <w:rsid w:val="00E471D3"/>
    <w:rsid w:val="00E50BD0"/>
    <w:rsid w:val="00E50D99"/>
    <w:rsid w:val="00E5379F"/>
    <w:rsid w:val="00E55556"/>
    <w:rsid w:val="00E605E3"/>
    <w:rsid w:val="00E605E6"/>
    <w:rsid w:val="00E60D1B"/>
    <w:rsid w:val="00E60E43"/>
    <w:rsid w:val="00E6172A"/>
    <w:rsid w:val="00E62F36"/>
    <w:rsid w:val="00E63DB6"/>
    <w:rsid w:val="00E64B26"/>
    <w:rsid w:val="00E65798"/>
    <w:rsid w:val="00E65A19"/>
    <w:rsid w:val="00E67D1C"/>
    <w:rsid w:val="00E70756"/>
    <w:rsid w:val="00E719C1"/>
    <w:rsid w:val="00E732EB"/>
    <w:rsid w:val="00E74BD6"/>
    <w:rsid w:val="00E75156"/>
    <w:rsid w:val="00E761C4"/>
    <w:rsid w:val="00E77AD5"/>
    <w:rsid w:val="00E77DB5"/>
    <w:rsid w:val="00E77E98"/>
    <w:rsid w:val="00E800BA"/>
    <w:rsid w:val="00E8024C"/>
    <w:rsid w:val="00E810FD"/>
    <w:rsid w:val="00E81121"/>
    <w:rsid w:val="00E827DF"/>
    <w:rsid w:val="00E82CC2"/>
    <w:rsid w:val="00E847FA"/>
    <w:rsid w:val="00E85DFD"/>
    <w:rsid w:val="00E8633A"/>
    <w:rsid w:val="00E864C2"/>
    <w:rsid w:val="00E86D85"/>
    <w:rsid w:val="00E8730E"/>
    <w:rsid w:val="00E87942"/>
    <w:rsid w:val="00E90513"/>
    <w:rsid w:val="00E927AE"/>
    <w:rsid w:val="00E9407C"/>
    <w:rsid w:val="00E94853"/>
    <w:rsid w:val="00E96F38"/>
    <w:rsid w:val="00E97CAE"/>
    <w:rsid w:val="00E97D11"/>
    <w:rsid w:val="00E97D90"/>
    <w:rsid w:val="00EA05FD"/>
    <w:rsid w:val="00EA0DA7"/>
    <w:rsid w:val="00EA10A4"/>
    <w:rsid w:val="00EA3A85"/>
    <w:rsid w:val="00EA50C8"/>
    <w:rsid w:val="00EA5673"/>
    <w:rsid w:val="00EA6CD8"/>
    <w:rsid w:val="00EA6E52"/>
    <w:rsid w:val="00EA7010"/>
    <w:rsid w:val="00EA778D"/>
    <w:rsid w:val="00EA7A59"/>
    <w:rsid w:val="00EB048B"/>
    <w:rsid w:val="00EB1A97"/>
    <w:rsid w:val="00EB1B3C"/>
    <w:rsid w:val="00EB328E"/>
    <w:rsid w:val="00EB3453"/>
    <w:rsid w:val="00EB553E"/>
    <w:rsid w:val="00EB6672"/>
    <w:rsid w:val="00EB7354"/>
    <w:rsid w:val="00EB7A0E"/>
    <w:rsid w:val="00EC00B5"/>
    <w:rsid w:val="00EC0250"/>
    <w:rsid w:val="00EC02AA"/>
    <w:rsid w:val="00EC0374"/>
    <w:rsid w:val="00EC15C1"/>
    <w:rsid w:val="00EC1698"/>
    <w:rsid w:val="00EC36E0"/>
    <w:rsid w:val="00EC4D7E"/>
    <w:rsid w:val="00EC53CE"/>
    <w:rsid w:val="00EC5692"/>
    <w:rsid w:val="00EC6333"/>
    <w:rsid w:val="00EC6AC9"/>
    <w:rsid w:val="00ED0A91"/>
    <w:rsid w:val="00ED1B93"/>
    <w:rsid w:val="00ED1F45"/>
    <w:rsid w:val="00ED2168"/>
    <w:rsid w:val="00ED321B"/>
    <w:rsid w:val="00ED4133"/>
    <w:rsid w:val="00ED463D"/>
    <w:rsid w:val="00ED4679"/>
    <w:rsid w:val="00ED4D04"/>
    <w:rsid w:val="00EE2521"/>
    <w:rsid w:val="00EE25C7"/>
    <w:rsid w:val="00EE2B9C"/>
    <w:rsid w:val="00EE4C2C"/>
    <w:rsid w:val="00EE51B8"/>
    <w:rsid w:val="00EE54EF"/>
    <w:rsid w:val="00EE6065"/>
    <w:rsid w:val="00EE61C2"/>
    <w:rsid w:val="00EE642C"/>
    <w:rsid w:val="00EE69A3"/>
    <w:rsid w:val="00EE6AA5"/>
    <w:rsid w:val="00EE6ABF"/>
    <w:rsid w:val="00EF095B"/>
    <w:rsid w:val="00EF1FB8"/>
    <w:rsid w:val="00EF23A9"/>
    <w:rsid w:val="00EF567D"/>
    <w:rsid w:val="00EF59BB"/>
    <w:rsid w:val="00EF5C1A"/>
    <w:rsid w:val="00EF69E7"/>
    <w:rsid w:val="00EF72DB"/>
    <w:rsid w:val="00EF73AC"/>
    <w:rsid w:val="00EF773C"/>
    <w:rsid w:val="00F00593"/>
    <w:rsid w:val="00F015E8"/>
    <w:rsid w:val="00F01E9B"/>
    <w:rsid w:val="00F02C4D"/>
    <w:rsid w:val="00F03528"/>
    <w:rsid w:val="00F037C9"/>
    <w:rsid w:val="00F04F93"/>
    <w:rsid w:val="00F05275"/>
    <w:rsid w:val="00F056BF"/>
    <w:rsid w:val="00F05CE8"/>
    <w:rsid w:val="00F06689"/>
    <w:rsid w:val="00F06C42"/>
    <w:rsid w:val="00F07494"/>
    <w:rsid w:val="00F07B2C"/>
    <w:rsid w:val="00F07C0B"/>
    <w:rsid w:val="00F1089A"/>
    <w:rsid w:val="00F113D7"/>
    <w:rsid w:val="00F11F3D"/>
    <w:rsid w:val="00F12F55"/>
    <w:rsid w:val="00F1489A"/>
    <w:rsid w:val="00F14951"/>
    <w:rsid w:val="00F160B7"/>
    <w:rsid w:val="00F174BD"/>
    <w:rsid w:val="00F17659"/>
    <w:rsid w:val="00F17A22"/>
    <w:rsid w:val="00F205BC"/>
    <w:rsid w:val="00F21B01"/>
    <w:rsid w:val="00F22DE2"/>
    <w:rsid w:val="00F234F8"/>
    <w:rsid w:val="00F2696F"/>
    <w:rsid w:val="00F2765A"/>
    <w:rsid w:val="00F27F73"/>
    <w:rsid w:val="00F33B46"/>
    <w:rsid w:val="00F34F81"/>
    <w:rsid w:val="00F3554E"/>
    <w:rsid w:val="00F36C6A"/>
    <w:rsid w:val="00F37878"/>
    <w:rsid w:val="00F378E3"/>
    <w:rsid w:val="00F37AC3"/>
    <w:rsid w:val="00F42B9C"/>
    <w:rsid w:val="00F42CA1"/>
    <w:rsid w:val="00F43065"/>
    <w:rsid w:val="00F4474D"/>
    <w:rsid w:val="00F45603"/>
    <w:rsid w:val="00F463B8"/>
    <w:rsid w:val="00F46D98"/>
    <w:rsid w:val="00F47608"/>
    <w:rsid w:val="00F47744"/>
    <w:rsid w:val="00F47CE2"/>
    <w:rsid w:val="00F50F15"/>
    <w:rsid w:val="00F5210E"/>
    <w:rsid w:val="00F522CD"/>
    <w:rsid w:val="00F5370E"/>
    <w:rsid w:val="00F53854"/>
    <w:rsid w:val="00F53BB2"/>
    <w:rsid w:val="00F53D0A"/>
    <w:rsid w:val="00F55685"/>
    <w:rsid w:val="00F56BE7"/>
    <w:rsid w:val="00F57373"/>
    <w:rsid w:val="00F57700"/>
    <w:rsid w:val="00F60167"/>
    <w:rsid w:val="00F647F6"/>
    <w:rsid w:val="00F65212"/>
    <w:rsid w:val="00F65673"/>
    <w:rsid w:val="00F65F17"/>
    <w:rsid w:val="00F66B28"/>
    <w:rsid w:val="00F67026"/>
    <w:rsid w:val="00F67C70"/>
    <w:rsid w:val="00F701A0"/>
    <w:rsid w:val="00F70378"/>
    <w:rsid w:val="00F71633"/>
    <w:rsid w:val="00F7197E"/>
    <w:rsid w:val="00F720A9"/>
    <w:rsid w:val="00F72C81"/>
    <w:rsid w:val="00F732F9"/>
    <w:rsid w:val="00F7498D"/>
    <w:rsid w:val="00F74AD1"/>
    <w:rsid w:val="00F7611C"/>
    <w:rsid w:val="00F76619"/>
    <w:rsid w:val="00F77A4C"/>
    <w:rsid w:val="00F77B20"/>
    <w:rsid w:val="00F77CE0"/>
    <w:rsid w:val="00F8038E"/>
    <w:rsid w:val="00F8185A"/>
    <w:rsid w:val="00F82378"/>
    <w:rsid w:val="00F82BF8"/>
    <w:rsid w:val="00F82DAC"/>
    <w:rsid w:val="00F835A3"/>
    <w:rsid w:val="00F83B22"/>
    <w:rsid w:val="00F844B2"/>
    <w:rsid w:val="00F84F0A"/>
    <w:rsid w:val="00F857A8"/>
    <w:rsid w:val="00F85C18"/>
    <w:rsid w:val="00F861EC"/>
    <w:rsid w:val="00F8666B"/>
    <w:rsid w:val="00F8698E"/>
    <w:rsid w:val="00F87A5C"/>
    <w:rsid w:val="00F9048A"/>
    <w:rsid w:val="00F90667"/>
    <w:rsid w:val="00F917DC"/>
    <w:rsid w:val="00F938D7"/>
    <w:rsid w:val="00F9427E"/>
    <w:rsid w:val="00F94555"/>
    <w:rsid w:val="00F95326"/>
    <w:rsid w:val="00F9571B"/>
    <w:rsid w:val="00F96DBD"/>
    <w:rsid w:val="00F97A50"/>
    <w:rsid w:val="00F97B87"/>
    <w:rsid w:val="00FA021B"/>
    <w:rsid w:val="00FA164E"/>
    <w:rsid w:val="00FA1B81"/>
    <w:rsid w:val="00FA2DA3"/>
    <w:rsid w:val="00FA2E5B"/>
    <w:rsid w:val="00FA34FC"/>
    <w:rsid w:val="00FA3B9E"/>
    <w:rsid w:val="00FA4066"/>
    <w:rsid w:val="00FA6076"/>
    <w:rsid w:val="00FA62F6"/>
    <w:rsid w:val="00FA733A"/>
    <w:rsid w:val="00FA7BE9"/>
    <w:rsid w:val="00FB0864"/>
    <w:rsid w:val="00FB1CCB"/>
    <w:rsid w:val="00FB1D9A"/>
    <w:rsid w:val="00FB3861"/>
    <w:rsid w:val="00FB39B6"/>
    <w:rsid w:val="00FB4A8B"/>
    <w:rsid w:val="00FB67E3"/>
    <w:rsid w:val="00FB698D"/>
    <w:rsid w:val="00FC13E4"/>
    <w:rsid w:val="00FC1F2B"/>
    <w:rsid w:val="00FC2410"/>
    <w:rsid w:val="00FC327D"/>
    <w:rsid w:val="00FC4E26"/>
    <w:rsid w:val="00FC523A"/>
    <w:rsid w:val="00FC57AC"/>
    <w:rsid w:val="00FD0E1A"/>
    <w:rsid w:val="00FD2D32"/>
    <w:rsid w:val="00FD34BF"/>
    <w:rsid w:val="00FD34D6"/>
    <w:rsid w:val="00FD3D67"/>
    <w:rsid w:val="00FD3DFA"/>
    <w:rsid w:val="00FD5004"/>
    <w:rsid w:val="00FD646A"/>
    <w:rsid w:val="00FE23FA"/>
    <w:rsid w:val="00FE2441"/>
    <w:rsid w:val="00FE257E"/>
    <w:rsid w:val="00FE321F"/>
    <w:rsid w:val="00FE3AAF"/>
    <w:rsid w:val="00FE595E"/>
    <w:rsid w:val="00FE5F9B"/>
    <w:rsid w:val="00FE63E5"/>
    <w:rsid w:val="00FE6846"/>
    <w:rsid w:val="00FE6C25"/>
    <w:rsid w:val="00FF0151"/>
    <w:rsid w:val="00FF08A8"/>
    <w:rsid w:val="00FF275A"/>
    <w:rsid w:val="00FF2AE1"/>
    <w:rsid w:val="00FF3694"/>
    <w:rsid w:val="00FF3AC1"/>
    <w:rsid w:val="00FF51CA"/>
    <w:rsid w:val="00FF5893"/>
    <w:rsid w:val="00FF6258"/>
    <w:rsid w:val="00FF6B87"/>
    <w:rsid w:val="00FF7B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92577"/>
    <o:shapelayout v:ext="edit">
      <o:idmap v:ext="edit" data="1"/>
    </o:shapelayout>
  </w:shapeDefaults>
  <w:decimalSymbol w:val="."/>
  <w:listSeparator w:val=","/>
  <w14:docId w14:val="3DAF3BD5"/>
  <w15:chartTrackingRefBased/>
  <w15:docId w15:val="{BC4C6340-8403-4F1D-8964-0F595CB70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7"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0" w:unhideWhenUsed="1"/>
    <w:lsdException w:name="List Number 5" w:semiHidden="1" w:uiPriority="2"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860F4E"/>
  </w:style>
  <w:style w:type="paragraph" w:styleId="Heading1">
    <w:name w:val="heading 1"/>
    <w:basedOn w:val="Normal"/>
    <w:next w:val="BodyText"/>
    <w:link w:val="Heading1Char"/>
    <w:uiPriority w:val="1"/>
    <w:qFormat/>
    <w:rsid w:val="00316310"/>
    <w:pPr>
      <w:keepNext/>
      <w:keepLines/>
      <w:spacing w:before="200"/>
      <w:outlineLvl w:val="0"/>
    </w:pPr>
    <w:rPr>
      <w:rFonts w:asciiTheme="majorHAnsi" w:eastAsiaTheme="majorEastAsia" w:hAnsiTheme="majorHAnsi" w:cstheme="majorBidi"/>
      <w:b/>
      <w:bCs/>
      <w:sz w:val="32"/>
      <w:szCs w:val="28"/>
    </w:rPr>
  </w:style>
  <w:style w:type="paragraph" w:styleId="Heading2">
    <w:name w:val="heading 2"/>
    <w:basedOn w:val="Heading1"/>
    <w:next w:val="BodyText"/>
    <w:link w:val="Heading2Char"/>
    <w:uiPriority w:val="1"/>
    <w:qFormat/>
    <w:rsid w:val="00316310"/>
    <w:pPr>
      <w:numPr>
        <w:ilvl w:val="1"/>
      </w:numPr>
      <w:outlineLvl w:val="1"/>
    </w:pPr>
    <w:rPr>
      <w:sz w:val="28"/>
      <w:szCs w:val="26"/>
    </w:rPr>
  </w:style>
  <w:style w:type="paragraph" w:styleId="Heading3">
    <w:name w:val="heading 3"/>
    <w:basedOn w:val="Heading2"/>
    <w:next w:val="BodyText"/>
    <w:link w:val="Heading3Char"/>
    <w:uiPriority w:val="1"/>
    <w:qFormat/>
    <w:rsid w:val="00316310"/>
    <w:pPr>
      <w:numPr>
        <w:ilvl w:val="2"/>
      </w:numPr>
      <w:outlineLvl w:val="2"/>
    </w:pPr>
    <w:rPr>
      <w:bCs w:val="0"/>
      <w:sz w:val="26"/>
    </w:rPr>
  </w:style>
  <w:style w:type="paragraph" w:styleId="Heading4">
    <w:name w:val="heading 4"/>
    <w:basedOn w:val="Heading3"/>
    <w:next w:val="Normal"/>
    <w:link w:val="Heading4Char"/>
    <w:uiPriority w:val="9"/>
    <w:unhideWhenUsed/>
    <w:rsid w:val="00316310"/>
    <w:pPr>
      <w:outlineLvl w:val="3"/>
    </w:pPr>
    <w:rPr>
      <w:bCs/>
      <w:i/>
      <w:iCs/>
      <w:sz w:val="24"/>
    </w:rPr>
  </w:style>
  <w:style w:type="paragraph" w:styleId="Heading5">
    <w:name w:val="heading 5"/>
    <w:basedOn w:val="Heading4"/>
    <w:next w:val="Normal"/>
    <w:link w:val="Heading5Char"/>
    <w:uiPriority w:val="9"/>
    <w:unhideWhenUsed/>
    <w:rsid w:val="00316310"/>
    <w:pPr>
      <w:outlineLvl w:val="4"/>
    </w:pPr>
    <w:rPr>
      <w:b w:val="0"/>
      <w:i w:val="0"/>
    </w:rPr>
  </w:style>
  <w:style w:type="paragraph" w:styleId="Heading6">
    <w:name w:val="heading 6"/>
    <w:basedOn w:val="Heading5"/>
    <w:next w:val="Normal"/>
    <w:link w:val="Heading6Char"/>
    <w:uiPriority w:val="9"/>
    <w:unhideWhenUsed/>
    <w:rsid w:val="00316310"/>
    <w:pPr>
      <w:outlineLvl w:val="5"/>
    </w:pPr>
    <w:rPr>
      <w:i/>
      <w:iCs w:val="0"/>
    </w:rPr>
  </w:style>
  <w:style w:type="paragraph" w:styleId="Heading7">
    <w:name w:val="heading 7"/>
    <w:basedOn w:val="Normal"/>
    <w:next w:val="Normal"/>
    <w:link w:val="Heading7Char"/>
    <w:uiPriority w:val="9"/>
    <w:unhideWhenUsed/>
    <w:rsid w:val="00FA3B9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16310"/>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1"/>
    <w:rsid w:val="00316310"/>
    <w:rPr>
      <w:rFonts w:asciiTheme="majorHAnsi" w:eastAsiaTheme="majorEastAsia" w:hAnsiTheme="majorHAnsi" w:cstheme="majorBidi"/>
      <w:b/>
      <w:bCs/>
      <w:sz w:val="28"/>
      <w:szCs w:val="26"/>
    </w:rPr>
  </w:style>
  <w:style w:type="paragraph" w:styleId="Footer">
    <w:name w:val="footer"/>
    <w:basedOn w:val="Normal"/>
    <w:link w:val="FooterChar"/>
    <w:uiPriority w:val="99"/>
    <w:unhideWhenUsed/>
    <w:qFormat/>
    <w:rsid w:val="00316310"/>
    <w:rPr>
      <w:sz w:val="16"/>
    </w:rPr>
  </w:style>
  <w:style w:type="character" w:customStyle="1" w:styleId="FooterChar">
    <w:name w:val="Footer Char"/>
    <w:basedOn w:val="DefaultParagraphFont"/>
    <w:link w:val="Footer"/>
    <w:uiPriority w:val="99"/>
    <w:rsid w:val="00316310"/>
    <w:rPr>
      <w:sz w:val="16"/>
      <w:szCs w:val="24"/>
    </w:rPr>
  </w:style>
  <w:style w:type="paragraph" w:styleId="ListBullet">
    <w:name w:val="List Bullet"/>
    <w:basedOn w:val="Normal"/>
    <w:uiPriority w:val="2"/>
    <w:qFormat/>
    <w:rsid w:val="00316310"/>
    <w:pPr>
      <w:numPr>
        <w:numId w:val="5"/>
      </w:numPr>
      <w:spacing w:after="60"/>
    </w:pPr>
  </w:style>
  <w:style w:type="paragraph" w:styleId="ListBullet2">
    <w:name w:val="List Bullet 2"/>
    <w:basedOn w:val="Normal"/>
    <w:uiPriority w:val="2"/>
    <w:rsid w:val="00316310"/>
    <w:pPr>
      <w:numPr>
        <w:ilvl w:val="1"/>
        <w:numId w:val="5"/>
      </w:numPr>
      <w:spacing w:after="60"/>
    </w:pPr>
  </w:style>
  <w:style w:type="paragraph" w:styleId="ListBullet3">
    <w:name w:val="List Bullet 3"/>
    <w:basedOn w:val="Normal"/>
    <w:uiPriority w:val="2"/>
    <w:rsid w:val="00316310"/>
    <w:pPr>
      <w:numPr>
        <w:ilvl w:val="2"/>
        <w:numId w:val="5"/>
      </w:numPr>
      <w:spacing w:after="60"/>
    </w:pPr>
  </w:style>
  <w:style w:type="paragraph" w:styleId="ListBullet4">
    <w:name w:val="List Bullet 4"/>
    <w:basedOn w:val="Normal"/>
    <w:uiPriority w:val="2"/>
    <w:rsid w:val="00316310"/>
    <w:pPr>
      <w:numPr>
        <w:ilvl w:val="3"/>
        <w:numId w:val="5"/>
      </w:numPr>
      <w:spacing w:after="60"/>
    </w:pPr>
  </w:style>
  <w:style w:type="paragraph" w:styleId="ListBullet5">
    <w:name w:val="List Bullet 5"/>
    <w:basedOn w:val="Normal"/>
    <w:uiPriority w:val="2"/>
    <w:rsid w:val="00316310"/>
    <w:pPr>
      <w:numPr>
        <w:ilvl w:val="4"/>
        <w:numId w:val="5"/>
      </w:numPr>
      <w:spacing w:after="60"/>
    </w:pPr>
  </w:style>
  <w:style w:type="numbering" w:customStyle="1" w:styleId="AgencyBullets">
    <w:name w:val="Agency Bullets"/>
    <w:uiPriority w:val="99"/>
    <w:rsid w:val="00316310"/>
    <w:pPr>
      <w:numPr>
        <w:numId w:val="1"/>
      </w:numPr>
    </w:pPr>
  </w:style>
  <w:style w:type="paragraph" w:styleId="ListNumber">
    <w:name w:val="List Number"/>
    <w:basedOn w:val="Normal"/>
    <w:uiPriority w:val="2"/>
    <w:qFormat/>
    <w:rsid w:val="00316310"/>
    <w:pPr>
      <w:numPr>
        <w:numId w:val="6"/>
      </w:numPr>
      <w:spacing w:after="60"/>
    </w:pPr>
  </w:style>
  <w:style w:type="paragraph" w:styleId="ListNumber2">
    <w:name w:val="List Number 2"/>
    <w:basedOn w:val="Normal"/>
    <w:uiPriority w:val="2"/>
    <w:rsid w:val="00316310"/>
    <w:pPr>
      <w:numPr>
        <w:ilvl w:val="1"/>
        <w:numId w:val="6"/>
      </w:numPr>
      <w:spacing w:after="60"/>
    </w:pPr>
  </w:style>
  <w:style w:type="paragraph" w:styleId="ListNumber3">
    <w:name w:val="List Number 3"/>
    <w:basedOn w:val="Normal"/>
    <w:uiPriority w:val="2"/>
    <w:rsid w:val="00316310"/>
    <w:pPr>
      <w:numPr>
        <w:ilvl w:val="2"/>
        <w:numId w:val="6"/>
      </w:numPr>
      <w:spacing w:after="60"/>
    </w:pPr>
  </w:style>
  <w:style w:type="paragraph" w:styleId="ListNumber4">
    <w:name w:val="List Number 4"/>
    <w:basedOn w:val="Normal"/>
    <w:rsid w:val="00316310"/>
    <w:pPr>
      <w:numPr>
        <w:ilvl w:val="3"/>
        <w:numId w:val="6"/>
      </w:numPr>
      <w:spacing w:after="60"/>
    </w:pPr>
  </w:style>
  <w:style w:type="paragraph" w:styleId="ListNumber5">
    <w:name w:val="List Number 5"/>
    <w:basedOn w:val="Normal"/>
    <w:uiPriority w:val="2"/>
    <w:rsid w:val="00316310"/>
    <w:pPr>
      <w:numPr>
        <w:ilvl w:val="4"/>
        <w:numId w:val="6"/>
      </w:numPr>
      <w:spacing w:after="60"/>
    </w:pPr>
  </w:style>
  <w:style w:type="numbering" w:customStyle="1" w:styleId="AgencyNumbers">
    <w:name w:val="Agency Numbers"/>
    <w:uiPriority w:val="99"/>
    <w:rsid w:val="00316310"/>
    <w:pPr>
      <w:numPr>
        <w:numId w:val="2"/>
      </w:numPr>
    </w:pPr>
  </w:style>
  <w:style w:type="paragraph" w:styleId="BodyText">
    <w:name w:val="Body Text"/>
    <w:basedOn w:val="Normal"/>
    <w:link w:val="BodyTextChar"/>
    <w:qFormat/>
    <w:rsid w:val="00316310"/>
    <w:pPr>
      <w:spacing w:after="200"/>
    </w:pPr>
  </w:style>
  <w:style w:type="character" w:customStyle="1" w:styleId="BodyTextChar">
    <w:name w:val="Body Text Char"/>
    <w:basedOn w:val="DefaultParagraphFont"/>
    <w:link w:val="BodyText"/>
    <w:rsid w:val="00316310"/>
    <w:rPr>
      <w:sz w:val="24"/>
      <w:szCs w:val="24"/>
    </w:rPr>
  </w:style>
  <w:style w:type="character" w:customStyle="1" w:styleId="Heading3Char">
    <w:name w:val="Heading 3 Char"/>
    <w:basedOn w:val="DefaultParagraphFont"/>
    <w:link w:val="Heading3"/>
    <w:uiPriority w:val="1"/>
    <w:rsid w:val="00316310"/>
    <w:rPr>
      <w:rFonts w:asciiTheme="majorHAnsi" w:eastAsiaTheme="majorEastAsia" w:hAnsiTheme="majorHAnsi" w:cstheme="majorBidi"/>
      <w:b/>
      <w:sz w:val="26"/>
      <w:szCs w:val="26"/>
    </w:rPr>
  </w:style>
  <w:style w:type="paragraph" w:styleId="BalloonText">
    <w:name w:val="Balloon Text"/>
    <w:basedOn w:val="Normal"/>
    <w:link w:val="BalloonTextChar"/>
    <w:uiPriority w:val="99"/>
    <w:semiHidden/>
    <w:unhideWhenUsed/>
    <w:rsid w:val="00316310"/>
    <w:rPr>
      <w:rFonts w:ascii="Tahoma" w:hAnsi="Tahoma" w:cs="Tahoma"/>
      <w:sz w:val="16"/>
      <w:szCs w:val="16"/>
    </w:rPr>
  </w:style>
  <w:style w:type="character" w:customStyle="1" w:styleId="BalloonTextChar">
    <w:name w:val="Balloon Text Char"/>
    <w:basedOn w:val="DefaultParagraphFont"/>
    <w:link w:val="BalloonText"/>
    <w:uiPriority w:val="99"/>
    <w:semiHidden/>
    <w:rsid w:val="00316310"/>
    <w:rPr>
      <w:rFonts w:ascii="Tahoma" w:hAnsi="Tahoma" w:cs="Tahoma"/>
      <w:sz w:val="16"/>
      <w:szCs w:val="16"/>
    </w:rPr>
  </w:style>
  <w:style w:type="paragraph" w:styleId="Header">
    <w:name w:val="header"/>
    <w:basedOn w:val="Normal"/>
    <w:link w:val="HeaderChar"/>
    <w:unhideWhenUsed/>
    <w:rsid w:val="00316310"/>
  </w:style>
  <w:style w:type="character" w:customStyle="1" w:styleId="HeaderChar">
    <w:name w:val="Header Char"/>
    <w:basedOn w:val="DefaultParagraphFont"/>
    <w:link w:val="Header"/>
    <w:rsid w:val="00316310"/>
    <w:rPr>
      <w:sz w:val="24"/>
      <w:szCs w:val="24"/>
    </w:rPr>
  </w:style>
  <w:style w:type="paragraph" w:styleId="Caption">
    <w:name w:val="caption"/>
    <w:basedOn w:val="Normal"/>
    <w:next w:val="Normal"/>
    <w:uiPriority w:val="35"/>
    <w:unhideWhenUsed/>
    <w:rsid w:val="00316310"/>
    <w:pPr>
      <w:keepNext/>
      <w:spacing w:after="200"/>
    </w:pPr>
    <w:rPr>
      <w:b/>
      <w:bCs/>
      <w:sz w:val="20"/>
      <w:szCs w:val="18"/>
    </w:rPr>
  </w:style>
  <w:style w:type="character" w:customStyle="1" w:styleId="Heading4Char">
    <w:name w:val="Heading 4 Char"/>
    <w:basedOn w:val="DefaultParagraphFont"/>
    <w:link w:val="Heading4"/>
    <w:uiPriority w:val="9"/>
    <w:rsid w:val="00316310"/>
    <w:rPr>
      <w:rFonts w:asciiTheme="majorHAnsi" w:eastAsiaTheme="majorEastAsia" w:hAnsiTheme="majorHAnsi" w:cstheme="majorBidi"/>
      <w:b/>
      <w:bCs/>
      <w:i/>
      <w:iCs/>
      <w:sz w:val="24"/>
      <w:szCs w:val="26"/>
    </w:rPr>
  </w:style>
  <w:style w:type="character" w:customStyle="1" w:styleId="Heading5Char">
    <w:name w:val="Heading 5 Char"/>
    <w:basedOn w:val="DefaultParagraphFont"/>
    <w:link w:val="Heading5"/>
    <w:uiPriority w:val="9"/>
    <w:rsid w:val="00316310"/>
    <w:rPr>
      <w:rFonts w:asciiTheme="majorHAnsi" w:eastAsiaTheme="majorEastAsia" w:hAnsiTheme="majorHAnsi" w:cstheme="majorBidi"/>
      <w:bCs/>
      <w:iCs/>
      <w:sz w:val="24"/>
      <w:szCs w:val="26"/>
    </w:rPr>
  </w:style>
  <w:style w:type="table" w:styleId="TableGrid">
    <w:name w:val="Table Grid"/>
    <w:basedOn w:val="TableNormal"/>
    <w:uiPriority w:val="59"/>
    <w:rsid w:val="00316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316310"/>
  </w:style>
  <w:style w:type="character" w:styleId="Hyperlink">
    <w:name w:val="Hyperlink"/>
    <w:basedOn w:val="DefaultParagraphFont"/>
    <w:uiPriority w:val="99"/>
    <w:unhideWhenUsed/>
    <w:rsid w:val="00316310"/>
    <w:rPr>
      <w:color w:val="0066FF" w:themeColor="hyperlink"/>
      <w:u w:val="single"/>
    </w:rPr>
  </w:style>
  <w:style w:type="table" w:customStyle="1" w:styleId="AgencyTable-Simple">
    <w:name w:val="Agency Table - Simple"/>
    <w:basedOn w:val="TableNormal"/>
    <w:uiPriority w:val="99"/>
    <w:qFormat/>
    <w:rsid w:val="00FF08A8"/>
    <w:pPr>
      <w:spacing w:after="0" w:line="240" w:lineRule="auto"/>
    </w:pPr>
    <w:rPr>
      <w:sz w:val="22"/>
    </w:rPr>
    <w:tblPr>
      <w:tblBorders>
        <w:top w:val="single" w:sz="4" w:space="0" w:color="auto"/>
        <w:bottom w:val="single" w:sz="4" w:space="0" w:color="auto"/>
      </w:tblBorders>
      <w:tblCellMar>
        <w:top w:w="85" w:type="dxa"/>
        <w:left w:w="85" w:type="dxa"/>
        <w:bottom w:w="85" w:type="dxa"/>
        <w:right w:w="85" w:type="dxa"/>
      </w:tblCellMar>
    </w:tblPr>
    <w:tblStylePr w:type="firstRow">
      <w:pPr>
        <w:keepNext/>
        <w:keepLines/>
        <w:wordWrap/>
      </w:pPr>
      <w:rPr>
        <w:b/>
      </w:rPr>
      <w:tblPr/>
      <w:trPr>
        <w:tblHeader/>
      </w:trPr>
      <w:tcPr>
        <w:tcBorders>
          <w:top w:val="single" w:sz="4" w:space="0" w:color="auto"/>
          <w:left w:val="nil"/>
          <w:bottom w:val="single" w:sz="4" w:space="0" w:color="auto"/>
          <w:right w:val="nil"/>
          <w:insideH w:val="nil"/>
          <w:insideV w:val="nil"/>
          <w:tl2br w:val="nil"/>
          <w:tr2bl w:val="nil"/>
        </w:tcBorders>
      </w:tcPr>
    </w:tblStylePr>
    <w:tblStylePr w:type="lastRow">
      <w:rPr>
        <w:b/>
        <w:i w:val="0"/>
      </w:rPr>
      <w:tblPr/>
      <w:tcPr>
        <w:tcBorders>
          <w:top w:val="single" w:sz="4" w:space="0" w:color="auto"/>
          <w:left w:val="nil"/>
          <w:bottom w:val="single" w:sz="4" w:space="0" w:color="auto"/>
          <w:right w:val="nil"/>
          <w:insideH w:val="nil"/>
          <w:insideV w:val="nil"/>
          <w:tl2br w:val="nil"/>
          <w:tr2bl w:val="nil"/>
        </w:tcBorders>
      </w:tcPr>
    </w:tblStylePr>
    <w:tblStylePr w:type="firstCol">
      <w:rPr>
        <w:b/>
      </w:rPr>
    </w:tblStylePr>
    <w:tblStylePr w:type="lastCol">
      <w:rPr>
        <w:b/>
      </w:rPr>
    </w:tblStylePr>
  </w:style>
  <w:style w:type="table" w:styleId="LightList-Accent1">
    <w:name w:val="Light List Accent 1"/>
    <w:basedOn w:val="TableNormal"/>
    <w:uiPriority w:val="61"/>
    <w:rsid w:val="00316310"/>
    <w:pPr>
      <w:spacing w:after="0" w:line="240" w:lineRule="auto"/>
    </w:pPr>
    <w:tblPr>
      <w:tblStyleRowBandSize w:val="1"/>
      <w:tblStyleColBandSize w:val="1"/>
      <w:tblBorders>
        <w:top w:val="single" w:sz="8" w:space="0" w:color="92278F" w:themeColor="accent1"/>
        <w:left w:val="single" w:sz="8" w:space="0" w:color="92278F" w:themeColor="accent1"/>
        <w:bottom w:val="single" w:sz="8" w:space="0" w:color="92278F" w:themeColor="accent1"/>
        <w:right w:val="single" w:sz="8" w:space="0" w:color="92278F" w:themeColor="accent1"/>
      </w:tblBorders>
    </w:tblPr>
    <w:tblStylePr w:type="firstRow">
      <w:pPr>
        <w:spacing w:before="0" w:after="0" w:line="240" w:lineRule="auto"/>
      </w:pPr>
      <w:rPr>
        <w:b/>
        <w:bCs/>
        <w:color w:val="FFFFFF" w:themeColor="background1"/>
      </w:rPr>
      <w:tblPr/>
      <w:tcPr>
        <w:shd w:val="clear" w:color="auto" w:fill="92278F" w:themeFill="accent1"/>
      </w:tcPr>
    </w:tblStylePr>
    <w:tblStylePr w:type="lastRow">
      <w:pPr>
        <w:spacing w:before="0" w:after="0" w:line="240" w:lineRule="auto"/>
      </w:pPr>
      <w:rPr>
        <w:b/>
        <w:bCs/>
      </w:rPr>
      <w:tblPr/>
      <w:tcPr>
        <w:tcBorders>
          <w:top w:val="double" w:sz="6" w:space="0" w:color="92278F" w:themeColor="accent1"/>
          <w:left w:val="single" w:sz="8" w:space="0" w:color="92278F" w:themeColor="accent1"/>
          <w:bottom w:val="single" w:sz="8" w:space="0" w:color="92278F" w:themeColor="accent1"/>
          <w:right w:val="single" w:sz="8" w:space="0" w:color="92278F" w:themeColor="accent1"/>
        </w:tcBorders>
      </w:tcPr>
    </w:tblStylePr>
    <w:tblStylePr w:type="firstCol">
      <w:rPr>
        <w:b/>
        <w:bCs/>
      </w:rPr>
    </w:tblStylePr>
    <w:tblStylePr w:type="lastCol">
      <w:rPr>
        <w:b/>
        <w:bCs/>
      </w:rPr>
    </w:tblStylePr>
    <w:tblStylePr w:type="band1Vert">
      <w:tblPr/>
      <w:tcPr>
        <w:tcBorders>
          <w:top w:val="single" w:sz="8" w:space="0" w:color="92278F" w:themeColor="accent1"/>
          <w:left w:val="single" w:sz="8" w:space="0" w:color="92278F" w:themeColor="accent1"/>
          <w:bottom w:val="single" w:sz="8" w:space="0" w:color="92278F" w:themeColor="accent1"/>
          <w:right w:val="single" w:sz="8" w:space="0" w:color="92278F" w:themeColor="accent1"/>
        </w:tcBorders>
      </w:tcPr>
    </w:tblStylePr>
    <w:tblStylePr w:type="band1Horz">
      <w:tblPr/>
      <w:tcPr>
        <w:tcBorders>
          <w:top w:val="single" w:sz="8" w:space="0" w:color="92278F" w:themeColor="accent1"/>
          <w:left w:val="single" w:sz="8" w:space="0" w:color="92278F" w:themeColor="accent1"/>
          <w:bottom w:val="single" w:sz="8" w:space="0" w:color="92278F" w:themeColor="accent1"/>
          <w:right w:val="single" w:sz="8" w:space="0" w:color="92278F" w:themeColor="accent1"/>
        </w:tcBorders>
      </w:tcPr>
    </w:tblStylePr>
  </w:style>
  <w:style w:type="table" w:styleId="LightShading-Accent3">
    <w:name w:val="Light Shading Accent 3"/>
    <w:basedOn w:val="TableNormal"/>
    <w:uiPriority w:val="60"/>
    <w:rsid w:val="00316310"/>
    <w:pPr>
      <w:spacing w:after="0" w:line="240" w:lineRule="auto"/>
    </w:pPr>
    <w:rPr>
      <w:color w:val="472CBB" w:themeColor="accent3" w:themeShade="BF"/>
    </w:rPr>
    <w:tblPr>
      <w:tblStyleRowBandSize w:val="1"/>
      <w:tblStyleColBandSize w:val="1"/>
      <w:tblBorders>
        <w:top w:val="single" w:sz="8" w:space="0" w:color="755DD9" w:themeColor="accent3"/>
        <w:bottom w:val="single" w:sz="8" w:space="0" w:color="755DD9" w:themeColor="accent3"/>
      </w:tblBorders>
    </w:tblPr>
    <w:tblStylePr w:type="firstRow">
      <w:pPr>
        <w:spacing w:before="0" w:after="0" w:line="240" w:lineRule="auto"/>
      </w:pPr>
      <w:rPr>
        <w:b/>
        <w:bCs/>
      </w:rPr>
      <w:tblPr/>
      <w:tcPr>
        <w:tcBorders>
          <w:top w:val="single" w:sz="8" w:space="0" w:color="755DD9" w:themeColor="accent3"/>
          <w:left w:val="nil"/>
          <w:bottom w:val="single" w:sz="8" w:space="0" w:color="755DD9" w:themeColor="accent3"/>
          <w:right w:val="nil"/>
          <w:insideH w:val="nil"/>
          <w:insideV w:val="nil"/>
        </w:tcBorders>
      </w:tcPr>
    </w:tblStylePr>
    <w:tblStylePr w:type="lastRow">
      <w:pPr>
        <w:spacing w:before="0" w:after="0" w:line="240" w:lineRule="auto"/>
      </w:pPr>
      <w:rPr>
        <w:b/>
        <w:bCs/>
      </w:rPr>
      <w:tblPr/>
      <w:tcPr>
        <w:tcBorders>
          <w:top w:val="single" w:sz="8" w:space="0" w:color="755DD9" w:themeColor="accent3"/>
          <w:left w:val="nil"/>
          <w:bottom w:val="single" w:sz="8" w:space="0" w:color="755DD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6F5" w:themeFill="accent3" w:themeFillTint="3F"/>
      </w:tcPr>
    </w:tblStylePr>
    <w:tblStylePr w:type="band1Horz">
      <w:tblPr/>
      <w:tcPr>
        <w:tcBorders>
          <w:left w:val="nil"/>
          <w:right w:val="nil"/>
          <w:insideH w:val="nil"/>
          <w:insideV w:val="nil"/>
        </w:tcBorders>
        <w:shd w:val="clear" w:color="auto" w:fill="DCD6F5" w:themeFill="accent3" w:themeFillTint="3F"/>
      </w:tcPr>
    </w:tblStylePr>
  </w:style>
  <w:style w:type="table" w:styleId="LightList-Accent2">
    <w:name w:val="Light List Accent 2"/>
    <w:basedOn w:val="TableNormal"/>
    <w:uiPriority w:val="61"/>
    <w:rsid w:val="00316310"/>
    <w:pPr>
      <w:spacing w:after="0" w:line="240" w:lineRule="auto"/>
    </w:pPr>
    <w:tblPr>
      <w:tblStyleRowBandSize w:val="1"/>
      <w:tblStyleColBandSize w:val="1"/>
      <w:tblBorders>
        <w:top w:val="single" w:sz="8" w:space="0" w:color="9B57D3" w:themeColor="accent2"/>
        <w:left w:val="single" w:sz="8" w:space="0" w:color="9B57D3" w:themeColor="accent2"/>
        <w:bottom w:val="single" w:sz="8" w:space="0" w:color="9B57D3" w:themeColor="accent2"/>
        <w:right w:val="single" w:sz="8" w:space="0" w:color="9B57D3" w:themeColor="accent2"/>
      </w:tblBorders>
    </w:tblPr>
    <w:tblStylePr w:type="firstRow">
      <w:pPr>
        <w:spacing w:before="0" w:after="0" w:line="240" w:lineRule="auto"/>
      </w:pPr>
      <w:rPr>
        <w:b/>
        <w:bCs/>
        <w:color w:val="FFFFFF" w:themeColor="background1"/>
      </w:rPr>
      <w:tblPr/>
      <w:tcPr>
        <w:shd w:val="clear" w:color="auto" w:fill="9B57D3" w:themeFill="accent2"/>
      </w:tcPr>
    </w:tblStylePr>
    <w:tblStylePr w:type="lastRow">
      <w:pPr>
        <w:spacing w:before="0" w:after="0" w:line="240" w:lineRule="auto"/>
      </w:pPr>
      <w:rPr>
        <w:b/>
        <w:bCs/>
      </w:rPr>
      <w:tblPr/>
      <w:tcPr>
        <w:tcBorders>
          <w:top w:val="double" w:sz="6" w:space="0" w:color="9B57D3" w:themeColor="accent2"/>
          <w:left w:val="single" w:sz="8" w:space="0" w:color="9B57D3" w:themeColor="accent2"/>
          <w:bottom w:val="single" w:sz="8" w:space="0" w:color="9B57D3" w:themeColor="accent2"/>
          <w:right w:val="single" w:sz="8" w:space="0" w:color="9B57D3" w:themeColor="accent2"/>
        </w:tcBorders>
      </w:tcPr>
    </w:tblStylePr>
    <w:tblStylePr w:type="firstCol">
      <w:rPr>
        <w:b/>
        <w:bCs/>
      </w:rPr>
    </w:tblStylePr>
    <w:tblStylePr w:type="lastCol">
      <w:rPr>
        <w:b/>
        <w:bCs/>
      </w:rPr>
    </w:tblStylePr>
    <w:tblStylePr w:type="band1Vert">
      <w:tblPr/>
      <w:tcPr>
        <w:tcBorders>
          <w:top w:val="single" w:sz="8" w:space="0" w:color="9B57D3" w:themeColor="accent2"/>
          <w:left w:val="single" w:sz="8" w:space="0" w:color="9B57D3" w:themeColor="accent2"/>
          <w:bottom w:val="single" w:sz="8" w:space="0" w:color="9B57D3" w:themeColor="accent2"/>
          <w:right w:val="single" w:sz="8" w:space="0" w:color="9B57D3" w:themeColor="accent2"/>
        </w:tcBorders>
      </w:tcPr>
    </w:tblStylePr>
    <w:tblStylePr w:type="band1Horz">
      <w:tblPr/>
      <w:tcPr>
        <w:tcBorders>
          <w:top w:val="single" w:sz="8" w:space="0" w:color="9B57D3" w:themeColor="accent2"/>
          <w:left w:val="single" w:sz="8" w:space="0" w:color="9B57D3" w:themeColor="accent2"/>
          <w:bottom w:val="single" w:sz="8" w:space="0" w:color="9B57D3" w:themeColor="accent2"/>
          <w:right w:val="single" w:sz="8" w:space="0" w:color="9B57D3" w:themeColor="accent2"/>
        </w:tcBorders>
      </w:tcPr>
    </w:tblStylePr>
  </w:style>
  <w:style w:type="table" w:styleId="LightShading-Accent2">
    <w:name w:val="Light Shading Accent 2"/>
    <w:basedOn w:val="TableNormal"/>
    <w:uiPriority w:val="60"/>
    <w:rsid w:val="00316310"/>
    <w:pPr>
      <w:spacing w:after="0" w:line="240" w:lineRule="auto"/>
    </w:pPr>
    <w:rPr>
      <w:color w:val="752EB0" w:themeColor="accent2" w:themeShade="BF"/>
    </w:rPr>
    <w:tblPr>
      <w:tblStyleRowBandSize w:val="1"/>
      <w:tblStyleColBandSize w:val="1"/>
      <w:tblBorders>
        <w:top w:val="single" w:sz="8" w:space="0" w:color="9B57D3" w:themeColor="accent2"/>
        <w:bottom w:val="single" w:sz="8" w:space="0" w:color="9B57D3" w:themeColor="accent2"/>
      </w:tblBorders>
    </w:tblPr>
    <w:tblStylePr w:type="firstRow">
      <w:pPr>
        <w:spacing w:before="0" w:after="0" w:line="240" w:lineRule="auto"/>
      </w:pPr>
      <w:rPr>
        <w:b/>
        <w:bCs/>
      </w:rPr>
      <w:tblPr/>
      <w:tcPr>
        <w:tcBorders>
          <w:top w:val="single" w:sz="8" w:space="0" w:color="9B57D3" w:themeColor="accent2"/>
          <w:left w:val="nil"/>
          <w:bottom w:val="single" w:sz="8" w:space="0" w:color="9B57D3" w:themeColor="accent2"/>
          <w:right w:val="nil"/>
          <w:insideH w:val="nil"/>
          <w:insideV w:val="nil"/>
        </w:tcBorders>
      </w:tcPr>
    </w:tblStylePr>
    <w:tblStylePr w:type="lastRow">
      <w:pPr>
        <w:spacing w:before="0" w:after="0" w:line="240" w:lineRule="auto"/>
      </w:pPr>
      <w:rPr>
        <w:b/>
        <w:bCs/>
      </w:rPr>
      <w:tblPr/>
      <w:tcPr>
        <w:tcBorders>
          <w:top w:val="single" w:sz="8" w:space="0" w:color="9B57D3" w:themeColor="accent2"/>
          <w:left w:val="nil"/>
          <w:bottom w:val="single" w:sz="8" w:space="0" w:color="9B57D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5F4" w:themeFill="accent2" w:themeFillTint="3F"/>
      </w:tcPr>
    </w:tblStylePr>
    <w:tblStylePr w:type="band1Horz">
      <w:tblPr/>
      <w:tcPr>
        <w:tcBorders>
          <w:left w:val="nil"/>
          <w:right w:val="nil"/>
          <w:insideH w:val="nil"/>
          <w:insideV w:val="nil"/>
        </w:tcBorders>
        <w:shd w:val="clear" w:color="auto" w:fill="E6D5F4" w:themeFill="accent2" w:themeFillTint="3F"/>
      </w:tcPr>
    </w:tblStylePr>
  </w:style>
  <w:style w:type="character" w:styleId="FollowedHyperlink">
    <w:name w:val="FollowedHyperlink"/>
    <w:basedOn w:val="DefaultParagraphFont"/>
    <w:uiPriority w:val="99"/>
    <w:semiHidden/>
    <w:unhideWhenUsed/>
    <w:rsid w:val="00316310"/>
    <w:rPr>
      <w:color w:val="666699" w:themeColor="followedHyperlink"/>
      <w:u w:val="single"/>
    </w:rPr>
  </w:style>
  <w:style w:type="table" w:customStyle="1" w:styleId="Noborders">
    <w:name w:val="No borders"/>
    <w:basedOn w:val="TableNormal"/>
    <w:uiPriority w:val="99"/>
    <w:qFormat/>
    <w:rsid w:val="00316310"/>
    <w:pPr>
      <w:spacing w:after="0" w:line="240" w:lineRule="auto"/>
    </w:pPr>
    <w:tblPr>
      <w:tblCellMar>
        <w:top w:w="57" w:type="dxa"/>
        <w:bottom w:w="57" w:type="dxa"/>
      </w:tblCellMar>
    </w:tblPr>
  </w:style>
  <w:style w:type="character" w:styleId="PlaceholderText">
    <w:name w:val="Placeholder Text"/>
    <w:basedOn w:val="DefaultParagraphFont"/>
    <w:uiPriority w:val="99"/>
    <w:semiHidden/>
    <w:rsid w:val="00316310"/>
    <w:rPr>
      <w:color w:val="808080"/>
    </w:rPr>
  </w:style>
  <w:style w:type="table" w:customStyle="1" w:styleId="AgencyTable-Borders">
    <w:name w:val="Agency Table - Borders"/>
    <w:basedOn w:val="TableNormal"/>
    <w:uiPriority w:val="99"/>
    <w:qFormat/>
    <w:rsid w:val="003F7D47"/>
    <w:pPr>
      <w:spacing w:after="0" w:line="240" w:lineRule="auto"/>
    </w:pPr>
    <w:rPr>
      <w:rFonts w:eastAsiaTheme="minorEastAsia"/>
      <w:sz w:val="22"/>
      <w:lang w:val="en-US" w:bidi="en-US"/>
    </w:rPr>
    <w:tblPr>
      <w:tblStyleRowBandSize w:val="1"/>
      <w:tblStyleColBandSize w:val="1"/>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blBorders>
      <w:tblCellMar>
        <w:top w:w="85" w:type="dxa"/>
        <w:left w:w="85" w:type="dxa"/>
        <w:bottom w:w="85" w:type="dxa"/>
        <w:right w:w="85" w:type="dxa"/>
      </w:tblCellMar>
    </w:tblPr>
    <w:tblStylePr w:type="firstRow">
      <w:pPr>
        <w:keepNext/>
        <w:keepLines/>
        <w:wordWrap/>
      </w:pPr>
      <w:rPr>
        <w:b/>
      </w:rPr>
      <w:tblPr/>
      <w:trPr>
        <w:tblHeader/>
      </w:trPr>
      <w:tcPr>
        <w:shd w:val="clear" w:color="auto" w:fill="E0E0E0"/>
      </w:tcPr>
    </w:tblStylePr>
    <w:tblStylePr w:type="lastRow">
      <w:rPr>
        <w:b/>
      </w:rPr>
      <w:tblPr/>
      <w:tcPr>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l2br w:val="nil"/>
          <w:tr2bl w:val="nil"/>
        </w:tcBorders>
        <w:shd w:val="clear" w:color="auto" w:fill="E0E0E0"/>
      </w:tcPr>
    </w:tblStylePr>
    <w:tblStylePr w:type="firstCol">
      <w:rPr>
        <w:b/>
      </w:rPr>
    </w:tblStylePr>
    <w:tblStylePr w:type="lastCol">
      <w:rPr>
        <w:b/>
      </w:rPr>
    </w:tblStylePr>
  </w:style>
  <w:style w:type="paragraph" w:styleId="TOCHeading">
    <w:name w:val="TOC Heading"/>
    <w:next w:val="Normal"/>
    <w:uiPriority w:val="39"/>
    <w:unhideWhenUsed/>
    <w:rsid w:val="00316310"/>
    <w:pPr>
      <w:spacing w:before="360"/>
    </w:pPr>
    <w:rPr>
      <w:rFonts w:ascii="Arial" w:eastAsiaTheme="majorEastAsia" w:hAnsi="Arial" w:cstheme="majorBidi"/>
      <w:b/>
      <w:bCs/>
      <w:sz w:val="28"/>
      <w:szCs w:val="28"/>
      <w:lang w:val="en-US" w:bidi="en-US"/>
    </w:rPr>
  </w:style>
  <w:style w:type="paragraph" w:styleId="TOC1">
    <w:name w:val="toc 1"/>
    <w:basedOn w:val="Normal"/>
    <w:next w:val="Normal"/>
    <w:autoRedefine/>
    <w:uiPriority w:val="39"/>
    <w:unhideWhenUsed/>
    <w:rsid w:val="00316310"/>
    <w:pPr>
      <w:tabs>
        <w:tab w:val="left" w:pos="567"/>
        <w:tab w:val="right" w:leader="dot" w:pos="9061"/>
      </w:tabs>
      <w:spacing w:after="100" w:line="264" w:lineRule="auto"/>
      <w:ind w:left="567" w:hanging="567"/>
    </w:pPr>
  </w:style>
  <w:style w:type="paragraph" w:styleId="TOC2">
    <w:name w:val="toc 2"/>
    <w:basedOn w:val="Normal"/>
    <w:next w:val="Normal"/>
    <w:autoRedefine/>
    <w:uiPriority w:val="39"/>
    <w:unhideWhenUsed/>
    <w:rsid w:val="00316310"/>
    <w:pPr>
      <w:tabs>
        <w:tab w:val="left" w:pos="1276"/>
        <w:tab w:val="right" w:leader="dot" w:pos="9061"/>
      </w:tabs>
      <w:spacing w:after="100" w:line="264" w:lineRule="auto"/>
      <w:ind w:left="1276" w:hanging="709"/>
    </w:pPr>
  </w:style>
  <w:style w:type="paragraph" w:styleId="TOC3">
    <w:name w:val="toc 3"/>
    <w:basedOn w:val="Normal"/>
    <w:next w:val="Normal"/>
    <w:autoRedefine/>
    <w:uiPriority w:val="39"/>
    <w:unhideWhenUsed/>
    <w:rsid w:val="00316310"/>
    <w:pPr>
      <w:tabs>
        <w:tab w:val="left" w:pos="1701"/>
        <w:tab w:val="right" w:leader="dot" w:pos="9072"/>
      </w:tabs>
      <w:spacing w:after="100" w:line="264" w:lineRule="auto"/>
      <w:ind w:left="1701" w:hanging="567"/>
    </w:pPr>
  </w:style>
  <w:style w:type="paragraph" w:customStyle="1" w:styleId="BodyTextSmall">
    <w:name w:val="Body Text Small"/>
    <w:basedOn w:val="BodyText"/>
    <w:qFormat/>
    <w:rsid w:val="00316310"/>
    <w:rPr>
      <w:sz w:val="20"/>
    </w:rPr>
  </w:style>
  <w:style w:type="numbering" w:customStyle="1" w:styleId="AgencyTableBullets">
    <w:name w:val="Agency Table Bullets"/>
    <w:uiPriority w:val="99"/>
    <w:rsid w:val="00316310"/>
    <w:pPr>
      <w:numPr>
        <w:numId w:val="3"/>
      </w:numPr>
    </w:pPr>
  </w:style>
  <w:style w:type="numbering" w:customStyle="1" w:styleId="AgencyTableNumbers">
    <w:name w:val="Agency Table Numbers"/>
    <w:uiPriority w:val="99"/>
    <w:rsid w:val="00316310"/>
    <w:pPr>
      <w:numPr>
        <w:numId w:val="4"/>
      </w:numPr>
    </w:pPr>
  </w:style>
  <w:style w:type="character" w:customStyle="1" w:styleId="Heading6Char">
    <w:name w:val="Heading 6 Char"/>
    <w:basedOn w:val="DefaultParagraphFont"/>
    <w:link w:val="Heading6"/>
    <w:uiPriority w:val="9"/>
    <w:rsid w:val="00316310"/>
    <w:rPr>
      <w:rFonts w:asciiTheme="majorHAnsi" w:eastAsiaTheme="majorEastAsia" w:hAnsiTheme="majorHAnsi" w:cstheme="majorBidi"/>
      <w:bCs/>
      <w:i/>
      <w:sz w:val="24"/>
      <w:szCs w:val="26"/>
    </w:rPr>
  </w:style>
  <w:style w:type="paragraph" w:styleId="ListParagraph">
    <w:name w:val="List Paragraph"/>
    <w:basedOn w:val="Normal"/>
    <w:uiPriority w:val="34"/>
    <w:rsid w:val="00316310"/>
    <w:pPr>
      <w:ind w:left="720"/>
      <w:contextualSpacing/>
    </w:pPr>
  </w:style>
  <w:style w:type="paragraph" w:customStyle="1" w:styleId="Notetext">
    <w:name w:val="Note text"/>
    <w:basedOn w:val="Normal"/>
    <w:uiPriority w:val="8"/>
    <w:qFormat/>
    <w:rsid w:val="00316310"/>
    <w:pPr>
      <w:pBdr>
        <w:left w:val="single" w:sz="36" w:space="4" w:color="CCCCCC"/>
      </w:pBdr>
    </w:pPr>
    <w:rPr>
      <w:sz w:val="20"/>
    </w:rPr>
  </w:style>
  <w:style w:type="paragraph" w:styleId="Subtitle">
    <w:name w:val="Subtitle"/>
    <w:basedOn w:val="Normal"/>
    <w:next w:val="Normal"/>
    <w:link w:val="SubtitleChar"/>
    <w:uiPriority w:val="11"/>
    <w:rsid w:val="00316310"/>
    <w:pPr>
      <w:numPr>
        <w:ilvl w:val="1"/>
      </w:numPr>
    </w:pPr>
    <w:rPr>
      <w:rFonts w:asciiTheme="majorHAnsi" w:eastAsiaTheme="majorEastAsia" w:hAnsiTheme="majorHAnsi" w:cstheme="majorBidi"/>
      <w:i/>
      <w:iCs/>
      <w:spacing w:val="15"/>
    </w:rPr>
  </w:style>
  <w:style w:type="character" w:customStyle="1" w:styleId="SubtitleChar">
    <w:name w:val="Subtitle Char"/>
    <w:basedOn w:val="DefaultParagraphFont"/>
    <w:link w:val="Subtitle"/>
    <w:uiPriority w:val="11"/>
    <w:rsid w:val="00316310"/>
    <w:rPr>
      <w:rFonts w:asciiTheme="majorHAnsi" w:eastAsiaTheme="majorEastAsia" w:hAnsiTheme="majorHAnsi" w:cstheme="majorBidi"/>
      <w:i/>
      <w:iCs/>
      <w:spacing w:val="15"/>
      <w:sz w:val="24"/>
      <w:szCs w:val="24"/>
    </w:rPr>
  </w:style>
  <w:style w:type="paragraph" w:customStyle="1" w:styleId="TableText">
    <w:name w:val="Table Text"/>
    <w:basedOn w:val="Normal"/>
    <w:link w:val="TableTextChar"/>
    <w:uiPriority w:val="3"/>
    <w:qFormat/>
    <w:rsid w:val="00316310"/>
    <w:rPr>
      <w:rFonts w:eastAsiaTheme="minorEastAsia"/>
      <w:sz w:val="22"/>
      <w:szCs w:val="22"/>
      <w:lang w:val="en-US" w:bidi="en-US"/>
    </w:rPr>
  </w:style>
  <w:style w:type="character" w:customStyle="1" w:styleId="TableTextChar">
    <w:name w:val="Table Text Char"/>
    <w:basedOn w:val="DefaultParagraphFont"/>
    <w:link w:val="TableText"/>
    <w:uiPriority w:val="3"/>
    <w:rsid w:val="00316310"/>
    <w:rPr>
      <w:rFonts w:eastAsiaTheme="minorEastAsia"/>
      <w:lang w:val="en-US" w:bidi="en-US"/>
    </w:rPr>
  </w:style>
  <w:style w:type="paragraph" w:customStyle="1" w:styleId="TableBullet">
    <w:name w:val="Table Bullet"/>
    <w:basedOn w:val="TableText"/>
    <w:uiPriority w:val="4"/>
    <w:qFormat/>
    <w:rsid w:val="00316310"/>
    <w:pPr>
      <w:numPr>
        <w:numId w:val="7"/>
      </w:numPr>
    </w:pPr>
  </w:style>
  <w:style w:type="paragraph" w:customStyle="1" w:styleId="TableNumber">
    <w:name w:val="Table Number"/>
    <w:basedOn w:val="TableText"/>
    <w:uiPriority w:val="4"/>
    <w:qFormat/>
    <w:rsid w:val="00316310"/>
    <w:pPr>
      <w:numPr>
        <w:numId w:val="8"/>
      </w:numPr>
    </w:pPr>
  </w:style>
  <w:style w:type="paragraph" w:customStyle="1" w:styleId="TableTextSmall">
    <w:name w:val="Table Text Small"/>
    <w:basedOn w:val="TableText"/>
    <w:link w:val="TableTextSmallChar"/>
    <w:uiPriority w:val="3"/>
    <w:qFormat/>
    <w:rsid w:val="00316310"/>
    <w:rPr>
      <w:sz w:val="20"/>
    </w:rPr>
  </w:style>
  <w:style w:type="paragraph" w:styleId="Title">
    <w:name w:val="Title"/>
    <w:basedOn w:val="Normal"/>
    <w:next w:val="Normal"/>
    <w:link w:val="TitleChar"/>
    <w:uiPriority w:val="10"/>
    <w:rsid w:val="00316310"/>
    <w:pPr>
      <w:pBdr>
        <w:bottom w:val="single" w:sz="8" w:space="4" w:color="auto"/>
      </w:pBdr>
      <w:spacing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316310"/>
    <w:rPr>
      <w:rFonts w:asciiTheme="majorHAnsi" w:eastAsiaTheme="majorEastAsia" w:hAnsiTheme="majorHAnsi" w:cstheme="majorBidi"/>
      <w:spacing w:val="5"/>
      <w:kern w:val="28"/>
      <w:sz w:val="52"/>
      <w:szCs w:val="52"/>
    </w:rPr>
  </w:style>
  <w:style w:type="table" w:styleId="LightShading-Accent1">
    <w:name w:val="Light Shading Accent 1"/>
    <w:basedOn w:val="TableNormal"/>
    <w:uiPriority w:val="60"/>
    <w:rsid w:val="0089012F"/>
    <w:pPr>
      <w:spacing w:after="0" w:line="240" w:lineRule="auto"/>
    </w:pPr>
    <w:rPr>
      <w:color w:val="6D1D6A" w:themeColor="accent1" w:themeShade="BF"/>
    </w:rPr>
    <w:tblPr>
      <w:tblStyleRowBandSize w:val="1"/>
      <w:tblStyleColBandSize w:val="1"/>
      <w:tblBorders>
        <w:top w:val="single" w:sz="8" w:space="0" w:color="92278F" w:themeColor="accent1"/>
        <w:bottom w:val="single" w:sz="8" w:space="0" w:color="92278F" w:themeColor="accent1"/>
      </w:tblBorders>
    </w:tblPr>
    <w:tblStylePr w:type="firstRow">
      <w:pPr>
        <w:spacing w:before="0" w:after="0" w:line="240" w:lineRule="auto"/>
      </w:pPr>
      <w:rPr>
        <w:b/>
        <w:bCs/>
      </w:rPr>
      <w:tblPr/>
      <w:tcPr>
        <w:tcBorders>
          <w:top w:val="single" w:sz="8" w:space="0" w:color="92278F" w:themeColor="accent1"/>
          <w:left w:val="nil"/>
          <w:bottom w:val="single" w:sz="8" w:space="0" w:color="92278F" w:themeColor="accent1"/>
          <w:right w:val="nil"/>
          <w:insideH w:val="nil"/>
          <w:insideV w:val="nil"/>
        </w:tcBorders>
      </w:tcPr>
    </w:tblStylePr>
    <w:tblStylePr w:type="lastRow">
      <w:pPr>
        <w:spacing w:before="0" w:after="0" w:line="240" w:lineRule="auto"/>
      </w:pPr>
      <w:rPr>
        <w:b/>
        <w:bCs/>
      </w:rPr>
      <w:tblPr/>
      <w:tcPr>
        <w:tcBorders>
          <w:top w:val="single" w:sz="8" w:space="0" w:color="92278F" w:themeColor="accent1"/>
          <w:left w:val="nil"/>
          <w:bottom w:val="single" w:sz="8" w:space="0" w:color="92278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BFEC" w:themeFill="accent1" w:themeFillTint="3F"/>
      </w:tcPr>
    </w:tblStylePr>
    <w:tblStylePr w:type="band1Horz">
      <w:tblPr/>
      <w:tcPr>
        <w:tcBorders>
          <w:left w:val="nil"/>
          <w:right w:val="nil"/>
          <w:insideH w:val="nil"/>
          <w:insideV w:val="nil"/>
        </w:tcBorders>
        <w:shd w:val="clear" w:color="auto" w:fill="EEBFEC" w:themeFill="accent1" w:themeFillTint="3F"/>
      </w:tcPr>
    </w:tblStylePr>
  </w:style>
  <w:style w:type="character" w:customStyle="1" w:styleId="Heading7Char">
    <w:name w:val="Heading 7 Char"/>
    <w:basedOn w:val="DefaultParagraphFont"/>
    <w:link w:val="Heading7"/>
    <w:uiPriority w:val="9"/>
    <w:rsid w:val="00FA3B9E"/>
    <w:rPr>
      <w:rFonts w:asciiTheme="majorHAnsi" w:eastAsiaTheme="majorEastAsia" w:hAnsiTheme="majorHAnsi" w:cstheme="majorBidi"/>
      <w:i/>
      <w:iCs/>
      <w:color w:val="404040" w:themeColor="text1" w:themeTint="BF"/>
    </w:rPr>
  </w:style>
  <w:style w:type="character" w:styleId="IntenseEmphasis">
    <w:name w:val="Intense Emphasis"/>
    <w:basedOn w:val="DefaultParagraphFont"/>
    <w:uiPriority w:val="21"/>
    <w:rsid w:val="00860F4E"/>
    <w:rPr>
      <w:b/>
      <w:bCs/>
      <w:i/>
      <w:iCs/>
      <w:color w:val="9B57D3" w:themeColor="accent2"/>
    </w:rPr>
  </w:style>
  <w:style w:type="paragraph" w:styleId="Quote">
    <w:name w:val="Quote"/>
    <w:basedOn w:val="Normal"/>
    <w:next w:val="Normal"/>
    <w:link w:val="QuoteChar"/>
    <w:uiPriority w:val="29"/>
    <w:rsid w:val="00860F4E"/>
    <w:pPr>
      <w:ind w:left="737" w:right="737"/>
    </w:pPr>
    <w:rPr>
      <w:i/>
      <w:iCs/>
      <w:color w:val="000000" w:themeColor="text1"/>
    </w:rPr>
  </w:style>
  <w:style w:type="character" w:customStyle="1" w:styleId="QuoteChar">
    <w:name w:val="Quote Char"/>
    <w:basedOn w:val="DefaultParagraphFont"/>
    <w:link w:val="Quote"/>
    <w:uiPriority w:val="29"/>
    <w:rsid w:val="00860F4E"/>
    <w:rPr>
      <w:i/>
      <w:iCs/>
      <w:color w:val="000000" w:themeColor="text1"/>
    </w:rPr>
  </w:style>
  <w:style w:type="character" w:customStyle="1" w:styleId="TableTextSmallChar">
    <w:name w:val="Table Text Small Char"/>
    <w:basedOn w:val="TableTextChar"/>
    <w:link w:val="TableTextSmall"/>
    <w:uiPriority w:val="3"/>
    <w:rsid w:val="00307B64"/>
    <w:rPr>
      <w:rFonts w:eastAsiaTheme="minorEastAsia"/>
      <w:sz w:val="20"/>
      <w:szCs w:val="22"/>
      <w:lang w:val="en-US" w:bidi="en-US"/>
    </w:rPr>
  </w:style>
  <w:style w:type="paragraph" w:styleId="NoSpacing">
    <w:name w:val="No Spacing"/>
    <w:uiPriority w:val="1"/>
    <w:qFormat/>
    <w:rsid w:val="006F54DD"/>
    <w:pPr>
      <w:spacing w:after="0" w:line="240" w:lineRule="auto"/>
    </w:pPr>
    <w:rPr>
      <w:rFonts w:eastAsiaTheme="minorHAnsi"/>
      <w:color w:val="632E62" w:themeColor="text2"/>
      <w:sz w:val="20"/>
      <w:szCs w:val="20"/>
      <w:lang w:val="en-US"/>
    </w:rPr>
  </w:style>
  <w:style w:type="table" w:styleId="GridTable5Dark-Accent1">
    <w:name w:val="Grid Table 5 Dark Accent 1"/>
    <w:basedOn w:val="TableNormal"/>
    <w:uiPriority w:val="50"/>
    <w:rsid w:val="004E76B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CB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278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278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278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278F" w:themeFill="accent1"/>
      </w:tcPr>
    </w:tblStylePr>
    <w:tblStylePr w:type="band1Vert">
      <w:tblPr/>
      <w:tcPr>
        <w:shd w:val="clear" w:color="auto" w:fill="E398E1" w:themeFill="accent1" w:themeFillTint="66"/>
      </w:tcPr>
    </w:tblStylePr>
    <w:tblStylePr w:type="band1Horz">
      <w:tblPr/>
      <w:tcPr>
        <w:shd w:val="clear" w:color="auto" w:fill="E398E1" w:themeFill="accent1" w:themeFillTint="66"/>
      </w:tcPr>
    </w:tblStylePr>
  </w:style>
  <w:style w:type="table" w:styleId="ListTable3-Accent1">
    <w:name w:val="List Table 3 Accent 1"/>
    <w:basedOn w:val="TableNormal"/>
    <w:uiPriority w:val="48"/>
    <w:rsid w:val="00F8185A"/>
    <w:tblPr>
      <w:tblStyleRowBandSize w:val="1"/>
      <w:tblStyleColBandSize w:val="1"/>
      <w:tblBorders>
        <w:top w:val="single" w:sz="4" w:space="0" w:color="92278F" w:themeColor="accent1"/>
        <w:left w:val="single" w:sz="4" w:space="0" w:color="92278F" w:themeColor="accent1"/>
        <w:bottom w:val="single" w:sz="4" w:space="0" w:color="92278F" w:themeColor="accent1"/>
        <w:right w:val="single" w:sz="4" w:space="0" w:color="92278F" w:themeColor="accent1"/>
      </w:tblBorders>
    </w:tblPr>
    <w:tblStylePr w:type="firstRow">
      <w:rPr>
        <w:b/>
        <w:bCs/>
        <w:color w:val="FFFFFF" w:themeColor="background1"/>
      </w:rPr>
      <w:tblPr/>
      <w:tcPr>
        <w:shd w:val="clear" w:color="auto" w:fill="92278F" w:themeFill="accent1"/>
      </w:tcPr>
    </w:tblStylePr>
    <w:tblStylePr w:type="lastRow">
      <w:rPr>
        <w:b/>
        <w:bCs/>
      </w:rPr>
      <w:tblPr/>
      <w:tcPr>
        <w:tcBorders>
          <w:top w:val="double" w:sz="4" w:space="0" w:color="92278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2278F" w:themeColor="accent1"/>
          <w:right w:val="single" w:sz="4" w:space="0" w:color="92278F" w:themeColor="accent1"/>
        </w:tcBorders>
      </w:tcPr>
    </w:tblStylePr>
    <w:tblStylePr w:type="band1Horz">
      <w:tblPr/>
      <w:tcPr>
        <w:tcBorders>
          <w:top w:val="single" w:sz="4" w:space="0" w:color="92278F" w:themeColor="accent1"/>
          <w:bottom w:val="single" w:sz="4" w:space="0" w:color="92278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278F" w:themeColor="accent1"/>
          <w:left w:val="nil"/>
        </w:tcBorders>
      </w:tcPr>
    </w:tblStylePr>
    <w:tblStylePr w:type="swCell">
      <w:tblPr/>
      <w:tcPr>
        <w:tcBorders>
          <w:top w:val="double" w:sz="4" w:space="0" w:color="92278F" w:themeColor="accent1"/>
          <w:right w:val="nil"/>
        </w:tcBorders>
      </w:tcPr>
    </w:tblStylePr>
  </w:style>
  <w:style w:type="paragraph" w:styleId="BodyTextFirstIndent">
    <w:name w:val="Body Text First Indent"/>
    <w:basedOn w:val="BodyText"/>
    <w:link w:val="BodyTextFirstIndentChar"/>
    <w:rsid w:val="00C62D73"/>
    <w:pPr>
      <w:spacing w:after="120" w:line="240" w:lineRule="auto"/>
      <w:ind w:firstLine="210"/>
      <w:jc w:val="both"/>
    </w:pPr>
    <w:rPr>
      <w:rFonts w:ascii="Arial" w:hAnsi="Arial" w:cs="Times New Roman"/>
    </w:rPr>
  </w:style>
  <w:style w:type="character" w:customStyle="1" w:styleId="BodyTextFirstIndentChar">
    <w:name w:val="Body Text First Indent Char"/>
    <w:basedOn w:val="BodyTextChar"/>
    <w:link w:val="BodyTextFirstIndent"/>
    <w:rsid w:val="00C62D73"/>
    <w:rPr>
      <w:rFonts w:ascii="Arial" w:hAnsi="Arial" w:cs="Times New Roman"/>
      <w:sz w:val="24"/>
      <w:szCs w:val="24"/>
    </w:rPr>
  </w:style>
  <w:style w:type="character" w:styleId="CommentReference">
    <w:name w:val="annotation reference"/>
    <w:basedOn w:val="DefaultParagraphFont"/>
    <w:uiPriority w:val="99"/>
    <w:semiHidden/>
    <w:unhideWhenUsed/>
    <w:rsid w:val="00577AC1"/>
    <w:rPr>
      <w:sz w:val="16"/>
      <w:szCs w:val="16"/>
    </w:rPr>
  </w:style>
  <w:style w:type="paragraph" w:styleId="CommentText">
    <w:name w:val="annotation text"/>
    <w:basedOn w:val="Normal"/>
    <w:link w:val="CommentTextChar"/>
    <w:uiPriority w:val="99"/>
    <w:unhideWhenUsed/>
    <w:rsid w:val="00577AC1"/>
    <w:pPr>
      <w:spacing w:line="240" w:lineRule="auto"/>
    </w:pPr>
    <w:rPr>
      <w:sz w:val="20"/>
      <w:szCs w:val="20"/>
    </w:rPr>
  </w:style>
  <w:style w:type="character" w:customStyle="1" w:styleId="CommentTextChar">
    <w:name w:val="Comment Text Char"/>
    <w:basedOn w:val="DefaultParagraphFont"/>
    <w:link w:val="CommentText"/>
    <w:uiPriority w:val="99"/>
    <w:rsid w:val="00577AC1"/>
    <w:rPr>
      <w:sz w:val="20"/>
      <w:szCs w:val="20"/>
    </w:rPr>
  </w:style>
  <w:style w:type="paragraph" w:styleId="CommentSubject">
    <w:name w:val="annotation subject"/>
    <w:basedOn w:val="CommentText"/>
    <w:next w:val="CommentText"/>
    <w:link w:val="CommentSubjectChar"/>
    <w:uiPriority w:val="99"/>
    <w:semiHidden/>
    <w:unhideWhenUsed/>
    <w:rsid w:val="00577AC1"/>
    <w:rPr>
      <w:b/>
      <w:bCs/>
    </w:rPr>
  </w:style>
  <w:style w:type="character" w:customStyle="1" w:styleId="CommentSubjectChar">
    <w:name w:val="Comment Subject Char"/>
    <w:basedOn w:val="CommentTextChar"/>
    <w:link w:val="CommentSubject"/>
    <w:uiPriority w:val="99"/>
    <w:semiHidden/>
    <w:rsid w:val="00577AC1"/>
    <w:rPr>
      <w:b/>
      <w:bCs/>
      <w:sz w:val="20"/>
      <w:szCs w:val="20"/>
    </w:rPr>
  </w:style>
  <w:style w:type="paragraph" w:styleId="Revision">
    <w:name w:val="Revision"/>
    <w:hidden/>
    <w:uiPriority w:val="99"/>
    <w:semiHidden/>
    <w:rsid w:val="00BF69CB"/>
    <w:pPr>
      <w:spacing w:after="0" w:line="240" w:lineRule="auto"/>
    </w:pPr>
  </w:style>
  <w:style w:type="character" w:styleId="UnresolvedMention">
    <w:name w:val="Unresolved Mention"/>
    <w:basedOn w:val="DefaultParagraphFont"/>
    <w:uiPriority w:val="99"/>
    <w:semiHidden/>
    <w:unhideWhenUsed/>
    <w:rsid w:val="00B51E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916069">
      <w:bodyDiv w:val="1"/>
      <w:marLeft w:val="0"/>
      <w:marRight w:val="0"/>
      <w:marTop w:val="0"/>
      <w:marBottom w:val="0"/>
      <w:divBdr>
        <w:top w:val="none" w:sz="0" w:space="0" w:color="auto"/>
        <w:left w:val="none" w:sz="0" w:space="0" w:color="auto"/>
        <w:bottom w:val="none" w:sz="0" w:space="0" w:color="auto"/>
        <w:right w:val="none" w:sz="0" w:space="0" w:color="auto"/>
      </w:divBdr>
    </w:div>
    <w:div w:id="1152257568">
      <w:bodyDiv w:val="1"/>
      <w:marLeft w:val="0"/>
      <w:marRight w:val="0"/>
      <w:marTop w:val="0"/>
      <w:marBottom w:val="0"/>
      <w:divBdr>
        <w:top w:val="none" w:sz="0" w:space="0" w:color="auto"/>
        <w:left w:val="none" w:sz="0" w:space="0" w:color="auto"/>
        <w:bottom w:val="none" w:sz="0" w:space="0" w:color="auto"/>
        <w:right w:val="none" w:sz="0" w:space="0" w:color="auto"/>
      </w:divBdr>
    </w:div>
    <w:div w:id="155211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emf"/><Relationship Id="rId26" Type="http://schemas.openxmlformats.org/officeDocument/2006/relationships/image" Target="media/image10.emf"/><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9.e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emf"/><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8.emf"/><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7.emf"/><Relationship Id="rId28" Type="http://schemas.openxmlformats.org/officeDocument/2006/relationships/image" Target="media/image12.emf"/><Relationship Id="rId10" Type="http://schemas.openxmlformats.org/officeDocument/2006/relationships/footnotes" Target="footnotes.xml"/><Relationship Id="rId19" Type="http://schemas.openxmlformats.org/officeDocument/2006/relationships/image" Target="media/image3.emf"/><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6.emf"/><Relationship Id="rId27" Type="http://schemas.openxmlformats.org/officeDocument/2006/relationships/image" Target="media/image11.emf"/><Relationship Id="rId30" Type="http://schemas.openxmlformats.org/officeDocument/2006/relationships/footer" Target="footer4.xml"/><Relationship Id="rId8"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OurDocsIsRecordsDocument xmlns="0c56a47d-469b-460c-81a1-345d54cdeeee">false</OurDocsIsRecordsDocument>
    <OurDocsDataStore xmlns="0c56a47d-469b-460c-81a1-345d54cdeeee">Central</OurDocsDataStore>
    <OurDocsDocId xmlns="0c56a47d-469b-460c-81a1-345d54cdeeee">003748policy.data</OurDocsDocId>
    <OurDocsVersionCreatedBy xmlns="0c56a47d-469b-460c-81a1-345d54cdeeee">MIDSDEP</OurDocsVersionCreatedBy>
    <OurDocsIsLocked xmlns="0c56a47d-469b-460c-81a1-345d54cdeeee">false</OurDocsIsLocked>
    <OurDocsDocumentType xmlns="0c56a47d-469b-460c-81a1-345d54cdeeee">Web Document</OurDocsDocumentType>
    <OurDocsFileNumbers xmlns="0c56a47d-469b-460c-81a1-345d54cdeeee" xsi:nil="true"/>
    <OurDocsLockedOnBehalfOf xmlns="0c56a47d-469b-460c-81a1-345d54cdeeee" xsi:nil="true"/>
    <OurDocsDocumentDate xmlns="0c56a47d-469b-460c-81a1-345d54cdeeee">2025-04-06T16:00:00+00:00</OurDocsDocumentDate>
    <OurDocsVersionCreatedAt xmlns="0c56a47d-469b-460c-81a1-345d54cdeeee">2025-04-07T04:48:04+00:00</OurDocsVersionCreatedAt>
    <OurDocsReleaseClassification xmlns="0c56a47d-469b-460c-81a1-345d54cdeeee">For Public Release</OurDocsReleaseClassification>
    <OurDocsTitle xmlns="0c56a47d-469b-460c-81a1-345d54cdeeee">WA Iron Ore Profile - March 2025</OurDocsTitle>
    <OurDocsLocation xmlns="0c56a47d-469b-460c-81a1-345d54cdeeee">Perth</OurDocsLocation>
    <OurDocsDescription xmlns="0c56a47d-469b-460c-81a1-345d54cdeeee" xsi:nil="true"/>
    <OurDocsVersionReason xmlns="0c56a47d-469b-460c-81a1-345d54cdeeee" xsi:nil="true"/>
    <OurDocsAuthor xmlns="0c56a47d-469b-460c-81a1-345d54cdeeee">Edmund O'Halloran</OurDocsAuthor>
    <OurDocsLockedBy xmlns="0c56a47d-469b-460c-81a1-345d54cdeeee" xsi:nil="true"/>
    <OurDocsLockedOn xmlns="0c56a47d-469b-460c-81a1-345d54cdeeee" xsi:nil="true"/>
    <OurDocsVersionNumber xmlns="0c56a47d-469b-460c-81a1-345d54cdeeee">1</OurDocsVersionNumber>
    <OurDocsDocumentSource xmlns="0c56a47d-469b-460c-81a1-345d54cdeeee">Internal</OurDocsDocumentSour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OurDocs Document" ma:contentTypeID="0x0101000AC6246A9CD2FC45B52DC6FEC0F0AAAA002C39F3B3B96C1F4B98517E6443C184DE" ma:contentTypeVersion="12" ma:contentTypeDescription="Create a new document." ma:contentTypeScope="" ma:versionID="7fd6e5eedbd6d6bbc4f050dbc7b7190a">
  <xsd:schema xmlns:xsd="http://www.w3.org/2001/XMLSchema" xmlns:xs="http://www.w3.org/2001/XMLSchema" xmlns:p="http://schemas.microsoft.com/office/2006/metadata/properties" xmlns:ns2="0c56a47d-469b-460c-81a1-345d54cdeeee" targetNamespace="http://schemas.microsoft.com/office/2006/metadata/properties" ma:root="true" ma:fieldsID="92f4de51a2ba04263f7c8fc2be9dabf8" ns2:_="">
    <xsd:import namespace="0c56a47d-469b-460c-81a1-345d54cdeeee"/>
    <xsd:element name="properties">
      <xsd:complexType>
        <xsd:sequence>
          <xsd:element name="documentManagement">
            <xsd:complexType>
              <xsd:all>
                <xsd:element ref="ns2:OurDocsDataStore"/>
                <xsd:element ref="ns2:OurDocsDocId"/>
                <xsd:element ref="ns2:OurDocsVersionNumber"/>
                <xsd:element ref="ns2:OurDocsIsRecordsDocument" minOccurs="0"/>
                <xsd:element ref="ns2:OurDocsIsLocked" minOccurs="0"/>
                <xsd:element ref="ns2:OurDocsTitle" minOccurs="0"/>
                <xsd:element ref="ns2:OurDocsDescription" minOccurs="0"/>
                <xsd:element ref="ns2:OurDocsAuthor" minOccurs="0"/>
                <xsd:element ref="ns2:OurDocsLocation" minOccurs="0"/>
                <xsd:element ref="ns2:OurDocsReleaseClassification" minOccurs="0"/>
                <xsd:element ref="ns2:OurDocsDocumentType" minOccurs="0"/>
                <xsd:element ref="ns2:OurDocsDocumentDate" minOccurs="0"/>
                <xsd:element ref="ns2:OurDocsDocumentSource" minOccurs="0"/>
                <xsd:element ref="ns2:OurDocsFileNumbers" minOccurs="0"/>
                <xsd:element ref="ns2:OurDocsLockedBy" minOccurs="0"/>
                <xsd:element ref="ns2:OurDocsLockedOnBehalfOf" minOccurs="0"/>
                <xsd:element ref="ns2:OurDocsLockedOn" minOccurs="0"/>
                <xsd:element ref="ns2:OurDocsVersionCreatedBy" minOccurs="0"/>
                <xsd:element ref="ns2:OurDocsVersionCreatedAt" minOccurs="0"/>
                <xsd:element ref="ns2:OurDocsVersionRea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56a47d-469b-460c-81a1-345d54cdeeee" elementFormDefault="qualified">
    <xsd:import namespace="http://schemas.microsoft.com/office/2006/documentManagement/types"/>
    <xsd:import namespace="http://schemas.microsoft.com/office/infopath/2007/PartnerControls"/>
    <xsd:element name="OurDocsDataStore" ma:index="8" ma:displayName="DataStore" ma:internalName="OurDocsDataStore">
      <xsd:simpleType>
        <xsd:restriction base="dms:Text"/>
      </xsd:simpleType>
    </xsd:element>
    <xsd:element name="OurDocsDocId" ma:index="9" ma:displayName="DocId" ma:internalName="OurDocsDocId">
      <xsd:simpleType>
        <xsd:restriction base="dms:Text"/>
      </xsd:simpleType>
    </xsd:element>
    <xsd:element name="OurDocsVersionNumber" ma:index="10" ma:displayName="VersionNumber" ma:internalName="OurDocsVersionNumber">
      <xsd:simpleType>
        <xsd:restriction base="dms:Text"/>
      </xsd:simpleType>
    </xsd:element>
    <xsd:element name="OurDocsIsRecordsDocument" ma:index="11" nillable="true" ma:displayName="IsRecordsDocument" ma:internalName="OurDocsIsRecordsDocument">
      <xsd:simpleType>
        <xsd:restriction base="dms:Boolean"/>
      </xsd:simpleType>
    </xsd:element>
    <xsd:element name="OurDocsIsLocked" ma:index="12" nillable="true" ma:displayName="IsLocked" ma:internalName="OurDocsIsLocked">
      <xsd:simpleType>
        <xsd:restriction base="dms:Boolean"/>
      </xsd:simpleType>
    </xsd:element>
    <xsd:element name="OurDocsTitle" ma:index="13" nillable="true" ma:displayName="Title" ma:internalName="OurDocsTitle">
      <xsd:simpleType>
        <xsd:restriction base="dms:Text"/>
      </xsd:simpleType>
    </xsd:element>
    <xsd:element name="OurDocsDescription" ma:index="14" nillable="true" ma:displayName="Description" ma:internalName="OurDocsDescription">
      <xsd:simpleType>
        <xsd:restriction base="dms:Note">
          <xsd:maxLength value="255"/>
        </xsd:restriction>
      </xsd:simpleType>
    </xsd:element>
    <xsd:element name="OurDocsAuthor" ma:index="15" nillable="true" ma:displayName="Author" ma:internalName="OurDocsAuthor">
      <xsd:simpleType>
        <xsd:restriction base="dms:Text"/>
      </xsd:simpleType>
    </xsd:element>
    <xsd:element name="OurDocsLocation" ma:index="16" nillable="true" ma:displayName="Location" ma:internalName="OurDocsLocation">
      <xsd:simpleType>
        <xsd:restriction base="dms:Text"/>
      </xsd:simpleType>
    </xsd:element>
    <xsd:element name="OurDocsReleaseClassification" ma:index="17" nillable="true" ma:displayName="ReleaseClassification" ma:internalName="OurDocsReleaseClassification">
      <xsd:simpleType>
        <xsd:restriction base="dms:Choice">
          <xsd:enumeration value="Departmental Use Only"/>
          <xsd:enumeration value="Within Government Only"/>
          <xsd:enumeration value="Addressee Use Only"/>
          <xsd:enumeration value="Addressee and Within Government Only"/>
          <xsd:enumeration value="For Public Release"/>
          <xsd:enumeration value="UNKNOWN"/>
        </xsd:restriction>
      </xsd:simpleType>
    </xsd:element>
    <xsd:element name="OurDocsDocumentType" ma:index="18" nillable="true" ma:displayName="DocumentType" ma:internalName="OurDocsDocumentType">
      <xsd:simpleType>
        <xsd:restriction base="dms:Choice">
          <xsd:enumeration value="Administration"/>
          <xsd:enumeration value="Agenda"/>
          <xsd:enumeration value="Appointment"/>
          <xsd:enumeration value="Briefing Note"/>
          <xsd:enumeration value="Corporate Executive"/>
          <xsd:enumeration value="Corporate Form"/>
          <xsd:enumeration value="Corporate Policy"/>
          <xsd:enumeration value="Corporate Procedure"/>
          <xsd:enumeration value="Document"/>
          <xsd:enumeration value="Documentation"/>
          <xsd:enumeration value="Email"/>
          <xsd:enumeration value="External Presentations"/>
          <xsd:enumeration value="External Published Document"/>
          <xsd:enumeration value="Facsimile"/>
          <xsd:enumeration value="File"/>
          <xsd:enumeration value="File Note"/>
          <xsd:enumeration value="Form"/>
          <xsd:enumeration value="Incident Report"/>
          <xsd:enumeration value="Internal Memo"/>
          <xsd:enumeration value="Internal Presentations"/>
          <xsd:enumeration value="Investigation Document"/>
          <xsd:enumeration value="Letter"/>
          <xsd:enumeration value="Major Private Project Status Report"/>
          <xsd:enumeration value="Map"/>
          <xsd:enumeration value="Memorandum"/>
          <xsd:enumeration value="Ministerial"/>
          <xsd:enumeration value="Minutes"/>
          <xsd:enumeration value="Note"/>
          <xsd:enumeration value="Official Presentation"/>
          <xsd:enumeration value="Official Presentations"/>
          <xsd:enumeration value="Operational Plan"/>
          <xsd:enumeration value="Other"/>
          <xsd:enumeration value="Permit"/>
          <xsd:enumeration value="Photos"/>
          <xsd:enumeration value="Policy"/>
          <xsd:enumeration value="Post Implementation Review"/>
          <xsd:enumeration value="Press Clipping"/>
          <xsd:enumeration value="Press Release"/>
          <xsd:enumeration value="Procurement"/>
          <xsd:enumeration value="Procedure"/>
          <xsd:enumeration value="Project Plan"/>
          <xsd:enumeration value="Project Proposal"/>
          <xsd:enumeration value="Quote"/>
          <xsd:enumeration value="Report"/>
          <xsd:enumeration value="Service Level Worksheets"/>
          <xsd:enumeration value="Speech"/>
          <xsd:enumeration value="Standard Project Data"/>
          <xsd:enumeration value="State Initiated Status Report"/>
          <xsd:enumeration value="Training"/>
          <xsd:enumeration value="Web Document"/>
        </xsd:restriction>
      </xsd:simpleType>
    </xsd:element>
    <xsd:element name="OurDocsDocumentDate" ma:index="19" nillable="true" ma:displayName="DocumentDate" ma:internalName="OurDocsDocumentDate">
      <xsd:simpleType>
        <xsd:restriction base="dms:DateTime"/>
      </xsd:simpleType>
    </xsd:element>
    <xsd:element name="OurDocsDocumentSource" ma:index="20" nillable="true" ma:displayName="DocumentSource" ma:internalName="OurDocsDocumentSource">
      <xsd:simpleType>
        <xsd:restriction base="dms:Choice">
          <xsd:enumeration value="Internal"/>
          <xsd:enumeration value="External"/>
          <xsd:enumeration value="UNKNOWN"/>
        </xsd:restriction>
      </xsd:simpleType>
    </xsd:element>
    <xsd:element name="OurDocsFileNumbers" ma:index="21" nillable="true" ma:displayName="FileNumbers" ma:internalName="OurDocsFileNumbers">
      <xsd:simpleType>
        <xsd:restriction base="dms:Note">
          <xsd:maxLength value="255"/>
        </xsd:restriction>
      </xsd:simpleType>
    </xsd:element>
    <xsd:element name="OurDocsLockedBy" ma:index="22" nillable="true" ma:displayName="LockedBy" ma:internalName="OurDocsLockedBy">
      <xsd:simpleType>
        <xsd:restriction base="dms:Text"/>
      </xsd:simpleType>
    </xsd:element>
    <xsd:element name="OurDocsLockedOnBehalfOf" ma:index="23" nillable="true" ma:displayName="LockedOnBehalfOf" ma:internalName="OurDocsLockedOnBehalfOf">
      <xsd:simpleType>
        <xsd:restriction base="dms:Text"/>
      </xsd:simpleType>
    </xsd:element>
    <xsd:element name="OurDocsLockedOn" ma:index="24" nillable="true" ma:displayName="LockedOn" ma:internalName="OurDocsLockedOn">
      <xsd:simpleType>
        <xsd:restriction base="dms:DateTime"/>
      </xsd:simpleType>
    </xsd:element>
    <xsd:element name="OurDocsVersionCreatedBy" ma:index="25" nillable="true" ma:displayName="VersionCreatedBy" ma:internalName="OurDocsVersionCreatedBy">
      <xsd:simpleType>
        <xsd:restriction base="dms:Text"/>
      </xsd:simpleType>
    </xsd:element>
    <xsd:element name="OurDocsVersionCreatedAt" ma:index="26" nillable="true" ma:displayName="VersionCreatedAt" ma:internalName="OurDocsVersionCreatedAt">
      <xsd:simpleType>
        <xsd:restriction base="dms:DateTime"/>
      </xsd:simpleType>
    </xsd:element>
    <xsd:element name="OurDocsVersionReason" ma:index="27" nillable="true" ma:displayName="VersionReason" ma:internalName="OurDocsVersionReas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bc37dfbe-9a1a-4235-abd7-8bc54474f3d7" ContentTypeId="0x0101000AC6246A9CD2FC45B52DC6FEC0F0AAAA" PreviousValue="false"/>
</file>

<file path=customXml/itemProps1.xml><?xml version="1.0" encoding="utf-8"?>
<ds:datastoreItem xmlns:ds="http://schemas.openxmlformats.org/officeDocument/2006/customXml" ds:itemID="{FFE43CA9-6738-42B5-88E3-4517FC36EC18}">
  <ds:schemaRefs>
    <ds:schemaRef ds:uri="http://schemas.openxmlformats.org/officeDocument/2006/bibliography"/>
  </ds:schemaRefs>
</ds:datastoreItem>
</file>

<file path=customXml/itemProps2.xml><?xml version="1.0" encoding="utf-8"?>
<ds:datastoreItem xmlns:ds="http://schemas.openxmlformats.org/officeDocument/2006/customXml" ds:itemID="{05D0ADC5-CA70-492B-ADE4-CBBC617A2699}">
  <ds:schemaRefs>
    <ds:schemaRef ds:uri="http://www.w3.org/XML/1998/namespace"/>
    <ds:schemaRef ds:uri="http://schemas.microsoft.com/office/2006/documentManagement/types"/>
    <ds:schemaRef ds:uri="http://purl.org/dc/elements/1.1/"/>
    <ds:schemaRef ds:uri="http://purl.org/dc/dcmitype/"/>
    <ds:schemaRef ds:uri="http://schemas.microsoft.com/office/2006/metadata/properties"/>
    <ds:schemaRef ds:uri="http://purl.org/dc/terms/"/>
    <ds:schemaRef ds:uri="http://schemas.microsoft.com/office/infopath/2007/PartnerControls"/>
    <ds:schemaRef ds:uri="http://schemas.openxmlformats.org/package/2006/metadata/core-properties"/>
    <ds:schemaRef ds:uri="0c56a47d-469b-460c-81a1-345d54cdeeee"/>
  </ds:schemaRefs>
</ds:datastoreItem>
</file>

<file path=customXml/itemProps3.xml><?xml version="1.0" encoding="utf-8"?>
<ds:datastoreItem xmlns:ds="http://schemas.openxmlformats.org/officeDocument/2006/customXml" ds:itemID="{30A7A603-8655-4377-B5AF-9C4AEFDEE159}">
  <ds:schemaRefs>
    <ds:schemaRef ds:uri="http://schemas.microsoft.com/sharepoint/v3/contenttype/forms"/>
  </ds:schemaRefs>
</ds:datastoreItem>
</file>

<file path=customXml/itemProps4.xml><?xml version="1.0" encoding="utf-8"?>
<ds:datastoreItem xmlns:ds="http://schemas.openxmlformats.org/officeDocument/2006/customXml" ds:itemID="{13C72159-1B62-44CC-A7FA-AAEF1A625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56a47d-469b-460c-81a1-345d54cde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B236F10-6820-4C99-BAD6-223067010C9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1900</Words>
  <Characters>10836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WA Iron Ore Profile - MASTER</vt:lpstr>
    </vt:vector>
  </TitlesOfParts>
  <Company>Department of Mines and Petroleum</Company>
  <LinksUpToDate>false</LinksUpToDate>
  <CharactersWithSpaces>12711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 Iron Ore Profile - March 2025</dc:title>
  <dc:subject/>
  <dc:creator>Edmund O'Halloran</dc:creator>
  <cp:keywords/>
  <dc:description/>
  <cp:lastModifiedBy>THOMAS, Mike</cp:lastModifiedBy>
  <cp:revision>2</cp:revision>
  <cp:lastPrinted>2020-11-17T23:38:00Z</cp:lastPrinted>
  <dcterms:created xsi:type="dcterms:W3CDTF">2025-04-07T07:43:00Z</dcterms:created>
  <dcterms:modified xsi:type="dcterms:W3CDTF">2025-04-07T07:43:00Z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0x0101000AC6246A9CD2FC45B52DC6FEC0F0AAAA002C39F3B3B96C1F4B98517E6443C184DE</vt:lpwstr>
  </property>
  <property fmtid="{D5CDD505-2E9C-101B-9397-08002B2CF9AE}" pid="3" name="DataStore">
    <vt:lpwstr>Central</vt:lpwstr>
  </property>
</Properties>
</file>