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53876" w:rsidRDefault="007C2F8E" w14:paraId="61DDD80D" w14:textId="77777777">
      <w:pPr>
        <w:pStyle w:val="BodyText"/>
        <w:ind w:left="120"/>
        <w:rPr>
          <w:rFonts w:ascii="Times New Roman"/>
          <w:sz w:val="20"/>
        </w:rPr>
      </w:pPr>
      <w:r>
        <w:rPr>
          <w:rFonts w:ascii="Times New Roman"/>
          <w:noProof/>
          <w:sz w:val="20"/>
        </w:rPr>
        <w:drawing>
          <wp:inline distT="0" distB="0" distL="0" distR="0" wp14:anchorId="716D9DEA" wp14:editId="15500801">
            <wp:extent cx="668655" cy="6686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68655" cy="668654"/>
                    </a:xfrm>
                    <a:prstGeom prst="rect">
                      <a:avLst/>
                    </a:prstGeom>
                  </pic:spPr>
                </pic:pic>
              </a:graphicData>
            </a:graphic>
          </wp:inline>
        </w:drawing>
      </w:r>
    </w:p>
    <w:p w:rsidR="00353876" w:rsidRDefault="00353876" w14:paraId="16B6598B" w14:textId="77777777">
      <w:pPr>
        <w:pStyle w:val="BodyText"/>
        <w:spacing w:before="1"/>
        <w:rPr>
          <w:rFonts w:ascii="Times New Roman"/>
          <w:sz w:val="28"/>
        </w:rPr>
      </w:pPr>
    </w:p>
    <w:p w:rsidR="00353876" w:rsidRDefault="007C2F8E" w14:paraId="6C95F5C5" w14:textId="77777777">
      <w:pPr>
        <w:spacing w:before="89" w:after="5"/>
        <w:ind w:left="120"/>
        <w:jc w:val="both"/>
        <w:rPr>
          <w:b/>
          <w:i/>
          <w:sz w:val="36"/>
        </w:rPr>
      </w:pPr>
      <w:r>
        <w:rPr>
          <w:b/>
          <w:i/>
          <w:sz w:val="36"/>
        </w:rPr>
        <w:t>Premier’s Circular</w:t>
      </w:r>
    </w:p>
    <w:tbl>
      <w:tblPr>
        <w:tblW w:w="0" w:type="auto"/>
        <w:tblInd w:w="105" w:type="dxa"/>
        <w:tblLayout w:type="fixed"/>
        <w:tblCellMar>
          <w:left w:w="0" w:type="dxa"/>
          <w:right w:w="0" w:type="dxa"/>
        </w:tblCellMar>
        <w:tblLook w:val="01E0" w:firstRow="1" w:lastRow="1" w:firstColumn="1" w:lastColumn="1" w:noHBand="0" w:noVBand="0"/>
      </w:tblPr>
      <w:tblGrid>
        <w:gridCol w:w="5863"/>
        <w:gridCol w:w="1692"/>
        <w:gridCol w:w="1481"/>
      </w:tblGrid>
      <w:tr w:rsidR="00353876" w:rsidTr="762A6471" w14:paraId="0672C604" w14:textId="77777777">
        <w:trPr>
          <w:trHeight w:val="260"/>
        </w:trPr>
        <w:tc>
          <w:tcPr>
            <w:tcW w:w="5863" w:type="dxa"/>
            <w:vMerge w:val="restart"/>
            <w:tcBorders>
              <w:bottom w:val="single" w:color="000000" w:themeColor="text1" w:sz="4" w:space="0"/>
              <w:right w:val="single" w:color="000000" w:themeColor="text1" w:sz="4" w:space="0"/>
            </w:tcBorders>
            <w:tcMar/>
          </w:tcPr>
          <w:p w:rsidR="00353876" w:rsidRDefault="00353876" w14:paraId="50028352" w14:textId="77777777">
            <w:pPr>
              <w:pStyle w:val="TableParagraph"/>
              <w:ind w:left="0"/>
              <w:rPr>
                <w:rFonts w:ascii="Times New Roman"/>
              </w:rPr>
            </w:pPr>
          </w:p>
        </w:tc>
        <w:tc>
          <w:tcPr>
            <w:tcW w:w="1692" w:type="dxa"/>
            <w:tcBorders>
              <w:top w:val="single" w:color="000000" w:themeColor="text1" w:sz="4" w:space="0"/>
              <w:left w:val="single" w:color="000000" w:themeColor="text1" w:sz="4" w:space="0"/>
            </w:tcBorders>
            <w:tcMar/>
          </w:tcPr>
          <w:p w:rsidR="00353876" w:rsidRDefault="007C2F8E" w14:paraId="0B74CB44" w14:textId="77777777">
            <w:pPr>
              <w:pStyle w:val="TableParagraph"/>
              <w:spacing w:line="253" w:lineRule="exact"/>
              <w:rPr>
                <w:sz w:val="24"/>
              </w:rPr>
            </w:pPr>
            <w:r>
              <w:rPr>
                <w:sz w:val="24"/>
              </w:rPr>
              <w:t>Number:</w:t>
            </w:r>
          </w:p>
        </w:tc>
        <w:tc>
          <w:tcPr>
            <w:tcW w:w="1481" w:type="dxa"/>
            <w:tcBorders>
              <w:top w:val="single" w:color="000000" w:themeColor="text1" w:sz="4" w:space="0"/>
              <w:right w:val="single" w:color="000000" w:themeColor="text1" w:sz="4" w:space="0"/>
            </w:tcBorders>
            <w:tcMar/>
          </w:tcPr>
          <w:p w:rsidR="00353876" w:rsidP="3220A1C2" w:rsidRDefault="007C2F8E" w14:paraId="1AA6A774" w14:textId="385F2F5B">
            <w:pPr>
              <w:pStyle w:val="TableParagraph"/>
              <w:spacing w:line="253" w:lineRule="exact"/>
              <w:ind w:left="0" w:right="117"/>
              <w:jc w:val="right"/>
              <w:rPr>
                <w:sz w:val="24"/>
                <w:szCs w:val="24"/>
              </w:rPr>
            </w:pPr>
            <w:r w:rsidRPr="762A6471" w:rsidR="007C2F8E">
              <w:rPr>
                <w:sz w:val="24"/>
                <w:szCs w:val="24"/>
              </w:rPr>
              <w:t>202</w:t>
            </w:r>
            <w:r w:rsidRPr="762A6471" w:rsidR="00314060">
              <w:rPr>
                <w:sz w:val="24"/>
                <w:szCs w:val="24"/>
              </w:rPr>
              <w:t>5</w:t>
            </w:r>
            <w:r w:rsidRPr="762A6471" w:rsidR="007C2F8E">
              <w:rPr>
                <w:sz w:val="24"/>
                <w:szCs w:val="24"/>
              </w:rPr>
              <w:t>/</w:t>
            </w:r>
            <w:r w:rsidRPr="762A6471" w:rsidR="16C3A9D8">
              <w:rPr>
                <w:sz w:val="24"/>
                <w:szCs w:val="24"/>
              </w:rPr>
              <w:t>01</w:t>
            </w:r>
          </w:p>
        </w:tc>
      </w:tr>
      <w:tr w:rsidR="00353876" w:rsidTr="762A6471" w14:paraId="1F829435" w14:textId="77777777">
        <w:trPr>
          <w:trHeight w:val="260"/>
        </w:trPr>
        <w:tc>
          <w:tcPr>
            <w:tcW w:w="5863" w:type="dxa"/>
            <w:vMerge/>
            <w:tcBorders/>
            <w:tcMar/>
          </w:tcPr>
          <w:p w:rsidR="00353876" w:rsidRDefault="00353876" w14:paraId="7C2335C1" w14:textId="77777777">
            <w:pPr>
              <w:rPr>
                <w:sz w:val="2"/>
                <w:szCs w:val="2"/>
              </w:rPr>
            </w:pPr>
          </w:p>
        </w:tc>
        <w:tc>
          <w:tcPr>
            <w:tcW w:w="1692" w:type="dxa"/>
            <w:tcBorders>
              <w:left w:val="single" w:color="000000" w:themeColor="text1" w:sz="4" w:space="0"/>
            </w:tcBorders>
            <w:tcMar/>
          </w:tcPr>
          <w:p w:rsidR="00353876" w:rsidRDefault="007C2F8E" w14:paraId="6DD2370E" w14:textId="77777777">
            <w:pPr>
              <w:pStyle w:val="TableParagraph"/>
              <w:spacing w:line="246" w:lineRule="exact"/>
              <w:rPr>
                <w:sz w:val="24"/>
              </w:rPr>
            </w:pPr>
            <w:r>
              <w:rPr>
                <w:sz w:val="24"/>
              </w:rPr>
              <w:t>Issue Date:</w:t>
            </w:r>
          </w:p>
        </w:tc>
        <w:tc>
          <w:tcPr>
            <w:tcW w:w="1481" w:type="dxa"/>
            <w:tcBorders>
              <w:right w:val="single" w:color="000000" w:themeColor="text1" w:sz="4" w:space="0"/>
            </w:tcBorders>
            <w:tcMar/>
          </w:tcPr>
          <w:p w:rsidR="00353876" w:rsidRDefault="00642848" w14:paraId="3496FD5C" w14:textId="1797B8FE">
            <w:pPr>
              <w:pStyle w:val="TableParagraph"/>
              <w:spacing w:line="246" w:lineRule="exact"/>
              <w:ind w:left="0" w:right="113"/>
              <w:jc w:val="right"/>
              <w:rPr>
                <w:sz w:val="24"/>
              </w:rPr>
            </w:pPr>
            <w:r>
              <w:rPr>
                <w:sz w:val="24"/>
              </w:rPr>
              <w:t>01/07</w:t>
            </w:r>
            <w:r w:rsidR="007C2F8E">
              <w:rPr>
                <w:sz w:val="24"/>
              </w:rPr>
              <w:t>/202</w:t>
            </w:r>
            <w:r w:rsidR="00314060">
              <w:rPr>
                <w:sz w:val="24"/>
              </w:rPr>
              <w:t>5</w:t>
            </w:r>
          </w:p>
        </w:tc>
      </w:tr>
      <w:tr w:rsidR="00353876" w:rsidTr="762A6471" w14:paraId="10D3D362" w14:textId="77777777">
        <w:trPr>
          <w:trHeight w:val="260"/>
        </w:trPr>
        <w:tc>
          <w:tcPr>
            <w:tcW w:w="5863" w:type="dxa"/>
            <w:vMerge/>
            <w:tcBorders/>
            <w:tcMar/>
          </w:tcPr>
          <w:p w:rsidR="00353876" w:rsidRDefault="00353876" w14:paraId="6F7C6A4D" w14:textId="77777777">
            <w:pPr>
              <w:rPr>
                <w:sz w:val="2"/>
                <w:szCs w:val="2"/>
              </w:rPr>
            </w:pPr>
          </w:p>
        </w:tc>
        <w:tc>
          <w:tcPr>
            <w:tcW w:w="1692" w:type="dxa"/>
            <w:tcBorders>
              <w:left w:val="single" w:color="000000" w:themeColor="text1" w:sz="4" w:space="0"/>
              <w:bottom w:val="single" w:color="000000" w:themeColor="text1" w:sz="4" w:space="0"/>
            </w:tcBorders>
            <w:tcMar/>
          </w:tcPr>
          <w:p w:rsidR="00353876" w:rsidRDefault="007C2F8E" w14:paraId="1306FCE5" w14:textId="77777777">
            <w:pPr>
              <w:pStyle w:val="TableParagraph"/>
              <w:spacing w:line="249" w:lineRule="exact"/>
              <w:rPr>
                <w:sz w:val="24"/>
              </w:rPr>
            </w:pPr>
            <w:r>
              <w:rPr>
                <w:sz w:val="24"/>
              </w:rPr>
              <w:t>Review Date:</w:t>
            </w:r>
          </w:p>
        </w:tc>
        <w:tc>
          <w:tcPr>
            <w:tcW w:w="1481" w:type="dxa"/>
            <w:tcBorders>
              <w:bottom w:val="single" w:color="000000" w:themeColor="text1" w:sz="4" w:space="0"/>
              <w:right w:val="single" w:color="000000" w:themeColor="text1" w:sz="4" w:space="0"/>
            </w:tcBorders>
            <w:tcMar/>
          </w:tcPr>
          <w:p w:rsidR="00353876" w:rsidRDefault="007C2F8E" w14:paraId="0E20867B" w14:textId="03CADEBF">
            <w:pPr>
              <w:pStyle w:val="TableParagraph"/>
              <w:spacing w:line="249" w:lineRule="exact"/>
              <w:ind w:left="0" w:right="113"/>
              <w:jc w:val="right"/>
              <w:rPr>
                <w:sz w:val="24"/>
              </w:rPr>
            </w:pPr>
            <w:r>
              <w:rPr>
                <w:sz w:val="24"/>
              </w:rPr>
              <w:t>30/06/202</w:t>
            </w:r>
            <w:r w:rsidR="00314060">
              <w:rPr>
                <w:sz w:val="24"/>
              </w:rPr>
              <w:t>9</w:t>
            </w:r>
          </w:p>
        </w:tc>
      </w:tr>
    </w:tbl>
    <w:p w:rsidR="00353876" w:rsidRDefault="007C2F8E" w14:paraId="29612102" w14:textId="77777777">
      <w:pPr>
        <w:pStyle w:val="Heading1"/>
        <w:spacing w:before="252"/>
      </w:pPr>
      <w:r>
        <w:t>TITLE</w:t>
      </w:r>
    </w:p>
    <w:p w:rsidR="00353876" w:rsidRDefault="00353876" w14:paraId="0E3C0B5E" w14:textId="77777777">
      <w:pPr>
        <w:pStyle w:val="BodyText"/>
        <w:spacing w:before="11"/>
        <w:rPr>
          <w:b/>
          <w:sz w:val="23"/>
        </w:rPr>
      </w:pPr>
    </w:p>
    <w:p w:rsidR="00353876" w:rsidRDefault="007C2F8E" w14:paraId="308CCD1F" w14:textId="77777777">
      <w:pPr>
        <w:pStyle w:val="BodyText"/>
        <w:ind w:left="120"/>
        <w:jc w:val="both"/>
      </w:pPr>
      <w:r>
        <w:t>MANAGEMENT OF VEGETATION NEAR ELECTRICITY SUPPLY LINES</w:t>
      </w:r>
    </w:p>
    <w:p w:rsidR="00353876" w:rsidRDefault="00353876" w14:paraId="24A5EC0A" w14:textId="77777777">
      <w:pPr>
        <w:pStyle w:val="BodyText"/>
        <w:spacing w:before="11"/>
        <w:rPr>
          <w:sz w:val="23"/>
        </w:rPr>
      </w:pPr>
    </w:p>
    <w:p w:rsidR="00353876" w:rsidRDefault="007C2F8E" w14:paraId="0C5D03F1" w14:textId="77777777">
      <w:pPr>
        <w:pStyle w:val="Heading1"/>
      </w:pPr>
      <w:r>
        <w:t>POLICY</w:t>
      </w:r>
    </w:p>
    <w:p w:rsidR="00353876" w:rsidRDefault="00353876" w14:paraId="676CF2E4" w14:textId="77777777">
      <w:pPr>
        <w:pStyle w:val="BodyText"/>
        <w:spacing w:before="11"/>
        <w:rPr>
          <w:b/>
          <w:sz w:val="23"/>
        </w:rPr>
      </w:pPr>
    </w:p>
    <w:p w:rsidR="00353876" w:rsidRDefault="007C2F8E" w14:paraId="59AEF376" w14:textId="77777777">
      <w:pPr>
        <w:pStyle w:val="BodyText"/>
        <w:ind w:left="120" w:right="116"/>
        <w:jc w:val="both"/>
      </w:pPr>
      <w:r>
        <w:t>This</w:t>
      </w:r>
      <w:r>
        <w:rPr>
          <w:spacing w:val="-6"/>
        </w:rPr>
        <w:t xml:space="preserve"> </w:t>
      </w:r>
      <w:r>
        <w:t>Circular</w:t>
      </w:r>
      <w:r>
        <w:rPr>
          <w:spacing w:val="-9"/>
        </w:rPr>
        <w:t xml:space="preserve"> </w:t>
      </w:r>
      <w:r>
        <w:t>pertains</w:t>
      </w:r>
      <w:r>
        <w:rPr>
          <w:spacing w:val="-6"/>
        </w:rPr>
        <w:t xml:space="preserve"> </w:t>
      </w:r>
      <w:r>
        <w:t>to</w:t>
      </w:r>
      <w:r>
        <w:rPr>
          <w:spacing w:val="-5"/>
        </w:rPr>
        <w:t xml:space="preserve"> </w:t>
      </w:r>
      <w:r>
        <w:t>instances</w:t>
      </w:r>
      <w:r>
        <w:rPr>
          <w:spacing w:val="-8"/>
        </w:rPr>
        <w:t xml:space="preserve"> </w:t>
      </w:r>
      <w:r>
        <w:t>where</w:t>
      </w:r>
      <w:r>
        <w:rPr>
          <w:spacing w:val="-5"/>
        </w:rPr>
        <w:t xml:space="preserve"> </w:t>
      </w:r>
      <w:r>
        <w:t>the</w:t>
      </w:r>
      <w:r>
        <w:rPr>
          <w:spacing w:val="-7"/>
        </w:rPr>
        <w:t xml:space="preserve"> </w:t>
      </w:r>
      <w:r>
        <w:t>control</w:t>
      </w:r>
      <w:r>
        <w:rPr>
          <w:spacing w:val="-8"/>
        </w:rPr>
        <w:t xml:space="preserve"> </w:t>
      </w:r>
      <w:r>
        <w:t>and</w:t>
      </w:r>
      <w:r>
        <w:rPr>
          <w:spacing w:val="-9"/>
        </w:rPr>
        <w:t xml:space="preserve"> </w:t>
      </w:r>
      <w:r>
        <w:t>management</w:t>
      </w:r>
      <w:r>
        <w:rPr>
          <w:spacing w:val="-6"/>
        </w:rPr>
        <w:t xml:space="preserve"> </w:t>
      </w:r>
      <w:r>
        <w:t>of</w:t>
      </w:r>
      <w:r>
        <w:rPr>
          <w:spacing w:val="-6"/>
        </w:rPr>
        <w:t xml:space="preserve"> </w:t>
      </w:r>
      <w:r>
        <w:t>government land</w:t>
      </w:r>
      <w:r>
        <w:rPr>
          <w:spacing w:val="-17"/>
        </w:rPr>
        <w:t xml:space="preserve"> </w:t>
      </w:r>
      <w:r>
        <w:t>(including</w:t>
      </w:r>
      <w:r>
        <w:rPr>
          <w:spacing w:val="-20"/>
        </w:rPr>
        <w:t xml:space="preserve"> </w:t>
      </w:r>
      <w:r>
        <w:t>national</w:t>
      </w:r>
      <w:r>
        <w:rPr>
          <w:spacing w:val="-21"/>
        </w:rPr>
        <w:t xml:space="preserve"> </w:t>
      </w:r>
      <w:r>
        <w:t>parks,</w:t>
      </w:r>
      <w:r>
        <w:rPr>
          <w:spacing w:val="-20"/>
        </w:rPr>
        <w:t xml:space="preserve"> </w:t>
      </w:r>
      <w:r>
        <w:t>state</w:t>
      </w:r>
      <w:r>
        <w:rPr>
          <w:spacing w:val="-20"/>
        </w:rPr>
        <w:t xml:space="preserve"> </w:t>
      </w:r>
      <w:r>
        <w:t>forests,</w:t>
      </w:r>
      <w:r>
        <w:rPr>
          <w:spacing w:val="-20"/>
        </w:rPr>
        <w:t xml:space="preserve"> </w:t>
      </w:r>
      <w:r>
        <w:t>nature</w:t>
      </w:r>
      <w:r>
        <w:rPr>
          <w:spacing w:val="-17"/>
        </w:rPr>
        <w:t xml:space="preserve"> </w:t>
      </w:r>
      <w:r>
        <w:t>reserves,</w:t>
      </w:r>
      <w:r>
        <w:rPr>
          <w:spacing w:val="-18"/>
        </w:rPr>
        <w:t xml:space="preserve"> </w:t>
      </w:r>
      <w:r>
        <w:t>road</w:t>
      </w:r>
      <w:r>
        <w:rPr>
          <w:spacing w:val="-20"/>
        </w:rPr>
        <w:t xml:space="preserve"> </w:t>
      </w:r>
      <w:r>
        <w:t>reserves</w:t>
      </w:r>
      <w:r>
        <w:rPr>
          <w:spacing w:val="-18"/>
        </w:rPr>
        <w:t xml:space="preserve"> </w:t>
      </w:r>
      <w:r>
        <w:t>and</w:t>
      </w:r>
      <w:r>
        <w:rPr>
          <w:spacing w:val="-20"/>
        </w:rPr>
        <w:t xml:space="preserve"> </w:t>
      </w:r>
      <w:r>
        <w:t>vacant crown</w:t>
      </w:r>
      <w:r>
        <w:rPr>
          <w:spacing w:val="-5"/>
        </w:rPr>
        <w:t xml:space="preserve"> </w:t>
      </w:r>
      <w:r>
        <w:t>land)</w:t>
      </w:r>
      <w:r>
        <w:rPr>
          <w:spacing w:val="-6"/>
        </w:rPr>
        <w:t xml:space="preserve"> </w:t>
      </w:r>
      <w:r>
        <w:t>is</w:t>
      </w:r>
      <w:r>
        <w:rPr>
          <w:spacing w:val="-6"/>
        </w:rPr>
        <w:t xml:space="preserve"> </w:t>
      </w:r>
      <w:r>
        <w:t>shared</w:t>
      </w:r>
      <w:r>
        <w:rPr>
          <w:spacing w:val="-7"/>
        </w:rPr>
        <w:t xml:space="preserve"> </w:t>
      </w:r>
      <w:r>
        <w:t>between</w:t>
      </w:r>
      <w:r>
        <w:rPr>
          <w:spacing w:val="-5"/>
        </w:rPr>
        <w:t xml:space="preserve"> </w:t>
      </w:r>
      <w:r>
        <w:t>government</w:t>
      </w:r>
      <w:r>
        <w:rPr>
          <w:spacing w:val="-6"/>
        </w:rPr>
        <w:t xml:space="preserve"> </w:t>
      </w:r>
      <w:r>
        <w:t>agencies.</w:t>
      </w:r>
      <w:r>
        <w:rPr>
          <w:spacing w:val="-6"/>
        </w:rPr>
        <w:t xml:space="preserve"> </w:t>
      </w:r>
      <w:r>
        <w:t>The</w:t>
      </w:r>
      <w:r>
        <w:rPr>
          <w:spacing w:val="-5"/>
        </w:rPr>
        <w:t xml:space="preserve"> </w:t>
      </w:r>
      <w:r>
        <w:t>Government’s</w:t>
      </w:r>
      <w:r>
        <w:rPr>
          <w:spacing w:val="-6"/>
        </w:rPr>
        <w:t xml:space="preserve"> </w:t>
      </w:r>
      <w:r>
        <w:t>policy</w:t>
      </w:r>
      <w:r>
        <w:rPr>
          <w:spacing w:val="-8"/>
        </w:rPr>
        <w:t xml:space="preserve"> </w:t>
      </w:r>
      <w:r>
        <w:t>is</w:t>
      </w:r>
      <w:r>
        <w:rPr>
          <w:spacing w:val="-6"/>
        </w:rPr>
        <w:t xml:space="preserve"> </w:t>
      </w:r>
      <w:r>
        <w:t>the agency</w:t>
      </w:r>
      <w:r>
        <w:rPr>
          <w:spacing w:val="-10"/>
        </w:rPr>
        <w:t xml:space="preserve"> </w:t>
      </w:r>
      <w:r>
        <w:t>that</w:t>
      </w:r>
      <w:r>
        <w:rPr>
          <w:spacing w:val="-10"/>
        </w:rPr>
        <w:t xml:space="preserve"> </w:t>
      </w:r>
      <w:r>
        <w:t>effectively</w:t>
      </w:r>
      <w:r>
        <w:rPr>
          <w:spacing w:val="-10"/>
        </w:rPr>
        <w:t xml:space="preserve"> </w:t>
      </w:r>
      <w:r>
        <w:t>owns</w:t>
      </w:r>
      <w:r>
        <w:rPr>
          <w:spacing w:val="-9"/>
        </w:rPr>
        <w:t xml:space="preserve"> </w:t>
      </w:r>
      <w:r>
        <w:t>the</w:t>
      </w:r>
      <w:r>
        <w:rPr>
          <w:spacing w:val="-10"/>
        </w:rPr>
        <w:t xml:space="preserve"> </w:t>
      </w:r>
      <w:r>
        <w:t>land,</w:t>
      </w:r>
      <w:r>
        <w:rPr>
          <w:spacing w:val="-10"/>
        </w:rPr>
        <w:t xml:space="preserve"> </w:t>
      </w:r>
      <w:r>
        <w:t>must</w:t>
      </w:r>
      <w:r>
        <w:rPr>
          <w:spacing w:val="-10"/>
        </w:rPr>
        <w:t xml:space="preserve"> </w:t>
      </w:r>
      <w:r>
        <w:t>liaise</w:t>
      </w:r>
      <w:r>
        <w:rPr>
          <w:spacing w:val="-8"/>
        </w:rPr>
        <w:t xml:space="preserve"> </w:t>
      </w:r>
      <w:r>
        <w:t>with</w:t>
      </w:r>
      <w:r>
        <w:rPr>
          <w:spacing w:val="-12"/>
        </w:rPr>
        <w:t xml:space="preserve"> </w:t>
      </w:r>
      <w:r>
        <w:t>Western</w:t>
      </w:r>
      <w:r>
        <w:rPr>
          <w:spacing w:val="-10"/>
        </w:rPr>
        <w:t xml:space="preserve"> </w:t>
      </w:r>
      <w:r>
        <w:t>Power,</w:t>
      </w:r>
      <w:r>
        <w:rPr>
          <w:spacing w:val="-8"/>
        </w:rPr>
        <w:t xml:space="preserve"> </w:t>
      </w:r>
      <w:r>
        <w:t>Horizon</w:t>
      </w:r>
      <w:r>
        <w:rPr>
          <w:spacing w:val="-8"/>
        </w:rPr>
        <w:t xml:space="preserve"> </w:t>
      </w:r>
      <w:r>
        <w:t>Power or other appropriate network operator and any occupier to ensure that arrangements are in place for the management of vegetation near or under electricity power</w:t>
      </w:r>
      <w:r>
        <w:rPr>
          <w:spacing w:val="-46"/>
        </w:rPr>
        <w:t xml:space="preserve"> </w:t>
      </w:r>
      <w:r>
        <w:t>lines.</w:t>
      </w:r>
    </w:p>
    <w:p w:rsidR="00353876" w:rsidRDefault="00353876" w14:paraId="27BEDF85" w14:textId="77777777">
      <w:pPr>
        <w:pStyle w:val="BodyText"/>
        <w:spacing w:before="11"/>
        <w:rPr>
          <w:sz w:val="23"/>
        </w:rPr>
      </w:pPr>
    </w:p>
    <w:p w:rsidR="00353876" w:rsidRDefault="007C2F8E" w14:paraId="6091A923" w14:textId="77777777">
      <w:pPr>
        <w:pStyle w:val="BodyText"/>
        <w:ind w:left="120" w:right="114"/>
        <w:jc w:val="both"/>
      </w:pPr>
      <w:r>
        <w:t>The Department of Mines, Industry Regulation and Safety – Building and Energy Division (Building and Energy) published a document entitled “Guidelines for the management of vegetation near power lines”. Any arrangements put in place by government</w:t>
      </w:r>
      <w:r>
        <w:rPr>
          <w:spacing w:val="-11"/>
        </w:rPr>
        <w:t xml:space="preserve"> </w:t>
      </w:r>
      <w:r>
        <w:t>agencies</w:t>
      </w:r>
      <w:r>
        <w:rPr>
          <w:spacing w:val="-11"/>
        </w:rPr>
        <w:t xml:space="preserve"> </w:t>
      </w:r>
      <w:r>
        <w:t>and</w:t>
      </w:r>
      <w:r>
        <w:rPr>
          <w:spacing w:val="-10"/>
        </w:rPr>
        <w:t xml:space="preserve"> </w:t>
      </w:r>
      <w:r>
        <w:t>land</w:t>
      </w:r>
      <w:r>
        <w:rPr>
          <w:spacing w:val="-10"/>
        </w:rPr>
        <w:t xml:space="preserve"> </w:t>
      </w:r>
      <w:r>
        <w:t>occupiers</w:t>
      </w:r>
      <w:r>
        <w:rPr>
          <w:spacing w:val="-9"/>
        </w:rPr>
        <w:t xml:space="preserve"> </w:t>
      </w:r>
      <w:r>
        <w:t>concerning</w:t>
      </w:r>
      <w:r>
        <w:rPr>
          <w:spacing w:val="-10"/>
        </w:rPr>
        <w:t xml:space="preserve"> </w:t>
      </w:r>
      <w:proofErr w:type="gramStart"/>
      <w:r>
        <w:t>management</w:t>
      </w:r>
      <w:proofErr w:type="gramEnd"/>
      <w:r>
        <w:rPr>
          <w:spacing w:val="-9"/>
        </w:rPr>
        <w:t xml:space="preserve"> </w:t>
      </w:r>
      <w:r>
        <w:t>of</w:t>
      </w:r>
      <w:r>
        <w:rPr>
          <w:spacing w:val="-9"/>
        </w:rPr>
        <w:t xml:space="preserve"> </w:t>
      </w:r>
      <w:r>
        <w:t>vegetation</w:t>
      </w:r>
      <w:r>
        <w:rPr>
          <w:spacing w:val="-10"/>
        </w:rPr>
        <w:t xml:space="preserve"> </w:t>
      </w:r>
      <w:r>
        <w:t>near power lines must incorporate the principles set out in the</w:t>
      </w:r>
      <w:r>
        <w:rPr>
          <w:spacing w:val="-39"/>
        </w:rPr>
        <w:t xml:space="preserve"> </w:t>
      </w:r>
      <w:r>
        <w:t>guidelines.</w:t>
      </w:r>
    </w:p>
    <w:p w:rsidR="00353876" w:rsidRDefault="00353876" w14:paraId="4F1289EB" w14:textId="77777777">
      <w:pPr>
        <w:pStyle w:val="BodyText"/>
        <w:spacing w:before="8"/>
        <w:rPr>
          <w:sz w:val="23"/>
        </w:rPr>
      </w:pPr>
    </w:p>
    <w:p w:rsidR="00353876" w:rsidRDefault="007C2F8E" w14:paraId="1541CCEC" w14:textId="77777777">
      <w:pPr>
        <w:pStyle w:val="Heading1"/>
      </w:pPr>
      <w:r>
        <w:t>BACKGROUND</w:t>
      </w:r>
    </w:p>
    <w:p w:rsidR="00353876" w:rsidRDefault="00353876" w14:paraId="185F3754" w14:textId="77777777">
      <w:pPr>
        <w:pStyle w:val="BodyText"/>
        <w:spacing w:before="10"/>
        <w:rPr>
          <w:b/>
          <w:sz w:val="23"/>
        </w:rPr>
      </w:pPr>
    </w:p>
    <w:p w:rsidR="00353876" w:rsidRDefault="007C2F8E" w14:paraId="17DA50D5" w14:textId="77777777">
      <w:pPr>
        <w:pStyle w:val="BodyText"/>
        <w:spacing w:before="1"/>
        <w:ind w:left="120" w:right="113"/>
        <w:jc w:val="both"/>
      </w:pPr>
      <w:r>
        <w:t>The “Guidelines for the management of vegetation near power lines” clarifies responsibilities for controlling and clearing vegetation around overhead electricity power lines. This management of vegetation includes pruning, cutting, trimming and removing vegetation as well as disposing of the pruned vegetation.</w:t>
      </w:r>
    </w:p>
    <w:p w:rsidR="00353876" w:rsidRDefault="00353876" w14:paraId="2D5BC183" w14:textId="77777777">
      <w:pPr>
        <w:pStyle w:val="BodyText"/>
        <w:spacing w:before="9"/>
        <w:rPr>
          <w:sz w:val="23"/>
        </w:rPr>
      </w:pPr>
    </w:p>
    <w:p w:rsidR="00353876" w:rsidRDefault="007C2F8E" w14:paraId="341B9908" w14:textId="77777777">
      <w:pPr>
        <w:pStyle w:val="BodyText"/>
        <w:ind w:left="119" w:right="115"/>
        <w:jc w:val="both"/>
      </w:pPr>
      <w:r>
        <w:t>The Guidelines have been developed by Building and Energy</w:t>
      </w:r>
      <w:r>
        <w:rPr>
          <w:i/>
        </w:rPr>
        <w:t xml:space="preserve">, </w:t>
      </w:r>
      <w:r>
        <w:t>in conjunction with Western Power and Horizon Power, after extensive industry and community consultation. The policy set out in the Guidelines has been endorsed by successive State Governments and is anticipated to be set out in legislation.</w:t>
      </w:r>
    </w:p>
    <w:p w:rsidR="00353876" w:rsidRDefault="00353876" w14:paraId="21CA849A" w14:textId="77777777">
      <w:pPr>
        <w:pStyle w:val="BodyText"/>
        <w:spacing w:before="11"/>
        <w:rPr>
          <w:sz w:val="23"/>
        </w:rPr>
      </w:pPr>
    </w:p>
    <w:p w:rsidR="00353876" w:rsidRDefault="007C2F8E" w14:paraId="714DC05D" w14:textId="437BE78E">
      <w:pPr>
        <w:pStyle w:val="BodyText"/>
        <w:ind w:left="120" w:right="114"/>
        <w:jc w:val="both"/>
      </w:pPr>
      <w:r>
        <w:t xml:space="preserve">Please refer to the </w:t>
      </w:r>
      <w:hyperlink w:history="1" r:id="rId10">
        <w:r w:rsidRPr="007C2F8E">
          <w:rPr>
            <w:rStyle w:val="Hyperlink"/>
          </w:rPr>
          <w:t>Guidelines for the management of vegetation near power lines</w:t>
        </w:r>
      </w:hyperlink>
      <w:r>
        <w:rPr>
          <w:color w:val="0000FF"/>
        </w:rPr>
        <w:t xml:space="preserve"> </w:t>
      </w:r>
      <w:r>
        <w:t>for further information.</w:t>
      </w:r>
    </w:p>
    <w:p w:rsidR="00353876" w:rsidRDefault="00353876" w14:paraId="4ED9A75F" w14:textId="77777777">
      <w:pPr>
        <w:pStyle w:val="BodyText"/>
        <w:rPr>
          <w:sz w:val="26"/>
        </w:rPr>
      </w:pPr>
    </w:p>
    <w:p w:rsidR="00353876" w:rsidRDefault="00353876" w14:paraId="0EF6BD75" w14:textId="77777777">
      <w:pPr>
        <w:pStyle w:val="BodyText"/>
        <w:rPr>
          <w:sz w:val="26"/>
        </w:rPr>
      </w:pPr>
    </w:p>
    <w:p w:rsidR="00353876" w:rsidRDefault="00353876" w14:paraId="2ACEF218" w14:textId="77777777">
      <w:pPr>
        <w:pStyle w:val="BodyText"/>
        <w:rPr>
          <w:sz w:val="26"/>
        </w:rPr>
      </w:pPr>
    </w:p>
    <w:p w:rsidR="00353876" w:rsidRDefault="00A03494" w14:paraId="602A4C39" w14:textId="16D9384E">
      <w:pPr>
        <w:pStyle w:val="BodyText"/>
        <w:spacing w:before="207"/>
        <w:ind w:left="120"/>
        <w:jc w:val="both"/>
      </w:pPr>
      <w:r>
        <w:t>Roger Cook</w:t>
      </w:r>
      <w:r w:rsidR="007C2F8E">
        <w:t xml:space="preserve"> MLA</w:t>
      </w:r>
    </w:p>
    <w:p w:rsidR="00353876" w:rsidRDefault="007C2F8E" w14:paraId="51BB07D0" w14:textId="77777777">
      <w:pPr>
        <w:pStyle w:val="Heading1"/>
      </w:pPr>
      <w:r>
        <w:t>PREMIER</w:t>
      </w:r>
    </w:p>
    <w:p w:rsidR="002D3F29" w:rsidRDefault="002D3F29" w14:paraId="5A1E97FB" w14:textId="77777777">
      <w:pPr>
        <w:pStyle w:val="Heading1"/>
      </w:pPr>
    </w:p>
    <w:tbl>
      <w:tblPr>
        <w:tblStyle w:val="TableGrid"/>
        <w:tblW w:w="0" w:type="auto"/>
        <w:tblInd w:w="120" w:type="dxa"/>
        <w:tblBorders>
          <w:insideV w:val="none" w:color="auto" w:sz="0" w:space="0"/>
        </w:tblBorders>
        <w:tblLook w:val="04A0" w:firstRow="1" w:lastRow="0" w:firstColumn="1" w:lastColumn="0" w:noHBand="0" w:noVBand="1"/>
      </w:tblPr>
      <w:tblGrid>
        <w:gridCol w:w="2852"/>
        <w:gridCol w:w="6288"/>
      </w:tblGrid>
      <w:tr w:rsidR="00C15DCD" w:rsidTr="00632BD3" w14:paraId="0CADAAED" w14:textId="77777777">
        <w:tc>
          <w:tcPr>
            <w:tcW w:w="2852" w:type="dxa"/>
          </w:tcPr>
          <w:p w:rsidRPr="00583956" w:rsidR="00C15DCD" w:rsidRDefault="00C15DCD" w14:paraId="09899F70" w14:textId="7F036CA9">
            <w:pPr>
              <w:pStyle w:val="Heading1"/>
              <w:ind w:left="0"/>
              <w:rPr>
                <w:b w:val="0"/>
                <w:bCs w:val="0"/>
              </w:rPr>
            </w:pPr>
            <w:r w:rsidRPr="00583956">
              <w:rPr>
                <w:b w:val="0"/>
                <w:bCs w:val="0"/>
                <w:sz w:val="20"/>
                <w:szCs w:val="20"/>
              </w:rPr>
              <w:t>For enquiries contact:</w:t>
            </w:r>
          </w:p>
        </w:tc>
        <w:tc>
          <w:tcPr>
            <w:tcW w:w="6288" w:type="dxa"/>
          </w:tcPr>
          <w:p w:rsidRPr="00583956" w:rsidR="00C15DCD" w:rsidRDefault="00C15DCD" w14:paraId="08672C19" w14:textId="77777777">
            <w:pPr>
              <w:pStyle w:val="Heading1"/>
              <w:ind w:left="0"/>
              <w:rPr>
                <w:b w:val="0"/>
                <w:bCs w:val="0"/>
                <w:sz w:val="20"/>
                <w:szCs w:val="20"/>
              </w:rPr>
            </w:pPr>
            <w:r w:rsidRPr="00583956">
              <w:rPr>
                <w:b w:val="0"/>
                <w:bCs w:val="0"/>
                <w:sz w:val="20"/>
                <w:szCs w:val="20"/>
              </w:rPr>
              <w:t xml:space="preserve">Principal Engineer Electricity Supply </w:t>
            </w:r>
          </w:p>
          <w:p w:rsidR="008B47C3" w:rsidRDefault="00C15DCD" w14:paraId="112116DA" w14:textId="77777777">
            <w:pPr>
              <w:pStyle w:val="Heading1"/>
              <w:ind w:left="0"/>
              <w:rPr>
                <w:b w:val="0"/>
                <w:bCs w:val="0"/>
                <w:sz w:val="20"/>
                <w:szCs w:val="20"/>
              </w:rPr>
            </w:pPr>
            <w:r w:rsidRPr="00583956">
              <w:rPr>
                <w:b w:val="0"/>
                <w:bCs w:val="0"/>
                <w:sz w:val="20"/>
                <w:szCs w:val="20"/>
              </w:rPr>
              <w:t xml:space="preserve">Building and Energy Division </w:t>
            </w:r>
          </w:p>
          <w:p w:rsidRPr="00583956" w:rsidR="00C15DCD" w:rsidRDefault="008B47C3" w14:paraId="7FB638CA" w14:textId="3D765837">
            <w:pPr>
              <w:pStyle w:val="Heading1"/>
              <w:ind w:left="0"/>
              <w:rPr>
                <w:b w:val="0"/>
                <w:bCs w:val="0"/>
              </w:rPr>
            </w:pPr>
            <w:r w:rsidRPr="00583956">
              <w:rPr>
                <w:b w:val="0"/>
                <w:bCs w:val="0"/>
                <w:sz w:val="20"/>
                <w:szCs w:val="20"/>
              </w:rPr>
              <w:t xml:space="preserve">Department of Local Government, Industry Regulation and Safety 6251 1966 or via email </w:t>
            </w:r>
            <w:hyperlink r:id="rId11">
              <w:r w:rsidRPr="00583956">
                <w:rPr>
                  <w:rStyle w:val="Hyperlink"/>
                  <w:b w:val="0"/>
                  <w:bCs w:val="0"/>
                  <w:color w:val="0000FF"/>
                  <w:sz w:val="20"/>
                  <w:szCs w:val="20"/>
                </w:rPr>
                <w:t>EGPGeneralAdmin@demirs.wa.gov.au</w:t>
              </w:r>
            </w:hyperlink>
            <w:r w:rsidRPr="00583956" w:rsidR="00C15DCD">
              <w:rPr>
                <w:b w:val="0"/>
                <w:bCs w:val="0"/>
                <w:sz w:val="20"/>
                <w:szCs w:val="20"/>
              </w:rPr>
              <w:t xml:space="preserve">                                                                       </w:t>
            </w:r>
          </w:p>
        </w:tc>
      </w:tr>
      <w:tr w:rsidR="00C15DCD" w:rsidTr="00632BD3" w14:paraId="3C932A4C" w14:textId="77777777">
        <w:tc>
          <w:tcPr>
            <w:tcW w:w="2852" w:type="dxa"/>
          </w:tcPr>
          <w:p w:rsidRPr="00583956" w:rsidR="00C15DCD" w:rsidRDefault="00583956" w14:paraId="015B600C" w14:textId="7F3E20FE">
            <w:pPr>
              <w:pStyle w:val="Heading1"/>
              <w:ind w:left="0"/>
              <w:rPr>
                <w:b w:val="0"/>
                <w:bCs w:val="0"/>
              </w:rPr>
            </w:pPr>
            <w:r w:rsidRPr="00583956">
              <w:rPr>
                <w:b w:val="0"/>
                <w:bCs w:val="0"/>
                <w:sz w:val="20"/>
              </w:rPr>
              <w:t>Other relevant Circulars:</w:t>
            </w:r>
          </w:p>
        </w:tc>
        <w:tc>
          <w:tcPr>
            <w:tcW w:w="6288" w:type="dxa"/>
          </w:tcPr>
          <w:p w:rsidRPr="00583956" w:rsidR="00C15DCD" w:rsidRDefault="00583956" w14:paraId="29805D97" w14:textId="194959F2">
            <w:pPr>
              <w:pStyle w:val="Heading1"/>
              <w:ind w:left="0"/>
              <w:rPr>
                <w:b w:val="0"/>
                <w:bCs w:val="0"/>
              </w:rPr>
            </w:pPr>
            <w:r w:rsidRPr="00583956">
              <w:rPr>
                <w:b w:val="0"/>
                <w:bCs w:val="0"/>
                <w:sz w:val="20"/>
              </w:rPr>
              <w:t>n/a</w:t>
            </w:r>
          </w:p>
        </w:tc>
      </w:tr>
      <w:tr w:rsidR="00583956" w:rsidTr="00632BD3" w14:paraId="3C6E40B0" w14:textId="77777777">
        <w:tc>
          <w:tcPr>
            <w:tcW w:w="2852" w:type="dxa"/>
          </w:tcPr>
          <w:p w:rsidRPr="00583956" w:rsidR="00583956" w:rsidRDefault="00583956" w14:paraId="5AB44A53" w14:textId="5B983FED">
            <w:pPr>
              <w:pStyle w:val="Heading1"/>
              <w:ind w:left="0"/>
              <w:rPr>
                <w:b w:val="0"/>
                <w:bCs w:val="0"/>
              </w:rPr>
            </w:pPr>
            <w:proofErr w:type="gramStart"/>
            <w:r w:rsidRPr="00583956">
              <w:rPr>
                <w:b w:val="0"/>
                <w:bCs w:val="0"/>
                <w:sz w:val="20"/>
                <w:szCs w:val="20"/>
              </w:rPr>
              <w:t>Circular/s</w:t>
            </w:r>
            <w:proofErr w:type="gramEnd"/>
            <w:r w:rsidRPr="00583956">
              <w:rPr>
                <w:b w:val="0"/>
                <w:bCs w:val="0"/>
                <w:sz w:val="20"/>
                <w:szCs w:val="20"/>
              </w:rPr>
              <w:t xml:space="preserve"> replaced by this Circular</w:t>
            </w:r>
          </w:p>
        </w:tc>
        <w:tc>
          <w:tcPr>
            <w:tcW w:w="6288" w:type="dxa"/>
          </w:tcPr>
          <w:p w:rsidRPr="00583956" w:rsidR="00583956" w:rsidRDefault="00583956" w14:paraId="51942C24" w14:textId="1E527B71">
            <w:pPr>
              <w:pStyle w:val="Heading1"/>
              <w:ind w:left="0"/>
              <w:rPr>
                <w:b w:val="0"/>
                <w:bCs w:val="0"/>
              </w:rPr>
            </w:pPr>
            <w:r w:rsidRPr="00583956">
              <w:rPr>
                <w:b w:val="0"/>
                <w:bCs w:val="0"/>
                <w:sz w:val="20"/>
                <w:szCs w:val="20"/>
              </w:rPr>
              <w:t>2004/01, 2006/08, 2021/04</w:t>
            </w:r>
          </w:p>
        </w:tc>
      </w:tr>
    </w:tbl>
    <w:p w:rsidR="00C15DCD" w:rsidRDefault="00C15DCD" w14:paraId="5216C2A6" w14:textId="77777777">
      <w:pPr>
        <w:pStyle w:val="Heading1"/>
      </w:pPr>
    </w:p>
    <w:p w:rsidR="007C2F8E" w:rsidRDefault="007C2F8E" w14:paraId="1D80CE0E" w14:textId="77777777"/>
    <w:sectPr w:rsidR="007C2F8E">
      <w:type w:val="continuous"/>
      <w:pgSz w:w="11910" w:h="16840" w:orient="portrait"/>
      <w:pgMar w:top="7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76"/>
    <w:rsid w:val="000350DB"/>
    <w:rsid w:val="00041771"/>
    <w:rsid w:val="000D5EF7"/>
    <w:rsid w:val="00140D8A"/>
    <w:rsid w:val="001A4A14"/>
    <w:rsid w:val="001D2B16"/>
    <w:rsid w:val="00230951"/>
    <w:rsid w:val="002A56AD"/>
    <w:rsid w:val="002D3F29"/>
    <w:rsid w:val="00314060"/>
    <w:rsid w:val="00353876"/>
    <w:rsid w:val="0039209B"/>
    <w:rsid w:val="003C5006"/>
    <w:rsid w:val="004428C8"/>
    <w:rsid w:val="00583956"/>
    <w:rsid w:val="00632BD3"/>
    <w:rsid w:val="006368B1"/>
    <w:rsid w:val="00642848"/>
    <w:rsid w:val="006D5A7D"/>
    <w:rsid w:val="00704E90"/>
    <w:rsid w:val="00730D9D"/>
    <w:rsid w:val="0073103B"/>
    <w:rsid w:val="007C2F8E"/>
    <w:rsid w:val="00850E70"/>
    <w:rsid w:val="008B47C3"/>
    <w:rsid w:val="008E3D29"/>
    <w:rsid w:val="009A2A20"/>
    <w:rsid w:val="00A03494"/>
    <w:rsid w:val="00A90D37"/>
    <w:rsid w:val="00A94A87"/>
    <w:rsid w:val="00AE0C57"/>
    <w:rsid w:val="00BE558C"/>
    <w:rsid w:val="00C15DCD"/>
    <w:rsid w:val="00D13952"/>
    <w:rsid w:val="00E53633"/>
    <w:rsid w:val="00E84B5B"/>
    <w:rsid w:val="1263C39D"/>
    <w:rsid w:val="16C3A9D8"/>
    <w:rsid w:val="1CC29422"/>
    <w:rsid w:val="2A3F063D"/>
    <w:rsid w:val="3220A1C2"/>
    <w:rsid w:val="3D339984"/>
    <w:rsid w:val="3DD12184"/>
    <w:rsid w:val="488DA1EA"/>
    <w:rsid w:val="5C397EBE"/>
    <w:rsid w:val="762A6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CD62"/>
  <w15:docId w15:val="{0A4E2273-1499-44C3-9FFC-539EE0F8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20"/>
      <w:jc w:val="both"/>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2"/>
    </w:pPr>
  </w:style>
  <w:style w:type="character" w:styleId="Hyperlink">
    <w:name w:val="Hyperlink"/>
    <w:basedOn w:val="DefaultParagraphFont"/>
    <w:uiPriority w:val="99"/>
    <w:unhideWhenUsed/>
    <w:rsid w:val="007C2F8E"/>
    <w:rPr>
      <w:color w:val="0000FF" w:themeColor="hyperlink"/>
      <w:u w:val="single"/>
    </w:rPr>
  </w:style>
  <w:style w:type="character" w:styleId="UnresolvedMention">
    <w:name w:val="Unresolved Mention"/>
    <w:basedOn w:val="DefaultParagraphFont"/>
    <w:uiPriority w:val="99"/>
    <w:semiHidden/>
    <w:unhideWhenUsed/>
    <w:rsid w:val="007C2F8E"/>
    <w:rPr>
      <w:color w:val="605E5C"/>
      <w:shd w:val="clear" w:color="auto" w:fill="E1DFDD"/>
    </w:rPr>
  </w:style>
  <w:style w:type="paragraph" w:styleId="Header">
    <w:name w:val="header"/>
    <w:basedOn w:val="Normal"/>
    <w:link w:val="HeaderChar"/>
    <w:semiHidden/>
    <w:rsid w:val="00AE0C57"/>
    <w:pPr>
      <w:widowControl/>
      <w:tabs>
        <w:tab w:val="center" w:pos="4153"/>
        <w:tab w:val="right" w:pos="8306"/>
      </w:tabs>
      <w:autoSpaceDE/>
      <w:autoSpaceDN/>
      <w:jc w:val="both"/>
    </w:pPr>
    <w:rPr>
      <w:rFonts w:ascii="Times New Roman" w:hAnsi="Times New Roman" w:eastAsia="Times New Roman" w:cs="Times New Roman"/>
      <w:sz w:val="24"/>
      <w:szCs w:val="20"/>
      <w:lang w:val="en-AU"/>
    </w:rPr>
  </w:style>
  <w:style w:type="character" w:styleId="HeaderChar" w:customStyle="1">
    <w:name w:val="Header Char"/>
    <w:basedOn w:val="DefaultParagraphFont"/>
    <w:link w:val="Header"/>
    <w:semiHidden/>
    <w:rsid w:val="00AE0C57"/>
    <w:rPr>
      <w:rFonts w:ascii="Times New Roman" w:hAnsi="Times New Roman" w:eastAsia="Times New Roman" w:cs="Times New Roman"/>
      <w:sz w:val="24"/>
      <w:szCs w:val="20"/>
      <w:lang w:val="en-AU"/>
    </w:rPr>
  </w:style>
  <w:style w:type="table" w:styleId="TableGrid">
    <w:name w:val="Table Grid"/>
    <w:basedOn w:val="TableNormal"/>
    <w:uiPriority w:val="39"/>
    <w:rsid w:val="00C15D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GPGeneralAdmin@demirs.wa.gov.au" TargetMode="External" Id="rId11" /><Relationship Type="http://schemas.openxmlformats.org/officeDocument/2006/relationships/numbering" Target="numbering.xml" Id="rId5" /><Relationship Type="http://schemas.openxmlformats.org/officeDocument/2006/relationships/hyperlink" Target="https://www.wa.gov.au/system/files/2024-10/guidelines_for_the_management_of_vegetation_near_power_lines.pdf" TargetMode="Externa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3.xml><?xml version="1.0" encoding="utf-8"?>
<metadata xmlns="http://www.objective.com/ecm/document/metadata/65F1F92071475276E05315230A0A9CBF" version="1.0.0">
  <systemFields>
    <field name="Objective-Id">
      <value order="0">A90881624</value>
    </field>
    <field name="Objective-Title">
      <value order="0">Attachment 2 - Draft updated 2021-04 - PC Management of Vegetation Near Electricity Supply Lines - D130721</value>
    </field>
    <field name="Objective-Description">
      <value order="0"/>
    </field>
    <field name="Objective-CreationStamp">
      <value order="0">2025-04-16T03:25:57Z</value>
    </field>
    <field name="Objective-IsApproved">
      <value order="0">false</value>
    </field>
    <field name="Objective-IsPublished">
      <value order="0">true</value>
    </field>
    <field name="Objective-DatePublished">
      <value order="0">2025-04-17T00:54:41Z</value>
    </field>
    <field name="Objective-ModificationStamp">
      <value order="0">2025-04-17T00:54:41Z</value>
    </field>
    <field name="Objective-Owner">
      <value order="0">PHIPPS, Karen</value>
    </field>
    <field name="Objective-Path">
      <value order="0">DEMIRS Global Folder:02 Corporate File Plan:Corporate Services and Labour Relations Group:Corporate Services:Ministerial Liaison Unit:Government Relations:Representations:Ministerial:# 2025:BESSD - Building and Energy - 2025:80-  - BN - Retaining Premier's Circular 2021/04 - Management of vegetation near Electricity Supply Lines - D130721</value>
    </field>
    <field name="Objective-Parent">
      <value order="0">80-  - BN - Retaining Premier's Circular 2021/04 - Management of vegetation near Electricity Supply Lines - D130721</value>
    </field>
    <field name="Objective-State">
      <value order="0">Published</value>
    </field>
    <field name="Objective-VersionId">
      <value order="0">vA97665349</value>
    </field>
    <field name="Objective-Version">
      <value order="0">3.0</value>
    </field>
    <field name="Objective-VersionNumber">
      <value order="0">3</value>
    </field>
    <field name="Objective-VersionComment">
      <value order="0"/>
    </field>
    <field name="Objective-FileNumber">
      <value order="0">DMS13681/2024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611D1-71CC-47DB-ABBC-1A59F128C688}">
  <ds:schemaRefs>
    <ds:schemaRef ds:uri="http://schemas.microsoft.com/sharepoint/v3/contenttype/forms"/>
  </ds:schemaRefs>
</ds:datastoreItem>
</file>

<file path=customXml/itemProps2.xml><?xml version="1.0" encoding="utf-8"?>
<ds:datastoreItem xmlns:ds="http://schemas.openxmlformats.org/officeDocument/2006/customXml" ds:itemID="{E9BFB26D-90C6-4724-94C2-6DEEF760817E}">
  <ds:schemaRefs>
    <ds:schemaRef ds:uri="http://purl.org/dc/elements/1.1/"/>
    <ds:schemaRef ds:uri="http://schemas.microsoft.com/office/2006/documentManagement/types"/>
    <ds:schemaRef ds:uri="61a9b932-67e4-4cd3-a5fb-a9b7cbda205a"/>
    <ds:schemaRef ds:uri="http://purl.org/dc/terms/"/>
    <ds:schemaRef ds:uri="http://www.w3.org/XML/1998/namespace"/>
    <ds:schemaRef ds:uri="http://purl.org/dc/dcmitype/"/>
    <ds:schemaRef ds:uri="612de49e-c92e-4f84-99d1-deb55683ac0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1E1225BF-1AA3-4CFD-AB33-852B57D62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Mines and Petroleum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Premier’s Circular</dc:title>
  <dc:creator>syap</dc:creator>
  <lastModifiedBy>Currie, Teneale</lastModifiedBy>
  <revision>25</revision>
  <lastPrinted>2025-05-20T02:08:00.0000000Z</lastPrinted>
  <dcterms:created xsi:type="dcterms:W3CDTF">2025-05-20T02:10:00.0000000Z</dcterms:created>
  <dcterms:modified xsi:type="dcterms:W3CDTF">2025-06-30T05:34:32.1620491Z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Acrobat PDFMaker 17 for Word</vt:lpwstr>
  </property>
  <property fmtid="{D5CDD505-2E9C-101B-9397-08002B2CF9AE}" pid="4" name="LastSaved">
    <vt:filetime>2025-04-16T00:00:00Z</vt:filetime>
  </property>
  <property fmtid="{D5CDD505-2E9C-101B-9397-08002B2CF9AE}" pid="5" name="Objective-Id">
    <vt:lpwstr>A90881624</vt:lpwstr>
  </property>
  <property fmtid="{D5CDD505-2E9C-101B-9397-08002B2CF9AE}" pid="6" name="Objective-Title">
    <vt:lpwstr>Attachment 2 - Draft updated 2021-04 - PC Management of Vegetation Near Electricity Supply Lines - D130721</vt:lpwstr>
  </property>
  <property fmtid="{D5CDD505-2E9C-101B-9397-08002B2CF9AE}" pid="7" name="Objective-Description">
    <vt:lpwstr/>
  </property>
  <property fmtid="{D5CDD505-2E9C-101B-9397-08002B2CF9AE}" pid="8" name="Objective-CreationStamp">
    <vt:filetime>2025-04-16T03:25:57Z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2025-04-17T00:54:41Z</vt:filetime>
  </property>
  <property fmtid="{D5CDD505-2E9C-101B-9397-08002B2CF9AE}" pid="12" name="Objective-ModificationStamp">
    <vt:filetime>2025-04-17T00:54:41Z</vt:filetime>
  </property>
  <property fmtid="{D5CDD505-2E9C-101B-9397-08002B2CF9AE}" pid="13" name="Objective-Owner">
    <vt:lpwstr>PHIPPS, Karen</vt:lpwstr>
  </property>
  <property fmtid="{D5CDD505-2E9C-101B-9397-08002B2CF9AE}" pid="14" name="Objective-Path">
    <vt:lpwstr>DEMIRS Global Folder:02 Corporate File Plan:Corporate Services and Labour Relations Group:Corporate Services:Ministerial Liaison Unit:Government Relations:Representations:Ministerial:# 2025:BESSD - Building and Energy - 2025:80-  - BN - Retaining Premier's Circular 2021/04 - Management of vegetation near Electricity Supply Lines - D130721</vt:lpwstr>
  </property>
  <property fmtid="{D5CDD505-2E9C-101B-9397-08002B2CF9AE}" pid="15" name="Objective-Parent">
    <vt:lpwstr>80-  - BN - Retaining Premier's Circular 2021/04 - Management of vegetation near Electricity Supply Lines - D130721</vt:lpwstr>
  </property>
  <property fmtid="{D5CDD505-2E9C-101B-9397-08002B2CF9AE}" pid="16" name="Objective-State">
    <vt:lpwstr>Published</vt:lpwstr>
  </property>
  <property fmtid="{D5CDD505-2E9C-101B-9397-08002B2CF9AE}" pid="17" name="Objective-VersionId">
    <vt:lpwstr>vA97665349</vt:lpwstr>
  </property>
  <property fmtid="{D5CDD505-2E9C-101B-9397-08002B2CF9AE}" pid="18" name="Objective-Version">
    <vt:lpwstr>3.0</vt:lpwstr>
  </property>
  <property fmtid="{D5CDD505-2E9C-101B-9397-08002B2CF9AE}" pid="19" name="Objective-VersionNumber">
    <vt:r8>3</vt:r8>
  </property>
  <property fmtid="{D5CDD505-2E9C-101B-9397-08002B2CF9AE}" pid="20" name="Objective-VersionComment">
    <vt:lpwstr/>
  </property>
  <property fmtid="{D5CDD505-2E9C-101B-9397-08002B2CF9AE}" pid="21" name="Objective-FileNumber">
    <vt:lpwstr>DMS13681/2024</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Divisional Document Types">
    <vt:lpwstr/>
  </property>
  <property fmtid="{D5CDD505-2E9C-101B-9397-08002B2CF9AE}" pid="25" name="Objective-Warning">
    <vt:lpwstr/>
  </property>
  <property fmtid="{D5CDD505-2E9C-101B-9397-08002B2CF9AE}" pid="26" name="Objective-Author">
    <vt:lpwstr/>
  </property>
  <property fmtid="{D5CDD505-2E9C-101B-9397-08002B2CF9AE}" pid="27" name="Objective-Date of Document">
    <vt:lpwstr/>
  </property>
  <property fmtid="{D5CDD505-2E9C-101B-9397-08002B2CF9AE}" pid="28" name="Objective-External Reference">
    <vt:lpwstr/>
  </property>
  <property fmtid="{D5CDD505-2E9C-101B-9397-08002B2CF9AE}" pid="29" name="Objective-Internal Reference">
    <vt:lpwstr/>
  </property>
  <property fmtid="{D5CDD505-2E9C-101B-9397-08002B2CF9AE}" pid="30" name="Objective-Archive Box">
    <vt:lpwstr/>
  </property>
  <property fmtid="{D5CDD505-2E9C-101B-9397-08002B2CF9AE}" pid="31" name="Objective-Migrated Id">
    <vt:lpwstr/>
  </property>
  <property fmtid="{D5CDD505-2E9C-101B-9397-08002B2CF9AE}" pid="32" name="Objective-Foreign Barcode">
    <vt:lpwstr/>
  </property>
  <property fmtid="{D5CDD505-2E9C-101B-9397-08002B2CF9AE}" pid="33" name="Objective-PCI DSS Checked">
    <vt:lpwstr/>
  </property>
  <property fmtid="{D5CDD505-2E9C-101B-9397-08002B2CF9AE}" pid="34" name="Objective-End User">
    <vt:lpwstr/>
  </property>
  <property fmtid="{D5CDD505-2E9C-101B-9397-08002B2CF9AE}" pid="35" name="Objective-Additional File Numbers">
    <vt:lpwstr/>
  </property>
  <property fmtid="{D5CDD505-2E9C-101B-9397-08002B2CF9AE}" pid="36" name="Objective-Record Number">
    <vt:lpwstr/>
  </property>
  <property fmtid="{D5CDD505-2E9C-101B-9397-08002B2CF9AE}" pid="37" name="Objective-Graphic Content">
    <vt:lpwstr/>
  </property>
  <property fmtid="{D5CDD505-2E9C-101B-9397-08002B2CF9AE}" pid="38" name="_AdHocReviewCycleID">
    <vt:i4>-1654633135</vt:i4>
  </property>
  <property fmtid="{D5CDD505-2E9C-101B-9397-08002B2CF9AE}" pid="39" name="_NewReviewCycle">
    <vt:lpwstr/>
  </property>
  <property fmtid="{D5CDD505-2E9C-101B-9397-08002B2CF9AE}" pid="40" name="_EmailSubject">
    <vt:lpwstr>80-21153 - Retaining Premier's Circular 2021- Management of Vegetation Under Electricity Supply Lines </vt:lpwstr>
  </property>
  <property fmtid="{D5CDD505-2E9C-101B-9397-08002B2CF9AE}" pid="41" name="_AuthorEmail">
    <vt:lpwstr>Minister.Buti@dpc.wa.gov.au</vt:lpwstr>
  </property>
  <property fmtid="{D5CDD505-2E9C-101B-9397-08002B2CF9AE}" pid="42" name="_AuthorEmailDisplayName">
    <vt:lpwstr>Minister.Buti</vt:lpwstr>
  </property>
  <property fmtid="{D5CDD505-2E9C-101B-9397-08002B2CF9AE}" pid="43" name="_ReviewingToolsShownOnce">
    <vt:lpwstr/>
  </property>
  <property fmtid="{D5CDD505-2E9C-101B-9397-08002B2CF9AE}" pid="44" name="MSIP_Label_116cf7cf-4bad-475a-a557-f71d08d59046_Enabled">
    <vt:lpwstr>true</vt:lpwstr>
  </property>
  <property fmtid="{D5CDD505-2E9C-101B-9397-08002B2CF9AE}" pid="45" name="MSIP_Label_116cf7cf-4bad-475a-a557-f71d08d59046_SetDate">
    <vt:lpwstr>2025-05-20T02:10:45Z</vt:lpwstr>
  </property>
  <property fmtid="{D5CDD505-2E9C-101B-9397-08002B2CF9AE}" pid="46" name="MSIP_Label_116cf7cf-4bad-475a-a557-f71d08d59046_Method">
    <vt:lpwstr>Standard</vt:lpwstr>
  </property>
  <property fmtid="{D5CDD505-2E9C-101B-9397-08002B2CF9AE}" pid="47" name="MSIP_Label_116cf7cf-4bad-475a-a557-f71d08d59046_Name">
    <vt:lpwstr>OFFICIAL [ Office ]</vt:lpwstr>
  </property>
  <property fmtid="{D5CDD505-2E9C-101B-9397-08002B2CF9AE}" pid="48" name="MSIP_Label_116cf7cf-4bad-475a-a557-f71d08d59046_SiteId">
    <vt:lpwstr>d48144b5-571f-4b68-9721-e41bc0071e17</vt:lpwstr>
  </property>
  <property fmtid="{D5CDD505-2E9C-101B-9397-08002B2CF9AE}" pid="49" name="MSIP_Label_116cf7cf-4bad-475a-a557-f71d08d59046_ActionId">
    <vt:lpwstr>6453fd67-aafb-4813-b69b-4d3e27c9c909</vt:lpwstr>
  </property>
  <property fmtid="{D5CDD505-2E9C-101B-9397-08002B2CF9AE}" pid="50" name="MSIP_Label_116cf7cf-4bad-475a-a557-f71d08d59046_ContentBits">
    <vt:lpwstr>0</vt:lpwstr>
  </property>
  <property fmtid="{D5CDD505-2E9C-101B-9397-08002B2CF9AE}" pid="51" name="MSIP_Label_116cf7cf-4bad-475a-a557-f71d08d59046_Tag">
    <vt:lpwstr>10, 3, 0, 1</vt:lpwstr>
  </property>
  <property fmtid="{D5CDD505-2E9C-101B-9397-08002B2CF9AE}" pid="52" name="ContentTypeId">
    <vt:lpwstr>0x0101004F95E4B3CC107949914281882C540850</vt:lpwstr>
  </property>
  <property fmtid="{D5CDD505-2E9C-101B-9397-08002B2CF9AE}" pid="53" name="MediaServiceImageTags">
    <vt:lpwstr/>
  </property>
</Properties>
</file>