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B21" w:rsidRDefault="008F3B21" w14:paraId="1747FC2B" w14:textId="77777777">
      <w:pPr>
        <w:pStyle w:val="Header"/>
        <w:tabs>
          <w:tab w:val="clear" w:pos="4153"/>
          <w:tab w:val="clear" w:pos="8306"/>
        </w:tabs>
        <w:rPr>
          <w:rFonts w:ascii="Arial" w:hAnsi="Arial"/>
        </w:rPr>
      </w:pPr>
    </w:p>
    <w:p w:rsidR="008F3B21" w:rsidRDefault="008F3B21" w14:paraId="3FA1C15B" w14:textId="77777777">
      <w:pPr>
        <w:pStyle w:val="Header"/>
        <w:tabs>
          <w:tab w:val="clear" w:pos="4153"/>
          <w:tab w:val="clear" w:pos="8306"/>
        </w:tabs>
        <w:rPr>
          <w:rFonts w:ascii="Arial" w:hAnsi="Arial"/>
        </w:rPr>
      </w:pPr>
    </w:p>
    <w:p w:rsidR="008F3B21" w:rsidRDefault="008F3B21" w14:paraId="3B83A1B1" w14:textId="77777777">
      <w:pPr>
        <w:pStyle w:val="Heading5"/>
        <w:jc w:val="left"/>
        <w:rPr>
          <w:sz w:val="36"/>
        </w:rPr>
      </w:pPr>
      <w:r>
        <w:rPr>
          <w:sz w:val="36"/>
        </w:rPr>
        <w:t>Premier’s Circular</w:t>
      </w:r>
      <w:r>
        <w:rPr>
          <w:b w:val="0"/>
          <w:sz w:val="20"/>
        </w:rPr>
        <w:t xml:space="preserve"> </w:t>
      </w:r>
    </w:p>
    <w:p w:rsidR="008F3B21" w:rsidP="4D1BDB5F" w:rsidRDefault="008F3B21" w14:paraId="43DED0C7" w14:textId="58F9F2C1">
      <w:pPr>
        <w:pStyle w:val="Header"/>
        <w:pBdr>
          <w:top w:val="single" w:color="FF000000" w:sz="4" w:space="1"/>
          <w:left w:val="single" w:color="FF000000" w:sz="4" w:space="0"/>
          <w:right w:val="single" w:color="FF000000" w:sz="4" w:space="0"/>
        </w:pBdr>
        <w:tabs>
          <w:tab w:val="clear" w:pos="4153"/>
          <w:tab w:val="clear" w:pos="8306"/>
          <w:tab w:val="left" w:pos="5670"/>
          <w:tab w:val="right" w:pos="8505"/>
        </w:tabs>
        <w:ind w:left="5529" w:right="55"/>
        <w:jc w:val="left"/>
        <w:rPr>
          <w:rFonts w:ascii="Arial" w:hAnsi="Arial"/>
        </w:rPr>
      </w:pPr>
      <w:r>
        <w:rPr>
          <w:rFonts w:ascii="Arial" w:hAnsi="Arial"/>
        </w:rPr>
        <w:tab/>
      </w:r>
      <w:r w:rsidR="008F3B21">
        <w:rPr>
          <w:rFonts w:ascii="Arial" w:hAnsi="Arial"/>
        </w:rPr>
        <w:t>Number:</w:t>
      </w:r>
      <w:r>
        <w:rPr>
          <w:rFonts w:ascii="Arial" w:hAnsi="Arial"/>
        </w:rPr>
        <w:tab/>
      </w:r>
      <w:r w:rsidR="008F3B21">
        <w:rPr>
          <w:rFonts w:ascii="Arial" w:hAnsi="Arial"/>
        </w:rPr>
        <w:t>20</w:t>
      </w:r>
      <w:r w:rsidR="003A36BD">
        <w:rPr>
          <w:rFonts w:ascii="Arial" w:hAnsi="Arial"/>
        </w:rPr>
        <w:t>2</w:t>
      </w:r>
      <w:r w:rsidR="00624BDF">
        <w:rPr>
          <w:rFonts w:ascii="Arial" w:hAnsi="Arial"/>
        </w:rPr>
        <w:t>5</w:t>
      </w:r>
      <w:r w:rsidR="003328E4">
        <w:rPr>
          <w:rFonts w:ascii="Arial" w:hAnsi="Arial"/>
        </w:rPr>
        <w:t>/</w:t>
      </w:r>
      <w:r w:rsidR="3982AF04">
        <w:rPr>
          <w:rFonts w:ascii="Arial" w:hAnsi="Arial"/>
        </w:rPr>
        <w:t>09</w:t>
      </w:r>
      <w:r>
        <w:rPr>
          <w:rFonts w:ascii="Arial" w:hAnsi="Arial"/>
        </w:rPr>
        <w:br/>
      </w:r>
      <w:r>
        <w:rPr>
          <w:rFonts w:ascii="Arial" w:hAnsi="Arial"/>
        </w:rPr>
        <w:tab/>
      </w:r>
      <w:r w:rsidR="008F3B21">
        <w:rPr>
          <w:rFonts w:ascii="Arial" w:hAnsi="Arial"/>
          <w:noProof/>
        </w:rPr>
        <w:t>Issue Date:</w:t>
      </w:r>
      <w:r>
        <w:rPr>
          <w:rFonts w:ascii="Arial" w:hAnsi="Arial"/>
          <w:noProof/>
        </w:rPr>
        <w:tab/>
      </w:r>
      <w:r w:rsidR="00280D47">
        <w:rPr>
          <w:rFonts w:ascii="Arial" w:hAnsi="Arial"/>
          <w:noProof/>
        </w:rPr>
        <w:t>01/07</w:t>
      </w:r>
      <w:r w:rsidR="008F3B21">
        <w:rPr>
          <w:rFonts w:ascii="Arial" w:hAnsi="Arial"/>
          <w:noProof/>
        </w:rPr>
        <w:t>/20</w:t>
      </w:r>
      <w:r w:rsidR="003A36BD">
        <w:rPr>
          <w:rFonts w:ascii="Arial" w:hAnsi="Arial"/>
          <w:noProof/>
        </w:rPr>
        <w:t>2</w:t>
      </w:r>
      <w:r w:rsidR="00371B33">
        <w:rPr>
          <w:rFonts w:ascii="Arial" w:hAnsi="Arial"/>
          <w:noProof/>
        </w:rPr>
        <w:t>5</w:t>
      </w:r>
      <w:r>
        <w:rPr>
          <w:rFonts w:ascii="Arial" w:hAnsi="Arial"/>
          <w:noProof/>
        </w:rPr>
        <w:br/>
      </w:r>
      <w:r>
        <w:rPr>
          <w:rFonts w:ascii="Arial" w:hAnsi="Arial"/>
        </w:rPr>
        <w:tab/>
      </w:r>
      <w:r w:rsidR="00EB0F77">
        <w:rPr>
          <w:rFonts w:ascii="Arial" w:hAnsi="Arial"/>
          <w:noProof/>
        </w:rPr>
        <w:t>Review Date:</w:t>
      </w:r>
      <w:r w:rsidR="00EB0F77">
        <w:rPr>
          <w:rFonts w:ascii="Arial" w:hAnsi="Arial"/>
          <w:noProof/>
        </w:rPr>
        <w:tab/>
      </w:r>
      <w:r w:rsidR="00813517">
        <w:rPr>
          <w:rFonts w:ascii="Arial" w:hAnsi="Arial"/>
          <w:noProof/>
        </w:rPr>
        <w:t>30/06/202</w:t>
      </w:r>
      <w:r w:rsidR="00371B33">
        <w:rPr>
          <w:rFonts w:ascii="Arial" w:hAnsi="Arial"/>
          <w:noProof/>
        </w:rPr>
        <w:t>9</w:t>
      </w:r>
    </w:p>
    <w:p w:rsidRPr="00875FB0" w:rsidR="008F3B21" w:rsidRDefault="008F3B21" w14:paraId="55FC3516" w14:textId="77777777">
      <w:pPr>
        <w:pBdr>
          <w:top w:val="single" w:color="auto" w:sz="4" w:space="1"/>
        </w:pBdr>
        <w:ind w:right="55"/>
        <w:rPr>
          <w:rFonts w:ascii="Arial" w:hAnsi="Arial"/>
          <w:i/>
          <w:szCs w:val="24"/>
        </w:rPr>
      </w:pPr>
    </w:p>
    <w:p w:rsidR="008F3B21" w:rsidRDefault="008F3B21" w14:paraId="478D822E" w14:textId="77777777">
      <w:pPr>
        <w:pStyle w:val="Heading3"/>
      </w:pPr>
      <w:r>
        <w:t>TITLE</w:t>
      </w:r>
    </w:p>
    <w:p w:rsidR="008F3B21" w:rsidRDefault="008F3B21" w14:paraId="1AC7FBD9" w14:textId="77777777">
      <w:pPr>
        <w:pStyle w:val="Heading1"/>
        <w:jc w:val="left"/>
        <w:rPr>
          <w:rFonts w:ascii="Arial" w:hAnsi="Arial"/>
          <w:b w:val="0"/>
          <w:sz w:val="24"/>
        </w:rPr>
      </w:pPr>
    </w:p>
    <w:p w:rsidRPr="00875FB0" w:rsidR="008F3B21" w:rsidRDefault="00875FB0" w14:paraId="05158535" w14:textId="77777777">
      <w:pPr>
        <w:rPr>
          <w:rFonts w:ascii="Arial" w:hAnsi="Arial" w:cs="Arial"/>
        </w:rPr>
      </w:pPr>
      <w:r w:rsidRPr="00875FB0">
        <w:rPr>
          <w:rFonts w:ascii="Arial" w:hAnsi="Arial" w:cs="Arial"/>
        </w:rPr>
        <w:t>REDUCING</w:t>
      </w:r>
      <w:r w:rsidRPr="00875FB0">
        <w:rPr>
          <w:rFonts w:ascii="Arial" w:hAnsi="Arial" w:cs="Arial"/>
          <w:spacing w:val="-5"/>
        </w:rPr>
        <w:t xml:space="preserve"> </w:t>
      </w:r>
      <w:r w:rsidRPr="00875FB0">
        <w:rPr>
          <w:rFonts w:ascii="Arial" w:hAnsi="Arial" w:cs="Arial"/>
        </w:rPr>
        <w:t>THE</w:t>
      </w:r>
      <w:r w:rsidRPr="00875FB0">
        <w:rPr>
          <w:rFonts w:ascii="Arial" w:hAnsi="Arial" w:cs="Arial"/>
          <w:spacing w:val="-4"/>
        </w:rPr>
        <w:t xml:space="preserve"> </w:t>
      </w:r>
      <w:r w:rsidRPr="00875FB0">
        <w:rPr>
          <w:rFonts w:ascii="Arial" w:hAnsi="Arial" w:cs="Arial"/>
        </w:rPr>
        <w:t>USE</w:t>
      </w:r>
      <w:r w:rsidRPr="00875FB0">
        <w:rPr>
          <w:rFonts w:ascii="Arial" w:hAnsi="Arial" w:cs="Arial"/>
          <w:spacing w:val="-6"/>
        </w:rPr>
        <w:t xml:space="preserve"> </w:t>
      </w:r>
      <w:r w:rsidRPr="00875FB0">
        <w:rPr>
          <w:rFonts w:ascii="Arial" w:hAnsi="Arial" w:cs="Arial"/>
        </w:rPr>
        <w:t>OF</w:t>
      </w:r>
      <w:r w:rsidRPr="00875FB0">
        <w:rPr>
          <w:rFonts w:ascii="Arial" w:hAnsi="Arial" w:cs="Arial"/>
          <w:spacing w:val="-5"/>
        </w:rPr>
        <w:t xml:space="preserve"> </w:t>
      </w:r>
      <w:r w:rsidRPr="00875FB0">
        <w:rPr>
          <w:rFonts w:ascii="Arial" w:hAnsi="Arial" w:cs="Arial"/>
        </w:rPr>
        <w:t>DISPOSABLE</w:t>
      </w:r>
      <w:r w:rsidRPr="00875FB0">
        <w:rPr>
          <w:rFonts w:ascii="Arial" w:hAnsi="Arial" w:cs="Arial"/>
          <w:spacing w:val="-4"/>
        </w:rPr>
        <w:t xml:space="preserve"> </w:t>
      </w:r>
      <w:r w:rsidRPr="00875FB0">
        <w:rPr>
          <w:rFonts w:ascii="Arial" w:hAnsi="Arial" w:cs="Arial"/>
        </w:rPr>
        <w:t>PLASTIC</w:t>
      </w:r>
    </w:p>
    <w:p w:rsidR="00875FB0" w:rsidRDefault="00875FB0" w14:paraId="25A3FFC6" w14:textId="77777777">
      <w:pPr>
        <w:rPr>
          <w:rFonts w:ascii="Arial" w:hAnsi="Arial"/>
        </w:rPr>
      </w:pPr>
    </w:p>
    <w:p w:rsidR="008F3B21" w:rsidRDefault="008F3B21" w14:paraId="1F980747" w14:textId="77777777">
      <w:pPr>
        <w:pStyle w:val="Heading1"/>
        <w:rPr>
          <w:rFonts w:ascii="Arial" w:hAnsi="Arial"/>
          <w:sz w:val="24"/>
        </w:rPr>
      </w:pPr>
      <w:r>
        <w:rPr>
          <w:rFonts w:ascii="Arial" w:hAnsi="Arial"/>
          <w:sz w:val="24"/>
        </w:rPr>
        <w:t>POLICY</w:t>
      </w:r>
    </w:p>
    <w:p w:rsidR="008F3B21" w:rsidRDefault="008F3B21" w14:paraId="265BF90C" w14:textId="77777777">
      <w:pPr>
        <w:pStyle w:val="BodyText2"/>
        <w:rPr>
          <w:i w:val="0"/>
        </w:rPr>
      </w:pPr>
    </w:p>
    <w:p w:rsidRPr="00624BDF" w:rsidR="002A0DB6" w:rsidDel="00592DC7" w:rsidP="00875FB0" w:rsidRDefault="00875FB0" w14:paraId="5D2F34C4" w14:textId="2D5A3B78">
      <w:pPr>
        <w:pStyle w:val="BodyText"/>
        <w:spacing w:before="1"/>
        <w:ind w:right="210"/>
        <w:rPr>
          <w:rFonts w:ascii="Arial" w:hAnsi="Arial" w:cs="Arial"/>
          <w:b w:val="0"/>
        </w:rPr>
      </w:pPr>
      <w:r w:rsidRPr="00624BDF">
        <w:rPr>
          <w:rFonts w:ascii="Arial" w:hAnsi="Arial" w:cs="Arial"/>
          <w:b w:val="0"/>
        </w:rPr>
        <w:t>This policy seeks to significantly reduce the amount of single use plastics procured by State Government agencies</w:t>
      </w:r>
      <w:r w:rsidRPr="00624BDF" w:rsidR="007A02FE">
        <w:rPr>
          <w:rFonts w:ascii="Arial" w:hAnsi="Arial" w:cs="Arial"/>
          <w:b w:val="0"/>
        </w:rPr>
        <w:t xml:space="preserve"> and non-SES organisations</w:t>
      </w:r>
      <w:r w:rsidRPr="00624BDF">
        <w:rPr>
          <w:rFonts w:ascii="Arial" w:hAnsi="Arial" w:cs="Arial"/>
          <w:b w:val="0"/>
        </w:rPr>
        <w:t xml:space="preserve">. It aims to support agencies </w:t>
      </w:r>
      <w:r w:rsidRPr="00624BDF" w:rsidR="684B153B">
        <w:rPr>
          <w:rFonts w:ascii="Arial" w:hAnsi="Arial" w:cs="Arial"/>
          <w:b w:val="0"/>
        </w:rPr>
        <w:t xml:space="preserve">and non-SES organisations </w:t>
      </w:r>
      <w:r w:rsidRPr="00624BDF">
        <w:rPr>
          <w:rFonts w:ascii="Arial" w:hAnsi="Arial" w:cs="Arial"/>
          <w:b w:val="0"/>
        </w:rPr>
        <w:t>to make better purchasing choices through the integration of sustainability in the procurement process.</w:t>
      </w:r>
    </w:p>
    <w:p w:rsidRPr="00624BDF" w:rsidR="7ED8680F" w:rsidP="7ED8680F" w:rsidRDefault="7ED8680F" w14:paraId="468150D4" w14:textId="66D546E2">
      <w:pPr>
        <w:pStyle w:val="BodyText"/>
        <w:spacing w:before="1"/>
        <w:ind w:right="210"/>
        <w:rPr>
          <w:rFonts w:ascii="Arial" w:hAnsi="Arial" w:cs="Arial"/>
          <w:b w:val="0"/>
        </w:rPr>
      </w:pPr>
    </w:p>
    <w:p w:rsidRPr="00624BDF" w:rsidR="00875FB0" w:rsidP="00875FB0" w:rsidRDefault="004B6B6F" w14:paraId="681EE4CF" w14:textId="45747056">
      <w:pPr>
        <w:pStyle w:val="BodyText"/>
      </w:pPr>
      <w:r w:rsidRPr="00624BDF">
        <w:rPr>
          <w:rFonts w:ascii="Arial" w:hAnsi="Arial" w:eastAsia="Arial" w:cs="Arial"/>
          <w:b w:val="0"/>
          <w:szCs w:val="24"/>
        </w:rPr>
        <w:t>This policy is intended to apply to</w:t>
      </w:r>
      <w:r w:rsidRPr="00624BDF" w:rsidR="3B76E81C">
        <w:rPr>
          <w:rFonts w:ascii="Arial" w:hAnsi="Arial" w:eastAsia="Arial" w:cs="Arial"/>
          <w:b w:val="0"/>
          <w:szCs w:val="24"/>
        </w:rPr>
        <w:t xml:space="preserve"> statutory office holders, including the Parliamentary Commissioner for Administrative Investigations, the Public Sector Commissioner, the Information Commissioner, the Inspector of Custodial Services, and any similar office</w:t>
      </w:r>
      <w:r w:rsidRPr="00624BDF">
        <w:rPr>
          <w:rFonts w:ascii="Arial" w:hAnsi="Arial" w:eastAsia="Arial" w:cs="Arial"/>
          <w:b w:val="0"/>
          <w:szCs w:val="24"/>
        </w:rPr>
        <w:t xml:space="preserve"> other than to the extent that it is inconsistent with the independent performance of their statutory functions</w:t>
      </w:r>
      <w:r w:rsidRPr="00624BDF" w:rsidR="3B76E81C">
        <w:rPr>
          <w:rFonts w:ascii="Arial" w:hAnsi="Arial" w:eastAsia="Arial" w:cs="Arial"/>
          <w:b w:val="0"/>
          <w:szCs w:val="24"/>
        </w:rPr>
        <w:t xml:space="preserve">.  </w:t>
      </w:r>
      <w:r w:rsidRPr="00624BDF" w:rsidR="3B76E81C">
        <w:t xml:space="preserve"> </w:t>
      </w:r>
    </w:p>
    <w:p w:rsidRPr="00624BDF" w:rsidR="0019361E" w:rsidP="00875FB0" w:rsidRDefault="0019361E" w14:paraId="6ABD66AC" w14:textId="77777777">
      <w:pPr>
        <w:pStyle w:val="BodyText"/>
        <w:rPr>
          <w:rFonts w:ascii="Arial" w:hAnsi="Arial" w:cs="Arial"/>
          <w:b w:val="0"/>
        </w:rPr>
      </w:pPr>
    </w:p>
    <w:p w:rsidRPr="00624BDF" w:rsidR="00875FB0" w:rsidP="00875FB0" w:rsidRDefault="00875FB0" w14:paraId="043CCC98" w14:textId="2035D757">
      <w:pPr>
        <w:pStyle w:val="BodyText"/>
        <w:spacing w:before="1"/>
        <w:ind w:right="210"/>
        <w:rPr>
          <w:rFonts w:ascii="Arial" w:hAnsi="Arial" w:cs="Arial"/>
          <w:b w:val="0"/>
        </w:rPr>
      </w:pPr>
      <w:r w:rsidRPr="00624BDF">
        <w:rPr>
          <w:rFonts w:ascii="Arial" w:hAnsi="Arial" w:cs="Arial"/>
          <w:b w:val="0"/>
        </w:rPr>
        <w:t xml:space="preserve">This policy requires agencies </w:t>
      </w:r>
      <w:r w:rsidRPr="00624BDF" w:rsidR="00E60C10">
        <w:rPr>
          <w:rFonts w:ascii="Arial" w:hAnsi="Arial" w:cs="Arial"/>
          <w:b w:val="0"/>
        </w:rPr>
        <w:t xml:space="preserve">and non-SES organisations </w:t>
      </w:r>
      <w:r w:rsidRPr="00624BDF">
        <w:rPr>
          <w:rFonts w:ascii="Arial" w:hAnsi="Arial" w:cs="Arial"/>
          <w:b w:val="0"/>
        </w:rPr>
        <w:t>to choose sustainable options when procuring goods</w:t>
      </w:r>
      <w:r w:rsidRPr="00624BDF">
        <w:rPr>
          <w:rFonts w:ascii="Arial" w:hAnsi="Arial" w:cs="Arial"/>
          <w:b w:val="0"/>
          <w:spacing w:val="1"/>
        </w:rPr>
        <w:t xml:space="preserve"> </w:t>
      </w:r>
      <w:r w:rsidRPr="00624BDF">
        <w:rPr>
          <w:rFonts w:ascii="Arial" w:hAnsi="Arial" w:cs="Arial"/>
          <w:b w:val="0"/>
        </w:rPr>
        <w:t>and services to improve sustainability and increase the use of recycled products.</w:t>
      </w:r>
      <w:r w:rsidRPr="00624BDF">
        <w:rPr>
          <w:rFonts w:ascii="Arial" w:hAnsi="Arial" w:cs="Arial"/>
          <w:b w:val="0"/>
          <w:spacing w:val="1"/>
        </w:rPr>
        <w:t xml:space="preserve"> </w:t>
      </w:r>
      <w:r w:rsidRPr="00624BDF">
        <w:rPr>
          <w:rFonts w:ascii="Arial" w:hAnsi="Arial" w:cs="Arial"/>
          <w:b w:val="0"/>
        </w:rPr>
        <w:t>This</w:t>
      </w:r>
      <w:r w:rsidRPr="00624BDF">
        <w:rPr>
          <w:rFonts w:ascii="Arial" w:hAnsi="Arial" w:cs="Arial"/>
          <w:b w:val="0"/>
          <w:spacing w:val="-1"/>
        </w:rPr>
        <w:t xml:space="preserve"> </w:t>
      </w:r>
      <w:r w:rsidRPr="00624BDF">
        <w:rPr>
          <w:rFonts w:ascii="Arial" w:hAnsi="Arial" w:cs="Arial"/>
          <w:b w:val="0"/>
        </w:rPr>
        <w:t>includes, as</w:t>
      </w:r>
      <w:r w:rsidRPr="00624BDF">
        <w:rPr>
          <w:rFonts w:ascii="Arial" w:hAnsi="Arial" w:cs="Arial"/>
          <w:b w:val="0"/>
          <w:spacing w:val="-2"/>
        </w:rPr>
        <w:t xml:space="preserve"> </w:t>
      </w:r>
      <w:r w:rsidRPr="00624BDF">
        <w:rPr>
          <w:rFonts w:ascii="Arial" w:hAnsi="Arial" w:cs="Arial"/>
          <w:b w:val="0"/>
        </w:rPr>
        <w:t>a</w:t>
      </w:r>
      <w:r w:rsidRPr="00624BDF">
        <w:rPr>
          <w:rFonts w:ascii="Arial" w:hAnsi="Arial" w:cs="Arial"/>
          <w:b w:val="0"/>
          <w:spacing w:val="-2"/>
        </w:rPr>
        <w:t xml:space="preserve"> </w:t>
      </w:r>
      <w:r w:rsidRPr="00624BDF">
        <w:rPr>
          <w:rFonts w:ascii="Arial" w:hAnsi="Arial" w:cs="Arial"/>
          <w:b w:val="0"/>
        </w:rPr>
        <w:t>minimum:</w:t>
      </w:r>
    </w:p>
    <w:p w:rsidRPr="00624BDF" w:rsidR="00875FB0" w:rsidP="00875FB0" w:rsidRDefault="00875FB0" w14:paraId="2B818C35" w14:textId="77777777">
      <w:pPr>
        <w:pStyle w:val="ListParagraph"/>
        <w:numPr>
          <w:ilvl w:val="0"/>
          <w:numId w:val="13"/>
        </w:numPr>
        <w:tabs>
          <w:tab w:val="left" w:pos="850"/>
        </w:tabs>
        <w:rPr>
          <w:sz w:val="24"/>
        </w:rPr>
      </w:pPr>
      <w:r w:rsidRPr="00624BDF">
        <w:rPr>
          <w:sz w:val="24"/>
        </w:rPr>
        <w:t>replacing commonly purchased single use plastic products with recyclable,</w:t>
      </w:r>
      <w:r w:rsidRPr="00624BDF">
        <w:rPr>
          <w:spacing w:val="1"/>
          <w:sz w:val="24"/>
        </w:rPr>
        <w:t xml:space="preserve"> </w:t>
      </w:r>
      <w:r w:rsidRPr="00624BDF">
        <w:rPr>
          <w:sz w:val="24"/>
        </w:rPr>
        <w:t>compostable or reusable alternatives. Examples of this include replacing</w:t>
      </w:r>
      <w:r w:rsidRPr="00624BDF">
        <w:rPr>
          <w:spacing w:val="1"/>
          <w:sz w:val="24"/>
        </w:rPr>
        <w:t xml:space="preserve"> </w:t>
      </w:r>
      <w:r w:rsidRPr="00624BDF">
        <w:rPr>
          <w:sz w:val="24"/>
        </w:rPr>
        <w:t>disposable plastic cups, foam cups, plastic straws and plastic utensils with</w:t>
      </w:r>
      <w:r w:rsidRPr="00624BDF">
        <w:rPr>
          <w:spacing w:val="1"/>
          <w:sz w:val="24"/>
        </w:rPr>
        <w:t xml:space="preserve"> </w:t>
      </w:r>
      <w:r w:rsidRPr="00624BDF">
        <w:rPr>
          <w:sz w:val="24"/>
        </w:rPr>
        <w:t>paper</w:t>
      </w:r>
      <w:r w:rsidRPr="00624BDF">
        <w:rPr>
          <w:spacing w:val="-1"/>
          <w:sz w:val="24"/>
        </w:rPr>
        <w:t xml:space="preserve"> </w:t>
      </w:r>
      <w:r w:rsidRPr="00624BDF">
        <w:rPr>
          <w:sz w:val="24"/>
        </w:rPr>
        <w:t>or other compostable</w:t>
      </w:r>
      <w:r w:rsidRPr="00624BDF">
        <w:rPr>
          <w:spacing w:val="-2"/>
          <w:sz w:val="24"/>
        </w:rPr>
        <w:t xml:space="preserve"> </w:t>
      </w:r>
      <w:proofErr w:type="gramStart"/>
      <w:r w:rsidRPr="00624BDF">
        <w:rPr>
          <w:sz w:val="24"/>
        </w:rPr>
        <w:t>alternatives;</w:t>
      </w:r>
      <w:proofErr w:type="gramEnd"/>
    </w:p>
    <w:p w:rsidRPr="00624BDF" w:rsidR="00624BDF" w:rsidP="00624BDF" w:rsidRDefault="00875FB0" w14:paraId="1E967037" w14:textId="48D54F8A">
      <w:pPr>
        <w:pStyle w:val="ListParagraph"/>
        <w:numPr>
          <w:ilvl w:val="0"/>
          <w:numId w:val="13"/>
        </w:numPr>
        <w:tabs>
          <w:tab w:val="left" w:pos="850"/>
        </w:tabs>
        <w:ind w:right="216"/>
        <w:rPr>
          <w:sz w:val="24"/>
        </w:rPr>
      </w:pPr>
      <w:r w:rsidRPr="00624BDF">
        <w:rPr>
          <w:sz w:val="24"/>
        </w:rPr>
        <w:t>reviewing existing agency contracts to achieve better pricing and discussing</w:t>
      </w:r>
      <w:r w:rsidRPr="00624BDF">
        <w:rPr>
          <w:spacing w:val="1"/>
          <w:sz w:val="24"/>
        </w:rPr>
        <w:t xml:space="preserve"> </w:t>
      </w:r>
      <w:r w:rsidRPr="00624BDF">
        <w:rPr>
          <w:sz w:val="24"/>
        </w:rPr>
        <w:t>opportunities with suppliers to substitute plastic products with reusable and</w:t>
      </w:r>
      <w:r w:rsidRPr="00624BDF">
        <w:rPr>
          <w:spacing w:val="1"/>
          <w:sz w:val="24"/>
        </w:rPr>
        <w:t xml:space="preserve"> </w:t>
      </w:r>
      <w:r w:rsidRPr="00624BDF">
        <w:rPr>
          <w:sz w:val="24"/>
        </w:rPr>
        <w:t>compostable</w:t>
      </w:r>
      <w:r w:rsidRPr="00624BDF">
        <w:rPr>
          <w:spacing w:val="-3"/>
          <w:sz w:val="24"/>
        </w:rPr>
        <w:t xml:space="preserve"> </w:t>
      </w:r>
      <w:r w:rsidRPr="00624BDF">
        <w:rPr>
          <w:sz w:val="24"/>
        </w:rPr>
        <w:t>products.</w:t>
      </w:r>
    </w:p>
    <w:p w:rsidRPr="00624BDF" w:rsidR="00624BDF" w:rsidP="00624BDF" w:rsidRDefault="00624BDF" w14:paraId="0C5B9F10" w14:textId="556848A9">
      <w:pPr>
        <w:pStyle w:val="Default"/>
        <w:numPr>
          <w:ilvl w:val="0"/>
          <w:numId w:val="13"/>
        </w:numPr>
        <w:rPr>
          <w:rFonts w:eastAsia="Arial"/>
          <w:color w:val="auto"/>
          <w:szCs w:val="22"/>
          <w:lang w:eastAsia="en-US"/>
        </w:rPr>
      </w:pPr>
      <w:r w:rsidRPr="00624BDF">
        <w:rPr>
          <w:rFonts w:eastAsia="Arial"/>
          <w:color w:val="auto"/>
          <w:szCs w:val="22"/>
          <w:lang w:eastAsia="en-US"/>
        </w:rPr>
        <w:t xml:space="preserve">investigate and implement actions to increase avoidance of disposable goods and enable development of reuse recycling systems for government buildings and events (e.g. education and guidance, establishment of sustainability groups, improved kitchen and waste management systems). </w:t>
      </w:r>
    </w:p>
    <w:p w:rsidRPr="00624BDF" w:rsidR="00875FB0" w:rsidP="009005AD" w:rsidRDefault="00875FB0" w14:paraId="45215FF0" w14:textId="77777777">
      <w:pPr>
        <w:pStyle w:val="ListParagraph"/>
        <w:tabs>
          <w:tab w:val="left" w:pos="850"/>
        </w:tabs>
        <w:ind w:right="216" w:firstLine="0"/>
        <w:rPr>
          <w:sz w:val="24"/>
        </w:rPr>
      </w:pPr>
    </w:p>
    <w:p w:rsidRPr="00624BDF" w:rsidR="00875FB0" w:rsidP="00875FB0" w:rsidRDefault="00875FB0" w14:paraId="2C6A60B1" w14:textId="77777777">
      <w:pPr>
        <w:pStyle w:val="Heading1"/>
        <w:rPr>
          <w:rFonts w:ascii="Arial" w:hAnsi="Arial"/>
          <w:sz w:val="24"/>
        </w:rPr>
      </w:pPr>
      <w:r w:rsidRPr="00624BDF">
        <w:rPr>
          <w:rFonts w:ascii="Arial" w:hAnsi="Arial"/>
          <w:sz w:val="24"/>
        </w:rPr>
        <w:t>Compliance with this policy</w:t>
      </w:r>
    </w:p>
    <w:p w:rsidRPr="00624BDF" w:rsidR="00875FB0" w:rsidP="00875FB0" w:rsidRDefault="00875FB0" w14:paraId="080C2C5D" w14:textId="77777777"/>
    <w:p w:rsidRPr="00875FB0" w:rsidR="00875FB0" w:rsidP="00875FB0" w:rsidRDefault="00875FB0" w14:paraId="560E98E4" w14:textId="0143FD06">
      <w:pPr>
        <w:pStyle w:val="BodyText"/>
        <w:ind w:right="208"/>
        <w:rPr>
          <w:rFonts w:ascii="Arial" w:hAnsi="Arial" w:cs="Arial"/>
          <w:b w:val="0"/>
        </w:rPr>
      </w:pPr>
      <w:r w:rsidRPr="00624BDF">
        <w:rPr>
          <w:rFonts w:ascii="Arial" w:hAnsi="Arial" w:cs="Arial"/>
          <w:b w:val="0"/>
        </w:rPr>
        <w:t>It is the responsibility of Directors General</w:t>
      </w:r>
      <w:r w:rsidRPr="00624BDF" w:rsidR="00706DBB">
        <w:rPr>
          <w:rFonts w:ascii="Arial" w:hAnsi="Arial" w:cs="Arial"/>
          <w:b w:val="0"/>
        </w:rPr>
        <w:t>,</w:t>
      </w:r>
      <w:r w:rsidRPr="00624BDF">
        <w:rPr>
          <w:rFonts w:ascii="Arial" w:hAnsi="Arial" w:cs="Arial"/>
          <w:b w:val="0"/>
        </w:rPr>
        <w:t xml:space="preserve"> Chief Executive Officers</w:t>
      </w:r>
      <w:r w:rsidRPr="00624BDF" w:rsidR="00706DBB">
        <w:rPr>
          <w:rFonts w:ascii="Arial" w:hAnsi="Arial" w:cs="Arial"/>
          <w:b w:val="0"/>
        </w:rPr>
        <w:t xml:space="preserve"> or Chief Employees</w:t>
      </w:r>
      <w:r w:rsidRPr="00624BDF">
        <w:rPr>
          <w:rFonts w:ascii="Arial" w:hAnsi="Arial" w:cs="Arial"/>
          <w:b w:val="0"/>
        </w:rPr>
        <w:t xml:space="preserve"> to comply</w:t>
      </w:r>
      <w:r w:rsidRPr="00624BDF">
        <w:rPr>
          <w:rFonts w:ascii="Arial" w:hAnsi="Arial" w:cs="Arial"/>
          <w:b w:val="0"/>
          <w:spacing w:val="1"/>
        </w:rPr>
        <w:t xml:space="preserve"> </w:t>
      </w:r>
      <w:r w:rsidRPr="00624BDF">
        <w:rPr>
          <w:rFonts w:ascii="Arial" w:hAnsi="Arial" w:cs="Arial"/>
          <w:b w:val="0"/>
        </w:rPr>
        <w:t>with this policy and make responsible decisions about the use of disposable plastic</w:t>
      </w:r>
      <w:r w:rsidRPr="00624BDF">
        <w:rPr>
          <w:rFonts w:ascii="Arial" w:hAnsi="Arial" w:cs="Arial"/>
          <w:b w:val="0"/>
          <w:spacing w:val="1"/>
        </w:rPr>
        <w:t xml:space="preserve"> </w:t>
      </w:r>
      <w:r w:rsidRPr="00624BDF">
        <w:rPr>
          <w:rFonts w:ascii="Arial" w:hAnsi="Arial" w:cs="Arial"/>
          <w:b w:val="0"/>
        </w:rPr>
        <w:t>products. This policy does not affect the use of single</w:t>
      </w:r>
      <w:r w:rsidRPr="00875FB0">
        <w:rPr>
          <w:rFonts w:ascii="Arial" w:hAnsi="Arial" w:cs="Arial"/>
          <w:b w:val="0"/>
        </w:rPr>
        <w:t xml:space="preserve"> use</w:t>
      </w:r>
      <w:r w:rsidRPr="00875FB0">
        <w:rPr>
          <w:rFonts w:ascii="Arial" w:hAnsi="Arial" w:cs="Arial"/>
          <w:b w:val="0"/>
          <w:spacing w:val="66"/>
        </w:rPr>
        <w:t xml:space="preserve"> </w:t>
      </w:r>
      <w:r w:rsidRPr="00875FB0">
        <w:rPr>
          <w:rFonts w:ascii="Arial" w:hAnsi="Arial" w:cs="Arial"/>
          <w:b w:val="0"/>
        </w:rPr>
        <w:t>plastic items that have already</w:t>
      </w:r>
      <w:r w:rsidRPr="00875FB0">
        <w:rPr>
          <w:rFonts w:ascii="Arial" w:hAnsi="Arial" w:cs="Arial"/>
          <w:b w:val="0"/>
          <w:spacing w:val="1"/>
        </w:rPr>
        <w:t xml:space="preserve"> </w:t>
      </w:r>
      <w:r w:rsidRPr="00875FB0">
        <w:rPr>
          <w:rFonts w:ascii="Arial" w:hAnsi="Arial" w:cs="Arial"/>
          <w:b w:val="0"/>
        </w:rPr>
        <w:t>been</w:t>
      </w:r>
      <w:r w:rsidRPr="00875FB0">
        <w:rPr>
          <w:rFonts w:ascii="Arial" w:hAnsi="Arial" w:cs="Arial"/>
          <w:b w:val="0"/>
          <w:spacing w:val="-1"/>
        </w:rPr>
        <w:t xml:space="preserve"> </w:t>
      </w:r>
      <w:r w:rsidRPr="00875FB0">
        <w:rPr>
          <w:rFonts w:ascii="Arial" w:hAnsi="Arial" w:cs="Arial"/>
          <w:b w:val="0"/>
        </w:rPr>
        <w:t>purchased.</w:t>
      </w:r>
    </w:p>
    <w:p w:rsidR="00875FB0" w:rsidP="00875FB0" w:rsidRDefault="00875FB0" w14:paraId="090C4A02" w14:textId="77777777">
      <w:pPr>
        <w:pStyle w:val="BodyText"/>
      </w:pPr>
    </w:p>
    <w:p w:rsidR="00624BDF" w:rsidP="00875FB0" w:rsidRDefault="00624BDF" w14:paraId="36E49F37" w14:textId="77777777">
      <w:pPr>
        <w:pStyle w:val="Heading1"/>
        <w:rPr>
          <w:rFonts w:ascii="Arial" w:hAnsi="Arial"/>
          <w:sz w:val="24"/>
        </w:rPr>
      </w:pPr>
    </w:p>
    <w:p w:rsidR="00624BDF" w:rsidP="00875FB0" w:rsidRDefault="00624BDF" w14:paraId="1DE47503" w14:textId="77777777">
      <w:pPr>
        <w:pStyle w:val="Heading1"/>
        <w:rPr>
          <w:rFonts w:ascii="Arial" w:hAnsi="Arial"/>
          <w:sz w:val="24"/>
        </w:rPr>
      </w:pPr>
    </w:p>
    <w:p w:rsidRPr="00875FB0" w:rsidR="00875FB0" w:rsidP="00875FB0" w:rsidRDefault="00875FB0" w14:paraId="377FE6C6" w14:textId="64AB623C">
      <w:pPr>
        <w:pStyle w:val="Heading1"/>
        <w:rPr>
          <w:rFonts w:ascii="Arial" w:hAnsi="Arial"/>
          <w:sz w:val="24"/>
        </w:rPr>
      </w:pPr>
      <w:r w:rsidRPr="00875FB0">
        <w:rPr>
          <w:rFonts w:ascii="Arial" w:hAnsi="Arial"/>
          <w:sz w:val="24"/>
        </w:rPr>
        <w:t>Assistance with this policy</w:t>
      </w:r>
    </w:p>
    <w:p w:rsidR="00875FB0" w:rsidP="00875FB0" w:rsidRDefault="00875FB0" w14:paraId="40C50EAD" w14:textId="77777777">
      <w:pPr>
        <w:pStyle w:val="BodyText"/>
        <w:rPr>
          <w:b w:val="0"/>
        </w:rPr>
      </w:pPr>
    </w:p>
    <w:p w:rsidRPr="00624BDF" w:rsidR="00875FB0" w:rsidP="00875FB0" w:rsidRDefault="00875FB0" w14:paraId="62D0C708" w14:textId="03BB5A84">
      <w:pPr>
        <w:pStyle w:val="BodyText"/>
        <w:ind w:left="129"/>
        <w:rPr>
          <w:rFonts w:ascii="Arial" w:hAnsi="Arial" w:cs="Arial"/>
          <w:b w:val="0"/>
        </w:rPr>
      </w:pPr>
      <w:r w:rsidRPr="00624BDF">
        <w:rPr>
          <w:rFonts w:ascii="Arial" w:hAnsi="Arial" w:cs="Arial"/>
          <w:b w:val="0"/>
        </w:rPr>
        <w:t>Agencies</w:t>
      </w:r>
      <w:r w:rsidRPr="00624BDF" w:rsidR="007665BE">
        <w:rPr>
          <w:rFonts w:ascii="Arial" w:hAnsi="Arial" w:cs="Arial"/>
          <w:b w:val="0"/>
        </w:rPr>
        <w:t xml:space="preserve"> and non-SES organisations</w:t>
      </w:r>
      <w:r w:rsidRPr="00624BDF">
        <w:rPr>
          <w:rFonts w:ascii="Arial" w:hAnsi="Arial" w:cs="Arial"/>
          <w:b w:val="0"/>
          <w:spacing w:val="-1"/>
        </w:rPr>
        <w:t xml:space="preserve"> </w:t>
      </w:r>
      <w:r w:rsidRPr="00624BDF">
        <w:rPr>
          <w:rFonts w:ascii="Arial" w:hAnsi="Arial" w:cs="Arial"/>
          <w:b w:val="0"/>
        </w:rPr>
        <w:t>seeking</w:t>
      </w:r>
      <w:r w:rsidRPr="00624BDF">
        <w:rPr>
          <w:rFonts w:ascii="Arial" w:hAnsi="Arial" w:cs="Arial"/>
          <w:b w:val="0"/>
          <w:spacing w:val="-1"/>
        </w:rPr>
        <w:t xml:space="preserve"> </w:t>
      </w:r>
      <w:r w:rsidRPr="00624BDF">
        <w:rPr>
          <w:rFonts w:ascii="Arial" w:hAnsi="Arial" w:cs="Arial"/>
          <w:b w:val="0"/>
        </w:rPr>
        <w:t>assistance</w:t>
      </w:r>
      <w:r w:rsidRPr="00624BDF">
        <w:rPr>
          <w:rFonts w:ascii="Arial" w:hAnsi="Arial" w:cs="Arial"/>
          <w:b w:val="0"/>
          <w:spacing w:val="-2"/>
        </w:rPr>
        <w:t xml:space="preserve"> </w:t>
      </w:r>
      <w:r w:rsidRPr="00624BDF">
        <w:rPr>
          <w:rFonts w:ascii="Arial" w:hAnsi="Arial" w:cs="Arial"/>
          <w:b w:val="0"/>
        </w:rPr>
        <w:t>in complying</w:t>
      </w:r>
      <w:r w:rsidRPr="00624BDF">
        <w:rPr>
          <w:rFonts w:ascii="Arial" w:hAnsi="Arial" w:cs="Arial"/>
          <w:b w:val="0"/>
          <w:spacing w:val="-1"/>
        </w:rPr>
        <w:t xml:space="preserve"> </w:t>
      </w:r>
      <w:r w:rsidRPr="00624BDF">
        <w:rPr>
          <w:rFonts w:ascii="Arial" w:hAnsi="Arial" w:cs="Arial"/>
          <w:b w:val="0"/>
        </w:rPr>
        <w:t>with</w:t>
      </w:r>
      <w:r w:rsidRPr="00624BDF">
        <w:rPr>
          <w:rFonts w:ascii="Arial" w:hAnsi="Arial" w:cs="Arial"/>
          <w:b w:val="0"/>
          <w:spacing w:val="1"/>
        </w:rPr>
        <w:t xml:space="preserve"> </w:t>
      </w:r>
      <w:r w:rsidRPr="00624BDF">
        <w:rPr>
          <w:rFonts w:ascii="Arial" w:hAnsi="Arial" w:cs="Arial"/>
          <w:b w:val="0"/>
        </w:rPr>
        <w:t>this</w:t>
      </w:r>
      <w:r w:rsidRPr="00624BDF">
        <w:rPr>
          <w:rFonts w:ascii="Arial" w:hAnsi="Arial" w:cs="Arial"/>
          <w:b w:val="0"/>
          <w:spacing w:val="-3"/>
        </w:rPr>
        <w:t xml:space="preserve"> </w:t>
      </w:r>
      <w:r w:rsidRPr="00624BDF">
        <w:rPr>
          <w:rFonts w:ascii="Arial" w:hAnsi="Arial" w:cs="Arial"/>
          <w:b w:val="0"/>
        </w:rPr>
        <w:t>policy</w:t>
      </w:r>
      <w:r w:rsidRPr="00624BDF">
        <w:rPr>
          <w:rFonts w:ascii="Arial" w:hAnsi="Arial" w:cs="Arial"/>
          <w:b w:val="0"/>
          <w:spacing w:val="-4"/>
        </w:rPr>
        <w:t xml:space="preserve"> </w:t>
      </w:r>
      <w:r w:rsidRPr="00624BDF">
        <w:rPr>
          <w:rFonts w:ascii="Arial" w:hAnsi="Arial" w:cs="Arial"/>
          <w:b w:val="0"/>
        </w:rPr>
        <w:t>should:</w:t>
      </w:r>
    </w:p>
    <w:p w:rsidRPr="00624BDF" w:rsidR="00875FB0" w:rsidP="00875FB0" w:rsidRDefault="00875FB0" w14:paraId="7E7062FB" w14:textId="531F7561">
      <w:pPr>
        <w:pStyle w:val="ListParagraph"/>
        <w:numPr>
          <w:ilvl w:val="0"/>
          <w:numId w:val="13"/>
        </w:numPr>
        <w:tabs>
          <w:tab w:val="left" w:pos="849"/>
          <w:tab w:val="left" w:pos="850"/>
        </w:tabs>
        <w:spacing w:before="1"/>
        <w:ind w:right="212"/>
        <w:jc w:val="left"/>
      </w:pPr>
      <w:r w:rsidRPr="00624BDF">
        <w:rPr>
          <w:sz w:val="24"/>
          <w:szCs w:val="24"/>
        </w:rPr>
        <w:t>for purchases below $250,000 contact your agency</w:t>
      </w:r>
      <w:r w:rsidRPr="00624BDF" w:rsidR="68E54580">
        <w:rPr>
          <w:sz w:val="24"/>
          <w:szCs w:val="24"/>
        </w:rPr>
        <w:t xml:space="preserve"> or organisation</w:t>
      </w:r>
      <w:r w:rsidRPr="00624BDF">
        <w:rPr>
          <w:sz w:val="24"/>
          <w:szCs w:val="24"/>
        </w:rPr>
        <w:t xml:space="preserve">’s nominated procurement </w:t>
      </w:r>
      <w:proofErr w:type="gramStart"/>
      <w:r w:rsidRPr="00624BDF">
        <w:rPr>
          <w:sz w:val="24"/>
          <w:szCs w:val="24"/>
        </w:rPr>
        <w:t>representative;</w:t>
      </w:r>
      <w:proofErr w:type="gramEnd"/>
    </w:p>
    <w:p w:rsidRPr="00624BDF" w:rsidR="00875FB0" w:rsidP="00875FB0" w:rsidRDefault="00875FB0" w14:paraId="389238A9" w14:textId="438E5534">
      <w:pPr>
        <w:pStyle w:val="ListParagraph"/>
        <w:numPr>
          <w:ilvl w:val="0"/>
          <w:numId w:val="13"/>
        </w:numPr>
        <w:tabs>
          <w:tab w:val="left" w:pos="849"/>
          <w:tab w:val="left" w:pos="850"/>
        </w:tabs>
        <w:ind w:right="212"/>
        <w:jc w:val="left"/>
        <w:rPr>
          <w:sz w:val="24"/>
        </w:rPr>
      </w:pPr>
      <w:r w:rsidRPr="00624BDF">
        <w:rPr>
          <w:sz w:val="24"/>
        </w:rPr>
        <w:t>for</w:t>
      </w:r>
      <w:r w:rsidRPr="00624BDF">
        <w:rPr>
          <w:spacing w:val="1"/>
          <w:sz w:val="24"/>
        </w:rPr>
        <w:t xml:space="preserve"> </w:t>
      </w:r>
      <w:r w:rsidRPr="00624BDF">
        <w:rPr>
          <w:sz w:val="24"/>
        </w:rPr>
        <w:t>purchases</w:t>
      </w:r>
      <w:r w:rsidRPr="00624BDF">
        <w:rPr>
          <w:spacing w:val="1"/>
          <w:sz w:val="24"/>
        </w:rPr>
        <w:t xml:space="preserve"> </w:t>
      </w:r>
      <w:r w:rsidRPr="00624BDF">
        <w:rPr>
          <w:sz w:val="24"/>
        </w:rPr>
        <w:t>above</w:t>
      </w:r>
      <w:r w:rsidRPr="00624BDF">
        <w:rPr>
          <w:spacing w:val="1"/>
          <w:sz w:val="24"/>
        </w:rPr>
        <w:t xml:space="preserve"> </w:t>
      </w:r>
      <w:r w:rsidRPr="00624BDF">
        <w:rPr>
          <w:sz w:val="24"/>
        </w:rPr>
        <w:t>$250,000</w:t>
      </w:r>
      <w:r w:rsidRPr="00624BDF">
        <w:rPr>
          <w:spacing w:val="1"/>
          <w:sz w:val="24"/>
        </w:rPr>
        <w:t xml:space="preserve"> </w:t>
      </w:r>
      <w:r w:rsidRPr="00624BDF">
        <w:rPr>
          <w:sz w:val="24"/>
        </w:rPr>
        <w:t>contact</w:t>
      </w:r>
      <w:r w:rsidRPr="00624BDF">
        <w:rPr>
          <w:spacing w:val="1"/>
          <w:sz w:val="24"/>
        </w:rPr>
        <w:t xml:space="preserve"> </w:t>
      </w:r>
      <w:r w:rsidRPr="00624BDF">
        <w:rPr>
          <w:sz w:val="24"/>
        </w:rPr>
        <w:t>the</w:t>
      </w:r>
      <w:r w:rsidRPr="00624BDF">
        <w:rPr>
          <w:spacing w:val="1"/>
          <w:sz w:val="24"/>
        </w:rPr>
        <w:t xml:space="preserve"> </w:t>
      </w:r>
      <w:r w:rsidRPr="00624BDF">
        <w:rPr>
          <w:sz w:val="24"/>
        </w:rPr>
        <w:t>Department</w:t>
      </w:r>
      <w:r w:rsidRPr="00624BDF">
        <w:rPr>
          <w:spacing w:val="1"/>
          <w:sz w:val="24"/>
        </w:rPr>
        <w:t xml:space="preserve"> </w:t>
      </w:r>
      <w:r w:rsidRPr="00624BDF">
        <w:rPr>
          <w:sz w:val="24"/>
        </w:rPr>
        <w:t>of</w:t>
      </w:r>
      <w:r w:rsidRPr="00624BDF">
        <w:rPr>
          <w:spacing w:val="1"/>
          <w:sz w:val="24"/>
        </w:rPr>
        <w:t xml:space="preserve"> </w:t>
      </w:r>
      <w:r w:rsidRPr="00624BDF" w:rsidR="00624BDF">
        <w:rPr>
          <w:sz w:val="24"/>
        </w:rPr>
        <w:t>Housing and Works</w:t>
      </w:r>
      <w:r w:rsidRPr="00624BDF">
        <w:rPr>
          <w:sz w:val="24"/>
        </w:rPr>
        <w:t>;</w:t>
      </w:r>
      <w:r w:rsidRPr="00624BDF">
        <w:rPr>
          <w:spacing w:val="-2"/>
          <w:sz w:val="24"/>
        </w:rPr>
        <w:t xml:space="preserve"> </w:t>
      </w:r>
      <w:r w:rsidRPr="00624BDF">
        <w:rPr>
          <w:sz w:val="24"/>
        </w:rPr>
        <w:t>and</w:t>
      </w:r>
    </w:p>
    <w:p w:rsidRPr="00624BDF" w:rsidR="00875FB0" w:rsidP="00875FB0" w:rsidRDefault="00875FB0" w14:paraId="5C948070" w14:textId="77777777">
      <w:pPr>
        <w:pStyle w:val="ListParagraph"/>
        <w:numPr>
          <w:ilvl w:val="0"/>
          <w:numId w:val="13"/>
        </w:numPr>
        <w:tabs>
          <w:tab w:val="left" w:pos="849"/>
          <w:tab w:val="left" w:pos="850"/>
        </w:tabs>
        <w:spacing w:line="237" w:lineRule="auto"/>
        <w:jc w:val="left"/>
        <w:rPr>
          <w:sz w:val="24"/>
        </w:rPr>
      </w:pPr>
      <w:r w:rsidRPr="00624BDF">
        <w:rPr>
          <w:sz w:val="24"/>
        </w:rPr>
        <w:t>for</w:t>
      </w:r>
      <w:r w:rsidRPr="00624BDF">
        <w:rPr>
          <w:spacing w:val="35"/>
          <w:sz w:val="24"/>
        </w:rPr>
        <w:t xml:space="preserve"> </w:t>
      </w:r>
      <w:r w:rsidRPr="00624BDF">
        <w:rPr>
          <w:sz w:val="24"/>
        </w:rPr>
        <w:t>more</w:t>
      </w:r>
      <w:r w:rsidRPr="00624BDF">
        <w:rPr>
          <w:spacing w:val="37"/>
          <w:sz w:val="24"/>
        </w:rPr>
        <w:t xml:space="preserve"> </w:t>
      </w:r>
      <w:r w:rsidRPr="00624BDF">
        <w:rPr>
          <w:sz w:val="24"/>
        </w:rPr>
        <w:t>information</w:t>
      </w:r>
      <w:r w:rsidRPr="00624BDF">
        <w:rPr>
          <w:spacing w:val="34"/>
          <w:sz w:val="24"/>
        </w:rPr>
        <w:t xml:space="preserve"> </w:t>
      </w:r>
      <w:r w:rsidRPr="00624BDF">
        <w:rPr>
          <w:sz w:val="24"/>
        </w:rPr>
        <w:t>on</w:t>
      </w:r>
      <w:r w:rsidRPr="00624BDF">
        <w:rPr>
          <w:spacing w:val="37"/>
          <w:sz w:val="24"/>
        </w:rPr>
        <w:t xml:space="preserve"> </w:t>
      </w:r>
      <w:r w:rsidRPr="00624BDF">
        <w:rPr>
          <w:sz w:val="24"/>
        </w:rPr>
        <w:t>Common</w:t>
      </w:r>
      <w:r w:rsidRPr="00624BDF">
        <w:rPr>
          <w:spacing w:val="37"/>
          <w:sz w:val="24"/>
        </w:rPr>
        <w:t xml:space="preserve"> </w:t>
      </w:r>
      <w:r w:rsidRPr="00624BDF">
        <w:rPr>
          <w:sz w:val="24"/>
        </w:rPr>
        <w:t>Use</w:t>
      </w:r>
      <w:r w:rsidRPr="00624BDF">
        <w:rPr>
          <w:spacing w:val="34"/>
          <w:sz w:val="24"/>
        </w:rPr>
        <w:t xml:space="preserve"> </w:t>
      </w:r>
      <w:r w:rsidRPr="00624BDF">
        <w:rPr>
          <w:sz w:val="24"/>
        </w:rPr>
        <w:t>Arrangement</w:t>
      </w:r>
      <w:r w:rsidRPr="00624BDF">
        <w:rPr>
          <w:spacing w:val="37"/>
          <w:sz w:val="24"/>
        </w:rPr>
        <w:t xml:space="preserve"> </w:t>
      </w:r>
      <w:r w:rsidRPr="00624BDF">
        <w:rPr>
          <w:sz w:val="24"/>
        </w:rPr>
        <w:t>products</w:t>
      </w:r>
      <w:r w:rsidRPr="00624BDF">
        <w:rPr>
          <w:spacing w:val="35"/>
          <w:sz w:val="24"/>
        </w:rPr>
        <w:t xml:space="preserve"> </w:t>
      </w:r>
      <w:r w:rsidRPr="00624BDF">
        <w:rPr>
          <w:sz w:val="24"/>
        </w:rPr>
        <w:t>contact</w:t>
      </w:r>
      <w:r w:rsidRPr="00624BDF">
        <w:rPr>
          <w:spacing w:val="36"/>
          <w:sz w:val="24"/>
        </w:rPr>
        <w:t xml:space="preserve"> </w:t>
      </w:r>
      <w:proofErr w:type="gramStart"/>
      <w:r w:rsidRPr="00624BDF">
        <w:rPr>
          <w:sz w:val="24"/>
        </w:rPr>
        <w:t xml:space="preserve">the </w:t>
      </w:r>
      <w:r w:rsidRPr="00624BDF">
        <w:rPr>
          <w:spacing w:val="-63"/>
          <w:sz w:val="24"/>
        </w:rPr>
        <w:t xml:space="preserve"> </w:t>
      </w:r>
      <w:r w:rsidRPr="00624BDF">
        <w:rPr>
          <w:sz w:val="24"/>
        </w:rPr>
        <w:t>Contract</w:t>
      </w:r>
      <w:proofErr w:type="gramEnd"/>
      <w:r w:rsidRPr="00624BDF">
        <w:rPr>
          <w:spacing w:val="-1"/>
          <w:sz w:val="24"/>
        </w:rPr>
        <w:t xml:space="preserve"> </w:t>
      </w:r>
      <w:r w:rsidRPr="00624BDF">
        <w:rPr>
          <w:sz w:val="24"/>
        </w:rPr>
        <w:t>Manager listed in</w:t>
      </w:r>
      <w:r w:rsidRPr="00624BDF">
        <w:rPr>
          <w:spacing w:val="-1"/>
          <w:sz w:val="24"/>
        </w:rPr>
        <w:t xml:space="preserve"> </w:t>
      </w:r>
      <w:r w:rsidRPr="00624BDF">
        <w:rPr>
          <w:sz w:val="24"/>
        </w:rPr>
        <w:t>the Buyer's Guide.</w:t>
      </w:r>
    </w:p>
    <w:p w:rsidR="00875FB0" w:rsidP="00875FB0" w:rsidRDefault="00875FB0" w14:paraId="481028BF" w14:textId="77777777">
      <w:pPr>
        <w:pStyle w:val="ListParagraph"/>
        <w:tabs>
          <w:tab w:val="left" w:pos="849"/>
          <w:tab w:val="left" w:pos="850"/>
        </w:tabs>
        <w:spacing w:line="237" w:lineRule="auto"/>
        <w:ind w:firstLine="0"/>
        <w:jc w:val="left"/>
        <w:rPr>
          <w:sz w:val="24"/>
        </w:rPr>
      </w:pPr>
    </w:p>
    <w:p w:rsidR="00DC488B" w:rsidP="00875FB0" w:rsidRDefault="00DC488B" w14:paraId="2EF7FBFB" w14:textId="77777777">
      <w:pPr>
        <w:pStyle w:val="Heading1"/>
        <w:rPr>
          <w:rFonts w:ascii="Arial" w:hAnsi="Arial"/>
          <w:sz w:val="24"/>
        </w:rPr>
      </w:pPr>
    </w:p>
    <w:p w:rsidRPr="00875FB0" w:rsidR="00875FB0" w:rsidP="00875FB0" w:rsidRDefault="00875FB0" w14:paraId="55EAA39D" w14:textId="77777777">
      <w:pPr>
        <w:pStyle w:val="Heading1"/>
        <w:rPr>
          <w:rFonts w:ascii="Arial" w:hAnsi="Arial"/>
          <w:sz w:val="24"/>
        </w:rPr>
      </w:pPr>
      <w:r w:rsidRPr="00875FB0">
        <w:rPr>
          <w:rFonts w:ascii="Arial" w:hAnsi="Arial"/>
          <w:sz w:val="24"/>
        </w:rPr>
        <w:t>BACKGROUND</w:t>
      </w:r>
    </w:p>
    <w:p w:rsidR="00875FB0" w:rsidP="00875FB0" w:rsidRDefault="00875FB0" w14:paraId="2593A118" w14:textId="77777777">
      <w:pPr>
        <w:pStyle w:val="Header"/>
        <w:rPr>
          <w:rFonts w:ascii="Arial" w:hAnsi="Arial" w:cs="Arial"/>
        </w:rPr>
      </w:pPr>
    </w:p>
    <w:p w:rsidRPr="00875FB0" w:rsidR="00875FB0" w:rsidP="00875FB0" w:rsidRDefault="00875FB0" w14:paraId="2B97CE24" w14:textId="31B8B266">
      <w:pPr>
        <w:pStyle w:val="Header"/>
        <w:rPr>
          <w:rFonts w:ascii="Arial" w:hAnsi="Arial" w:cs="Arial"/>
        </w:rPr>
      </w:pPr>
      <w:r w:rsidRPr="00875FB0">
        <w:rPr>
          <w:rFonts w:ascii="Arial" w:hAnsi="Arial" w:cs="Arial"/>
        </w:rPr>
        <w:t xml:space="preserve">The Government is committed to developing and implementing environmental management policies and practices that reduce the amount of waste we </w:t>
      </w:r>
      <w:proofErr w:type="gramStart"/>
      <w:r w:rsidRPr="00875FB0">
        <w:rPr>
          <w:rFonts w:ascii="Arial" w:hAnsi="Arial" w:cs="Arial"/>
        </w:rPr>
        <w:t>generate, and</w:t>
      </w:r>
      <w:proofErr w:type="gramEnd"/>
      <w:r w:rsidRPr="00875FB0">
        <w:rPr>
          <w:rFonts w:ascii="Arial" w:hAnsi="Arial" w:cs="Arial"/>
        </w:rPr>
        <w:t xml:space="preserve"> increase demand for recycled products. By reducing the amount of single use plastic items we purchase, we will reduce our waste footprint. By purchasing items that are readily recyclable, </w:t>
      </w:r>
      <w:r w:rsidR="00624BDF">
        <w:rPr>
          <w:rFonts w:ascii="Arial" w:hAnsi="Arial" w:cs="Arial"/>
        </w:rPr>
        <w:t xml:space="preserve">certified </w:t>
      </w:r>
      <w:r w:rsidRPr="00875FB0">
        <w:rPr>
          <w:rFonts w:ascii="Arial" w:hAnsi="Arial" w:cs="Arial"/>
        </w:rPr>
        <w:t>compostable or reusable, we enable recycling industries and increase the visibility and awareness of alternative purchasing practices. By purchasing items that contain recycled content, we create and expand markets for recycled materials.</w:t>
      </w:r>
    </w:p>
    <w:p w:rsidRPr="00875FB0" w:rsidR="00875FB0" w:rsidP="00875FB0" w:rsidRDefault="00875FB0" w14:paraId="79CC0C4C" w14:textId="77777777">
      <w:pPr>
        <w:pStyle w:val="Header"/>
        <w:rPr>
          <w:rFonts w:ascii="Arial" w:hAnsi="Arial" w:cs="Arial"/>
        </w:rPr>
      </w:pPr>
    </w:p>
    <w:p w:rsidRPr="00875FB0" w:rsidR="00875FB0" w:rsidP="00875FB0" w:rsidRDefault="00875FB0" w14:paraId="2400BBEB" w14:textId="7FF61583">
      <w:pPr>
        <w:pStyle w:val="Header"/>
        <w:rPr>
          <w:rFonts w:ascii="Arial" w:hAnsi="Arial" w:cs="Arial"/>
        </w:rPr>
      </w:pPr>
      <w:r w:rsidRPr="00875FB0">
        <w:rPr>
          <w:rFonts w:ascii="Arial" w:hAnsi="Arial" w:cs="Arial"/>
        </w:rPr>
        <w:t>This policy acknowledges that the Government's own consumption of disposable items and purchasing power can be significant. As part of Government action to reduce single-use plastic in line with community expectations, it is also reasonable for the community to expect that government will lead by example and reduce its own consumption of these plastics.</w:t>
      </w:r>
      <w:r w:rsidR="00624BDF">
        <w:rPr>
          <w:rFonts w:ascii="Arial" w:hAnsi="Arial" w:cs="Arial"/>
        </w:rPr>
        <w:t xml:space="preserve"> </w:t>
      </w:r>
      <w:r w:rsidRPr="00624BDF" w:rsidR="00624BDF">
        <w:rPr>
          <w:rFonts w:ascii="Arial" w:hAnsi="Arial" w:cs="Arial"/>
        </w:rPr>
        <w:t xml:space="preserve">The Government recognises that </w:t>
      </w:r>
      <w:proofErr w:type="gramStart"/>
      <w:r w:rsidRPr="00624BDF" w:rsidR="00624BDF">
        <w:rPr>
          <w:rFonts w:ascii="Arial" w:hAnsi="Arial" w:cs="Arial"/>
        </w:rPr>
        <w:t>closed-loop</w:t>
      </w:r>
      <w:proofErr w:type="gramEnd"/>
      <w:r w:rsidRPr="00624BDF" w:rsidR="00624BDF">
        <w:rPr>
          <w:rFonts w:ascii="Arial" w:hAnsi="Arial" w:cs="Arial"/>
        </w:rPr>
        <w:t xml:space="preserve"> or controlled environments are ideal places to introduce change, such as reusable systems.</w:t>
      </w:r>
    </w:p>
    <w:p w:rsidRPr="00875FB0" w:rsidR="00875FB0" w:rsidP="00875FB0" w:rsidRDefault="00875FB0" w14:paraId="4B35E709" w14:textId="77777777">
      <w:pPr>
        <w:pStyle w:val="Header"/>
        <w:rPr>
          <w:rFonts w:ascii="Arial" w:hAnsi="Arial" w:cs="Arial"/>
        </w:rPr>
      </w:pPr>
    </w:p>
    <w:p w:rsidRPr="00875FB0" w:rsidR="008F3B21" w:rsidP="00875FB0" w:rsidRDefault="00875FB0" w14:paraId="6DED14BD" w14:textId="5B428E37">
      <w:pPr>
        <w:pStyle w:val="Header"/>
        <w:tabs>
          <w:tab w:val="clear" w:pos="4153"/>
          <w:tab w:val="clear" w:pos="8306"/>
        </w:tabs>
        <w:rPr>
          <w:rFonts w:ascii="Arial" w:hAnsi="Arial" w:cs="Arial"/>
        </w:rPr>
      </w:pPr>
      <w:r w:rsidRPr="00875FB0">
        <w:rPr>
          <w:rFonts w:ascii="Arial" w:hAnsi="Arial" w:cs="Arial"/>
        </w:rPr>
        <w:t>This policy speaks to this Government's commitment to improving the environmental sustainability of the procurement process. It is also in keeping with the Government's Environmental Protection (</w:t>
      </w:r>
      <w:r w:rsidR="00624BDF">
        <w:rPr>
          <w:rFonts w:ascii="Arial" w:hAnsi="Arial" w:cs="Arial"/>
        </w:rPr>
        <w:t>Prohibited Plastics and Balloons</w:t>
      </w:r>
      <w:r w:rsidRPr="00875FB0">
        <w:rPr>
          <w:rFonts w:ascii="Arial" w:hAnsi="Arial" w:cs="Arial"/>
        </w:rPr>
        <w:t xml:space="preserve">) Regulations 2018, introduced in response to evidence of the environmental impact of single-use </w:t>
      </w:r>
      <w:r w:rsidR="00624BDF">
        <w:rPr>
          <w:rFonts w:ascii="Arial" w:hAnsi="Arial" w:cs="Arial"/>
        </w:rPr>
        <w:t>plastics</w:t>
      </w:r>
      <w:r w:rsidRPr="00875FB0">
        <w:rPr>
          <w:rFonts w:ascii="Arial" w:hAnsi="Arial" w:cs="Arial"/>
        </w:rPr>
        <w:t>.</w:t>
      </w:r>
    </w:p>
    <w:p w:rsidR="008F3B21" w:rsidRDefault="008F3B21" w14:paraId="3B419A03" w14:textId="77777777">
      <w:pPr>
        <w:rPr>
          <w:rFonts w:ascii="Arial" w:hAnsi="Arial"/>
        </w:rPr>
      </w:pPr>
    </w:p>
    <w:p w:rsidR="008F3B21" w:rsidRDefault="008F3B21" w14:paraId="5EBE2899" w14:textId="77777777">
      <w:pPr>
        <w:rPr>
          <w:rFonts w:ascii="Arial" w:hAnsi="Arial"/>
        </w:rPr>
      </w:pPr>
    </w:p>
    <w:p w:rsidR="008F3B21" w:rsidRDefault="008F3B21" w14:paraId="69446852" w14:textId="77777777">
      <w:pPr>
        <w:rPr>
          <w:rFonts w:ascii="Arial" w:hAnsi="Arial"/>
        </w:rPr>
      </w:pPr>
    </w:p>
    <w:p w:rsidR="008F3B21" w:rsidRDefault="008F3B21" w14:paraId="006309D4" w14:textId="77777777">
      <w:pPr>
        <w:rPr>
          <w:rFonts w:ascii="Arial" w:hAnsi="Arial"/>
        </w:rPr>
      </w:pPr>
    </w:p>
    <w:p w:rsidR="008F3B21" w:rsidRDefault="00624BDF" w14:paraId="727CBD0A" w14:textId="0B6761DB">
      <w:pPr>
        <w:pStyle w:val="Heading3"/>
        <w:rPr>
          <w:b w:val="0"/>
        </w:rPr>
      </w:pPr>
      <w:r>
        <w:rPr>
          <w:b w:val="0"/>
        </w:rPr>
        <w:t>Roger Cook</w:t>
      </w:r>
      <w:r w:rsidR="008F3B21">
        <w:rPr>
          <w:b w:val="0"/>
        </w:rPr>
        <w:t xml:space="preserve"> MLA</w:t>
      </w:r>
    </w:p>
    <w:p w:rsidR="008F3B21" w:rsidRDefault="008F3B21" w14:paraId="366D1D39" w14:textId="77777777">
      <w:pPr>
        <w:pStyle w:val="Heading3"/>
      </w:pPr>
      <w:r>
        <w:t>PREMIER</w:t>
      </w:r>
    </w:p>
    <w:p w:rsidR="00875FB0" w:rsidRDefault="00875FB0" w14:paraId="0BDF6504" w14:textId="1D5B5102">
      <w:pPr>
        <w:rPr>
          <w:rFonts w:ascii="Arial" w:hAnsi="Arial"/>
        </w:rPr>
      </w:pPr>
    </w:p>
    <w:tbl>
      <w:tblPr>
        <w:tblW w:w="90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71"/>
      </w:tblGrid>
      <w:tr w:rsidR="00875FB0" w:rsidTr="003A36BD" w14:paraId="0E90FB8A" w14:textId="77777777">
        <w:trPr>
          <w:trHeight w:val="921"/>
        </w:trPr>
        <w:tc>
          <w:tcPr>
            <w:tcW w:w="9071" w:type="dxa"/>
          </w:tcPr>
          <w:p w:rsidR="00875FB0" w:rsidP="002A0CEB" w:rsidRDefault="00875FB0" w14:paraId="1433135D" w14:textId="77777777">
            <w:pPr>
              <w:pStyle w:val="TableParagraph"/>
              <w:tabs>
                <w:tab w:val="left" w:pos="3686"/>
              </w:tabs>
              <w:spacing w:line="229" w:lineRule="exact"/>
              <w:ind w:left="107"/>
              <w:rPr>
                <w:sz w:val="20"/>
              </w:rPr>
            </w:pPr>
            <w:r>
              <w:rPr>
                <w:sz w:val="20"/>
              </w:rPr>
              <w:t>For</w:t>
            </w:r>
            <w:r>
              <w:rPr>
                <w:spacing w:val="-4"/>
                <w:sz w:val="20"/>
              </w:rPr>
              <w:t xml:space="preserve"> </w:t>
            </w:r>
            <w:r>
              <w:rPr>
                <w:sz w:val="20"/>
              </w:rPr>
              <w:t>enquiries</w:t>
            </w:r>
            <w:r>
              <w:rPr>
                <w:spacing w:val="-2"/>
                <w:sz w:val="20"/>
              </w:rPr>
              <w:t xml:space="preserve"> </w:t>
            </w:r>
            <w:r>
              <w:rPr>
                <w:sz w:val="20"/>
              </w:rPr>
              <w:t>contact:</w:t>
            </w:r>
            <w:r>
              <w:rPr>
                <w:sz w:val="20"/>
              </w:rPr>
              <w:tab/>
            </w:r>
            <w:r>
              <w:rPr>
                <w:sz w:val="20"/>
              </w:rPr>
              <w:t>Peter Musk</w:t>
            </w:r>
          </w:p>
          <w:p w:rsidR="00875FB0" w:rsidP="002A0CEB" w:rsidRDefault="00875FB0" w14:paraId="067A8026" w14:textId="77777777">
            <w:pPr>
              <w:pStyle w:val="TableParagraph"/>
              <w:ind w:left="3686"/>
              <w:rPr>
                <w:sz w:val="20"/>
              </w:rPr>
            </w:pPr>
            <w:r>
              <w:rPr>
                <w:sz w:val="20"/>
              </w:rPr>
              <w:t>Manager</w:t>
            </w:r>
            <w:r>
              <w:rPr>
                <w:spacing w:val="-1"/>
                <w:sz w:val="20"/>
              </w:rPr>
              <w:t xml:space="preserve"> </w:t>
            </w:r>
            <w:r>
              <w:rPr>
                <w:sz w:val="20"/>
              </w:rPr>
              <w:t>Programs,</w:t>
            </w:r>
            <w:r>
              <w:rPr>
                <w:spacing w:val="-4"/>
                <w:sz w:val="20"/>
              </w:rPr>
              <w:t xml:space="preserve"> </w:t>
            </w:r>
            <w:r>
              <w:rPr>
                <w:sz w:val="20"/>
              </w:rPr>
              <w:t>Strategic</w:t>
            </w:r>
            <w:r>
              <w:rPr>
                <w:spacing w:val="-3"/>
                <w:sz w:val="20"/>
              </w:rPr>
              <w:t xml:space="preserve"> </w:t>
            </w:r>
            <w:r>
              <w:rPr>
                <w:sz w:val="20"/>
              </w:rPr>
              <w:t>Policy</w:t>
            </w:r>
          </w:p>
          <w:p w:rsidR="00875FB0" w:rsidP="002A0CEB" w:rsidRDefault="00875FB0" w14:paraId="2492EF79" w14:textId="77777777">
            <w:pPr>
              <w:pStyle w:val="TableParagraph"/>
              <w:spacing w:before="1"/>
              <w:ind w:left="3708"/>
              <w:rPr>
                <w:sz w:val="20"/>
              </w:rPr>
            </w:pPr>
            <w:r>
              <w:rPr>
                <w:sz w:val="20"/>
              </w:rPr>
              <w:t>Department</w:t>
            </w:r>
            <w:r>
              <w:rPr>
                <w:spacing w:val="-3"/>
                <w:sz w:val="20"/>
              </w:rPr>
              <w:t xml:space="preserve"> </w:t>
            </w:r>
            <w:r>
              <w:rPr>
                <w:sz w:val="20"/>
              </w:rPr>
              <w:t>of</w:t>
            </w:r>
            <w:r>
              <w:rPr>
                <w:spacing w:val="-4"/>
                <w:sz w:val="20"/>
              </w:rPr>
              <w:t xml:space="preserve"> </w:t>
            </w:r>
            <w:r>
              <w:rPr>
                <w:sz w:val="20"/>
              </w:rPr>
              <w:t>Water</w:t>
            </w:r>
            <w:r>
              <w:rPr>
                <w:spacing w:val="-2"/>
                <w:sz w:val="20"/>
              </w:rPr>
              <w:t xml:space="preserve"> </w:t>
            </w:r>
            <w:r>
              <w:rPr>
                <w:sz w:val="20"/>
              </w:rPr>
              <w:t>and</w:t>
            </w:r>
            <w:r>
              <w:rPr>
                <w:spacing w:val="-2"/>
                <w:sz w:val="20"/>
              </w:rPr>
              <w:t xml:space="preserve"> </w:t>
            </w:r>
            <w:r>
              <w:rPr>
                <w:sz w:val="20"/>
              </w:rPr>
              <w:t>Environmental</w:t>
            </w:r>
            <w:r>
              <w:rPr>
                <w:spacing w:val="-4"/>
                <w:sz w:val="20"/>
              </w:rPr>
              <w:t xml:space="preserve"> </w:t>
            </w:r>
            <w:r>
              <w:rPr>
                <w:sz w:val="20"/>
              </w:rPr>
              <w:t>Regulation</w:t>
            </w:r>
          </w:p>
          <w:p w:rsidR="00875FB0" w:rsidP="002A0CEB" w:rsidRDefault="00875FB0" w14:paraId="33F9BB3E" w14:textId="77777777">
            <w:pPr>
              <w:pStyle w:val="TableParagraph"/>
              <w:spacing w:line="211" w:lineRule="exact"/>
              <w:ind w:left="3686"/>
              <w:rPr>
                <w:sz w:val="20"/>
              </w:rPr>
            </w:pPr>
            <w:r>
              <w:rPr>
                <w:sz w:val="20"/>
              </w:rPr>
              <w:t>(08)</w:t>
            </w:r>
            <w:r>
              <w:rPr>
                <w:spacing w:val="-4"/>
                <w:sz w:val="20"/>
              </w:rPr>
              <w:t xml:space="preserve"> </w:t>
            </w:r>
            <w:r>
              <w:rPr>
                <w:sz w:val="20"/>
              </w:rPr>
              <w:t>6364</w:t>
            </w:r>
            <w:r>
              <w:rPr>
                <w:spacing w:val="-4"/>
                <w:sz w:val="20"/>
              </w:rPr>
              <w:t xml:space="preserve"> </w:t>
            </w:r>
            <w:r>
              <w:rPr>
                <w:sz w:val="20"/>
              </w:rPr>
              <w:t>7000</w:t>
            </w:r>
            <w:r>
              <w:rPr>
                <w:spacing w:val="-2"/>
                <w:sz w:val="20"/>
              </w:rPr>
              <w:t xml:space="preserve"> </w:t>
            </w:r>
            <w:r>
              <w:rPr>
                <w:sz w:val="20"/>
              </w:rPr>
              <w:t>or</w:t>
            </w:r>
            <w:r>
              <w:rPr>
                <w:color w:val="0562C1"/>
                <w:spacing w:val="-3"/>
                <w:sz w:val="20"/>
              </w:rPr>
              <w:t xml:space="preserve"> </w:t>
            </w:r>
            <w:hyperlink r:id="rId11">
              <w:r>
                <w:rPr>
                  <w:color w:val="0562C1"/>
                  <w:sz w:val="20"/>
                  <w:u w:val="single" w:color="0562C1"/>
                </w:rPr>
                <w:t>plastic-action@dwer.wa.gov.au</w:t>
              </w:r>
            </w:hyperlink>
          </w:p>
        </w:tc>
      </w:tr>
      <w:tr w:rsidR="00875FB0" w:rsidTr="003A36BD" w14:paraId="28F3E0AA" w14:textId="77777777">
        <w:trPr>
          <w:trHeight w:val="309"/>
        </w:trPr>
        <w:tc>
          <w:tcPr>
            <w:tcW w:w="9071" w:type="dxa"/>
          </w:tcPr>
          <w:p w:rsidR="00875FB0" w:rsidP="00D9415E" w:rsidRDefault="00875FB0" w14:paraId="6B0E9195" w14:textId="1777A96C">
            <w:pPr>
              <w:pStyle w:val="TableParagraph"/>
              <w:tabs>
                <w:tab w:val="left" w:pos="3686"/>
              </w:tabs>
              <w:spacing w:before="38"/>
              <w:ind w:left="107"/>
              <w:rPr>
                <w:sz w:val="20"/>
              </w:rPr>
            </w:pPr>
            <w:r>
              <w:rPr>
                <w:sz w:val="20"/>
              </w:rPr>
              <w:t>Other</w:t>
            </w:r>
            <w:r>
              <w:rPr>
                <w:spacing w:val="-2"/>
                <w:sz w:val="20"/>
              </w:rPr>
              <w:t xml:space="preserve"> </w:t>
            </w:r>
            <w:r>
              <w:rPr>
                <w:sz w:val="20"/>
              </w:rPr>
              <w:t>relevant</w:t>
            </w:r>
            <w:r>
              <w:rPr>
                <w:spacing w:val="-3"/>
                <w:sz w:val="20"/>
              </w:rPr>
              <w:t xml:space="preserve"> </w:t>
            </w:r>
            <w:r>
              <w:rPr>
                <w:sz w:val="20"/>
              </w:rPr>
              <w:t>Circulars:</w:t>
            </w:r>
            <w:r>
              <w:rPr>
                <w:sz w:val="20"/>
              </w:rPr>
              <w:tab/>
            </w:r>
            <w:r w:rsidR="00624BDF">
              <w:rPr>
                <w:sz w:val="20"/>
              </w:rPr>
              <w:t>2021/03</w:t>
            </w:r>
          </w:p>
        </w:tc>
      </w:tr>
      <w:tr w:rsidR="00875FB0" w:rsidTr="003A36BD" w14:paraId="79E6E127" w14:textId="77777777">
        <w:trPr>
          <w:trHeight w:val="309"/>
        </w:trPr>
        <w:tc>
          <w:tcPr>
            <w:tcW w:w="9071" w:type="dxa"/>
          </w:tcPr>
          <w:p w:rsidR="00875FB0" w:rsidP="002A0CEB" w:rsidRDefault="00875FB0" w14:paraId="2EFEA403" w14:textId="4946C5DA">
            <w:pPr>
              <w:pStyle w:val="TableParagraph"/>
              <w:tabs>
                <w:tab w:val="left" w:pos="3686"/>
              </w:tabs>
              <w:spacing w:before="38"/>
              <w:ind w:left="107"/>
              <w:rPr>
                <w:sz w:val="20"/>
              </w:rPr>
            </w:pPr>
            <w:r>
              <w:rPr>
                <w:sz w:val="20"/>
              </w:rPr>
              <w:t>Circular/s</w:t>
            </w:r>
            <w:r>
              <w:rPr>
                <w:spacing w:val="-2"/>
                <w:sz w:val="20"/>
              </w:rPr>
              <w:t xml:space="preserve"> </w:t>
            </w:r>
            <w:r>
              <w:rPr>
                <w:sz w:val="20"/>
              </w:rPr>
              <w:t>replaced</w:t>
            </w:r>
            <w:r>
              <w:rPr>
                <w:spacing w:val="-3"/>
                <w:sz w:val="20"/>
              </w:rPr>
              <w:t xml:space="preserve"> </w:t>
            </w:r>
            <w:r>
              <w:rPr>
                <w:sz w:val="20"/>
              </w:rPr>
              <w:t>by</w:t>
            </w:r>
            <w:r>
              <w:rPr>
                <w:spacing w:val="-6"/>
                <w:sz w:val="20"/>
              </w:rPr>
              <w:t xml:space="preserve"> </w:t>
            </w:r>
            <w:r>
              <w:rPr>
                <w:sz w:val="20"/>
              </w:rPr>
              <w:t>this</w:t>
            </w:r>
            <w:r>
              <w:rPr>
                <w:spacing w:val="-1"/>
                <w:sz w:val="20"/>
              </w:rPr>
              <w:t xml:space="preserve"> </w:t>
            </w:r>
            <w:r>
              <w:rPr>
                <w:sz w:val="20"/>
              </w:rPr>
              <w:t>Circular:</w:t>
            </w:r>
            <w:r>
              <w:rPr>
                <w:sz w:val="20"/>
              </w:rPr>
              <w:tab/>
            </w:r>
            <w:r w:rsidRPr="00A9038E">
              <w:rPr>
                <w:sz w:val="20"/>
                <w:szCs w:val="20"/>
              </w:rPr>
              <w:t>2018/03</w:t>
            </w:r>
            <w:r w:rsidR="00280D47">
              <w:rPr>
                <w:sz w:val="20"/>
                <w:szCs w:val="20"/>
              </w:rPr>
              <w:t>, 2021/13</w:t>
            </w:r>
          </w:p>
        </w:tc>
      </w:tr>
    </w:tbl>
    <w:p w:rsidR="008F3B21" w:rsidRDefault="008F3B21" w14:paraId="42901B7D" w14:textId="77777777">
      <w:pPr>
        <w:pStyle w:val="Header"/>
        <w:tabs>
          <w:tab w:val="clear" w:pos="4153"/>
          <w:tab w:val="clear" w:pos="8306"/>
        </w:tabs>
        <w:rPr>
          <w:rFonts w:ascii="Arial" w:hAnsi="Arial"/>
        </w:rPr>
      </w:pPr>
    </w:p>
    <w:sectPr w:rsidR="008F3B21">
      <w:headerReference w:type="even" r:id="rId12"/>
      <w:headerReference w:type="default" r:id="rId13"/>
      <w:headerReference w:type="first" r:id="rId14"/>
      <w:type w:val="continuous"/>
      <w:pgSz w:w="11906" w:h="16838" w:orient="portrait"/>
      <w:pgMar w:top="1304" w:right="1474" w:bottom="1191"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BDC" w:rsidRDefault="002B2BDC" w14:paraId="5A25CBDE" w14:textId="77777777">
      <w:r>
        <w:separator/>
      </w:r>
    </w:p>
  </w:endnote>
  <w:endnote w:type="continuationSeparator" w:id="0">
    <w:p w:rsidR="002B2BDC" w:rsidRDefault="002B2BDC" w14:paraId="75EE60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BDC" w:rsidRDefault="002B2BDC" w14:paraId="4AE7B7BF" w14:textId="77777777">
      <w:r>
        <w:separator/>
      </w:r>
    </w:p>
  </w:footnote>
  <w:footnote w:type="continuationSeparator" w:id="0">
    <w:p w:rsidR="002B2BDC" w:rsidRDefault="002B2BDC" w14:paraId="0BE129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B21" w:rsidRDefault="008F3B21" w14:paraId="713AA2FF"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3B21" w:rsidRDefault="008F3B21" w14:paraId="718C12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B21" w:rsidRDefault="008F3B21" w14:paraId="57E51C6C"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46D7">
      <w:rPr>
        <w:rStyle w:val="PageNumber"/>
        <w:noProof/>
      </w:rPr>
      <w:t>2</w:t>
    </w:r>
    <w:r>
      <w:rPr>
        <w:rStyle w:val="PageNumber"/>
      </w:rPr>
      <w:fldChar w:fldCharType="end"/>
    </w:r>
  </w:p>
  <w:p w:rsidR="008F3B21" w:rsidRDefault="008F3B21" w14:paraId="0B802F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0F77" w:rsidP="00EB0F77" w:rsidRDefault="00875FB0" w14:paraId="51AC6636" w14:textId="77777777">
    <w:pPr>
      <w:pStyle w:val="Header"/>
      <w:tabs>
        <w:tab w:val="clear" w:pos="4153"/>
        <w:tab w:val="clear" w:pos="8306"/>
        <w:tab w:val="right" w:pos="8844"/>
      </w:tabs>
    </w:pPr>
    <w:r>
      <w:rPr>
        <w:noProof/>
        <w:szCs w:val="24"/>
        <w:lang w:eastAsia="en-AU"/>
      </w:rPr>
      <w:drawing>
        <wp:inline distT="0" distB="0" distL="0" distR="0" wp14:anchorId="10A0F4B0" wp14:editId="09D7CC06">
          <wp:extent cx="670560" cy="670560"/>
          <wp:effectExtent l="0" t="0" r="0" b="0"/>
          <wp:docPr id="1" name="Picture 1"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00EB0F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7C4"/>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1" w15:restartNumberingAfterBreak="0">
    <w:nsid w:val="3E7B307D"/>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2" w15:restartNumberingAfterBreak="0">
    <w:nsid w:val="40F06F5F"/>
    <w:multiLevelType w:val="singleLevel"/>
    <w:tmpl w:val="47E2FDCC"/>
    <w:lvl w:ilvl="0">
      <w:start w:val="3"/>
      <w:numFmt w:val="bullet"/>
      <w:lvlText w:val=""/>
      <w:lvlJc w:val="left"/>
      <w:pPr>
        <w:tabs>
          <w:tab w:val="num" w:pos="360"/>
        </w:tabs>
        <w:ind w:left="170" w:hanging="170"/>
      </w:pPr>
      <w:rPr>
        <w:rFonts w:hint="default" w:ascii="Symbol" w:hAnsi="Symbol"/>
      </w:rPr>
    </w:lvl>
  </w:abstractNum>
  <w:abstractNum w:abstractNumId="3" w15:restartNumberingAfterBreak="0">
    <w:nsid w:val="43A54076"/>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abstractNum w:abstractNumId="4" w15:restartNumberingAfterBreak="0">
    <w:nsid w:val="50BC7ABC"/>
    <w:multiLevelType w:val="singleLevel"/>
    <w:tmpl w:val="11426CDE"/>
    <w:lvl w:ilvl="0">
      <w:start w:val="1"/>
      <w:numFmt w:val="bullet"/>
      <w:lvlText w:val=""/>
      <w:lvlJc w:val="left"/>
      <w:pPr>
        <w:tabs>
          <w:tab w:val="num" w:pos="567"/>
        </w:tabs>
        <w:ind w:left="567" w:hanging="567"/>
      </w:pPr>
      <w:rPr>
        <w:rFonts w:hint="default" w:ascii="Symbol" w:hAnsi="Symbol"/>
      </w:rPr>
    </w:lvl>
  </w:abstractNum>
  <w:abstractNum w:abstractNumId="5" w15:restartNumberingAfterBreak="0">
    <w:nsid w:val="5178310E"/>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6" w15:restartNumberingAfterBreak="0">
    <w:nsid w:val="598460A2"/>
    <w:multiLevelType w:val="singleLevel"/>
    <w:tmpl w:val="11426CDE"/>
    <w:lvl w:ilvl="0">
      <w:start w:val="1"/>
      <w:numFmt w:val="bullet"/>
      <w:lvlText w:val=""/>
      <w:lvlJc w:val="left"/>
      <w:pPr>
        <w:tabs>
          <w:tab w:val="num" w:pos="567"/>
        </w:tabs>
        <w:ind w:left="567" w:hanging="567"/>
      </w:pPr>
      <w:rPr>
        <w:rFonts w:hint="default" w:ascii="Symbol" w:hAnsi="Symbol"/>
      </w:rPr>
    </w:lvl>
  </w:abstractNum>
  <w:abstractNum w:abstractNumId="7" w15:restartNumberingAfterBreak="0">
    <w:nsid w:val="5C207AA8"/>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8" w15:restartNumberingAfterBreak="0">
    <w:nsid w:val="60C22F5B"/>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abstractNum w:abstractNumId="9" w15:restartNumberingAfterBreak="0">
    <w:nsid w:val="62C01C0C"/>
    <w:multiLevelType w:val="singleLevel"/>
    <w:tmpl w:val="633E9C72"/>
    <w:lvl w:ilvl="0">
      <w:start w:val="1"/>
      <w:numFmt w:val="bullet"/>
      <w:lvlText w:val=""/>
      <w:lvlJc w:val="left"/>
      <w:pPr>
        <w:tabs>
          <w:tab w:val="num" w:pos="567"/>
        </w:tabs>
        <w:ind w:left="567" w:hanging="567"/>
      </w:pPr>
      <w:rPr>
        <w:rFonts w:hint="default" w:ascii="Symbol" w:hAnsi="Symbol"/>
        <w:sz w:val="16"/>
      </w:rPr>
    </w:lvl>
  </w:abstractNum>
  <w:abstractNum w:abstractNumId="10" w15:restartNumberingAfterBreak="0">
    <w:nsid w:val="68460E98"/>
    <w:multiLevelType w:val="hybridMultilevel"/>
    <w:tmpl w:val="26F02C56"/>
    <w:lvl w:ilvl="0" w:tplc="6DE0BC5A">
      <w:numFmt w:val="bullet"/>
      <w:lvlText w:val=""/>
      <w:lvlJc w:val="left"/>
      <w:pPr>
        <w:ind w:left="849" w:hanging="360"/>
      </w:pPr>
      <w:rPr>
        <w:rFonts w:hint="default" w:ascii="Symbol" w:hAnsi="Symbol" w:eastAsia="Symbol" w:cs="Symbol"/>
        <w:b w:val="0"/>
        <w:bCs w:val="0"/>
        <w:i w:val="0"/>
        <w:iCs w:val="0"/>
        <w:w w:val="100"/>
        <w:sz w:val="24"/>
        <w:szCs w:val="24"/>
        <w:lang w:val="en-AU" w:eastAsia="en-US" w:bidi="ar-SA"/>
      </w:rPr>
    </w:lvl>
    <w:lvl w:ilvl="1" w:tplc="50A8CE88">
      <w:numFmt w:val="bullet"/>
      <w:lvlText w:val="•"/>
      <w:lvlJc w:val="left"/>
      <w:pPr>
        <w:ind w:left="1674" w:hanging="360"/>
      </w:pPr>
      <w:rPr>
        <w:rFonts w:hint="default"/>
        <w:lang w:val="en-AU" w:eastAsia="en-US" w:bidi="ar-SA"/>
      </w:rPr>
    </w:lvl>
    <w:lvl w:ilvl="2" w:tplc="AD02D9A6">
      <w:numFmt w:val="bullet"/>
      <w:lvlText w:val="•"/>
      <w:lvlJc w:val="left"/>
      <w:pPr>
        <w:ind w:left="2509" w:hanging="360"/>
      </w:pPr>
      <w:rPr>
        <w:rFonts w:hint="default"/>
        <w:lang w:val="en-AU" w:eastAsia="en-US" w:bidi="ar-SA"/>
      </w:rPr>
    </w:lvl>
    <w:lvl w:ilvl="3" w:tplc="2FE00422">
      <w:numFmt w:val="bullet"/>
      <w:lvlText w:val="•"/>
      <w:lvlJc w:val="left"/>
      <w:pPr>
        <w:ind w:left="3343" w:hanging="360"/>
      </w:pPr>
      <w:rPr>
        <w:rFonts w:hint="default"/>
        <w:lang w:val="en-AU" w:eastAsia="en-US" w:bidi="ar-SA"/>
      </w:rPr>
    </w:lvl>
    <w:lvl w:ilvl="4" w:tplc="0010BFF4">
      <w:numFmt w:val="bullet"/>
      <w:lvlText w:val="•"/>
      <w:lvlJc w:val="left"/>
      <w:pPr>
        <w:ind w:left="4178" w:hanging="360"/>
      </w:pPr>
      <w:rPr>
        <w:rFonts w:hint="default"/>
        <w:lang w:val="en-AU" w:eastAsia="en-US" w:bidi="ar-SA"/>
      </w:rPr>
    </w:lvl>
    <w:lvl w:ilvl="5" w:tplc="9B20A7D8">
      <w:numFmt w:val="bullet"/>
      <w:lvlText w:val="•"/>
      <w:lvlJc w:val="left"/>
      <w:pPr>
        <w:ind w:left="5013" w:hanging="360"/>
      </w:pPr>
      <w:rPr>
        <w:rFonts w:hint="default"/>
        <w:lang w:val="en-AU" w:eastAsia="en-US" w:bidi="ar-SA"/>
      </w:rPr>
    </w:lvl>
    <w:lvl w:ilvl="6" w:tplc="A49A226C">
      <w:numFmt w:val="bullet"/>
      <w:lvlText w:val="•"/>
      <w:lvlJc w:val="left"/>
      <w:pPr>
        <w:ind w:left="5847" w:hanging="360"/>
      </w:pPr>
      <w:rPr>
        <w:rFonts w:hint="default"/>
        <w:lang w:val="en-AU" w:eastAsia="en-US" w:bidi="ar-SA"/>
      </w:rPr>
    </w:lvl>
    <w:lvl w:ilvl="7" w:tplc="F91E8BF6">
      <w:numFmt w:val="bullet"/>
      <w:lvlText w:val="•"/>
      <w:lvlJc w:val="left"/>
      <w:pPr>
        <w:ind w:left="6682" w:hanging="360"/>
      </w:pPr>
      <w:rPr>
        <w:rFonts w:hint="default"/>
        <w:lang w:val="en-AU" w:eastAsia="en-US" w:bidi="ar-SA"/>
      </w:rPr>
    </w:lvl>
    <w:lvl w:ilvl="8" w:tplc="DB2CC476">
      <w:numFmt w:val="bullet"/>
      <w:lvlText w:val="•"/>
      <w:lvlJc w:val="left"/>
      <w:pPr>
        <w:ind w:left="7517" w:hanging="360"/>
      </w:pPr>
      <w:rPr>
        <w:rFonts w:hint="default"/>
        <w:lang w:val="en-AU" w:eastAsia="en-US" w:bidi="ar-SA"/>
      </w:rPr>
    </w:lvl>
  </w:abstractNum>
  <w:abstractNum w:abstractNumId="11" w15:restartNumberingAfterBreak="0">
    <w:nsid w:val="708B60FB"/>
    <w:multiLevelType w:val="singleLevel"/>
    <w:tmpl w:val="47E2FDCC"/>
    <w:lvl w:ilvl="0">
      <w:start w:val="3"/>
      <w:numFmt w:val="bullet"/>
      <w:lvlText w:val=""/>
      <w:lvlJc w:val="left"/>
      <w:pPr>
        <w:tabs>
          <w:tab w:val="num" w:pos="360"/>
        </w:tabs>
        <w:ind w:left="170" w:hanging="170"/>
      </w:pPr>
      <w:rPr>
        <w:rFonts w:hint="default" w:ascii="Symbol" w:hAnsi="Symbol"/>
      </w:rPr>
    </w:lvl>
  </w:abstractNum>
  <w:abstractNum w:abstractNumId="12" w15:restartNumberingAfterBreak="0">
    <w:nsid w:val="71EC3198"/>
    <w:multiLevelType w:val="singleLevel"/>
    <w:tmpl w:val="D3109E00"/>
    <w:lvl w:ilvl="0">
      <w:start w:val="1"/>
      <w:numFmt w:val="bullet"/>
      <w:lvlText w:val=""/>
      <w:lvlJc w:val="left"/>
      <w:pPr>
        <w:tabs>
          <w:tab w:val="num" w:pos="567"/>
        </w:tabs>
        <w:ind w:left="567" w:hanging="567"/>
      </w:pPr>
      <w:rPr>
        <w:rFonts w:hint="default" w:ascii="Symbol" w:hAnsi="Symbol"/>
        <w:sz w:val="16"/>
      </w:rPr>
    </w:lvl>
  </w:abstractNum>
  <w:abstractNum w:abstractNumId="13" w15:restartNumberingAfterBreak="0">
    <w:nsid w:val="7DB62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7095375">
    <w:abstractNumId w:val="11"/>
  </w:num>
  <w:num w:numId="2" w16cid:durableId="897784081">
    <w:abstractNumId w:val="2"/>
  </w:num>
  <w:num w:numId="3" w16cid:durableId="437069910">
    <w:abstractNumId w:val="9"/>
  </w:num>
  <w:num w:numId="4" w16cid:durableId="1890264888">
    <w:abstractNumId w:val="1"/>
  </w:num>
  <w:num w:numId="5" w16cid:durableId="1487626448">
    <w:abstractNumId w:val="7"/>
  </w:num>
  <w:num w:numId="6" w16cid:durableId="137186481">
    <w:abstractNumId w:val="5"/>
  </w:num>
  <w:num w:numId="7" w16cid:durableId="1130704926">
    <w:abstractNumId w:val="0"/>
  </w:num>
  <w:num w:numId="8" w16cid:durableId="1820146981">
    <w:abstractNumId w:val="8"/>
  </w:num>
  <w:num w:numId="9" w16cid:durableId="953292885">
    <w:abstractNumId w:val="12"/>
  </w:num>
  <w:num w:numId="10" w16cid:durableId="880478819">
    <w:abstractNumId w:val="3"/>
  </w:num>
  <w:num w:numId="11" w16cid:durableId="1179538238">
    <w:abstractNumId w:val="4"/>
  </w:num>
  <w:num w:numId="12" w16cid:durableId="516848942">
    <w:abstractNumId w:val="6"/>
  </w:num>
  <w:num w:numId="13" w16cid:durableId="1380671388">
    <w:abstractNumId w:val="10"/>
  </w:num>
  <w:num w:numId="14" w16cid:durableId="105947594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0"/>
    <w:rsid w:val="00091945"/>
    <w:rsid w:val="000E7FDE"/>
    <w:rsid w:val="0019361E"/>
    <w:rsid w:val="00280D47"/>
    <w:rsid w:val="002A0DB6"/>
    <w:rsid w:val="002B2BDC"/>
    <w:rsid w:val="002D6608"/>
    <w:rsid w:val="002E7965"/>
    <w:rsid w:val="002F256F"/>
    <w:rsid w:val="003328E4"/>
    <w:rsid w:val="00336AD6"/>
    <w:rsid w:val="00355BF7"/>
    <w:rsid w:val="00371B33"/>
    <w:rsid w:val="003A36BD"/>
    <w:rsid w:val="0043177C"/>
    <w:rsid w:val="00434D0F"/>
    <w:rsid w:val="004B6B6F"/>
    <w:rsid w:val="004C321F"/>
    <w:rsid w:val="0054619D"/>
    <w:rsid w:val="00592DC7"/>
    <w:rsid w:val="005B2D64"/>
    <w:rsid w:val="00624BDF"/>
    <w:rsid w:val="00680F66"/>
    <w:rsid w:val="006C203E"/>
    <w:rsid w:val="00706DBB"/>
    <w:rsid w:val="007665BE"/>
    <w:rsid w:val="007A02FE"/>
    <w:rsid w:val="00813517"/>
    <w:rsid w:val="0085008E"/>
    <w:rsid w:val="00855070"/>
    <w:rsid w:val="00875FB0"/>
    <w:rsid w:val="008967DC"/>
    <w:rsid w:val="008F3B21"/>
    <w:rsid w:val="009005AD"/>
    <w:rsid w:val="009827D6"/>
    <w:rsid w:val="009C4429"/>
    <w:rsid w:val="00AA6BDF"/>
    <w:rsid w:val="00AB64BD"/>
    <w:rsid w:val="00AF6BC7"/>
    <w:rsid w:val="00C41CF8"/>
    <w:rsid w:val="00C76451"/>
    <w:rsid w:val="00CA2377"/>
    <w:rsid w:val="00CB46D7"/>
    <w:rsid w:val="00CF1053"/>
    <w:rsid w:val="00D06BB4"/>
    <w:rsid w:val="00D4259E"/>
    <w:rsid w:val="00D6584A"/>
    <w:rsid w:val="00D87802"/>
    <w:rsid w:val="00D9415E"/>
    <w:rsid w:val="00D95E96"/>
    <w:rsid w:val="00DC488B"/>
    <w:rsid w:val="00DE4547"/>
    <w:rsid w:val="00E60C10"/>
    <w:rsid w:val="00E9756D"/>
    <w:rsid w:val="00EB0F77"/>
    <w:rsid w:val="1BBBD40B"/>
    <w:rsid w:val="3982AF04"/>
    <w:rsid w:val="3B76E81C"/>
    <w:rsid w:val="3CEFF159"/>
    <w:rsid w:val="4D1BDB5F"/>
    <w:rsid w:val="684B153B"/>
    <w:rsid w:val="68E54580"/>
    <w:rsid w:val="7ED86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A3035"/>
  <w15:chartTrackingRefBased/>
  <w15:docId w15:val="{48B9DC91-A901-41D8-A65D-7A62D9047F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sz w:val="5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rPr>
  </w:style>
  <w:style w:type="paragraph" w:styleId="Heading5">
    <w:name w:val="heading 5"/>
    <w:basedOn w:val="Normal"/>
    <w:next w:val="Normal"/>
    <w:qFormat/>
    <w:pPr>
      <w:keepNext/>
      <w:outlineLvl w:val="4"/>
    </w:pPr>
    <w:rPr>
      <w:rFonts w:ascii="Arial" w:hAnsi="Arial"/>
      <w:b/>
      <w:i/>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b/>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Indent">
    <w:name w:val="Body Text Indent"/>
    <w:basedOn w:val="Normal"/>
    <w:semiHidden/>
    <w:pPr>
      <w:ind w:left="567"/>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153"/>
        <w:tab w:val="right" w:pos="8306"/>
      </w:tabs>
    </w:pPr>
  </w:style>
  <w:style w:type="paragraph" w:styleId="ListParagraph">
    <w:name w:val="List Paragraph"/>
    <w:basedOn w:val="Normal"/>
    <w:uiPriority w:val="1"/>
    <w:qFormat/>
    <w:rsid w:val="00875FB0"/>
    <w:pPr>
      <w:widowControl w:val="0"/>
      <w:autoSpaceDE w:val="0"/>
      <w:autoSpaceDN w:val="0"/>
      <w:ind w:left="849" w:right="213" w:hanging="360"/>
    </w:pPr>
    <w:rPr>
      <w:rFonts w:ascii="Arial" w:hAnsi="Arial" w:eastAsia="Arial" w:cs="Arial"/>
      <w:sz w:val="22"/>
      <w:szCs w:val="22"/>
    </w:rPr>
  </w:style>
  <w:style w:type="paragraph" w:styleId="TableParagraph" w:customStyle="1">
    <w:name w:val="Table Paragraph"/>
    <w:basedOn w:val="Normal"/>
    <w:uiPriority w:val="1"/>
    <w:qFormat/>
    <w:rsid w:val="00875FB0"/>
    <w:pPr>
      <w:widowControl w:val="0"/>
      <w:autoSpaceDE w:val="0"/>
      <w:autoSpaceDN w:val="0"/>
      <w:jc w:val="left"/>
    </w:pPr>
    <w:rPr>
      <w:rFonts w:ascii="Arial" w:hAnsi="Arial" w:eastAsia="Arial" w:cs="Arial"/>
      <w:sz w:val="22"/>
      <w:szCs w:val="22"/>
    </w:rPr>
  </w:style>
  <w:style w:type="paragraph" w:styleId="Revision">
    <w:name w:val="Revision"/>
    <w:hidden/>
    <w:uiPriority w:val="99"/>
    <w:semiHidden/>
    <w:rsid w:val="00AB64BD"/>
    <w:rPr>
      <w:sz w:val="24"/>
      <w:lang w:eastAsia="en-US"/>
    </w:rPr>
  </w:style>
  <w:style w:type="paragraph" w:styleId="FootnoteText">
    <w:name w:val="footnote text"/>
    <w:basedOn w:val="Normal"/>
    <w:link w:val="FootnoteTextChar"/>
    <w:uiPriority w:val="99"/>
    <w:semiHidden/>
    <w:unhideWhenUsed/>
    <w:rsid w:val="007A02FE"/>
    <w:rPr>
      <w:sz w:val="20"/>
    </w:rPr>
  </w:style>
  <w:style w:type="character" w:styleId="FootnoteTextChar" w:customStyle="1">
    <w:name w:val="Footnote Text Char"/>
    <w:basedOn w:val="DefaultParagraphFont"/>
    <w:link w:val="FootnoteText"/>
    <w:uiPriority w:val="99"/>
    <w:semiHidden/>
    <w:rsid w:val="007A02FE"/>
    <w:rPr>
      <w:lang w:eastAsia="en-US"/>
    </w:rPr>
  </w:style>
  <w:style w:type="character" w:styleId="FootnoteReference">
    <w:name w:val="footnote reference"/>
    <w:basedOn w:val="DefaultParagraphFont"/>
    <w:uiPriority w:val="99"/>
    <w:semiHidden/>
    <w:unhideWhenUsed/>
    <w:rsid w:val="007A02FE"/>
    <w:rPr>
      <w:vertAlign w:val="superscript"/>
    </w:rPr>
  </w:style>
  <w:style w:type="paragraph" w:styleId="Default" w:customStyle="1">
    <w:name w:val="Default"/>
    <w:rsid w:val="00624B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lastic-action@dwer.wa.gov.a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BABF0-110C-4B2F-9205-FC9D7B72D7CD}">
  <ds:schemaRefs>
    <ds:schemaRef ds:uri="http://schemas.microsoft.com/sharepoint/v3/contenttype/forms"/>
  </ds:schemaRefs>
</ds:datastoreItem>
</file>

<file path=customXml/itemProps2.xml><?xml version="1.0" encoding="utf-8"?>
<ds:datastoreItem xmlns:ds="http://schemas.openxmlformats.org/officeDocument/2006/customXml" ds:itemID="{ADD96DB6-2C43-49D0-837C-8C27522B0B2C}">
  <ds:schemaRefs>
    <ds:schemaRef ds:uri="http://schemas.microsoft.com/office/2006/metadata/properties"/>
    <ds:schemaRef ds:uri="http://schemas.microsoft.com/office/infopath/2007/PartnerControls"/>
    <ds:schemaRef ds:uri="61a9b932-67e4-4cd3-a5fb-a9b7cbda205a"/>
    <ds:schemaRef ds:uri="612de49e-c92e-4f84-99d1-deb55683ac0e"/>
  </ds:schemaRefs>
</ds:datastoreItem>
</file>

<file path=customXml/itemProps3.xml><?xml version="1.0" encoding="utf-8"?>
<ds:datastoreItem xmlns:ds="http://schemas.openxmlformats.org/officeDocument/2006/customXml" ds:itemID="{AB0516F4-11A6-4DA7-BCBA-3A5FFF1B5B50}">
  <ds:schemaRefs>
    <ds:schemaRef ds:uri="http://schemas.openxmlformats.org/officeDocument/2006/bibliography"/>
  </ds:schemaRefs>
</ds:datastoreItem>
</file>

<file path=customXml/itemProps4.xml><?xml version="1.0" encoding="utf-8"?>
<ds:datastoreItem xmlns:ds="http://schemas.openxmlformats.org/officeDocument/2006/customXml" ds:itemID="{1D2BEF31-51B4-4700-895F-D2869B7A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Premier &amp; Cabinet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Premier’s Policy Circular</dc:title>
  <dc:subject/>
  <dc:creator>G. Mugliston</dc:creator>
  <keywords/>
  <lastModifiedBy>Currie, Teneale</lastModifiedBy>
  <revision>6</revision>
  <lastPrinted>2025-05-21T04:37:00.0000000Z</lastPrinted>
  <dcterms:created xsi:type="dcterms:W3CDTF">2025-05-21T04:36:00.0000000Z</dcterms:created>
  <dcterms:modified xsi:type="dcterms:W3CDTF">2025-06-30T05:39:06.0278216Z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-1587884741</vt:i4>
  </property>
  <property fmtid="{D5CDD505-2E9C-101B-9397-08002B2CF9AE}" pid="3" name="_NewReviewCycle">
    <vt:lpwstr/>
  </property>
  <property fmtid="{D5CDD505-2E9C-101B-9397-08002B2CF9AE}" pid="4" name="_EmailSubject">
    <vt:lpwstr>Premiers Circulars </vt:lpwstr>
  </property>
  <property fmtid="{D5CDD505-2E9C-101B-9397-08002B2CF9AE}" pid="5" name="_AuthorEmail">
    <vt:lpwstr>Kirsten.Chivers@dpc.wa.gov.au</vt:lpwstr>
  </property>
  <property fmtid="{D5CDD505-2E9C-101B-9397-08002B2CF9AE}" pid="6" name="_AuthorEmailDisplayName">
    <vt:lpwstr>Chivers, Kirsten</vt:lpwstr>
  </property>
  <property fmtid="{D5CDD505-2E9C-101B-9397-08002B2CF9AE}" pid="7" name="ContentTypeId">
    <vt:lpwstr>0x0101004F95E4B3CC107949914281882C540850</vt:lpwstr>
  </property>
  <property fmtid="{D5CDD505-2E9C-101B-9397-08002B2CF9AE}" pid="8" name="MSIP_Label_116cf7cf-4bad-475a-a557-f71d08d59046_Enabled">
    <vt:lpwstr>true</vt:lpwstr>
  </property>
  <property fmtid="{D5CDD505-2E9C-101B-9397-08002B2CF9AE}" pid="9" name="MSIP_Label_116cf7cf-4bad-475a-a557-f71d08d59046_SetDate">
    <vt:lpwstr>2024-03-27T00:28:42Z</vt:lpwstr>
  </property>
  <property fmtid="{D5CDD505-2E9C-101B-9397-08002B2CF9AE}" pid="10" name="MSIP_Label_116cf7cf-4bad-475a-a557-f71d08d59046_Method">
    <vt:lpwstr>Standard</vt:lpwstr>
  </property>
  <property fmtid="{D5CDD505-2E9C-101B-9397-08002B2CF9AE}" pid="11" name="MSIP_Label_116cf7cf-4bad-475a-a557-f71d08d59046_Name">
    <vt:lpwstr>OFFICIAL [ Office ]</vt:lpwstr>
  </property>
  <property fmtid="{D5CDD505-2E9C-101B-9397-08002B2CF9AE}" pid="12" name="MSIP_Label_116cf7cf-4bad-475a-a557-f71d08d59046_SiteId">
    <vt:lpwstr>d48144b5-571f-4b68-9721-e41bc0071e17</vt:lpwstr>
  </property>
  <property fmtid="{D5CDD505-2E9C-101B-9397-08002B2CF9AE}" pid="13" name="MSIP_Label_116cf7cf-4bad-475a-a557-f71d08d59046_ActionId">
    <vt:lpwstr>fff18801-d6dc-48dd-8b22-10043180eae0</vt:lpwstr>
  </property>
  <property fmtid="{D5CDD505-2E9C-101B-9397-08002B2CF9AE}" pid="14" name="MSIP_Label_116cf7cf-4bad-475a-a557-f71d08d59046_ContentBits">
    <vt:lpwstr>0</vt:lpwstr>
  </property>
  <property fmtid="{D5CDD505-2E9C-101B-9397-08002B2CF9AE}" pid="15" name="_PreviousAdHocReviewCycleID">
    <vt:i4>-1334016770</vt:i4>
  </property>
  <property fmtid="{D5CDD505-2E9C-101B-9397-08002B2CF9AE}" pid="16" name="_ReviewingToolsShownOnce">
    <vt:lpwstr/>
  </property>
  <property fmtid="{D5CDD505-2E9C-101B-9397-08002B2CF9AE}" pid="17" name="MediaServiceImageTags">
    <vt:lpwstr/>
  </property>
</Properties>
</file>