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0369215" w:displacedByCustomXml="next"/>
    <w:sdt>
      <w:sdtPr>
        <w:id w:val="-266698210"/>
        <w:docPartObj>
          <w:docPartGallery w:val="Cover Pages"/>
          <w:docPartUnique/>
        </w:docPartObj>
      </w:sdtPr>
      <w:sdtContent>
        <w:p w14:paraId="198926FD" w14:textId="77777777" w:rsidR="00C54C79" w:rsidRDefault="00C54C79"/>
        <w:p w14:paraId="3DA97B45" w14:textId="77777777" w:rsidR="00C54C79" w:rsidRDefault="00C54C79"/>
        <w:p w14:paraId="29EAEB39" w14:textId="77777777" w:rsidR="00C54C79" w:rsidRDefault="00C54C79"/>
        <w:p w14:paraId="344EA56D" w14:textId="77777777" w:rsidR="00C54C79" w:rsidRDefault="00C54C79"/>
        <w:p w14:paraId="482D1785" w14:textId="77777777" w:rsidR="00C54C79" w:rsidRDefault="00C54C79"/>
        <w:p w14:paraId="04EC29C1" w14:textId="77777777" w:rsidR="00C54C79" w:rsidRDefault="00C54C79"/>
        <w:p w14:paraId="730A7BD2" w14:textId="77777777" w:rsidR="00C54C79" w:rsidRDefault="00C54C79"/>
        <w:p w14:paraId="743D15A8" w14:textId="77777777" w:rsidR="00C54C79" w:rsidRDefault="00C54C79"/>
        <w:p w14:paraId="6674BD4C" w14:textId="77777777" w:rsidR="00C54C79" w:rsidRDefault="00C54C79"/>
        <w:p w14:paraId="278F02C6" w14:textId="77777777" w:rsidR="00C54C79" w:rsidRDefault="00C54C79"/>
        <w:p w14:paraId="346A2A91" w14:textId="77777777" w:rsidR="00C54C79" w:rsidRDefault="00C54C79"/>
        <w:p w14:paraId="67EFBED6" w14:textId="77777777" w:rsidR="00C54C79" w:rsidRDefault="00C54C79"/>
        <w:p w14:paraId="7379007D" w14:textId="77777777" w:rsidR="00C54C79" w:rsidRDefault="00C54C79"/>
        <w:p w14:paraId="0414B912" w14:textId="77777777" w:rsidR="00C54C79" w:rsidRDefault="00C54C79"/>
        <w:p w14:paraId="1403D882" w14:textId="77777777" w:rsidR="00E26419" w:rsidRDefault="00E26419" w:rsidP="00A45D9E">
          <w:pPr>
            <w:pStyle w:val="Cover1"/>
          </w:pPr>
          <w:r>
            <w:t>Western Australian Industry Participation Strategy (WAIPS)</w:t>
          </w:r>
        </w:p>
        <w:p w14:paraId="73E6A504" w14:textId="77777777" w:rsidR="00E26419" w:rsidRDefault="00E26419" w:rsidP="00A45D9E">
          <w:pPr>
            <w:pStyle w:val="Cover1"/>
          </w:pPr>
        </w:p>
        <w:p w14:paraId="2A0C8C2E" w14:textId="2BE8530C" w:rsidR="00D335A8" w:rsidRPr="00A45D9E" w:rsidRDefault="00E26419" w:rsidP="00A45D9E">
          <w:pPr>
            <w:pStyle w:val="Cover1"/>
          </w:pPr>
          <w:r>
            <w:t xml:space="preserve">Operations Guide </w:t>
          </w:r>
        </w:p>
        <w:p w14:paraId="3E6A93BB" w14:textId="2208CC39" w:rsidR="00A45D9E" w:rsidRPr="00DF6DAE" w:rsidRDefault="000E0FFD" w:rsidP="00961D5E">
          <w:pPr>
            <w:pStyle w:val="CoverSub"/>
          </w:pPr>
          <w:r>
            <w:t xml:space="preserve">August </w:t>
          </w:r>
          <w:r w:rsidR="00E26419">
            <w:t>2025</w:t>
          </w:r>
        </w:p>
        <w:p w14:paraId="19B250AA" w14:textId="77777777" w:rsidR="00C1415E" w:rsidRDefault="00C1415E">
          <w:pPr>
            <w:spacing w:after="160" w:line="259" w:lineRule="auto"/>
            <w:rPr>
              <w:rFonts w:asciiTheme="majorHAnsi" w:eastAsiaTheme="majorEastAsia" w:hAnsiTheme="majorHAnsi" w:cstheme="majorBidi"/>
              <w:b/>
              <w:color w:val="C00000"/>
              <w:sz w:val="48"/>
              <w:szCs w:val="48"/>
            </w:rPr>
          </w:pPr>
          <w:r>
            <w:br w:type="page"/>
          </w:r>
        </w:p>
      </w:sdtContent>
    </w:sdt>
    <w:sdt>
      <w:sdtPr>
        <w:rPr>
          <w:rFonts w:asciiTheme="minorHAnsi" w:eastAsiaTheme="minorHAnsi" w:hAnsiTheme="minorHAnsi" w:cstheme="minorBidi"/>
          <w:b w:val="0"/>
          <w:color w:val="auto"/>
          <w:sz w:val="22"/>
          <w:szCs w:val="22"/>
        </w:rPr>
        <w:id w:val="-1449456886"/>
        <w:docPartObj>
          <w:docPartGallery w:val="Table of Contents"/>
          <w:docPartUnique/>
        </w:docPartObj>
      </w:sdtPr>
      <w:sdtEndPr>
        <w:rPr>
          <w:bCs/>
          <w:noProof/>
        </w:rPr>
      </w:sdtEndPr>
      <w:sdtContent>
        <w:p w14:paraId="68CD5A87" w14:textId="77777777" w:rsidR="00970DBD" w:rsidRPr="000E0AC6" w:rsidRDefault="00970DBD" w:rsidP="00947B79">
          <w:pPr>
            <w:pStyle w:val="TOCHeading"/>
          </w:pPr>
          <w:r w:rsidRPr="000E0AC6">
            <w:t>Contents</w:t>
          </w:r>
          <w:bookmarkEnd w:id="0"/>
        </w:p>
        <w:p w14:paraId="16D4AAD6" w14:textId="3ECCE898" w:rsidR="0030277B" w:rsidRDefault="002A538B">
          <w:pPr>
            <w:pStyle w:val="TOC1"/>
            <w:rPr>
              <w:rFonts w:asciiTheme="minorHAnsi" w:eastAsiaTheme="minorEastAsia" w:hAnsiTheme="minorHAnsi"/>
              <w:b w:val="0"/>
              <w:kern w:val="2"/>
              <w:sz w:val="24"/>
              <w:szCs w:val="24"/>
              <w:lang w:eastAsia="en-AU"/>
              <w14:ligatures w14:val="standardContextual"/>
            </w:rPr>
          </w:pPr>
          <w:r>
            <w:rPr>
              <w:b w:val="0"/>
            </w:rPr>
            <w:fldChar w:fldCharType="begin"/>
          </w:r>
          <w:r>
            <w:rPr>
              <w:b w:val="0"/>
            </w:rPr>
            <w:instrText xml:space="preserve"> TOC \o "1-2" \h \z \u </w:instrText>
          </w:r>
          <w:r>
            <w:rPr>
              <w:b w:val="0"/>
            </w:rPr>
            <w:fldChar w:fldCharType="separate"/>
          </w:r>
          <w:hyperlink w:anchor="_Toc204772519" w:history="1">
            <w:r w:rsidR="0030277B" w:rsidRPr="00E54B89">
              <w:rPr>
                <w:rStyle w:val="Hyperlink"/>
              </w:rPr>
              <w:t>1.</w:t>
            </w:r>
            <w:r w:rsidR="0030277B">
              <w:rPr>
                <w:rFonts w:asciiTheme="minorHAnsi" w:eastAsiaTheme="minorEastAsia" w:hAnsiTheme="minorHAnsi"/>
                <w:b w:val="0"/>
                <w:kern w:val="2"/>
                <w:sz w:val="24"/>
                <w:szCs w:val="24"/>
                <w:lang w:eastAsia="en-AU"/>
                <w14:ligatures w14:val="standardContextual"/>
              </w:rPr>
              <w:tab/>
            </w:r>
            <w:r w:rsidR="0030277B" w:rsidRPr="00E54B89">
              <w:rPr>
                <w:rStyle w:val="Hyperlink"/>
              </w:rPr>
              <w:t>Overview</w:t>
            </w:r>
            <w:r w:rsidR="0030277B">
              <w:rPr>
                <w:webHidden/>
              </w:rPr>
              <w:tab/>
            </w:r>
            <w:r w:rsidR="0030277B">
              <w:rPr>
                <w:webHidden/>
              </w:rPr>
              <w:fldChar w:fldCharType="begin"/>
            </w:r>
            <w:r w:rsidR="0030277B">
              <w:rPr>
                <w:webHidden/>
              </w:rPr>
              <w:instrText xml:space="preserve"> PAGEREF _Toc204772519 \h </w:instrText>
            </w:r>
            <w:r w:rsidR="0030277B">
              <w:rPr>
                <w:webHidden/>
              </w:rPr>
            </w:r>
            <w:r w:rsidR="0030277B">
              <w:rPr>
                <w:webHidden/>
              </w:rPr>
              <w:fldChar w:fldCharType="separate"/>
            </w:r>
            <w:r w:rsidR="0030277B">
              <w:rPr>
                <w:webHidden/>
              </w:rPr>
              <w:t>3</w:t>
            </w:r>
            <w:r w:rsidR="0030277B">
              <w:rPr>
                <w:webHidden/>
              </w:rPr>
              <w:fldChar w:fldCharType="end"/>
            </w:r>
          </w:hyperlink>
        </w:p>
        <w:p w14:paraId="77AA9CA5" w14:textId="6C3F3694" w:rsidR="0030277B" w:rsidRDefault="0030277B">
          <w:pPr>
            <w:pStyle w:val="TOC1"/>
            <w:rPr>
              <w:rFonts w:asciiTheme="minorHAnsi" w:eastAsiaTheme="minorEastAsia" w:hAnsiTheme="minorHAnsi"/>
              <w:b w:val="0"/>
              <w:kern w:val="2"/>
              <w:sz w:val="24"/>
              <w:szCs w:val="24"/>
              <w:lang w:eastAsia="en-AU"/>
              <w14:ligatures w14:val="standardContextual"/>
            </w:rPr>
          </w:pPr>
          <w:hyperlink w:anchor="_Toc204772520" w:history="1">
            <w:r w:rsidRPr="00E54B89">
              <w:rPr>
                <w:rStyle w:val="Hyperlink"/>
              </w:rPr>
              <w:t>2.</w:t>
            </w:r>
            <w:r>
              <w:rPr>
                <w:rFonts w:asciiTheme="minorHAnsi" w:eastAsiaTheme="minorEastAsia" w:hAnsiTheme="minorHAnsi"/>
                <w:b w:val="0"/>
                <w:kern w:val="2"/>
                <w:sz w:val="24"/>
                <w:szCs w:val="24"/>
                <w:lang w:eastAsia="en-AU"/>
                <w14:ligatures w14:val="standardContextual"/>
              </w:rPr>
              <w:tab/>
            </w:r>
            <w:r w:rsidRPr="00E54B89">
              <w:rPr>
                <w:rStyle w:val="Hyperlink"/>
              </w:rPr>
              <w:t>Agency and Supplier Obligations under the Act</w:t>
            </w:r>
            <w:r>
              <w:rPr>
                <w:webHidden/>
              </w:rPr>
              <w:tab/>
            </w:r>
            <w:r>
              <w:rPr>
                <w:webHidden/>
              </w:rPr>
              <w:fldChar w:fldCharType="begin"/>
            </w:r>
            <w:r>
              <w:rPr>
                <w:webHidden/>
              </w:rPr>
              <w:instrText xml:space="preserve"> PAGEREF _Toc204772520 \h </w:instrText>
            </w:r>
            <w:r>
              <w:rPr>
                <w:webHidden/>
              </w:rPr>
            </w:r>
            <w:r>
              <w:rPr>
                <w:webHidden/>
              </w:rPr>
              <w:fldChar w:fldCharType="separate"/>
            </w:r>
            <w:r>
              <w:rPr>
                <w:webHidden/>
              </w:rPr>
              <w:t>3</w:t>
            </w:r>
            <w:r>
              <w:rPr>
                <w:webHidden/>
              </w:rPr>
              <w:fldChar w:fldCharType="end"/>
            </w:r>
          </w:hyperlink>
        </w:p>
        <w:p w14:paraId="67485C07" w14:textId="21DEDE27" w:rsidR="0030277B" w:rsidRDefault="0030277B">
          <w:pPr>
            <w:pStyle w:val="TOC1"/>
            <w:rPr>
              <w:rFonts w:asciiTheme="minorHAnsi" w:eastAsiaTheme="minorEastAsia" w:hAnsiTheme="minorHAnsi"/>
              <w:b w:val="0"/>
              <w:kern w:val="2"/>
              <w:sz w:val="24"/>
              <w:szCs w:val="24"/>
              <w:lang w:eastAsia="en-AU"/>
              <w14:ligatures w14:val="standardContextual"/>
            </w:rPr>
          </w:pPr>
          <w:hyperlink w:anchor="_Toc204772521" w:history="1">
            <w:r w:rsidRPr="00E54B89">
              <w:rPr>
                <w:rStyle w:val="Hyperlink"/>
              </w:rPr>
              <w:t>3.</w:t>
            </w:r>
            <w:r>
              <w:rPr>
                <w:rFonts w:asciiTheme="minorHAnsi" w:eastAsiaTheme="minorEastAsia" w:hAnsiTheme="minorHAnsi"/>
                <w:b w:val="0"/>
                <w:kern w:val="2"/>
                <w:sz w:val="24"/>
                <w:szCs w:val="24"/>
                <w:lang w:eastAsia="en-AU"/>
                <w14:ligatures w14:val="standardContextual"/>
              </w:rPr>
              <w:tab/>
            </w:r>
            <w:r w:rsidRPr="00E54B89">
              <w:rPr>
                <w:rStyle w:val="Hyperlink"/>
              </w:rPr>
              <w:t>Coverage</w:t>
            </w:r>
            <w:r>
              <w:rPr>
                <w:webHidden/>
              </w:rPr>
              <w:tab/>
            </w:r>
            <w:r>
              <w:rPr>
                <w:webHidden/>
              </w:rPr>
              <w:fldChar w:fldCharType="begin"/>
            </w:r>
            <w:r>
              <w:rPr>
                <w:webHidden/>
              </w:rPr>
              <w:instrText xml:space="preserve"> PAGEREF _Toc204772521 \h </w:instrText>
            </w:r>
            <w:r>
              <w:rPr>
                <w:webHidden/>
              </w:rPr>
            </w:r>
            <w:r>
              <w:rPr>
                <w:webHidden/>
              </w:rPr>
              <w:fldChar w:fldCharType="separate"/>
            </w:r>
            <w:r>
              <w:rPr>
                <w:webHidden/>
              </w:rPr>
              <w:t>3</w:t>
            </w:r>
            <w:r>
              <w:rPr>
                <w:webHidden/>
              </w:rPr>
              <w:fldChar w:fldCharType="end"/>
            </w:r>
          </w:hyperlink>
        </w:p>
        <w:p w14:paraId="5DFF5C92" w14:textId="759CF627" w:rsidR="0030277B" w:rsidRDefault="0030277B">
          <w:pPr>
            <w:pStyle w:val="TOC1"/>
            <w:rPr>
              <w:rFonts w:asciiTheme="minorHAnsi" w:eastAsiaTheme="minorEastAsia" w:hAnsiTheme="minorHAnsi"/>
              <w:b w:val="0"/>
              <w:kern w:val="2"/>
              <w:sz w:val="24"/>
              <w:szCs w:val="24"/>
              <w:lang w:eastAsia="en-AU"/>
              <w14:ligatures w14:val="standardContextual"/>
            </w:rPr>
          </w:pPr>
          <w:hyperlink w:anchor="_Toc204772522" w:history="1">
            <w:r w:rsidRPr="00E54B89">
              <w:rPr>
                <w:rStyle w:val="Hyperlink"/>
              </w:rPr>
              <w:t>4.</w:t>
            </w:r>
            <w:r>
              <w:rPr>
                <w:rFonts w:asciiTheme="minorHAnsi" w:eastAsiaTheme="minorEastAsia" w:hAnsiTheme="minorHAnsi"/>
                <w:b w:val="0"/>
                <w:kern w:val="2"/>
                <w:sz w:val="24"/>
                <w:szCs w:val="24"/>
                <w:lang w:eastAsia="en-AU"/>
                <w14:ligatures w14:val="standardContextual"/>
              </w:rPr>
              <w:tab/>
            </w:r>
            <w:r w:rsidRPr="00E54B89">
              <w:rPr>
                <w:rStyle w:val="Hyperlink"/>
              </w:rPr>
              <w:t>Key Requirements of WAIPS</w:t>
            </w:r>
            <w:r>
              <w:rPr>
                <w:webHidden/>
              </w:rPr>
              <w:tab/>
            </w:r>
            <w:r>
              <w:rPr>
                <w:webHidden/>
              </w:rPr>
              <w:fldChar w:fldCharType="begin"/>
            </w:r>
            <w:r>
              <w:rPr>
                <w:webHidden/>
              </w:rPr>
              <w:instrText xml:space="preserve"> PAGEREF _Toc204772522 \h </w:instrText>
            </w:r>
            <w:r>
              <w:rPr>
                <w:webHidden/>
              </w:rPr>
            </w:r>
            <w:r>
              <w:rPr>
                <w:webHidden/>
              </w:rPr>
              <w:fldChar w:fldCharType="separate"/>
            </w:r>
            <w:r>
              <w:rPr>
                <w:webHidden/>
              </w:rPr>
              <w:t>4</w:t>
            </w:r>
            <w:r>
              <w:rPr>
                <w:webHidden/>
              </w:rPr>
              <w:fldChar w:fldCharType="end"/>
            </w:r>
          </w:hyperlink>
        </w:p>
        <w:p w14:paraId="288F39B0" w14:textId="0093EFA0" w:rsidR="0030277B" w:rsidRDefault="0030277B">
          <w:pPr>
            <w:pStyle w:val="TOC2"/>
            <w:rPr>
              <w:rFonts w:eastAsiaTheme="minorEastAsia"/>
              <w:kern w:val="2"/>
              <w:lang w:eastAsia="en-AU"/>
              <w14:ligatures w14:val="standardContextual"/>
            </w:rPr>
          </w:pPr>
          <w:hyperlink w:anchor="_Toc204772523" w:history="1">
            <w:r w:rsidRPr="00E54B89">
              <w:rPr>
                <w:rStyle w:val="Hyperlink"/>
              </w:rPr>
              <w:t>4.1.</w:t>
            </w:r>
            <w:r>
              <w:rPr>
                <w:rFonts w:eastAsiaTheme="minorEastAsia"/>
                <w:kern w:val="2"/>
                <w:lang w:eastAsia="en-AU"/>
                <w14:ligatures w14:val="standardContextual"/>
              </w:rPr>
              <w:tab/>
            </w:r>
            <w:r w:rsidRPr="00E54B89">
              <w:rPr>
                <w:rStyle w:val="Hyperlink"/>
              </w:rPr>
              <w:t>WAIPS Portal</w:t>
            </w:r>
            <w:r>
              <w:rPr>
                <w:webHidden/>
              </w:rPr>
              <w:tab/>
            </w:r>
            <w:r>
              <w:rPr>
                <w:webHidden/>
              </w:rPr>
              <w:fldChar w:fldCharType="begin"/>
            </w:r>
            <w:r>
              <w:rPr>
                <w:webHidden/>
              </w:rPr>
              <w:instrText xml:space="preserve"> PAGEREF _Toc204772523 \h </w:instrText>
            </w:r>
            <w:r>
              <w:rPr>
                <w:webHidden/>
              </w:rPr>
            </w:r>
            <w:r>
              <w:rPr>
                <w:webHidden/>
              </w:rPr>
              <w:fldChar w:fldCharType="separate"/>
            </w:r>
            <w:r>
              <w:rPr>
                <w:webHidden/>
              </w:rPr>
              <w:t>4</w:t>
            </w:r>
            <w:r>
              <w:rPr>
                <w:webHidden/>
              </w:rPr>
              <w:fldChar w:fldCharType="end"/>
            </w:r>
          </w:hyperlink>
        </w:p>
        <w:p w14:paraId="19A4D6F4" w14:textId="6587C813" w:rsidR="0030277B" w:rsidRDefault="0030277B">
          <w:pPr>
            <w:pStyle w:val="TOC2"/>
            <w:rPr>
              <w:rFonts w:eastAsiaTheme="minorEastAsia"/>
              <w:kern w:val="2"/>
              <w:lang w:eastAsia="en-AU"/>
              <w14:ligatures w14:val="standardContextual"/>
            </w:rPr>
          </w:pPr>
          <w:hyperlink w:anchor="_Toc204772524" w:history="1">
            <w:r w:rsidRPr="00E54B89">
              <w:rPr>
                <w:rStyle w:val="Hyperlink"/>
              </w:rPr>
              <w:t>4.2.</w:t>
            </w:r>
            <w:r>
              <w:rPr>
                <w:rFonts w:eastAsiaTheme="minorEastAsia"/>
                <w:kern w:val="2"/>
                <w:lang w:eastAsia="en-AU"/>
                <w14:ligatures w14:val="standardContextual"/>
              </w:rPr>
              <w:tab/>
            </w:r>
            <w:r w:rsidRPr="00E54B89">
              <w:rPr>
                <w:rStyle w:val="Hyperlink"/>
              </w:rPr>
              <w:t>Participation Plans</w:t>
            </w:r>
            <w:r>
              <w:rPr>
                <w:webHidden/>
              </w:rPr>
              <w:tab/>
            </w:r>
            <w:r>
              <w:rPr>
                <w:webHidden/>
              </w:rPr>
              <w:fldChar w:fldCharType="begin"/>
            </w:r>
            <w:r>
              <w:rPr>
                <w:webHidden/>
              </w:rPr>
              <w:instrText xml:space="preserve"> PAGEREF _Toc204772524 \h </w:instrText>
            </w:r>
            <w:r>
              <w:rPr>
                <w:webHidden/>
              </w:rPr>
            </w:r>
            <w:r>
              <w:rPr>
                <w:webHidden/>
              </w:rPr>
              <w:fldChar w:fldCharType="separate"/>
            </w:r>
            <w:r>
              <w:rPr>
                <w:webHidden/>
              </w:rPr>
              <w:t>5</w:t>
            </w:r>
            <w:r>
              <w:rPr>
                <w:webHidden/>
              </w:rPr>
              <w:fldChar w:fldCharType="end"/>
            </w:r>
          </w:hyperlink>
        </w:p>
        <w:p w14:paraId="63D70317" w14:textId="746FE6F7" w:rsidR="0030277B" w:rsidRDefault="0030277B">
          <w:pPr>
            <w:pStyle w:val="TOC2"/>
            <w:rPr>
              <w:rFonts w:eastAsiaTheme="minorEastAsia"/>
              <w:kern w:val="2"/>
              <w:lang w:eastAsia="en-AU"/>
              <w14:ligatures w14:val="standardContextual"/>
            </w:rPr>
          </w:pPr>
          <w:hyperlink w:anchor="_Toc204772525" w:history="1">
            <w:r w:rsidRPr="00E54B89">
              <w:rPr>
                <w:rStyle w:val="Hyperlink"/>
              </w:rPr>
              <w:t>4.3.</w:t>
            </w:r>
            <w:r>
              <w:rPr>
                <w:rFonts w:eastAsiaTheme="minorEastAsia"/>
                <w:kern w:val="2"/>
                <w:lang w:eastAsia="en-AU"/>
                <w14:ligatures w14:val="standardContextual"/>
              </w:rPr>
              <w:tab/>
            </w:r>
            <w:r w:rsidRPr="00E54B89">
              <w:rPr>
                <w:rStyle w:val="Hyperlink"/>
              </w:rPr>
              <w:t>Participation Plan Reporting</w:t>
            </w:r>
            <w:r>
              <w:rPr>
                <w:webHidden/>
              </w:rPr>
              <w:tab/>
            </w:r>
            <w:r>
              <w:rPr>
                <w:webHidden/>
              </w:rPr>
              <w:fldChar w:fldCharType="begin"/>
            </w:r>
            <w:r>
              <w:rPr>
                <w:webHidden/>
              </w:rPr>
              <w:instrText xml:space="preserve"> PAGEREF _Toc204772525 \h </w:instrText>
            </w:r>
            <w:r>
              <w:rPr>
                <w:webHidden/>
              </w:rPr>
            </w:r>
            <w:r>
              <w:rPr>
                <w:webHidden/>
              </w:rPr>
              <w:fldChar w:fldCharType="separate"/>
            </w:r>
            <w:r>
              <w:rPr>
                <w:webHidden/>
              </w:rPr>
              <w:t>8</w:t>
            </w:r>
            <w:r>
              <w:rPr>
                <w:webHidden/>
              </w:rPr>
              <w:fldChar w:fldCharType="end"/>
            </w:r>
          </w:hyperlink>
        </w:p>
        <w:p w14:paraId="4A9E68E4" w14:textId="0B211374" w:rsidR="0030277B" w:rsidRDefault="0030277B">
          <w:pPr>
            <w:pStyle w:val="TOC2"/>
            <w:rPr>
              <w:rFonts w:eastAsiaTheme="minorEastAsia"/>
              <w:kern w:val="2"/>
              <w:lang w:eastAsia="en-AU"/>
              <w14:ligatures w14:val="standardContextual"/>
            </w:rPr>
          </w:pPr>
          <w:hyperlink w:anchor="_Toc204772526" w:history="1">
            <w:r w:rsidRPr="00E54B89">
              <w:rPr>
                <w:rStyle w:val="Hyperlink"/>
              </w:rPr>
              <w:t>4.4.</w:t>
            </w:r>
            <w:r>
              <w:rPr>
                <w:rFonts w:eastAsiaTheme="minorEastAsia"/>
                <w:kern w:val="2"/>
                <w:lang w:eastAsia="en-AU"/>
                <w14:ligatures w14:val="standardContextual"/>
              </w:rPr>
              <w:tab/>
            </w:r>
            <w:r w:rsidRPr="00E54B89">
              <w:rPr>
                <w:rStyle w:val="Hyperlink"/>
              </w:rPr>
              <w:t>Strategic Projects</w:t>
            </w:r>
            <w:r>
              <w:rPr>
                <w:webHidden/>
              </w:rPr>
              <w:tab/>
            </w:r>
            <w:r>
              <w:rPr>
                <w:webHidden/>
              </w:rPr>
              <w:fldChar w:fldCharType="begin"/>
            </w:r>
            <w:r>
              <w:rPr>
                <w:webHidden/>
              </w:rPr>
              <w:instrText xml:space="preserve"> PAGEREF _Toc204772526 \h </w:instrText>
            </w:r>
            <w:r>
              <w:rPr>
                <w:webHidden/>
              </w:rPr>
            </w:r>
            <w:r>
              <w:rPr>
                <w:webHidden/>
              </w:rPr>
              <w:fldChar w:fldCharType="separate"/>
            </w:r>
            <w:r>
              <w:rPr>
                <w:webHidden/>
              </w:rPr>
              <w:t>8</w:t>
            </w:r>
            <w:r>
              <w:rPr>
                <w:webHidden/>
              </w:rPr>
              <w:fldChar w:fldCharType="end"/>
            </w:r>
          </w:hyperlink>
        </w:p>
        <w:p w14:paraId="3A2ABD02" w14:textId="4370D113" w:rsidR="0030277B" w:rsidRDefault="0030277B">
          <w:pPr>
            <w:pStyle w:val="TOC2"/>
            <w:rPr>
              <w:rFonts w:eastAsiaTheme="minorEastAsia"/>
              <w:kern w:val="2"/>
              <w:lang w:eastAsia="en-AU"/>
              <w14:ligatures w14:val="standardContextual"/>
            </w:rPr>
          </w:pPr>
          <w:hyperlink w:anchor="_Toc204772527" w:history="1">
            <w:r w:rsidRPr="00E54B89">
              <w:rPr>
                <w:rStyle w:val="Hyperlink"/>
              </w:rPr>
              <w:t>4.5.</w:t>
            </w:r>
            <w:r>
              <w:rPr>
                <w:rFonts w:eastAsiaTheme="minorEastAsia"/>
                <w:kern w:val="2"/>
                <w:lang w:eastAsia="en-AU"/>
                <w14:ligatures w14:val="standardContextual"/>
              </w:rPr>
              <w:tab/>
            </w:r>
            <w:r w:rsidRPr="00E54B89">
              <w:rPr>
                <w:rStyle w:val="Hyperlink"/>
              </w:rPr>
              <w:t>Exemptions</w:t>
            </w:r>
            <w:r>
              <w:rPr>
                <w:webHidden/>
              </w:rPr>
              <w:tab/>
            </w:r>
            <w:r>
              <w:rPr>
                <w:webHidden/>
              </w:rPr>
              <w:fldChar w:fldCharType="begin"/>
            </w:r>
            <w:r>
              <w:rPr>
                <w:webHidden/>
              </w:rPr>
              <w:instrText xml:space="preserve"> PAGEREF _Toc204772527 \h </w:instrText>
            </w:r>
            <w:r>
              <w:rPr>
                <w:webHidden/>
              </w:rPr>
            </w:r>
            <w:r>
              <w:rPr>
                <w:webHidden/>
              </w:rPr>
              <w:fldChar w:fldCharType="separate"/>
            </w:r>
            <w:r>
              <w:rPr>
                <w:webHidden/>
              </w:rPr>
              <w:t>9</w:t>
            </w:r>
            <w:r>
              <w:rPr>
                <w:webHidden/>
              </w:rPr>
              <w:fldChar w:fldCharType="end"/>
            </w:r>
          </w:hyperlink>
        </w:p>
        <w:p w14:paraId="14A1C8D3" w14:textId="73719370" w:rsidR="0030277B" w:rsidRDefault="0030277B">
          <w:pPr>
            <w:pStyle w:val="TOC2"/>
            <w:rPr>
              <w:rFonts w:eastAsiaTheme="minorEastAsia"/>
              <w:kern w:val="2"/>
              <w:lang w:eastAsia="en-AU"/>
              <w14:ligatures w14:val="standardContextual"/>
            </w:rPr>
          </w:pPr>
          <w:hyperlink w:anchor="_Toc204772528" w:history="1">
            <w:r w:rsidRPr="00E54B89">
              <w:rPr>
                <w:rStyle w:val="Hyperlink"/>
              </w:rPr>
              <w:t>4.6.</w:t>
            </w:r>
            <w:r>
              <w:rPr>
                <w:rFonts w:eastAsiaTheme="minorEastAsia"/>
                <w:kern w:val="2"/>
                <w:lang w:eastAsia="en-AU"/>
                <w14:ligatures w14:val="standardContextual"/>
              </w:rPr>
              <w:tab/>
            </w:r>
            <w:r w:rsidRPr="00E54B89">
              <w:rPr>
                <w:rStyle w:val="Hyperlink"/>
              </w:rPr>
              <w:t>Regional Procurement</w:t>
            </w:r>
            <w:r>
              <w:rPr>
                <w:webHidden/>
              </w:rPr>
              <w:tab/>
            </w:r>
            <w:r>
              <w:rPr>
                <w:webHidden/>
              </w:rPr>
              <w:fldChar w:fldCharType="begin"/>
            </w:r>
            <w:r>
              <w:rPr>
                <w:webHidden/>
              </w:rPr>
              <w:instrText xml:space="preserve"> PAGEREF _Toc204772528 \h </w:instrText>
            </w:r>
            <w:r>
              <w:rPr>
                <w:webHidden/>
              </w:rPr>
            </w:r>
            <w:r>
              <w:rPr>
                <w:webHidden/>
              </w:rPr>
              <w:fldChar w:fldCharType="separate"/>
            </w:r>
            <w:r>
              <w:rPr>
                <w:webHidden/>
              </w:rPr>
              <w:t>15</w:t>
            </w:r>
            <w:r>
              <w:rPr>
                <w:webHidden/>
              </w:rPr>
              <w:fldChar w:fldCharType="end"/>
            </w:r>
          </w:hyperlink>
        </w:p>
        <w:p w14:paraId="1DA20AFD" w14:textId="0C6F637A" w:rsidR="0030277B" w:rsidRDefault="0030277B">
          <w:pPr>
            <w:pStyle w:val="TOC2"/>
            <w:rPr>
              <w:rFonts w:eastAsiaTheme="minorEastAsia"/>
              <w:kern w:val="2"/>
              <w:lang w:eastAsia="en-AU"/>
              <w14:ligatures w14:val="standardContextual"/>
            </w:rPr>
          </w:pPr>
          <w:hyperlink w:anchor="_Toc204772529" w:history="1">
            <w:r w:rsidRPr="00E54B89">
              <w:rPr>
                <w:rStyle w:val="Hyperlink"/>
              </w:rPr>
              <w:t>4.7.</w:t>
            </w:r>
            <w:r>
              <w:rPr>
                <w:rFonts w:eastAsiaTheme="minorEastAsia"/>
                <w:kern w:val="2"/>
                <w:lang w:eastAsia="en-AU"/>
                <w14:ligatures w14:val="standardContextual"/>
              </w:rPr>
              <w:tab/>
            </w:r>
            <w:r w:rsidRPr="00E54B89">
              <w:rPr>
                <w:rStyle w:val="Hyperlink"/>
              </w:rPr>
              <w:t>Grants</w:t>
            </w:r>
            <w:r>
              <w:rPr>
                <w:webHidden/>
              </w:rPr>
              <w:tab/>
            </w:r>
            <w:r>
              <w:rPr>
                <w:webHidden/>
              </w:rPr>
              <w:fldChar w:fldCharType="begin"/>
            </w:r>
            <w:r>
              <w:rPr>
                <w:webHidden/>
              </w:rPr>
              <w:instrText xml:space="preserve"> PAGEREF _Toc204772529 \h </w:instrText>
            </w:r>
            <w:r>
              <w:rPr>
                <w:webHidden/>
              </w:rPr>
            </w:r>
            <w:r>
              <w:rPr>
                <w:webHidden/>
              </w:rPr>
              <w:fldChar w:fldCharType="separate"/>
            </w:r>
            <w:r>
              <w:rPr>
                <w:webHidden/>
              </w:rPr>
              <w:t>16</w:t>
            </w:r>
            <w:r>
              <w:rPr>
                <w:webHidden/>
              </w:rPr>
              <w:fldChar w:fldCharType="end"/>
            </w:r>
          </w:hyperlink>
        </w:p>
        <w:p w14:paraId="6C8C588F" w14:textId="6B376DE9" w:rsidR="0030277B" w:rsidRDefault="0030277B">
          <w:pPr>
            <w:pStyle w:val="TOC2"/>
            <w:rPr>
              <w:rFonts w:eastAsiaTheme="minorEastAsia"/>
              <w:kern w:val="2"/>
              <w:lang w:eastAsia="en-AU"/>
              <w14:ligatures w14:val="standardContextual"/>
            </w:rPr>
          </w:pPr>
          <w:hyperlink w:anchor="_Toc204772530" w:history="1">
            <w:r w:rsidRPr="00E54B89">
              <w:rPr>
                <w:rStyle w:val="Hyperlink"/>
              </w:rPr>
              <w:t>4.8.</w:t>
            </w:r>
            <w:r>
              <w:rPr>
                <w:rFonts w:eastAsiaTheme="minorEastAsia"/>
                <w:kern w:val="2"/>
                <w:lang w:eastAsia="en-AU"/>
                <w14:ligatures w14:val="standardContextual"/>
              </w:rPr>
              <w:tab/>
            </w:r>
            <w:r w:rsidRPr="00E54B89">
              <w:rPr>
                <w:rStyle w:val="Hyperlink"/>
              </w:rPr>
              <w:t>Value for Money</w:t>
            </w:r>
            <w:r>
              <w:rPr>
                <w:webHidden/>
              </w:rPr>
              <w:tab/>
            </w:r>
            <w:r>
              <w:rPr>
                <w:webHidden/>
              </w:rPr>
              <w:fldChar w:fldCharType="begin"/>
            </w:r>
            <w:r>
              <w:rPr>
                <w:webHidden/>
              </w:rPr>
              <w:instrText xml:space="preserve"> PAGEREF _Toc204772530 \h </w:instrText>
            </w:r>
            <w:r>
              <w:rPr>
                <w:webHidden/>
              </w:rPr>
            </w:r>
            <w:r>
              <w:rPr>
                <w:webHidden/>
              </w:rPr>
              <w:fldChar w:fldCharType="separate"/>
            </w:r>
            <w:r>
              <w:rPr>
                <w:webHidden/>
              </w:rPr>
              <w:t>16</w:t>
            </w:r>
            <w:r>
              <w:rPr>
                <w:webHidden/>
              </w:rPr>
              <w:fldChar w:fldCharType="end"/>
            </w:r>
          </w:hyperlink>
        </w:p>
        <w:p w14:paraId="5F2E5F2E" w14:textId="001C0963" w:rsidR="0030277B" w:rsidRDefault="0030277B">
          <w:pPr>
            <w:pStyle w:val="TOC2"/>
            <w:rPr>
              <w:rFonts w:eastAsiaTheme="minorEastAsia"/>
              <w:kern w:val="2"/>
              <w:lang w:eastAsia="en-AU"/>
              <w14:ligatures w14:val="standardContextual"/>
            </w:rPr>
          </w:pPr>
          <w:hyperlink w:anchor="_Toc204772531" w:history="1">
            <w:r w:rsidRPr="00E54B89">
              <w:rPr>
                <w:rStyle w:val="Hyperlink"/>
              </w:rPr>
              <w:t>4.9.</w:t>
            </w:r>
            <w:r>
              <w:rPr>
                <w:rFonts w:eastAsiaTheme="minorEastAsia"/>
                <w:kern w:val="2"/>
                <w:lang w:eastAsia="en-AU"/>
                <w14:ligatures w14:val="standardContextual"/>
              </w:rPr>
              <w:tab/>
            </w:r>
            <w:r w:rsidRPr="00E54B89">
              <w:rPr>
                <w:rStyle w:val="Hyperlink"/>
              </w:rPr>
              <w:t>Agency Panel Contracts and Common Use Arrangements</w:t>
            </w:r>
            <w:r>
              <w:rPr>
                <w:webHidden/>
              </w:rPr>
              <w:tab/>
            </w:r>
            <w:r>
              <w:rPr>
                <w:webHidden/>
              </w:rPr>
              <w:fldChar w:fldCharType="begin"/>
            </w:r>
            <w:r>
              <w:rPr>
                <w:webHidden/>
              </w:rPr>
              <w:instrText xml:space="preserve"> PAGEREF _Toc204772531 \h </w:instrText>
            </w:r>
            <w:r>
              <w:rPr>
                <w:webHidden/>
              </w:rPr>
            </w:r>
            <w:r>
              <w:rPr>
                <w:webHidden/>
              </w:rPr>
              <w:fldChar w:fldCharType="separate"/>
            </w:r>
            <w:r>
              <w:rPr>
                <w:webHidden/>
              </w:rPr>
              <w:t>16</w:t>
            </w:r>
            <w:r>
              <w:rPr>
                <w:webHidden/>
              </w:rPr>
              <w:fldChar w:fldCharType="end"/>
            </w:r>
          </w:hyperlink>
        </w:p>
        <w:p w14:paraId="11066405" w14:textId="088748F6" w:rsidR="0030277B" w:rsidRDefault="0030277B">
          <w:pPr>
            <w:pStyle w:val="TOC2"/>
            <w:rPr>
              <w:rFonts w:eastAsiaTheme="minorEastAsia"/>
              <w:kern w:val="2"/>
              <w:lang w:eastAsia="en-AU"/>
              <w14:ligatures w14:val="standardContextual"/>
            </w:rPr>
          </w:pPr>
          <w:hyperlink w:anchor="_Toc204772532" w:history="1">
            <w:r w:rsidRPr="00E54B89">
              <w:rPr>
                <w:rStyle w:val="Hyperlink"/>
              </w:rPr>
              <w:t>4.10.</w:t>
            </w:r>
            <w:r>
              <w:rPr>
                <w:rFonts w:eastAsiaTheme="minorEastAsia"/>
                <w:kern w:val="2"/>
                <w:lang w:eastAsia="en-AU"/>
                <w14:ligatures w14:val="standardContextual"/>
              </w:rPr>
              <w:tab/>
            </w:r>
            <w:r w:rsidRPr="00E54B89">
              <w:rPr>
                <w:rStyle w:val="Hyperlink"/>
              </w:rPr>
              <w:t>Imported Content Impost</w:t>
            </w:r>
            <w:r>
              <w:rPr>
                <w:webHidden/>
              </w:rPr>
              <w:tab/>
            </w:r>
            <w:r>
              <w:rPr>
                <w:webHidden/>
              </w:rPr>
              <w:fldChar w:fldCharType="begin"/>
            </w:r>
            <w:r>
              <w:rPr>
                <w:webHidden/>
              </w:rPr>
              <w:instrText xml:space="preserve"> PAGEREF _Toc204772532 \h </w:instrText>
            </w:r>
            <w:r>
              <w:rPr>
                <w:webHidden/>
              </w:rPr>
            </w:r>
            <w:r>
              <w:rPr>
                <w:webHidden/>
              </w:rPr>
              <w:fldChar w:fldCharType="separate"/>
            </w:r>
            <w:r>
              <w:rPr>
                <w:webHidden/>
              </w:rPr>
              <w:t>17</w:t>
            </w:r>
            <w:r>
              <w:rPr>
                <w:webHidden/>
              </w:rPr>
              <w:fldChar w:fldCharType="end"/>
            </w:r>
          </w:hyperlink>
        </w:p>
        <w:p w14:paraId="3D37D468" w14:textId="24DC4663" w:rsidR="0030277B" w:rsidRDefault="0030277B">
          <w:pPr>
            <w:pStyle w:val="TOC1"/>
            <w:rPr>
              <w:rFonts w:asciiTheme="minorHAnsi" w:eastAsiaTheme="minorEastAsia" w:hAnsiTheme="minorHAnsi"/>
              <w:b w:val="0"/>
              <w:kern w:val="2"/>
              <w:sz w:val="24"/>
              <w:szCs w:val="24"/>
              <w:lang w:eastAsia="en-AU"/>
              <w14:ligatures w14:val="standardContextual"/>
            </w:rPr>
          </w:pPr>
          <w:hyperlink w:anchor="_Toc204772533" w:history="1">
            <w:r w:rsidRPr="00E54B89">
              <w:rPr>
                <w:rStyle w:val="Hyperlink"/>
              </w:rPr>
              <w:t>5.</w:t>
            </w:r>
            <w:r>
              <w:rPr>
                <w:rFonts w:asciiTheme="minorHAnsi" w:eastAsiaTheme="minorEastAsia" w:hAnsiTheme="minorHAnsi"/>
                <w:b w:val="0"/>
                <w:kern w:val="2"/>
                <w:sz w:val="24"/>
                <w:szCs w:val="24"/>
                <w:lang w:eastAsia="en-AU"/>
                <w14:ligatures w14:val="standardContextual"/>
              </w:rPr>
              <w:tab/>
            </w:r>
            <w:r w:rsidRPr="00E54B89">
              <w:rPr>
                <w:rStyle w:val="Hyperlink"/>
              </w:rPr>
              <w:t>Key Focus of WAIPS</w:t>
            </w:r>
            <w:r>
              <w:rPr>
                <w:webHidden/>
              </w:rPr>
              <w:tab/>
            </w:r>
            <w:r>
              <w:rPr>
                <w:webHidden/>
              </w:rPr>
              <w:fldChar w:fldCharType="begin"/>
            </w:r>
            <w:r>
              <w:rPr>
                <w:webHidden/>
              </w:rPr>
              <w:instrText xml:space="preserve"> PAGEREF _Toc204772533 \h </w:instrText>
            </w:r>
            <w:r>
              <w:rPr>
                <w:webHidden/>
              </w:rPr>
            </w:r>
            <w:r>
              <w:rPr>
                <w:webHidden/>
              </w:rPr>
              <w:fldChar w:fldCharType="separate"/>
            </w:r>
            <w:r>
              <w:rPr>
                <w:webHidden/>
              </w:rPr>
              <w:t>17</w:t>
            </w:r>
            <w:r>
              <w:rPr>
                <w:webHidden/>
              </w:rPr>
              <w:fldChar w:fldCharType="end"/>
            </w:r>
          </w:hyperlink>
        </w:p>
        <w:p w14:paraId="21DC634A" w14:textId="5A8D5CBD" w:rsidR="0030277B" w:rsidRDefault="0030277B">
          <w:pPr>
            <w:pStyle w:val="TOC1"/>
            <w:rPr>
              <w:rFonts w:asciiTheme="minorHAnsi" w:eastAsiaTheme="minorEastAsia" w:hAnsiTheme="minorHAnsi"/>
              <w:b w:val="0"/>
              <w:kern w:val="2"/>
              <w:sz w:val="24"/>
              <w:szCs w:val="24"/>
              <w:lang w:eastAsia="en-AU"/>
              <w14:ligatures w14:val="standardContextual"/>
            </w:rPr>
          </w:pPr>
          <w:hyperlink w:anchor="_Toc204772534" w:history="1">
            <w:r w:rsidRPr="00E54B89">
              <w:rPr>
                <w:rStyle w:val="Hyperlink"/>
              </w:rPr>
              <w:t>6.</w:t>
            </w:r>
            <w:r>
              <w:rPr>
                <w:rFonts w:asciiTheme="minorHAnsi" w:eastAsiaTheme="minorEastAsia" w:hAnsiTheme="minorHAnsi"/>
                <w:b w:val="0"/>
                <w:kern w:val="2"/>
                <w:sz w:val="24"/>
                <w:szCs w:val="24"/>
                <w:lang w:eastAsia="en-AU"/>
                <w14:ligatures w14:val="standardContextual"/>
              </w:rPr>
              <w:tab/>
            </w:r>
            <w:r w:rsidRPr="00E54B89">
              <w:rPr>
                <w:rStyle w:val="Hyperlink"/>
              </w:rPr>
              <w:t>Related Procurement Requirements and Policies</w:t>
            </w:r>
            <w:r>
              <w:rPr>
                <w:webHidden/>
              </w:rPr>
              <w:tab/>
            </w:r>
            <w:r>
              <w:rPr>
                <w:webHidden/>
              </w:rPr>
              <w:fldChar w:fldCharType="begin"/>
            </w:r>
            <w:r>
              <w:rPr>
                <w:webHidden/>
              </w:rPr>
              <w:instrText xml:space="preserve"> PAGEREF _Toc204772534 \h </w:instrText>
            </w:r>
            <w:r>
              <w:rPr>
                <w:webHidden/>
              </w:rPr>
            </w:r>
            <w:r>
              <w:rPr>
                <w:webHidden/>
              </w:rPr>
              <w:fldChar w:fldCharType="separate"/>
            </w:r>
            <w:r>
              <w:rPr>
                <w:webHidden/>
              </w:rPr>
              <w:t>17</w:t>
            </w:r>
            <w:r>
              <w:rPr>
                <w:webHidden/>
              </w:rPr>
              <w:fldChar w:fldCharType="end"/>
            </w:r>
          </w:hyperlink>
        </w:p>
        <w:p w14:paraId="1ED9C8A1" w14:textId="3365EB8E" w:rsidR="0030277B" w:rsidRDefault="0030277B">
          <w:pPr>
            <w:pStyle w:val="TOC2"/>
            <w:rPr>
              <w:rFonts w:eastAsiaTheme="minorEastAsia"/>
              <w:kern w:val="2"/>
              <w:lang w:eastAsia="en-AU"/>
              <w14:ligatures w14:val="standardContextual"/>
            </w:rPr>
          </w:pPr>
          <w:hyperlink w:anchor="_Toc204772535" w:history="1">
            <w:r w:rsidRPr="00E54B89">
              <w:rPr>
                <w:rStyle w:val="Hyperlink"/>
              </w:rPr>
              <w:t>6.1.</w:t>
            </w:r>
            <w:r>
              <w:rPr>
                <w:rFonts w:eastAsiaTheme="minorEastAsia"/>
                <w:kern w:val="2"/>
                <w:lang w:eastAsia="en-AU"/>
                <w14:ligatures w14:val="standardContextual"/>
              </w:rPr>
              <w:tab/>
            </w:r>
            <w:r w:rsidRPr="00E54B89">
              <w:rPr>
                <w:rStyle w:val="Hyperlink"/>
              </w:rPr>
              <w:t>Procurement Act</w:t>
            </w:r>
            <w:r>
              <w:rPr>
                <w:webHidden/>
              </w:rPr>
              <w:tab/>
            </w:r>
            <w:r>
              <w:rPr>
                <w:webHidden/>
              </w:rPr>
              <w:fldChar w:fldCharType="begin"/>
            </w:r>
            <w:r>
              <w:rPr>
                <w:webHidden/>
              </w:rPr>
              <w:instrText xml:space="preserve"> PAGEREF _Toc204772535 \h </w:instrText>
            </w:r>
            <w:r>
              <w:rPr>
                <w:webHidden/>
              </w:rPr>
            </w:r>
            <w:r>
              <w:rPr>
                <w:webHidden/>
              </w:rPr>
              <w:fldChar w:fldCharType="separate"/>
            </w:r>
            <w:r>
              <w:rPr>
                <w:webHidden/>
              </w:rPr>
              <w:t>17</w:t>
            </w:r>
            <w:r>
              <w:rPr>
                <w:webHidden/>
              </w:rPr>
              <w:fldChar w:fldCharType="end"/>
            </w:r>
          </w:hyperlink>
        </w:p>
        <w:p w14:paraId="23F28B8D" w14:textId="75862BEC" w:rsidR="0030277B" w:rsidRDefault="0030277B">
          <w:pPr>
            <w:pStyle w:val="TOC2"/>
            <w:rPr>
              <w:rFonts w:eastAsiaTheme="minorEastAsia"/>
              <w:kern w:val="2"/>
              <w:lang w:eastAsia="en-AU"/>
              <w14:ligatures w14:val="standardContextual"/>
            </w:rPr>
          </w:pPr>
          <w:hyperlink w:anchor="_Toc204772536" w:history="1">
            <w:r w:rsidRPr="00E54B89">
              <w:rPr>
                <w:rStyle w:val="Hyperlink"/>
              </w:rPr>
              <w:t>6.2.</w:t>
            </w:r>
            <w:r>
              <w:rPr>
                <w:rFonts w:eastAsiaTheme="minorEastAsia"/>
                <w:kern w:val="2"/>
                <w:lang w:eastAsia="en-AU"/>
                <w14:ligatures w14:val="standardContextual"/>
              </w:rPr>
              <w:tab/>
            </w:r>
            <w:r w:rsidRPr="00E54B89">
              <w:rPr>
                <w:rStyle w:val="Hyperlink"/>
              </w:rPr>
              <w:t>Western Australia Buy Local Policy</w:t>
            </w:r>
            <w:r>
              <w:rPr>
                <w:webHidden/>
              </w:rPr>
              <w:tab/>
            </w:r>
            <w:r>
              <w:rPr>
                <w:webHidden/>
              </w:rPr>
              <w:fldChar w:fldCharType="begin"/>
            </w:r>
            <w:r>
              <w:rPr>
                <w:webHidden/>
              </w:rPr>
              <w:instrText xml:space="preserve"> PAGEREF _Toc204772536 \h </w:instrText>
            </w:r>
            <w:r>
              <w:rPr>
                <w:webHidden/>
              </w:rPr>
            </w:r>
            <w:r>
              <w:rPr>
                <w:webHidden/>
              </w:rPr>
              <w:fldChar w:fldCharType="separate"/>
            </w:r>
            <w:r>
              <w:rPr>
                <w:webHidden/>
              </w:rPr>
              <w:t>18</w:t>
            </w:r>
            <w:r>
              <w:rPr>
                <w:webHidden/>
              </w:rPr>
              <w:fldChar w:fldCharType="end"/>
            </w:r>
          </w:hyperlink>
        </w:p>
        <w:p w14:paraId="2AE06981" w14:textId="11D29E82" w:rsidR="0030277B" w:rsidRDefault="0030277B">
          <w:pPr>
            <w:pStyle w:val="TOC2"/>
            <w:rPr>
              <w:rFonts w:eastAsiaTheme="minorEastAsia"/>
              <w:kern w:val="2"/>
              <w:lang w:eastAsia="en-AU"/>
              <w14:ligatures w14:val="standardContextual"/>
            </w:rPr>
          </w:pPr>
          <w:hyperlink w:anchor="_Toc204772537" w:history="1">
            <w:r w:rsidRPr="00E54B89">
              <w:rPr>
                <w:rStyle w:val="Hyperlink"/>
              </w:rPr>
              <w:t>6.3.</w:t>
            </w:r>
            <w:r>
              <w:rPr>
                <w:rFonts w:eastAsiaTheme="minorEastAsia"/>
                <w:kern w:val="2"/>
                <w:lang w:eastAsia="en-AU"/>
                <w14:ligatures w14:val="standardContextual"/>
              </w:rPr>
              <w:tab/>
            </w:r>
            <w:r w:rsidRPr="00E54B89">
              <w:rPr>
                <w:rStyle w:val="Hyperlink"/>
              </w:rPr>
              <w:t>Annual Reporting of WAIPS Outcomes</w:t>
            </w:r>
            <w:r>
              <w:rPr>
                <w:webHidden/>
              </w:rPr>
              <w:tab/>
            </w:r>
            <w:r>
              <w:rPr>
                <w:webHidden/>
              </w:rPr>
              <w:fldChar w:fldCharType="begin"/>
            </w:r>
            <w:r>
              <w:rPr>
                <w:webHidden/>
              </w:rPr>
              <w:instrText xml:space="preserve"> PAGEREF _Toc204772537 \h </w:instrText>
            </w:r>
            <w:r>
              <w:rPr>
                <w:webHidden/>
              </w:rPr>
            </w:r>
            <w:r>
              <w:rPr>
                <w:webHidden/>
              </w:rPr>
              <w:fldChar w:fldCharType="separate"/>
            </w:r>
            <w:r>
              <w:rPr>
                <w:webHidden/>
              </w:rPr>
              <w:t>18</w:t>
            </w:r>
            <w:r>
              <w:rPr>
                <w:webHidden/>
              </w:rPr>
              <w:fldChar w:fldCharType="end"/>
            </w:r>
          </w:hyperlink>
        </w:p>
        <w:p w14:paraId="7E3C4610" w14:textId="1C5FE72D" w:rsidR="0030277B" w:rsidRDefault="0030277B">
          <w:pPr>
            <w:pStyle w:val="TOC1"/>
            <w:rPr>
              <w:rFonts w:asciiTheme="minorHAnsi" w:eastAsiaTheme="minorEastAsia" w:hAnsiTheme="minorHAnsi"/>
              <w:b w:val="0"/>
              <w:kern w:val="2"/>
              <w:sz w:val="24"/>
              <w:szCs w:val="24"/>
              <w:lang w:eastAsia="en-AU"/>
              <w14:ligatures w14:val="standardContextual"/>
            </w:rPr>
          </w:pPr>
          <w:hyperlink w:anchor="_Toc204772538" w:history="1">
            <w:r w:rsidRPr="00E54B89">
              <w:rPr>
                <w:rStyle w:val="Hyperlink"/>
              </w:rPr>
              <w:t>7.</w:t>
            </w:r>
            <w:r>
              <w:rPr>
                <w:rFonts w:asciiTheme="minorHAnsi" w:eastAsiaTheme="minorEastAsia" w:hAnsiTheme="minorHAnsi"/>
                <w:b w:val="0"/>
                <w:kern w:val="2"/>
                <w:sz w:val="24"/>
                <w:szCs w:val="24"/>
                <w:lang w:eastAsia="en-AU"/>
                <w14:ligatures w14:val="standardContextual"/>
              </w:rPr>
              <w:tab/>
            </w:r>
            <w:r w:rsidRPr="00E54B89">
              <w:rPr>
                <w:rStyle w:val="Hyperlink"/>
              </w:rPr>
              <w:t>Implementing WAIPS Across the Procurement Cycle</w:t>
            </w:r>
            <w:r>
              <w:rPr>
                <w:webHidden/>
              </w:rPr>
              <w:tab/>
            </w:r>
            <w:r>
              <w:rPr>
                <w:webHidden/>
              </w:rPr>
              <w:fldChar w:fldCharType="begin"/>
            </w:r>
            <w:r>
              <w:rPr>
                <w:webHidden/>
              </w:rPr>
              <w:instrText xml:space="preserve"> PAGEREF _Toc204772538 \h </w:instrText>
            </w:r>
            <w:r>
              <w:rPr>
                <w:webHidden/>
              </w:rPr>
            </w:r>
            <w:r>
              <w:rPr>
                <w:webHidden/>
              </w:rPr>
              <w:fldChar w:fldCharType="separate"/>
            </w:r>
            <w:r>
              <w:rPr>
                <w:webHidden/>
              </w:rPr>
              <w:t>18</w:t>
            </w:r>
            <w:r>
              <w:rPr>
                <w:webHidden/>
              </w:rPr>
              <w:fldChar w:fldCharType="end"/>
            </w:r>
          </w:hyperlink>
        </w:p>
        <w:p w14:paraId="6958C999" w14:textId="445ADF7C" w:rsidR="0030277B" w:rsidRDefault="0030277B">
          <w:pPr>
            <w:pStyle w:val="TOC1"/>
            <w:rPr>
              <w:rFonts w:asciiTheme="minorHAnsi" w:eastAsiaTheme="minorEastAsia" w:hAnsiTheme="minorHAnsi"/>
              <w:b w:val="0"/>
              <w:kern w:val="2"/>
              <w:sz w:val="24"/>
              <w:szCs w:val="24"/>
              <w:lang w:eastAsia="en-AU"/>
              <w14:ligatures w14:val="standardContextual"/>
            </w:rPr>
          </w:pPr>
          <w:hyperlink w:anchor="_Toc204772539" w:history="1">
            <w:r w:rsidRPr="00E54B89">
              <w:rPr>
                <w:rStyle w:val="Hyperlink"/>
              </w:rPr>
              <w:t>8.</w:t>
            </w:r>
            <w:r>
              <w:rPr>
                <w:rFonts w:asciiTheme="minorHAnsi" w:eastAsiaTheme="minorEastAsia" w:hAnsiTheme="minorHAnsi"/>
                <w:b w:val="0"/>
                <w:kern w:val="2"/>
                <w:sz w:val="24"/>
                <w:szCs w:val="24"/>
                <w:lang w:eastAsia="en-AU"/>
                <w14:ligatures w14:val="standardContextual"/>
              </w:rPr>
              <w:tab/>
            </w:r>
            <w:r w:rsidRPr="00E54B89">
              <w:rPr>
                <w:rStyle w:val="Hyperlink"/>
              </w:rPr>
              <w:t>Compliance and Audit</w:t>
            </w:r>
            <w:r>
              <w:rPr>
                <w:webHidden/>
              </w:rPr>
              <w:tab/>
            </w:r>
            <w:r>
              <w:rPr>
                <w:webHidden/>
              </w:rPr>
              <w:fldChar w:fldCharType="begin"/>
            </w:r>
            <w:r>
              <w:rPr>
                <w:webHidden/>
              </w:rPr>
              <w:instrText xml:space="preserve"> PAGEREF _Toc204772539 \h </w:instrText>
            </w:r>
            <w:r>
              <w:rPr>
                <w:webHidden/>
              </w:rPr>
            </w:r>
            <w:r>
              <w:rPr>
                <w:webHidden/>
              </w:rPr>
              <w:fldChar w:fldCharType="separate"/>
            </w:r>
            <w:r>
              <w:rPr>
                <w:webHidden/>
              </w:rPr>
              <w:t>19</w:t>
            </w:r>
            <w:r>
              <w:rPr>
                <w:webHidden/>
              </w:rPr>
              <w:fldChar w:fldCharType="end"/>
            </w:r>
          </w:hyperlink>
        </w:p>
        <w:p w14:paraId="0E3AE11B" w14:textId="431AC0F0" w:rsidR="0030277B" w:rsidRDefault="0030277B">
          <w:pPr>
            <w:pStyle w:val="TOC1"/>
            <w:rPr>
              <w:rFonts w:asciiTheme="minorHAnsi" w:eastAsiaTheme="minorEastAsia" w:hAnsiTheme="minorHAnsi"/>
              <w:b w:val="0"/>
              <w:kern w:val="2"/>
              <w:sz w:val="24"/>
              <w:szCs w:val="24"/>
              <w:lang w:eastAsia="en-AU"/>
              <w14:ligatures w14:val="standardContextual"/>
            </w:rPr>
          </w:pPr>
          <w:hyperlink w:anchor="_Toc204772540" w:history="1">
            <w:r w:rsidRPr="00E54B89">
              <w:rPr>
                <w:rStyle w:val="Hyperlink"/>
              </w:rPr>
              <w:t>9.</w:t>
            </w:r>
            <w:r>
              <w:rPr>
                <w:rFonts w:asciiTheme="minorHAnsi" w:eastAsiaTheme="minorEastAsia" w:hAnsiTheme="minorHAnsi"/>
                <w:b w:val="0"/>
                <w:kern w:val="2"/>
                <w:sz w:val="24"/>
                <w:szCs w:val="24"/>
                <w:lang w:eastAsia="en-AU"/>
                <w14:ligatures w14:val="standardContextual"/>
              </w:rPr>
              <w:tab/>
            </w:r>
            <w:r w:rsidRPr="00E54B89">
              <w:rPr>
                <w:rStyle w:val="Hyperlink"/>
              </w:rPr>
              <w:t>Assistance</w:t>
            </w:r>
            <w:r>
              <w:rPr>
                <w:webHidden/>
              </w:rPr>
              <w:tab/>
            </w:r>
            <w:r>
              <w:rPr>
                <w:webHidden/>
              </w:rPr>
              <w:fldChar w:fldCharType="begin"/>
            </w:r>
            <w:r>
              <w:rPr>
                <w:webHidden/>
              </w:rPr>
              <w:instrText xml:space="preserve"> PAGEREF _Toc204772540 \h </w:instrText>
            </w:r>
            <w:r>
              <w:rPr>
                <w:webHidden/>
              </w:rPr>
            </w:r>
            <w:r>
              <w:rPr>
                <w:webHidden/>
              </w:rPr>
              <w:fldChar w:fldCharType="separate"/>
            </w:r>
            <w:r>
              <w:rPr>
                <w:webHidden/>
              </w:rPr>
              <w:t>19</w:t>
            </w:r>
            <w:r>
              <w:rPr>
                <w:webHidden/>
              </w:rPr>
              <w:fldChar w:fldCharType="end"/>
            </w:r>
          </w:hyperlink>
        </w:p>
        <w:p w14:paraId="03DA7937" w14:textId="6B820059" w:rsidR="0030277B" w:rsidRDefault="0030277B">
          <w:pPr>
            <w:pStyle w:val="TOC1"/>
            <w:rPr>
              <w:rFonts w:asciiTheme="minorHAnsi" w:eastAsiaTheme="minorEastAsia" w:hAnsiTheme="minorHAnsi"/>
              <w:b w:val="0"/>
              <w:kern w:val="2"/>
              <w:sz w:val="24"/>
              <w:szCs w:val="24"/>
              <w:lang w:eastAsia="en-AU"/>
              <w14:ligatures w14:val="standardContextual"/>
            </w:rPr>
          </w:pPr>
          <w:hyperlink w:anchor="_Toc204772541" w:history="1">
            <w:r w:rsidRPr="00E54B89">
              <w:rPr>
                <w:rStyle w:val="Hyperlink"/>
              </w:rPr>
              <w:t>10.</w:t>
            </w:r>
            <w:r>
              <w:rPr>
                <w:rFonts w:asciiTheme="minorHAnsi" w:eastAsiaTheme="minorEastAsia" w:hAnsiTheme="minorHAnsi"/>
                <w:b w:val="0"/>
                <w:kern w:val="2"/>
                <w:sz w:val="24"/>
                <w:szCs w:val="24"/>
                <w:lang w:eastAsia="en-AU"/>
                <w14:ligatures w14:val="standardContextual"/>
              </w:rPr>
              <w:tab/>
            </w:r>
            <w:r w:rsidRPr="00E54B89">
              <w:rPr>
                <w:rStyle w:val="Hyperlink"/>
              </w:rPr>
              <w:t>Trade Agreements and Section 92 of the Australian Constitution</w:t>
            </w:r>
            <w:r>
              <w:rPr>
                <w:webHidden/>
              </w:rPr>
              <w:tab/>
            </w:r>
            <w:r>
              <w:rPr>
                <w:webHidden/>
              </w:rPr>
              <w:fldChar w:fldCharType="begin"/>
            </w:r>
            <w:r>
              <w:rPr>
                <w:webHidden/>
              </w:rPr>
              <w:instrText xml:space="preserve"> PAGEREF _Toc204772541 \h </w:instrText>
            </w:r>
            <w:r>
              <w:rPr>
                <w:webHidden/>
              </w:rPr>
            </w:r>
            <w:r>
              <w:rPr>
                <w:webHidden/>
              </w:rPr>
              <w:fldChar w:fldCharType="separate"/>
            </w:r>
            <w:r>
              <w:rPr>
                <w:webHidden/>
              </w:rPr>
              <w:t>19</w:t>
            </w:r>
            <w:r>
              <w:rPr>
                <w:webHidden/>
              </w:rPr>
              <w:fldChar w:fldCharType="end"/>
            </w:r>
          </w:hyperlink>
        </w:p>
        <w:p w14:paraId="6F68F37E" w14:textId="3F5A9996" w:rsidR="0030277B" w:rsidRDefault="0030277B">
          <w:pPr>
            <w:pStyle w:val="TOC1"/>
            <w:rPr>
              <w:rFonts w:asciiTheme="minorHAnsi" w:eastAsiaTheme="minorEastAsia" w:hAnsiTheme="minorHAnsi"/>
              <w:b w:val="0"/>
              <w:kern w:val="2"/>
              <w:sz w:val="24"/>
              <w:szCs w:val="24"/>
              <w:lang w:eastAsia="en-AU"/>
              <w14:ligatures w14:val="standardContextual"/>
            </w:rPr>
          </w:pPr>
          <w:hyperlink w:anchor="_Toc204772542" w:history="1">
            <w:r w:rsidRPr="00E54B89">
              <w:rPr>
                <w:rStyle w:val="Hyperlink"/>
              </w:rPr>
              <w:t>11.</w:t>
            </w:r>
            <w:r>
              <w:rPr>
                <w:rFonts w:asciiTheme="minorHAnsi" w:eastAsiaTheme="minorEastAsia" w:hAnsiTheme="minorHAnsi"/>
                <w:b w:val="0"/>
                <w:kern w:val="2"/>
                <w:sz w:val="24"/>
                <w:szCs w:val="24"/>
                <w:lang w:eastAsia="en-AU"/>
                <w14:ligatures w14:val="standardContextual"/>
              </w:rPr>
              <w:tab/>
            </w:r>
            <w:r w:rsidRPr="00E54B89">
              <w:rPr>
                <w:rStyle w:val="Hyperlink"/>
              </w:rPr>
              <w:t>Feedback</w:t>
            </w:r>
            <w:r>
              <w:rPr>
                <w:webHidden/>
              </w:rPr>
              <w:tab/>
            </w:r>
            <w:r>
              <w:rPr>
                <w:webHidden/>
              </w:rPr>
              <w:fldChar w:fldCharType="begin"/>
            </w:r>
            <w:r>
              <w:rPr>
                <w:webHidden/>
              </w:rPr>
              <w:instrText xml:space="preserve"> PAGEREF _Toc204772542 \h </w:instrText>
            </w:r>
            <w:r>
              <w:rPr>
                <w:webHidden/>
              </w:rPr>
            </w:r>
            <w:r>
              <w:rPr>
                <w:webHidden/>
              </w:rPr>
              <w:fldChar w:fldCharType="separate"/>
            </w:r>
            <w:r>
              <w:rPr>
                <w:webHidden/>
              </w:rPr>
              <w:t>20</w:t>
            </w:r>
            <w:r>
              <w:rPr>
                <w:webHidden/>
              </w:rPr>
              <w:fldChar w:fldCharType="end"/>
            </w:r>
          </w:hyperlink>
        </w:p>
        <w:p w14:paraId="285211AD" w14:textId="7CDD3ACA" w:rsidR="0030277B" w:rsidRDefault="0030277B">
          <w:pPr>
            <w:pStyle w:val="TOC1"/>
            <w:rPr>
              <w:rFonts w:asciiTheme="minorHAnsi" w:eastAsiaTheme="minorEastAsia" w:hAnsiTheme="minorHAnsi"/>
              <w:b w:val="0"/>
              <w:kern w:val="2"/>
              <w:sz w:val="24"/>
              <w:szCs w:val="24"/>
              <w:lang w:eastAsia="en-AU"/>
              <w14:ligatures w14:val="standardContextual"/>
            </w:rPr>
          </w:pPr>
          <w:hyperlink w:anchor="_Toc204772543" w:history="1">
            <w:r w:rsidRPr="00E54B89">
              <w:rPr>
                <w:rStyle w:val="Hyperlink"/>
              </w:rPr>
              <w:t>12.</w:t>
            </w:r>
            <w:r>
              <w:rPr>
                <w:rFonts w:asciiTheme="minorHAnsi" w:eastAsiaTheme="minorEastAsia" w:hAnsiTheme="minorHAnsi"/>
                <w:b w:val="0"/>
                <w:kern w:val="2"/>
                <w:sz w:val="24"/>
                <w:szCs w:val="24"/>
                <w:lang w:eastAsia="en-AU"/>
                <w14:ligatures w14:val="standardContextual"/>
              </w:rPr>
              <w:tab/>
            </w:r>
            <w:r w:rsidRPr="00E54B89">
              <w:rPr>
                <w:rStyle w:val="Hyperlink"/>
              </w:rPr>
              <w:t>Contact Information</w:t>
            </w:r>
            <w:r>
              <w:rPr>
                <w:webHidden/>
              </w:rPr>
              <w:tab/>
            </w:r>
            <w:r>
              <w:rPr>
                <w:webHidden/>
              </w:rPr>
              <w:fldChar w:fldCharType="begin"/>
            </w:r>
            <w:r>
              <w:rPr>
                <w:webHidden/>
              </w:rPr>
              <w:instrText xml:space="preserve"> PAGEREF _Toc204772543 \h </w:instrText>
            </w:r>
            <w:r>
              <w:rPr>
                <w:webHidden/>
              </w:rPr>
            </w:r>
            <w:r>
              <w:rPr>
                <w:webHidden/>
              </w:rPr>
              <w:fldChar w:fldCharType="separate"/>
            </w:r>
            <w:r>
              <w:rPr>
                <w:webHidden/>
              </w:rPr>
              <w:t>20</w:t>
            </w:r>
            <w:r>
              <w:rPr>
                <w:webHidden/>
              </w:rPr>
              <w:fldChar w:fldCharType="end"/>
            </w:r>
          </w:hyperlink>
        </w:p>
        <w:p w14:paraId="6F7CD8B6" w14:textId="09A3A6FC" w:rsidR="0030277B" w:rsidRDefault="0030277B">
          <w:pPr>
            <w:pStyle w:val="TOC1"/>
            <w:rPr>
              <w:rFonts w:asciiTheme="minorHAnsi" w:eastAsiaTheme="minorEastAsia" w:hAnsiTheme="minorHAnsi"/>
              <w:b w:val="0"/>
              <w:kern w:val="2"/>
              <w:sz w:val="24"/>
              <w:szCs w:val="24"/>
              <w:lang w:eastAsia="en-AU"/>
              <w14:ligatures w14:val="standardContextual"/>
            </w:rPr>
          </w:pPr>
          <w:hyperlink w:anchor="_Toc204772544" w:history="1">
            <w:r w:rsidRPr="00E54B89">
              <w:rPr>
                <w:rStyle w:val="Hyperlink"/>
              </w:rPr>
              <w:t>13.</w:t>
            </w:r>
            <w:r>
              <w:rPr>
                <w:rFonts w:asciiTheme="minorHAnsi" w:eastAsiaTheme="minorEastAsia" w:hAnsiTheme="minorHAnsi"/>
                <w:b w:val="0"/>
                <w:kern w:val="2"/>
                <w:sz w:val="24"/>
                <w:szCs w:val="24"/>
                <w:lang w:eastAsia="en-AU"/>
                <w14:ligatures w14:val="standardContextual"/>
              </w:rPr>
              <w:tab/>
            </w:r>
            <w:r w:rsidRPr="00E54B89">
              <w:rPr>
                <w:rStyle w:val="Hyperlink"/>
              </w:rPr>
              <w:t>Terms Used</w:t>
            </w:r>
            <w:r>
              <w:rPr>
                <w:webHidden/>
              </w:rPr>
              <w:tab/>
            </w:r>
            <w:r>
              <w:rPr>
                <w:webHidden/>
              </w:rPr>
              <w:fldChar w:fldCharType="begin"/>
            </w:r>
            <w:r>
              <w:rPr>
                <w:webHidden/>
              </w:rPr>
              <w:instrText xml:space="preserve"> PAGEREF _Toc204772544 \h </w:instrText>
            </w:r>
            <w:r>
              <w:rPr>
                <w:webHidden/>
              </w:rPr>
            </w:r>
            <w:r>
              <w:rPr>
                <w:webHidden/>
              </w:rPr>
              <w:fldChar w:fldCharType="separate"/>
            </w:r>
            <w:r>
              <w:rPr>
                <w:webHidden/>
              </w:rPr>
              <w:t>20</w:t>
            </w:r>
            <w:r>
              <w:rPr>
                <w:webHidden/>
              </w:rPr>
              <w:fldChar w:fldCharType="end"/>
            </w:r>
          </w:hyperlink>
        </w:p>
        <w:p w14:paraId="2AE92477" w14:textId="4D098BD5" w:rsidR="00970DBD" w:rsidRDefault="002A538B">
          <w:r>
            <w:rPr>
              <w:rFonts w:asciiTheme="majorHAnsi" w:hAnsiTheme="majorHAnsi"/>
              <w:b/>
              <w:noProof/>
              <w:color w:val="C00000"/>
              <w:sz w:val="28"/>
              <w:szCs w:val="28"/>
            </w:rPr>
            <w:fldChar w:fldCharType="end"/>
          </w:r>
        </w:p>
      </w:sdtContent>
    </w:sdt>
    <w:p w14:paraId="4D28B97A" w14:textId="77777777" w:rsidR="00A425AA" w:rsidRPr="007C4BCF" w:rsidRDefault="00A425AA" w:rsidP="007C4BCF">
      <w:pPr>
        <w:pStyle w:val="BodyText"/>
        <w:rPr>
          <w:rFonts w:eastAsiaTheme="majorEastAsia"/>
        </w:rPr>
      </w:pPr>
      <w:r w:rsidRPr="007C4BCF">
        <w:br w:type="page"/>
      </w:r>
    </w:p>
    <w:p w14:paraId="27C9E049" w14:textId="77777777" w:rsidR="00E26419" w:rsidRPr="00C74A36" w:rsidRDefault="00E26419" w:rsidP="00E26419">
      <w:pPr>
        <w:pStyle w:val="Heading1"/>
      </w:pPr>
      <w:bookmarkStart w:id="1" w:name="_Toc196742989"/>
      <w:bookmarkStart w:id="2" w:name="_Toc204772519"/>
      <w:r>
        <w:lastRenderedPageBreak/>
        <w:t>Overview</w:t>
      </w:r>
      <w:bookmarkEnd w:id="1"/>
      <w:bookmarkEnd w:id="2"/>
    </w:p>
    <w:p w14:paraId="06AE0832" w14:textId="4825FFFA" w:rsidR="00E26419" w:rsidRPr="00EE7901" w:rsidRDefault="00E26419" w:rsidP="00E26419">
      <w:pPr>
        <w:pStyle w:val="BodyText"/>
      </w:pPr>
      <w:r w:rsidRPr="00EE7901">
        <w:t xml:space="preserve">The State Government spends </w:t>
      </w:r>
      <w:r w:rsidR="00D41BA5" w:rsidRPr="00EE7901">
        <w:t xml:space="preserve">over </w:t>
      </w:r>
      <w:r w:rsidRPr="00EE7901">
        <w:t>$32 billion annually on a range of goods, services, and works. This expenditure can generate positive external outcomes for the State, including job creation, workforce development, and improvements and diversification of supply chains. Through the Western Australian Jobs Act (WA Jobs Act) and the Western Australian Industry Participation Strategy (WAIPS), there is a focus on these broader impacts on the Western Australian economy. Additionally, emphasis is given to the involvement of WA</w:t>
      </w:r>
      <w:r w:rsidR="00531FAD" w:rsidRPr="00EE7901">
        <w:t>-</w:t>
      </w:r>
      <w:r w:rsidRPr="00EE7901">
        <w:t>based small</w:t>
      </w:r>
      <w:r w:rsidR="00531FAD" w:rsidRPr="00EE7901">
        <w:t>-</w:t>
      </w:r>
      <w:r w:rsidR="00BA517C" w:rsidRPr="00EE7901">
        <w:t xml:space="preserve"> </w:t>
      </w:r>
      <w:r w:rsidRPr="00EE7901">
        <w:t>and medium</w:t>
      </w:r>
      <w:r w:rsidR="00531FAD" w:rsidRPr="00EE7901">
        <w:t>-</w:t>
      </w:r>
      <w:r w:rsidRPr="00EE7901">
        <w:t>sized enterprises (SMEs).</w:t>
      </w:r>
    </w:p>
    <w:p w14:paraId="5D7D1811" w14:textId="7FA5398F" w:rsidR="00E26419" w:rsidRPr="00EE7901" w:rsidRDefault="00E26419" w:rsidP="00E26419">
      <w:pPr>
        <w:pStyle w:val="BodyText"/>
      </w:pPr>
      <w:r w:rsidRPr="00EE7901">
        <w:t xml:space="preserve">WAIPS 2024 was developed based on the successes of WAIPS 2020. The </w:t>
      </w:r>
      <w:r w:rsidR="00531FAD" w:rsidRPr="00EE7901">
        <w:t>S</w:t>
      </w:r>
      <w:r w:rsidRPr="00EE7901">
        <w:t xml:space="preserve">trategy consolidates and continues the primary aspects of WAIPS 2020 while </w:t>
      </w:r>
      <w:r w:rsidR="00531FAD" w:rsidRPr="00EE7901">
        <w:t xml:space="preserve">being </w:t>
      </w:r>
      <w:r w:rsidRPr="00EE7901">
        <w:t xml:space="preserve">a more flexible document, with an additional focus on </w:t>
      </w:r>
      <w:r w:rsidR="008B1E2D">
        <w:t>S</w:t>
      </w:r>
      <w:r w:rsidRPr="00EE7901">
        <w:t xml:space="preserve">tate </w:t>
      </w:r>
      <w:r w:rsidR="008B1E2D">
        <w:t>G</w:t>
      </w:r>
      <w:r w:rsidRPr="00EE7901">
        <w:t>overnment procurement relating to innovation, health and medical</w:t>
      </w:r>
      <w:r w:rsidR="00BA517C" w:rsidRPr="00EE7901">
        <w:t xml:space="preserve"> services</w:t>
      </w:r>
      <w:r w:rsidRPr="00EE7901">
        <w:t xml:space="preserve">, digital technology and climate change. </w:t>
      </w:r>
    </w:p>
    <w:p w14:paraId="23111CF8" w14:textId="009E21F5" w:rsidR="00E26419" w:rsidRPr="00EE7901" w:rsidRDefault="00E26419" w:rsidP="00E26419">
      <w:pPr>
        <w:pStyle w:val="BodyText"/>
        <w:rPr>
          <w:b/>
          <w:bCs/>
          <w:i/>
          <w:iCs/>
        </w:rPr>
      </w:pPr>
      <w:r w:rsidRPr="00EE7901">
        <w:rPr>
          <w:b/>
          <w:bCs/>
          <w:i/>
          <w:iCs/>
        </w:rPr>
        <w:t xml:space="preserve">This Operations Guide serves as a reference document to </w:t>
      </w:r>
      <w:hyperlink r:id="rId11" w:history="1">
        <w:r w:rsidRPr="00B51841">
          <w:rPr>
            <w:rStyle w:val="Hyperlink"/>
            <w:b/>
            <w:bCs/>
            <w:i/>
            <w:iCs/>
          </w:rPr>
          <w:t>WAIPS 2024</w:t>
        </w:r>
      </w:hyperlink>
      <w:r w:rsidRPr="00EE7901">
        <w:rPr>
          <w:b/>
          <w:bCs/>
          <w:i/>
          <w:iCs/>
        </w:rPr>
        <w:t xml:space="preserve"> and should be read in conjunction with the WAIPS 2024. </w:t>
      </w:r>
    </w:p>
    <w:p w14:paraId="629112EF" w14:textId="77777777" w:rsidR="00E26419" w:rsidRPr="00EE7901" w:rsidRDefault="00E26419" w:rsidP="00E26419">
      <w:pPr>
        <w:pStyle w:val="BodyText"/>
        <w:rPr>
          <w:b/>
          <w:bCs/>
        </w:rPr>
      </w:pPr>
      <w:r w:rsidRPr="00EE7901">
        <w:rPr>
          <w:b/>
          <w:bCs/>
        </w:rPr>
        <w:t xml:space="preserve">Related Documents </w:t>
      </w:r>
    </w:p>
    <w:p w14:paraId="7290478B" w14:textId="594FBB01" w:rsidR="00E26419" w:rsidRPr="00EE7901" w:rsidRDefault="00E26419" w:rsidP="00E26419">
      <w:pPr>
        <w:pStyle w:val="BodyText"/>
        <w:rPr>
          <w:rFonts w:asciiTheme="majorHAnsi" w:hAnsiTheme="majorHAnsi" w:cs="Times New Roman"/>
          <w:lang w:eastAsia="en-AU"/>
        </w:rPr>
      </w:pPr>
      <w:r w:rsidRPr="00EE7901">
        <w:rPr>
          <w:rFonts w:asciiTheme="majorHAnsi" w:hAnsiTheme="majorHAnsi" w:cs="Times New Roman"/>
          <w:lang w:eastAsia="en-AU"/>
        </w:rPr>
        <w:t xml:space="preserve">The WAIPS Operations Guide is part of a group of documents for the </w:t>
      </w:r>
      <w:r w:rsidR="00BA517C" w:rsidRPr="00EE7901">
        <w:rPr>
          <w:rFonts w:asciiTheme="majorHAnsi" w:hAnsiTheme="majorHAnsi" w:cs="Times New Roman"/>
          <w:lang w:eastAsia="en-AU"/>
        </w:rPr>
        <w:t>S</w:t>
      </w:r>
      <w:r w:rsidRPr="00EE7901">
        <w:rPr>
          <w:rFonts w:asciiTheme="majorHAnsi" w:hAnsiTheme="majorHAnsi" w:cs="Times New Roman"/>
          <w:lang w:eastAsia="en-AU"/>
        </w:rPr>
        <w:t>trategy and includes the following hyperlinked documents.</w:t>
      </w:r>
    </w:p>
    <w:p w14:paraId="24158ED7" w14:textId="77777777" w:rsidR="00E26419" w:rsidRPr="00850595" w:rsidRDefault="00E26419">
      <w:pPr>
        <w:pStyle w:val="BodyText"/>
        <w:numPr>
          <w:ilvl w:val="0"/>
          <w:numId w:val="8"/>
        </w:numPr>
        <w:spacing w:after="120" w:line="276" w:lineRule="auto"/>
        <w:ind w:left="714" w:hanging="357"/>
        <w:rPr>
          <w:rStyle w:val="Hyperlink"/>
        </w:rPr>
      </w:pPr>
      <w:r w:rsidRPr="00A75D41">
        <w:rPr>
          <w:rStyle w:val="Hyperlink"/>
        </w:rPr>
        <w:fldChar w:fldCharType="begin"/>
      </w:r>
      <w:r w:rsidRPr="00A75D41">
        <w:rPr>
          <w:rStyle w:val="Hyperlink"/>
        </w:rPr>
        <w:instrText>HYPERLINK "https://www.wa.gov.au/organisation/department-of-jobs-tourism-science-and-innovation/western-australian-jobs-act-2017"</w:instrText>
      </w:r>
      <w:r w:rsidRPr="00A75D41">
        <w:rPr>
          <w:rStyle w:val="Hyperlink"/>
        </w:rPr>
      </w:r>
      <w:r w:rsidRPr="00A75D41">
        <w:rPr>
          <w:rStyle w:val="Hyperlink"/>
        </w:rPr>
        <w:fldChar w:fldCharType="separate"/>
      </w:r>
      <w:r w:rsidRPr="00850595">
        <w:rPr>
          <w:rStyle w:val="Hyperlink"/>
        </w:rPr>
        <w:t>Western Australian Jobs Act 2017</w:t>
      </w:r>
    </w:p>
    <w:p w14:paraId="6A15A4F2" w14:textId="0D16D27E" w:rsidR="00E26419" w:rsidRPr="002C5FB2" w:rsidRDefault="00E26419">
      <w:pPr>
        <w:pStyle w:val="BodyText"/>
        <w:numPr>
          <w:ilvl w:val="0"/>
          <w:numId w:val="8"/>
        </w:numPr>
        <w:spacing w:after="120" w:line="276" w:lineRule="auto"/>
        <w:ind w:left="714" w:hanging="357"/>
        <w:rPr>
          <w:rStyle w:val="Hyperlink"/>
        </w:rPr>
      </w:pPr>
      <w:r w:rsidRPr="00A75D41">
        <w:rPr>
          <w:rStyle w:val="Hyperlink"/>
        </w:rPr>
        <w:fldChar w:fldCharType="end"/>
      </w:r>
      <w:r w:rsidRPr="00A75D41">
        <w:rPr>
          <w:rStyle w:val="Hyperlink"/>
        </w:rPr>
        <w:fldChar w:fldCharType="begin"/>
      </w:r>
      <w:r w:rsidR="001151AA">
        <w:rPr>
          <w:rStyle w:val="Hyperlink"/>
        </w:rPr>
        <w:instrText>HYPERLINK "https://www.wa.gov.au/government/publications/western-australian-jobs-regulation-2018"</w:instrText>
      </w:r>
      <w:r w:rsidRPr="00A75D41">
        <w:rPr>
          <w:rStyle w:val="Hyperlink"/>
        </w:rPr>
      </w:r>
      <w:r w:rsidRPr="00A75D41">
        <w:rPr>
          <w:rStyle w:val="Hyperlink"/>
        </w:rPr>
        <w:fldChar w:fldCharType="separate"/>
      </w:r>
      <w:r w:rsidRPr="002C5FB2">
        <w:rPr>
          <w:rStyle w:val="Hyperlink"/>
        </w:rPr>
        <w:t>Western Australian Jobs Regulations 2018</w:t>
      </w:r>
    </w:p>
    <w:p w14:paraId="5B65C5C2" w14:textId="77777777" w:rsidR="00E26419" w:rsidRPr="002C5FB2" w:rsidRDefault="00E26419">
      <w:pPr>
        <w:pStyle w:val="BodyText"/>
        <w:numPr>
          <w:ilvl w:val="0"/>
          <w:numId w:val="8"/>
        </w:numPr>
        <w:spacing w:after="120" w:line="276" w:lineRule="auto"/>
        <w:ind w:left="714" w:hanging="357"/>
        <w:rPr>
          <w:rStyle w:val="Hyperlink"/>
        </w:rPr>
      </w:pPr>
      <w:r w:rsidRPr="00A75D41">
        <w:rPr>
          <w:rStyle w:val="Hyperlink"/>
        </w:rPr>
        <w:fldChar w:fldCharType="end"/>
      </w:r>
      <w:r w:rsidRPr="002C5FB2">
        <w:rPr>
          <w:rStyle w:val="Hyperlink"/>
        </w:rPr>
        <w:fldChar w:fldCharType="begin"/>
      </w:r>
      <w:r w:rsidRPr="002C5FB2">
        <w:rPr>
          <w:rStyle w:val="Hyperlink"/>
        </w:rPr>
        <w:instrText>HYPERLINK "https://www.wa.gov.au/government/publications/western-australian-industry-participation-strategy-2020"</w:instrText>
      </w:r>
      <w:r w:rsidRPr="002C5FB2">
        <w:rPr>
          <w:rStyle w:val="Hyperlink"/>
        </w:rPr>
      </w:r>
      <w:r w:rsidRPr="002C5FB2">
        <w:rPr>
          <w:rStyle w:val="Hyperlink"/>
        </w:rPr>
        <w:fldChar w:fldCharType="separate"/>
      </w:r>
      <w:r w:rsidRPr="002C5FB2">
        <w:rPr>
          <w:rStyle w:val="Hyperlink"/>
        </w:rPr>
        <w:t>Western Australian Industry Participation Strategy 2020</w:t>
      </w:r>
    </w:p>
    <w:p w14:paraId="6A608841" w14:textId="77777777" w:rsidR="00E26419" w:rsidRPr="00CA369D" w:rsidRDefault="00E26419">
      <w:pPr>
        <w:pStyle w:val="BodyText"/>
        <w:numPr>
          <w:ilvl w:val="0"/>
          <w:numId w:val="8"/>
        </w:numPr>
        <w:spacing w:after="120" w:line="276" w:lineRule="auto"/>
        <w:ind w:left="714" w:hanging="357"/>
        <w:rPr>
          <w:rStyle w:val="Hyperlink"/>
        </w:rPr>
      </w:pPr>
      <w:r w:rsidRPr="002C5FB2">
        <w:rPr>
          <w:rStyle w:val="Hyperlink"/>
        </w:rPr>
        <w:fldChar w:fldCharType="end"/>
      </w:r>
      <w:r w:rsidRPr="002C5FB2">
        <w:fldChar w:fldCharType="begin"/>
      </w:r>
      <w:r w:rsidRPr="002C5FB2">
        <w:instrText>HYPERLINK "https://www.wa.gov.au/government/publications/wa-industry-link-waips-2024"</w:instrText>
      </w:r>
      <w:r w:rsidRPr="002C5FB2">
        <w:fldChar w:fldCharType="separate"/>
      </w:r>
      <w:r w:rsidRPr="002C5FB2">
        <w:rPr>
          <w:rStyle w:val="Hyperlink"/>
        </w:rPr>
        <w:t>Western Australian Industry Participation Strategy 2024</w:t>
      </w:r>
    </w:p>
    <w:p w14:paraId="14580B38" w14:textId="77777777" w:rsidR="00E26419" w:rsidRPr="003446CD" w:rsidRDefault="00E26419">
      <w:pPr>
        <w:pStyle w:val="BodyText"/>
        <w:numPr>
          <w:ilvl w:val="0"/>
          <w:numId w:val="8"/>
        </w:numPr>
        <w:spacing w:after="120" w:line="276" w:lineRule="auto"/>
        <w:ind w:left="714" w:hanging="357"/>
        <w:rPr>
          <w:color w:val="0000FF"/>
          <w:u w:val="single"/>
        </w:rPr>
      </w:pPr>
      <w:r w:rsidRPr="002C5FB2">
        <w:fldChar w:fldCharType="end"/>
      </w:r>
      <w:hyperlink r:id="rId12" w:history="1">
        <w:r w:rsidRPr="003446CD">
          <w:rPr>
            <w:rStyle w:val="Hyperlink"/>
          </w:rPr>
          <w:t>How to complete a WAIPS Participation Plan</w:t>
        </w:r>
      </w:hyperlink>
    </w:p>
    <w:p w14:paraId="10B32283" w14:textId="77777777" w:rsidR="00E26419" w:rsidRPr="002C5FB2" w:rsidRDefault="00E26419">
      <w:pPr>
        <w:pStyle w:val="BodyText"/>
        <w:numPr>
          <w:ilvl w:val="0"/>
          <w:numId w:val="8"/>
        </w:numPr>
        <w:spacing w:after="120" w:line="276" w:lineRule="auto"/>
        <w:ind w:left="714" w:hanging="357"/>
        <w:rPr>
          <w:rStyle w:val="Hyperlink"/>
        </w:rPr>
      </w:pPr>
      <w:r w:rsidRPr="002C5FB2">
        <w:rPr>
          <w:rStyle w:val="Hyperlink"/>
        </w:rPr>
        <w:fldChar w:fldCharType="begin"/>
      </w:r>
      <w:r w:rsidRPr="002C5FB2">
        <w:rPr>
          <w:rStyle w:val="Hyperlink"/>
        </w:rPr>
        <w:instrText>HYPERLINK "https://www.wa.gov.au/government/publications/wa-industry-link-agency-guidelines-assessment-of-participation-plan"</w:instrText>
      </w:r>
      <w:r w:rsidRPr="002C5FB2">
        <w:rPr>
          <w:rStyle w:val="Hyperlink"/>
        </w:rPr>
      </w:r>
      <w:r w:rsidRPr="002C5FB2">
        <w:rPr>
          <w:rStyle w:val="Hyperlink"/>
        </w:rPr>
        <w:fldChar w:fldCharType="separate"/>
      </w:r>
      <w:r w:rsidRPr="002C5FB2">
        <w:rPr>
          <w:rStyle w:val="Hyperlink"/>
        </w:rPr>
        <w:t xml:space="preserve">Agency Guidelines for Assessment of a Participation Plan </w:t>
      </w:r>
    </w:p>
    <w:p w14:paraId="433FB3C9" w14:textId="77777777" w:rsidR="00E26419" w:rsidRPr="00850595" w:rsidRDefault="00E26419" w:rsidP="00E26419">
      <w:pPr>
        <w:pStyle w:val="BodyText"/>
        <w:spacing w:after="120" w:line="276" w:lineRule="auto"/>
      </w:pPr>
      <w:r w:rsidRPr="002C5FB2">
        <w:rPr>
          <w:rStyle w:val="Hyperlink"/>
        </w:rPr>
        <w:fldChar w:fldCharType="end"/>
      </w:r>
      <w:r w:rsidRPr="00EE7901">
        <w:t xml:space="preserve">Further information is also available at </w:t>
      </w:r>
      <w:hyperlink r:id="rId13" w:history="1">
        <w:r w:rsidRPr="00DD230C">
          <w:rPr>
            <w:rStyle w:val="Hyperlink"/>
          </w:rPr>
          <w:t>WA Industry Link</w:t>
        </w:r>
      </w:hyperlink>
    </w:p>
    <w:p w14:paraId="7DE108B2" w14:textId="77777777" w:rsidR="00E26419" w:rsidRPr="00FE0113" w:rsidRDefault="00E26419" w:rsidP="00E26419">
      <w:pPr>
        <w:pStyle w:val="Heading1"/>
        <w:ind w:left="709" w:hanging="709"/>
        <w:rPr>
          <w:szCs w:val="20"/>
        </w:rPr>
      </w:pPr>
      <w:bookmarkStart w:id="3" w:name="_Toc196742990"/>
      <w:bookmarkStart w:id="4" w:name="_Toc204772520"/>
      <w:r w:rsidRPr="00FE0113">
        <w:rPr>
          <w:szCs w:val="20"/>
        </w:rPr>
        <w:t>Agency and Supplier Obligations under the Act</w:t>
      </w:r>
      <w:bookmarkEnd w:id="3"/>
      <w:bookmarkEnd w:id="4"/>
    </w:p>
    <w:p w14:paraId="3D179D55" w14:textId="77777777" w:rsidR="00E26419" w:rsidRPr="00EE7901" w:rsidRDefault="00E26419" w:rsidP="00E26419">
      <w:pPr>
        <w:pStyle w:val="BodyText"/>
      </w:pPr>
      <w:r w:rsidRPr="00EE7901">
        <w:t xml:space="preserve">Agencies are required to meet the requirements of the WA Jobs Act and WAIPS. Therefore, for any WAIPS supply by an Agency, the requirements outlined in WAIPS 2024 and this Operations Guide apply.  </w:t>
      </w:r>
    </w:p>
    <w:p w14:paraId="4DFBABB5" w14:textId="77777777" w:rsidR="00E26419" w:rsidRPr="00C74A36" w:rsidRDefault="00E26419" w:rsidP="00E26419">
      <w:pPr>
        <w:pStyle w:val="Heading1"/>
      </w:pPr>
      <w:bookmarkStart w:id="5" w:name="_Toc196742991"/>
      <w:bookmarkStart w:id="6" w:name="_Toc204772521"/>
      <w:r>
        <w:t>Coverage</w:t>
      </w:r>
      <w:bookmarkEnd w:id="5"/>
      <w:bookmarkEnd w:id="6"/>
    </w:p>
    <w:p w14:paraId="4AF712D3" w14:textId="77777777" w:rsidR="00E26419" w:rsidRPr="00EE7901" w:rsidRDefault="00E26419" w:rsidP="00E26419">
      <w:pPr>
        <w:pStyle w:val="BodyText"/>
      </w:pPr>
      <w:r w:rsidRPr="00EE7901">
        <w:t xml:space="preserve">The scope of WAIPS is detailed in the WA Jobs Act and WAIPS 2024, and applies to: </w:t>
      </w:r>
    </w:p>
    <w:p w14:paraId="0399FADA" w14:textId="77777777" w:rsidR="00E26419" w:rsidRPr="00EE7901" w:rsidRDefault="00E26419">
      <w:pPr>
        <w:pStyle w:val="Bullet"/>
        <w:numPr>
          <w:ilvl w:val="0"/>
          <w:numId w:val="9"/>
        </w:numPr>
        <w:ind w:left="340" w:hanging="340"/>
        <w:rPr>
          <w:color w:val="353332" w:themeColor="text1" w:themeShade="80"/>
        </w:rPr>
      </w:pPr>
      <w:r w:rsidRPr="00EE7901">
        <w:rPr>
          <w:color w:val="353332" w:themeColor="text1" w:themeShade="80"/>
        </w:rPr>
        <w:lastRenderedPageBreak/>
        <w:t xml:space="preserve">Agencies as detailed in Schedule 1 of the </w:t>
      </w:r>
      <w:hyperlink r:id="rId14" w:history="1">
        <w:r w:rsidRPr="00EE7901">
          <w:rPr>
            <w:color w:val="353332" w:themeColor="text1" w:themeShade="80"/>
          </w:rPr>
          <w:t>Financial Management Act 2006</w:t>
        </w:r>
      </w:hyperlink>
      <w:r w:rsidRPr="00EE7901">
        <w:rPr>
          <w:color w:val="353332" w:themeColor="text1" w:themeShade="80"/>
        </w:rPr>
        <w:t>, including government trading entities, departments, sub-departments and statutory authorities.</w:t>
      </w:r>
    </w:p>
    <w:p w14:paraId="45393AA3" w14:textId="77777777" w:rsidR="00E26419" w:rsidRPr="00EE7901" w:rsidRDefault="00E26419">
      <w:pPr>
        <w:pStyle w:val="Bullet"/>
        <w:numPr>
          <w:ilvl w:val="0"/>
          <w:numId w:val="9"/>
        </w:numPr>
        <w:ind w:left="340" w:hanging="340"/>
        <w:rPr>
          <w:color w:val="353332" w:themeColor="text1" w:themeShade="80"/>
        </w:rPr>
      </w:pPr>
      <w:r w:rsidRPr="00EE7901">
        <w:rPr>
          <w:color w:val="353332" w:themeColor="text1" w:themeShade="80"/>
        </w:rPr>
        <w:t>The WA Jobs Act covers public/private partnerships.</w:t>
      </w:r>
    </w:p>
    <w:p w14:paraId="3F8B56F5" w14:textId="77777777" w:rsidR="00E26419" w:rsidRPr="00EE7901" w:rsidRDefault="00E26419">
      <w:pPr>
        <w:pStyle w:val="Bullet"/>
        <w:numPr>
          <w:ilvl w:val="0"/>
          <w:numId w:val="9"/>
        </w:numPr>
        <w:ind w:left="340" w:hanging="340"/>
        <w:rPr>
          <w:color w:val="353332" w:themeColor="text1" w:themeShade="80"/>
        </w:rPr>
      </w:pPr>
      <w:r w:rsidRPr="00EE7901">
        <w:rPr>
          <w:color w:val="353332" w:themeColor="text1" w:themeShade="80"/>
        </w:rPr>
        <w:t xml:space="preserve">Procurements above the defined threshold values are referred to as WAIPS supply. The thresholds are detailed in </w:t>
      </w:r>
      <w:hyperlink w:anchor="_Participation_Plans" w:history="1">
        <w:r w:rsidRPr="00EE7901">
          <w:rPr>
            <w:color w:val="353332" w:themeColor="text1" w:themeShade="80"/>
          </w:rPr>
          <w:t>Section 4.2</w:t>
        </w:r>
      </w:hyperlink>
      <w:r w:rsidRPr="00EE7901">
        <w:rPr>
          <w:color w:val="353332" w:themeColor="text1" w:themeShade="80"/>
        </w:rPr>
        <w:t>.</w:t>
      </w:r>
    </w:p>
    <w:p w14:paraId="5F93C361" w14:textId="77777777" w:rsidR="00E26419" w:rsidRPr="00EE7901" w:rsidRDefault="00E26419" w:rsidP="00E26419">
      <w:pPr>
        <w:pStyle w:val="BodyText"/>
      </w:pPr>
      <w:r w:rsidRPr="00EE7901">
        <w:t xml:space="preserve">WAIPS does not apply to: </w:t>
      </w:r>
    </w:p>
    <w:p w14:paraId="42BB39ED" w14:textId="77777777" w:rsidR="00E26419" w:rsidRPr="00EE7901" w:rsidRDefault="00E26419">
      <w:pPr>
        <w:pStyle w:val="Bullet"/>
        <w:numPr>
          <w:ilvl w:val="0"/>
          <w:numId w:val="9"/>
        </w:numPr>
        <w:ind w:left="340" w:hanging="340"/>
        <w:rPr>
          <w:color w:val="353332" w:themeColor="text1" w:themeShade="80"/>
        </w:rPr>
      </w:pPr>
      <w:r w:rsidRPr="00EE7901">
        <w:rPr>
          <w:color w:val="353332" w:themeColor="text1" w:themeShade="80"/>
        </w:rPr>
        <w:t>Universities and local governments.</w:t>
      </w:r>
    </w:p>
    <w:p w14:paraId="23AA2333" w14:textId="77777777" w:rsidR="00E26419" w:rsidRPr="00EE7901" w:rsidRDefault="00E26419">
      <w:pPr>
        <w:pStyle w:val="Bullet"/>
        <w:numPr>
          <w:ilvl w:val="0"/>
          <w:numId w:val="9"/>
        </w:numPr>
        <w:ind w:left="340" w:hanging="340"/>
        <w:rPr>
          <w:color w:val="353332" w:themeColor="text1" w:themeShade="80"/>
        </w:rPr>
      </w:pPr>
      <w:r w:rsidRPr="00EE7901">
        <w:rPr>
          <w:color w:val="353332" w:themeColor="text1" w:themeShade="80"/>
        </w:rPr>
        <w:t xml:space="preserve">Purchases of proprietary software packages that are uncustomised and purchased without modification or a significant ongoing service delivery role.  </w:t>
      </w:r>
    </w:p>
    <w:p w14:paraId="511516CB" w14:textId="77777777" w:rsidR="00E26419" w:rsidRPr="00EE7901" w:rsidRDefault="00E26419">
      <w:pPr>
        <w:pStyle w:val="Bullet"/>
        <w:numPr>
          <w:ilvl w:val="0"/>
          <w:numId w:val="9"/>
        </w:numPr>
        <w:ind w:left="340" w:hanging="340"/>
        <w:rPr>
          <w:color w:val="353332" w:themeColor="text1" w:themeShade="80"/>
        </w:rPr>
      </w:pPr>
      <w:r w:rsidRPr="00EE7901">
        <w:rPr>
          <w:color w:val="353332" w:themeColor="text1" w:themeShade="80"/>
        </w:rPr>
        <w:t xml:space="preserve">Commercial leases and commercial transactions between state government agencies. </w:t>
      </w:r>
    </w:p>
    <w:p w14:paraId="31185D96" w14:textId="1CAF9D1A" w:rsidR="00E26419" w:rsidRPr="00EE7901" w:rsidRDefault="00E26419">
      <w:pPr>
        <w:pStyle w:val="Bullet"/>
        <w:numPr>
          <w:ilvl w:val="0"/>
          <w:numId w:val="9"/>
        </w:numPr>
        <w:ind w:left="340" w:hanging="340"/>
        <w:rPr>
          <w:color w:val="353332" w:themeColor="text1" w:themeShade="80"/>
        </w:rPr>
      </w:pPr>
      <w:r w:rsidRPr="00EE7901">
        <w:rPr>
          <w:color w:val="353332" w:themeColor="text1" w:themeShade="80"/>
        </w:rPr>
        <w:t xml:space="preserve">Selected community services procurements (further advice is available from the relevant area of the Department of </w:t>
      </w:r>
      <w:r w:rsidR="00D41BA5" w:rsidRPr="00EE7901">
        <w:rPr>
          <w:color w:val="353332" w:themeColor="text1" w:themeShade="80"/>
        </w:rPr>
        <w:t xml:space="preserve">Treasury and </w:t>
      </w:r>
      <w:r w:rsidRPr="00EE7901">
        <w:rPr>
          <w:color w:val="353332" w:themeColor="text1" w:themeShade="80"/>
        </w:rPr>
        <w:t xml:space="preserve">Finance). </w:t>
      </w:r>
    </w:p>
    <w:p w14:paraId="0ECB164B" w14:textId="77777777" w:rsidR="00E26419" w:rsidRDefault="00E26419">
      <w:pPr>
        <w:pStyle w:val="Bullet"/>
        <w:numPr>
          <w:ilvl w:val="0"/>
          <w:numId w:val="9"/>
        </w:numPr>
        <w:ind w:left="340" w:hanging="340"/>
        <w:rPr>
          <w:color w:val="353332" w:themeColor="text1" w:themeShade="80"/>
        </w:rPr>
      </w:pPr>
      <w:r w:rsidRPr="00EE7901">
        <w:rPr>
          <w:color w:val="353332" w:themeColor="text1" w:themeShade="80"/>
        </w:rPr>
        <w:t>Inter-agency transactions including the supply of retail electricity services.</w:t>
      </w:r>
    </w:p>
    <w:p w14:paraId="2D3652E6" w14:textId="2B6D75EC" w:rsidR="00125C89" w:rsidRPr="00EE7901" w:rsidRDefault="00125C89">
      <w:pPr>
        <w:pStyle w:val="Bullet"/>
        <w:numPr>
          <w:ilvl w:val="0"/>
          <w:numId w:val="9"/>
        </w:numPr>
        <w:ind w:left="340" w:hanging="340"/>
        <w:rPr>
          <w:color w:val="353332" w:themeColor="text1" w:themeShade="80"/>
        </w:rPr>
      </w:pPr>
      <w:r>
        <w:rPr>
          <w:color w:val="353332" w:themeColor="text1" w:themeShade="80"/>
        </w:rPr>
        <w:t xml:space="preserve">Arrangements between state and commonwealth agencies. </w:t>
      </w:r>
    </w:p>
    <w:p w14:paraId="2022E3B6" w14:textId="77777777" w:rsidR="00E26419" w:rsidRPr="00EE7901" w:rsidRDefault="00E26419">
      <w:pPr>
        <w:pStyle w:val="Bullet"/>
        <w:numPr>
          <w:ilvl w:val="0"/>
          <w:numId w:val="9"/>
        </w:numPr>
        <w:ind w:left="340" w:hanging="340"/>
        <w:rPr>
          <w:color w:val="353332" w:themeColor="text1" w:themeShade="80"/>
        </w:rPr>
      </w:pPr>
      <w:r w:rsidRPr="00EE7901">
        <w:rPr>
          <w:color w:val="353332" w:themeColor="text1" w:themeShade="80"/>
        </w:rPr>
        <w:t>Grants</w:t>
      </w:r>
    </w:p>
    <w:p w14:paraId="758673E3" w14:textId="77777777" w:rsidR="00E26419" w:rsidRPr="00C74A36" w:rsidRDefault="00E26419" w:rsidP="00E26419">
      <w:pPr>
        <w:pStyle w:val="Heading1"/>
      </w:pPr>
      <w:bookmarkStart w:id="7" w:name="_Toc196742992"/>
      <w:bookmarkStart w:id="8" w:name="_Toc204772522"/>
      <w:r>
        <w:t>Key Requirements of WAIPS</w:t>
      </w:r>
      <w:bookmarkEnd w:id="7"/>
      <w:bookmarkEnd w:id="8"/>
    </w:p>
    <w:p w14:paraId="4218C333" w14:textId="5FC99625" w:rsidR="00E26419" w:rsidRDefault="00E26419" w:rsidP="00E26419">
      <w:pPr>
        <w:pStyle w:val="BodyText"/>
      </w:pPr>
      <w:r w:rsidRPr="00EE7901">
        <w:t>WAIPS includes a number of measures designed to maximise opportunities for Western Australian SMEs through government procurement. For further details, refer to the</w:t>
      </w:r>
      <w:r w:rsidRPr="00EE7901">
        <w:rPr>
          <w:rFonts w:cstheme="minorHAnsi"/>
        </w:rPr>
        <w:t xml:space="preserve"> </w:t>
      </w:r>
      <w:hyperlink r:id="rId15" w:history="1">
        <w:r w:rsidRPr="00080B2A">
          <w:rPr>
            <w:rStyle w:val="Hyperlink"/>
            <w:rFonts w:cstheme="minorHAnsi"/>
            <w:szCs w:val="22"/>
          </w:rPr>
          <w:t>WAIPS 2024</w:t>
        </w:r>
      </w:hyperlink>
      <w:r>
        <w:t xml:space="preserve"> </w:t>
      </w:r>
      <w:r w:rsidRPr="00EE7901">
        <w:t>document</w:t>
      </w:r>
      <w:r w:rsidR="00D63737" w:rsidRPr="00EE7901">
        <w:t xml:space="preserve"> as well as this</w:t>
      </w:r>
      <w:r w:rsidR="005E4249" w:rsidRPr="00EE7901">
        <w:t xml:space="preserve"> Operations Guide</w:t>
      </w:r>
      <w:r w:rsidRPr="00EE7901">
        <w:t>. The following sections are particularly relevant for agencies</w:t>
      </w:r>
      <w:r w:rsidR="00B51841" w:rsidRPr="00EE7901">
        <w:t xml:space="preserve">. </w:t>
      </w:r>
    </w:p>
    <w:p w14:paraId="4B055F8E" w14:textId="77777777" w:rsidR="00E26419" w:rsidRPr="004E2D80" w:rsidRDefault="00E26419" w:rsidP="00E26419">
      <w:pPr>
        <w:pStyle w:val="Heading2"/>
        <w:ind w:left="426"/>
      </w:pPr>
      <w:bookmarkStart w:id="9" w:name="_Toc196742993"/>
      <w:bookmarkStart w:id="10" w:name="_Toc204772523"/>
      <w:r>
        <w:t>WAIPS Portal</w:t>
      </w:r>
      <w:bookmarkEnd w:id="9"/>
      <w:bookmarkEnd w:id="10"/>
    </w:p>
    <w:p w14:paraId="282FB73C" w14:textId="4D4ED493" w:rsidR="00E26419" w:rsidRPr="00EE7901" w:rsidRDefault="00E26419" w:rsidP="00E26419">
      <w:pPr>
        <w:pStyle w:val="BodyText"/>
      </w:pPr>
      <w:r w:rsidRPr="00EE7901">
        <w:t xml:space="preserve">The WAIPS Portal was launched in July 2024 and streamlines the WAIPS requirements for </w:t>
      </w:r>
      <w:r w:rsidR="00BA517C" w:rsidRPr="00EE7901">
        <w:t>a</w:t>
      </w:r>
      <w:r w:rsidRPr="00EE7901">
        <w:t xml:space="preserve">gencies and </w:t>
      </w:r>
      <w:r w:rsidR="00BA517C" w:rsidRPr="00EE7901">
        <w:t>s</w:t>
      </w:r>
      <w:r w:rsidRPr="00EE7901">
        <w:t xml:space="preserve">uppliers. It manages and supports the following functions: </w:t>
      </w:r>
    </w:p>
    <w:p w14:paraId="49953ACF" w14:textId="1112B6D4" w:rsidR="00E26419" w:rsidRPr="00EE7901" w:rsidRDefault="00E26419">
      <w:pPr>
        <w:pStyle w:val="Bullet"/>
        <w:numPr>
          <w:ilvl w:val="0"/>
          <w:numId w:val="10"/>
        </w:numPr>
        <w:ind w:left="340" w:hanging="340"/>
        <w:rPr>
          <w:color w:val="353332" w:themeColor="text1" w:themeShade="80"/>
        </w:rPr>
      </w:pPr>
      <w:r w:rsidRPr="00EE7901">
        <w:rPr>
          <w:color w:val="353332" w:themeColor="text1" w:themeShade="80"/>
        </w:rPr>
        <w:t xml:space="preserve">Completion of </w:t>
      </w:r>
      <w:r w:rsidR="009C275D" w:rsidRPr="00EE7901">
        <w:rPr>
          <w:color w:val="353332" w:themeColor="text1" w:themeShade="80"/>
        </w:rPr>
        <w:t>P</w:t>
      </w:r>
      <w:r w:rsidRPr="00EE7901">
        <w:rPr>
          <w:color w:val="353332" w:themeColor="text1" w:themeShade="80"/>
        </w:rPr>
        <w:t xml:space="preserve">articipation </w:t>
      </w:r>
      <w:r w:rsidR="009C275D" w:rsidRPr="00EE7901">
        <w:rPr>
          <w:color w:val="353332" w:themeColor="text1" w:themeShade="80"/>
        </w:rPr>
        <w:t>P</w:t>
      </w:r>
      <w:r w:rsidRPr="00EE7901">
        <w:rPr>
          <w:color w:val="353332" w:themeColor="text1" w:themeShade="80"/>
        </w:rPr>
        <w:t>lans</w:t>
      </w:r>
      <w:r w:rsidR="00D41BA5" w:rsidRPr="00EE7901">
        <w:rPr>
          <w:color w:val="353332" w:themeColor="text1" w:themeShade="80"/>
        </w:rPr>
        <w:t xml:space="preserve"> by </w:t>
      </w:r>
      <w:r w:rsidR="00BA517C" w:rsidRPr="00EE7901">
        <w:rPr>
          <w:color w:val="353332" w:themeColor="text1" w:themeShade="80"/>
        </w:rPr>
        <w:t>p</w:t>
      </w:r>
      <w:r w:rsidR="00D63737" w:rsidRPr="00EE7901">
        <w:rPr>
          <w:color w:val="353332" w:themeColor="text1" w:themeShade="80"/>
        </w:rPr>
        <w:t xml:space="preserve">rospective </w:t>
      </w:r>
      <w:r w:rsidR="00BA517C" w:rsidRPr="00EE7901">
        <w:rPr>
          <w:color w:val="353332" w:themeColor="text1" w:themeShade="80"/>
        </w:rPr>
        <w:t>s</w:t>
      </w:r>
      <w:r w:rsidR="00D41BA5" w:rsidRPr="00EE7901">
        <w:rPr>
          <w:color w:val="353332" w:themeColor="text1" w:themeShade="80"/>
        </w:rPr>
        <w:t>uppliers</w:t>
      </w:r>
    </w:p>
    <w:p w14:paraId="7CFDF202" w14:textId="31107E1C" w:rsidR="00E26419" w:rsidRPr="00EE7901" w:rsidRDefault="00E26419">
      <w:pPr>
        <w:pStyle w:val="Bullet"/>
        <w:numPr>
          <w:ilvl w:val="0"/>
          <w:numId w:val="10"/>
        </w:numPr>
        <w:ind w:left="340" w:hanging="340"/>
        <w:rPr>
          <w:color w:val="353332" w:themeColor="text1" w:themeShade="80"/>
        </w:rPr>
      </w:pPr>
      <w:r w:rsidRPr="00EE7901">
        <w:rPr>
          <w:color w:val="353332" w:themeColor="text1" w:themeShade="80"/>
        </w:rPr>
        <w:t xml:space="preserve">Completion and submission of </w:t>
      </w:r>
      <w:r w:rsidR="009C275D" w:rsidRPr="00EE7901">
        <w:rPr>
          <w:color w:val="353332" w:themeColor="text1" w:themeShade="80"/>
        </w:rPr>
        <w:t>P</w:t>
      </w:r>
      <w:r w:rsidRPr="00EE7901">
        <w:rPr>
          <w:color w:val="353332" w:themeColor="text1" w:themeShade="80"/>
        </w:rPr>
        <w:t xml:space="preserve">articipation </w:t>
      </w:r>
      <w:r w:rsidR="009C275D" w:rsidRPr="00EE7901">
        <w:rPr>
          <w:color w:val="353332" w:themeColor="text1" w:themeShade="80"/>
        </w:rPr>
        <w:t>P</w:t>
      </w:r>
      <w:r w:rsidRPr="00EE7901">
        <w:rPr>
          <w:color w:val="353332" w:themeColor="text1" w:themeShade="80"/>
        </w:rPr>
        <w:t>lan reporting</w:t>
      </w:r>
      <w:r w:rsidR="00D41BA5" w:rsidRPr="00EE7901">
        <w:rPr>
          <w:color w:val="353332" w:themeColor="text1" w:themeShade="80"/>
        </w:rPr>
        <w:t xml:space="preserve"> by </w:t>
      </w:r>
      <w:r w:rsidR="00BA517C" w:rsidRPr="00EE7901">
        <w:rPr>
          <w:color w:val="353332" w:themeColor="text1" w:themeShade="80"/>
        </w:rPr>
        <w:t>s</w:t>
      </w:r>
      <w:r w:rsidR="00D41BA5" w:rsidRPr="00EE7901">
        <w:rPr>
          <w:color w:val="353332" w:themeColor="text1" w:themeShade="80"/>
        </w:rPr>
        <w:t xml:space="preserve">uppliers to </w:t>
      </w:r>
      <w:r w:rsidR="00BA517C" w:rsidRPr="00EE7901">
        <w:rPr>
          <w:color w:val="353332" w:themeColor="text1" w:themeShade="80"/>
        </w:rPr>
        <w:t>G</w:t>
      </w:r>
      <w:r w:rsidR="00D41BA5" w:rsidRPr="00EE7901">
        <w:rPr>
          <w:color w:val="353332" w:themeColor="text1" w:themeShade="80"/>
        </w:rPr>
        <w:t>overnment</w:t>
      </w:r>
    </w:p>
    <w:p w14:paraId="353A3CA0" w14:textId="29E91254" w:rsidR="00E26419" w:rsidRPr="00EE7901" w:rsidRDefault="00C05670">
      <w:pPr>
        <w:pStyle w:val="Bullet"/>
        <w:numPr>
          <w:ilvl w:val="0"/>
          <w:numId w:val="10"/>
        </w:numPr>
        <w:ind w:left="340" w:hanging="340"/>
        <w:rPr>
          <w:color w:val="353332" w:themeColor="text1" w:themeShade="80"/>
        </w:rPr>
      </w:pPr>
      <w:r w:rsidRPr="00EE7901">
        <w:rPr>
          <w:color w:val="353332" w:themeColor="text1" w:themeShade="80"/>
        </w:rPr>
        <w:t xml:space="preserve">Completion and submission of </w:t>
      </w:r>
      <w:r w:rsidR="000E0FFD" w:rsidRPr="00EE7901">
        <w:rPr>
          <w:color w:val="353332" w:themeColor="text1" w:themeShade="80"/>
        </w:rPr>
        <w:t xml:space="preserve">exemption </w:t>
      </w:r>
      <w:r w:rsidRPr="00EE7901">
        <w:rPr>
          <w:color w:val="353332" w:themeColor="text1" w:themeShade="80"/>
        </w:rPr>
        <w:t xml:space="preserve">applications </w:t>
      </w:r>
      <w:r w:rsidR="00482C40" w:rsidRPr="00EE7901">
        <w:rPr>
          <w:color w:val="353332" w:themeColor="text1" w:themeShade="80"/>
        </w:rPr>
        <w:t xml:space="preserve">by </w:t>
      </w:r>
      <w:r w:rsidR="00BA517C" w:rsidRPr="00EE7901">
        <w:rPr>
          <w:color w:val="353332" w:themeColor="text1" w:themeShade="80"/>
        </w:rPr>
        <w:t>a</w:t>
      </w:r>
      <w:r w:rsidR="00482C40" w:rsidRPr="00EE7901">
        <w:rPr>
          <w:color w:val="353332" w:themeColor="text1" w:themeShade="80"/>
        </w:rPr>
        <w:t xml:space="preserve">gencies </w:t>
      </w:r>
      <w:r w:rsidRPr="00EE7901">
        <w:rPr>
          <w:color w:val="353332" w:themeColor="text1" w:themeShade="80"/>
        </w:rPr>
        <w:t xml:space="preserve">to exempt </w:t>
      </w:r>
      <w:r w:rsidR="000E0FFD" w:rsidRPr="00EE7901">
        <w:rPr>
          <w:color w:val="353332" w:themeColor="text1" w:themeShade="80"/>
        </w:rPr>
        <w:t xml:space="preserve">the procurement </w:t>
      </w:r>
      <w:r w:rsidR="00E26419" w:rsidRPr="00EE7901">
        <w:rPr>
          <w:color w:val="353332" w:themeColor="text1" w:themeShade="80"/>
        </w:rPr>
        <w:t xml:space="preserve">from </w:t>
      </w:r>
      <w:r w:rsidR="009C275D" w:rsidRPr="00EE7901">
        <w:rPr>
          <w:color w:val="353332" w:themeColor="text1" w:themeShade="80"/>
        </w:rPr>
        <w:t>P</w:t>
      </w:r>
      <w:r w:rsidR="00E26419" w:rsidRPr="00EE7901">
        <w:rPr>
          <w:color w:val="353332" w:themeColor="text1" w:themeShade="80"/>
        </w:rPr>
        <w:t xml:space="preserve">articipation </w:t>
      </w:r>
      <w:r w:rsidR="009C275D" w:rsidRPr="00EE7901">
        <w:rPr>
          <w:color w:val="353332" w:themeColor="text1" w:themeShade="80"/>
        </w:rPr>
        <w:t>P</w:t>
      </w:r>
      <w:r w:rsidR="00E26419" w:rsidRPr="00EE7901">
        <w:rPr>
          <w:color w:val="353332" w:themeColor="text1" w:themeShade="80"/>
        </w:rPr>
        <w:t>lan requirements</w:t>
      </w:r>
      <w:r w:rsidR="00D41BA5" w:rsidRPr="00EE7901">
        <w:rPr>
          <w:color w:val="353332" w:themeColor="text1" w:themeShade="80"/>
        </w:rPr>
        <w:t xml:space="preserve"> </w:t>
      </w:r>
    </w:p>
    <w:p w14:paraId="16349062" w14:textId="3F259662" w:rsidR="00E26419" w:rsidRPr="00EE7901" w:rsidRDefault="00E26419">
      <w:pPr>
        <w:pStyle w:val="Bullet"/>
        <w:numPr>
          <w:ilvl w:val="0"/>
          <w:numId w:val="10"/>
        </w:numPr>
        <w:ind w:left="340" w:hanging="340"/>
        <w:rPr>
          <w:color w:val="353332" w:themeColor="text1" w:themeShade="80"/>
        </w:rPr>
      </w:pPr>
      <w:r w:rsidRPr="00EE7901">
        <w:rPr>
          <w:color w:val="353332" w:themeColor="text1" w:themeShade="80"/>
        </w:rPr>
        <w:t>Completion and submission of exemption reporting</w:t>
      </w:r>
      <w:r w:rsidR="00D41BA5" w:rsidRPr="00EE7901">
        <w:rPr>
          <w:color w:val="353332" w:themeColor="text1" w:themeShade="80"/>
        </w:rPr>
        <w:t xml:space="preserve"> by </w:t>
      </w:r>
      <w:r w:rsidR="00BA517C" w:rsidRPr="00EE7901">
        <w:rPr>
          <w:color w:val="353332" w:themeColor="text1" w:themeShade="80"/>
        </w:rPr>
        <w:t>s</w:t>
      </w:r>
      <w:r w:rsidR="00D41BA5" w:rsidRPr="00EE7901">
        <w:rPr>
          <w:color w:val="353332" w:themeColor="text1" w:themeShade="80"/>
        </w:rPr>
        <w:t xml:space="preserve">uppliers to </w:t>
      </w:r>
      <w:r w:rsidR="00BA517C" w:rsidRPr="00EE7901">
        <w:rPr>
          <w:color w:val="353332" w:themeColor="text1" w:themeShade="80"/>
        </w:rPr>
        <w:t>G</w:t>
      </w:r>
      <w:r w:rsidR="00D41BA5" w:rsidRPr="00EE7901">
        <w:rPr>
          <w:color w:val="353332" w:themeColor="text1" w:themeShade="80"/>
        </w:rPr>
        <w:t>overnment</w:t>
      </w:r>
    </w:p>
    <w:p w14:paraId="7993B34D" w14:textId="2C6E011D" w:rsidR="00E26419" w:rsidRPr="00FE2D90" w:rsidRDefault="00E26419" w:rsidP="00E26419">
      <w:pPr>
        <w:pStyle w:val="BodyText"/>
      </w:pPr>
      <w:r w:rsidRPr="00EE7901">
        <w:t xml:space="preserve">Further information </w:t>
      </w:r>
      <w:r w:rsidR="006274EA" w:rsidRPr="00EE7901">
        <w:t xml:space="preserve">on using the WAIPS Portal </w:t>
      </w:r>
      <w:r w:rsidRPr="00EE7901">
        <w:t xml:space="preserve">is available </w:t>
      </w:r>
      <w:r w:rsidR="006274EA" w:rsidRPr="00EE7901">
        <w:t xml:space="preserve">at </w:t>
      </w:r>
      <w:hyperlink r:id="rId16" w:history="1">
        <w:r w:rsidR="006274EA" w:rsidRPr="006274EA">
          <w:rPr>
            <w:rStyle w:val="Hyperlink"/>
          </w:rPr>
          <w:t>WA Industry Link: WAIPS Portal information for agencies</w:t>
        </w:r>
      </w:hyperlink>
      <w:r w:rsidRPr="00FE2D90">
        <w:t xml:space="preserve">. </w:t>
      </w:r>
    </w:p>
    <w:p w14:paraId="3252778D" w14:textId="77777777" w:rsidR="00E26419" w:rsidRPr="004E2D80" w:rsidRDefault="00E26419" w:rsidP="00E26419">
      <w:pPr>
        <w:pStyle w:val="Heading2"/>
        <w:ind w:left="426"/>
      </w:pPr>
      <w:bookmarkStart w:id="11" w:name="_Participation_Plans"/>
      <w:bookmarkStart w:id="12" w:name="_Toc196742994"/>
      <w:bookmarkStart w:id="13" w:name="_Toc204772524"/>
      <w:bookmarkEnd w:id="11"/>
      <w:r>
        <w:lastRenderedPageBreak/>
        <w:t>Participation Plans</w:t>
      </w:r>
      <w:bookmarkEnd w:id="12"/>
      <w:bookmarkEnd w:id="13"/>
    </w:p>
    <w:p w14:paraId="20C12953" w14:textId="77777777" w:rsidR="00E26419" w:rsidRPr="00EE7901" w:rsidRDefault="00E26419" w:rsidP="00E26419">
      <w:pPr>
        <w:pStyle w:val="Heading3"/>
      </w:pPr>
      <w:r w:rsidRPr="00EE7901">
        <w:t>Procurement</w:t>
      </w:r>
    </w:p>
    <w:p w14:paraId="2D5B2B79" w14:textId="77777777" w:rsidR="00E26419" w:rsidRPr="00EE7901" w:rsidRDefault="00E26419" w:rsidP="00E26419">
      <w:pPr>
        <w:rPr>
          <w:color w:val="353332" w:themeColor="text1" w:themeShade="80"/>
          <w:lang w:eastAsia="en-AU"/>
        </w:rPr>
      </w:pPr>
    </w:p>
    <w:p w14:paraId="1D9F7E07" w14:textId="37E9673D" w:rsidR="00E26419" w:rsidRPr="00EE7901" w:rsidRDefault="00E26419" w:rsidP="00E26419">
      <w:pPr>
        <w:pStyle w:val="BodyText"/>
      </w:pPr>
      <w:r w:rsidRPr="00EE7901">
        <w:t xml:space="preserve">During the tender planning phase of the procurement cycle, a tender </w:t>
      </w:r>
      <w:r w:rsidR="008B1E2D">
        <w:t xml:space="preserve">seen as </w:t>
      </w:r>
      <w:r w:rsidRPr="00EE7901">
        <w:t>meet</w:t>
      </w:r>
      <w:r w:rsidR="008B1E2D">
        <w:t>ing</w:t>
      </w:r>
      <w:r w:rsidRPr="00EE7901">
        <w:t xml:space="preserve"> the value thresholds outlined in the table below is classified as a WAIPS supply.  </w:t>
      </w:r>
    </w:p>
    <w:tbl>
      <w:tblPr>
        <w:tblStyle w:val="TableGrid"/>
        <w:tblW w:w="5000" w:type="pct"/>
        <w:jc w:val="center"/>
        <w:tblCellMar>
          <w:left w:w="57" w:type="dxa"/>
          <w:right w:w="57" w:type="dxa"/>
        </w:tblCellMar>
        <w:tblLook w:val="04A0" w:firstRow="1" w:lastRow="0" w:firstColumn="1" w:lastColumn="0" w:noHBand="0" w:noVBand="1"/>
      </w:tblPr>
      <w:tblGrid>
        <w:gridCol w:w="6175"/>
        <w:gridCol w:w="3453"/>
      </w:tblGrid>
      <w:tr w:rsidR="00EE7901" w:rsidRPr="00EE7901" w14:paraId="4EE653B9" w14:textId="77777777" w:rsidTr="006835C3">
        <w:trPr>
          <w:jc w:val="center"/>
        </w:trPr>
        <w:tc>
          <w:tcPr>
            <w:tcW w:w="32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B28772" w14:textId="592F289A" w:rsidR="00E26419" w:rsidRPr="00EE7901" w:rsidRDefault="00E26419" w:rsidP="008E3CCC">
            <w:pPr>
              <w:pStyle w:val="BodyText"/>
              <w:spacing w:after="120" w:line="240" w:lineRule="auto"/>
              <w:jc w:val="center"/>
              <w:rPr>
                <w:b/>
                <w:bCs/>
              </w:rPr>
            </w:pPr>
            <w:r w:rsidRPr="00EE7901">
              <w:rPr>
                <w:b/>
                <w:bCs/>
              </w:rPr>
              <w:t>Form of Procurement (WAIPS Supply)</w:t>
            </w:r>
          </w:p>
        </w:tc>
        <w:tc>
          <w:tcPr>
            <w:tcW w:w="17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02DD07" w14:textId="77777777" w:rsidR="00E26419" w:rsidRPr="00EE7901" w:rsidRDefault="00E26419" w:rsidP="008E3CCC">
            <w:pPr>
              <w:pStyle w:val="BodyText"/>
              <w:spacing w:after="120" w:line="240" w:lineRule="auto"/>
              <w:jc w:val="center"/>
              <w:rPr>
                <w:b/>
                <w:bCs/>
              </w:rPr>
            </w:pPr>
            <w:r w:rsidRPr="00EE7901">
              <w:rPr>
                <w:b/>
                <w:bCs/>
              </w:rPr>
              <w:t>Threshold</w:t>
            </w:r>
          </w:p>
        </w:tc>
      </w:tr>
      <w:tr w:rsidR="00EE7901" w:rsidRPr="00EE7901" w14:paraId="1B0AAB02" w14:textId="77777777" w:rsidTr="006835C3">
        <w:trPr>
          <w:jc w:val="center"/>
        </w:trPr>
        <w:tc>
          <w:tcPr>
            <w:tcW w:w="3207" w:type="pct"/>
            <w:tcBorders>
              <w:top w:val="single" w:sz="4" w:space="0" w:color="auto"/>
              <w:left w:val="single" w:sz="4" w:space="0" w:color="auto"/>
              <w:bottom w:val="single" w:sz="4" w:space="0" w:color="auto"/>
              <w:right w:val="single" w:sz="4" w:space="0" w:color="auto"/>
            </w:tcBorders>
            <w:vAlign w:val="center"/>
            <w:hideMark/>
          </w:tcPr>
          <w:p w14:paraId="7526B58C" w14:textId="77777777" w:rsidR="00E26419" w:rsidRPr="00EE7901" w:rsidRDefault="00E26419" w:rsidP="006835C3">
            <w:pPr>
              <w:pStyle w:val="BodyText"/>
              <w:spacing w:after="120" w:line="240" w:lineRule="auto"/>
            </w:pPr>
            <w:r w:rsidRPr="00EE7901">
              <w:t>Goods and Services – Regional contracts</w:t>
            </w:r>
          </w:p>
        </w:tc>
        <w:tc>
          <w:tcPr>
            <w:tcW w:w="1793" w:type="pct"/>
            <w:tcBorders>
              <w:top w:val="single" w:sz="4" w:space="0" w:color="auto"/>
              <w:left w:val="single" w:sz="4" w:space="0" w:color="auto"/>
              <w:bottom w:val="single" w:sz="4" w:space="0" w:color="auto"/>
              <w:right w:val="single" w:sz="4" w:space="0" w:color="auto"/>
            </w:tcBorders>
            <w:vAlign w:val="center"/>
          </w:tcPr>
          <w:p w14:paraId="690FB7CA" w14:textId="77777777" w:rsidR="00E26419" w:rsidRPr="00EE7901" w:rsidRDefault="00E26419" w:rsidP="006835C3">
            <w:pPr>
              <w:pStyle w:val="BodyText"/>
              <w:spacing w:after="120" w:line="240" w:lineRule="auto"/>
            </w:pPr>
            <w:r w:rsidRPr="00EE7901">
              <w:t>$500,000 and above</w:t>
            </w:r>
          </w:p>
        </w:tc>
      </w:tr>
      <w:tr w:rsidR="00EE7901" w:rsidRPr="00EE7901" w14:paraId="519FF422" w14:textId="77777777" w:rsidTr="006835C3">
        <w:trPr>
          <w:jc w:val="center"/>
        </w:trPr>
        <w:tc>
          <w:tcPr>
            <w:tcW w:w="3207" w:type="pct"/>
            <w:tcBorders>
              <w:top w:val="single" w:sz="4" w:space="0" w:color="auto"/>
              <w:left w:val="single" w:sz="4" w:space="0" w:color="auto"/>
              <w:bottom w:val="single" w:sz="4" w:space="0" w:color="auto"/>
              <w:right w:val="single" w:sz="4" w:space="0" w:color="auto"/>
            </w:tcBorders>
            <w:vAlign w:val="center"/>
          </w:tcPr>
          <w:p w14:paraId="034F316A" w14:textId="77777777" w:rsidR="00E26419" w:rsidRPr="00EE7901" w:rsidRDefault="00E26419" w:rsidP="006835C3">
            <w:pPr>
              <w:pStyle w:val="BodyText"/>
              <w:spacing w:after="120" w:line="240" w:lineRule="auto"/>
            </w:pPr>
            <w:r w:rsidRPr="00EE7901">
              <w:t>Goods and Services – Metropolitan contracts</w:t>
            </w:r>
          </w:p>
        </w:tc>
        <w:tc>
          <w:tcPr>
            <w:tcW w:w="1793" w:type="pct"/>
            <w:tcBorders>
              <w:top w:val="single" w:sz="4" w:space="0" w:color="auto"/>
              <w:left w:val="single" w:sz="4" w:space="0" w:color="auto"/>
              <w:bottom w:val="single" w:sz="4" w:space="0" w:color="auto"/>
              <w:right w:val="single" w:sz="4" w:space="0" w:color="auto"/>
            </w:tcBorders>
            <w:vAlign w:val="center"/>
          </w:tcPr>
          <w:p w14:paraId="10276024" w14:textId="77777777" w:rsidR="00E26419" w:rsidRPr="00EE7901" w:rsidRDefault="00E26419" w:rsidP="006835C3">
            <w:pPr>
              <w:pStyle w:val="BodyText"/>
              <w:spacing w:after="120" w:line="240" w:lineRule="auto"/>
            </w:pPr>
            <w:r w:rsidRPr="00EE7901">
              <w:t>$1 million and above</w:t>
            </w:r>
          </w:p>
        </w:tc>
      </w:tr>
      <w:tr w:rsidR="00EE7901" w:rsidRPr="00EE7901" w14:paraId="696086D8" w14:textId="77777777" w:rsidTr="006835C3">
        <w:trPr>
          <w:jc w:val="center"/>
        </w:trPr>
        <w:tc>
          <w:tcPr>
            <w:tcW w:w="3207" w:type="pct"/>
            <w:tcBorders>
              <w:top w:val="single" w:sz="4" w:space="0" w:color="auto"/>
              <w:left w:val="single" w:sz="4" w:space="0" w:color="auto"/>
              <w:bottom w:val="single" w:sz="4" w:space="0" w:color="auto"/>
              <w:right w:val="single" w:sz="4" w:space="0" w:color="auto"/>
            </w:tcBorders>
            <w:vAlign w:val="center"/>
            <w:hideMark/>
          </w:tcPr>
          <w:p w14:paraId="0065AFE5" w14:textId="77777777" w:rsidR="00E26419" w:rsidRPr="00EE7901" w:rsidRDefault="00E26419" w:rsidP="006835C3">
            <w:pPr>
              <w:pStyle w:val="BodyText"/>
              <w:spacing w:after="120" w:line="240" w:lineRule="auto"/>
            </w:pPr>
            <w:r w:rsidRPr="00EE7901">
              <w:t>Works – Regional contracts</w:t>
            </w:r>
          </w:p>
        </w:tc>
        <w:tc>
          <w:tcPr>
            <w:tcW w:w="1793" w:type="pct"/>
            <w:tcBorders>
              <w:top w:val="single" w:sz="4" w:space="0" w:color="auto"/>
              <w:left w:val="single" w:sz="4" w:space="0" w:color="auto"/>
              <w:bottom w:val="single" w:sz="4" w:space="0" w:color="auto"/>
              <w:right w:val="single" w:sz="4" w:space="0" w:color="auto"/>
            </w:tcBorders>
            <w:vAlign w:val="center"/>
          </w:tcPr>
          <w:p w14:paraId="58199B1D" w14:textId="77777777" w:rsidR="00E26419" w:rsidRPr="00EE7901" w:rsidRDefault="00E26419" w:rsidP="006835C3">
            <w:pPr>
              <w:pStyle w:val="BodyText"/>
              <w:spacing w:after="120" w:line="240" w:lineRule="auto"/>
            </w:pPr>
            <w:r w:rsidRPr="00EE7901">
              <w:t>$500,000 and above</w:t>
            </w:r>
          </w:p>
        </w:tc>
      </w:tr>
      <w:tr w:rsidR="00EE7901" w:rsidRPr="00EE7901" w14:paraId="11D50C4A" w14:textId="77777777" w:rsidTr="006835C3">
        <w:trPr>
          <w:jc w:val="center"/>
        </w:trPr>
        <w:tc>
          <w:tcPr>
            <w:tcW w:w="3207" w:type="pct"/>
            <w:tcBorders>
              <w:top w:val="single" w:sz="4" w:space="0" w:color="auto"/>
              <w:left w:val="single" w:sz="4" w:space="0" w:color="auto"/>
              <w:bottom w:val="single" w:sz="4" w:space="0" w:color="auto"/>
              <w:right w:val="single" w:sz="4" w:space="0" w:color="auto"/>
            </w:tcBorders>
            <w:vAlign w:val="center"/>
            <w:hideMark/>
          </w:tcPr>
          <w:p w14:paraId="3721F67E" w14:textId="77777777" w:rsidR="00E26419" w:rsidRPr="00EE7901" w:rsidRDefault="00E26419" w:rsidP="006835C3">
            <w:pPr>
              <w:pStyle w:val="BodyText"/>
              <w:spacing w:after="120" w:line="240" w:lineRule="auto"/>
            </w:pPr>
            <w:r w:rsidRPr="00EE7901">
              <w:t>Works – Metropolitan contracts</w:t>
            </w:r>
          </w:p>
        </w:tc>
        <w:tc>
          <w:tcPr>
            <w:tcW w:w="1793" w:type="pct"/>
            <w:tcBorders>
              <w:top w:val="single" w:sz="4" w:space="0" w:color="auto"/>
              <w:left w:val="single" w:sz="4" w:space="0" w:color="auto"/>
              <w:bottom w:val="single" w:sz="4" w:space="0" w:color="auto"/>
              <w:right w:val="single" w:sz="4" w:space="0" w:color="auto"/>
            </w:tcBorders>
            <w:vAlign w:val="center"/>
          </w:tcPr>
          <w:p w14:paraId="2CFA1A70" w14:textId="77777777" w:rsidR="00E26419" w:rsidRPr="00EE7901" w:rsidRDefault="00E26419" w:rsidP="006835C3">
            <w:pPr>
              <w:pStyle w:val="BodyText"/>
              <w:spacing w:after="120" w:line="240" w:lineRule="auto"/>
            </w:pPr>
            <w:r w:rsidRPr="00EE7901">
              <w:t>$3 million and above</w:t>
            </w:r>
          </w:p>
        </w:tc>
      </w:tr>
    </w:tbl>
    <w:p w14:paraId="743E376C" w14:textId="7FF962AE" w:rsidR="00670DC3" w:rsidRPr="00EE7901" w:rsidRDefault="00F1196E" w:rsidP="00E26419">
      <w:pPr>
        <w:pStyle w:val="BodyText"/>
        <w:spacing w:before="120"/>
      </w:pPr>
      <w:r w:rsidRPr="00EE7901">
        <w:t>For</w:t>
      </w:r>
      <w:r w:rsidR="00670DC3" w:rsidRPr="00EE7901">
        <w:t xml:space="preserve"> whole of WA procurement</w:t>
      </w:r>
      <w:r w:rsidRPr="00EE7901">
        <w:t>s</w:t>
      </w:r>
      <w:r w:rsidR="00670DC3" w:rsidRPr="00EE7901">
        <w:t xml:space="preserve"> (rather than metro</w:t>
      </w:r>
      <w:r w:rsidR="0092305D" w:rsidRPr="00EE7901">
        <w:t>politan</w:t>
      </w:r>
      <w:r w:rsidR="00670DC3" w:rsidRPr="00EE7901">
        <w:t xml:space="preserve"> or regional only), the</w:t>
      </w:r>
      <w:r w:rsidRPr="00EE7901">
        <w:t xml:space="preserve"> </w:t>
      </w:r>
      <w:r w:rsidR="008B1E2D">
        <w:t xml:space="preserve">appropriate </w:t>
      </w:r>
      <w:r w:rsidRPr="00EE7901">
        <w:t>threshold depend</w:t>
      </w:r>
      <w:r w:rsidR="008B1E2D">
        <w:t>s</w:t>
      </w:r>
      <w:r w:rsidRPr="00EE7901">
        <w:t xml:space="preserve"> on whether the</w:t>
      </w:r>
      <w:r w:rsidR="00670DC3" w:rsidRPr="00EE7901">
        <w:t xml:space="preserve"> </w:t>
      </w:r>
      <w:r w:rsidRPr="00EE7901">
        <w:t xml:space="preserve">spend is predominantly </w:t>
      </w:r>
      <w:r w:rsidR="00670DC3" w:rsidRPr="00EE7901">
        <w:t>metro</w:t>
      </w:r>
      <w:r w:rsidR="0092305D" w:rsidRPr="00EE7901">
        <w:t>politan</w:t>
      </w:r>
      <w:r w:rsidR="00670DC3" w:rsidRPr="00EE7901">
        <w:t xml:space="preserve"> </w:t>
      </w:r>
      <w:r w:rsidRPr="00EE7901">
        <w:t>or</w:t>
      </w:r>
      <w:r w:rsidR="00670DC3" w:rsidRPr="00EE7901">
        <w:t xml:space="preserve"> regional</w:t>
      </w:r>
      <w:r w:rsidRPr="00EE7901">
        <w:t>.</w:t>
      </w:r>
    </w:p>
    <w:p w14:paraId="37C0D5E6" w14:textId="053BC976" w:rsidR="00E26419" w:rsidRPr="00EE7901" w:rsidRDefault="00E26419" w:rsidP="00E26419">
      <w:pPr>
        <w:pStyle w:val="BodyText"/>
        <w:spacing w:before="120"/>
      </w:pPr>
      <w:r w:rsidRPr="00EE7901">
        <w:t xml:space="preserve">When an </w:t>
      </w:r>
      <w:r w:rsidR="00BA517C" w:rsidRPr="00EE7901">
        <w:t>a</w:t>
      </w:r>
      <w:r w:rsidRPr="00EE7901">
        <w:t xml:space="preserve">gency is procuring a WAIPS supply, the </w:t>
      </w:r>
      <w:r w:rsidR="008051CF" w:rsidRPr="00EE7901">
        <w:t>A</w:t>
      </w:r>
      <w:r w:rsidRPr="00EE7901">
        <w:t xml:space="preserve">gency is required to include a clause and a link to the relevant </w:t>
      </w:r>
      <w:r w:rsidR="009C275D" w:rsidRPr="00EE7901">
        <w:t>P</w:t>
      </w:r>
      <w:r w:rsidRPr="00EE7901">
        <w:t xml:space="preserve">articipation </w:t>
      </w:r>
      <w:r w:rsidR="009C275D" w:rsidRPr="00EE7901">
        <w:t>P</w:t>
      </w:r>
      <w:r w:rsidRPr="00EE7901">
        <w:t xml:space="preserve">lan template (generated from the WAIPS Portal) in the tender request documentation. This ensures that the correct </w:t>
      </w:r>
      <w:r w:rsidR="009C275D" w:rsidRPr="00EE7901">
        <w:t>P</w:t>
      </w:r>
      <w:r w:rsidRPr="00EE7901">
        <w:t xml:space="preserve">articipation </w:t>
      </w:r>
      <w:r w:rsidR="009C275D" w:rsidRPr="00EE7901">
        <w:t>P</w:t>
      </w:r>
      <w:r w:rsidRPr="00EE7901">
        <w:t>lan is</w:t>
      </w:r>
      <w:r w:rsidR="00D41BA5" w:rsidRPr="00EE7901">
        <w:t xml:space="preserve"> </w:t>
      </w:r>
      <w:r w:rsidRPr="00EE7901">
        <w:t xml:space="preserve">completed and submitted by </w:t>
      </w:r>
      <w:r w:rsidR="00BA517C" w:rsidRPr="00EE7901">
        <w:t>p</w:t>
      </w:r>
      <w:r w:rsidRPr="00EE7901">
        <w:t xml:space="preserve">rospective </w:t>
      </w:r>
      <w:r w:rsidR="00BA517C" w:rsidRPr="00EE7901">
        <w:t>s</w:t>
      </w:r>
      <w:r w:rsidRPr="00EE7901">
        <w:t>uppliers as part of their offer.</w:t>
      </w:r>
    </w:p>
    <w:p w14:paraId="7BDAA3EE" w14:textId="5ECD40DC" w:rsidR="00E26419" w:rsidRPr="00EE7901" w:rsidRDefault="00E26419" w:rsidP="00E26419">
      <w:pPr>
        <w:pStyle w:val="BodyText"/>
      </w:pPr>
      <w:r w:rsidRPr="00EE7901">
        <w:t xml:space="preserve">The requirements for the </w:t>
      </w:r>
      <w:r w:rsidR="009C275D" w:rsidRPr="00EE7901">
        <w:t>P</w:t>
      </w:r>
      <w:r w:rsidRPr="00EE7901">
        <w:t xml:space="preserve">articipation </w:t>
      </w:r>
      <w:r w:rsidR="009C275D" w:rsidRPr="00EE7901">
        <w:t>P</w:t>
      </w:r>
      <w:r w:rsidRPr="00EE7901">
        <w:t xml:space="preserve">lan </w:t>
      </w:r>
      <w:r w:rsidR="00D41BA5" w:rsidRPr="00EE7901">
        <w:t xml:space="preserve">to be completed </w:t>
      </w:r>
      <w:r w:rsidRPr="00EE7901">
        <w:t>vary depending on the value of the WAIPS supply, as detailed in the table below:</w:t>
      </w:r>
    </w:p>
    <w:tbl>
      <w:tblPr>
        <w:tblStyle w:val="TableGrid"/>
        <w:tblW w:w="5000" w:type="pct"/>
        <w:tblLayout w:type="fixed"/>
        <w:tblLook w:val="04A0" w:firstRow="1" w:lastRow="0" w:firstColumn="1" w:lastColumn="0" w:noHBand="0" w:noVBand="1"/>
      </w:tblPr>
      <w:tblGrid>
        <w:gridCol w:w="3683"/>
        <w:gridCol w:w="1982"/>
        <w:gridCol w:w="1982"/>
        <w:gridCol w:w="1981"/>
      </w:tblGrid>
      <w:tr w:rsidR="00EE7901" w:rsidRPr="00EE7901" w14:paraId="75AF27C4" w14:textId="77777777" w:rsidTr="006835C3">
        <w:tc>
          <w:tcPr>
            <w:tcW w:w="19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CFD754" w14:textId="77777777" w:rsidR="00E26419" w:rsidRPr="00EE7901" w:rsidRDefault="00E26419" w:rsidP="008E3CCC">
            <w:pPr>
              <w:pStyle w:val="BodyText"/>
              <w:spacing w:after="120" w:line="240" w:lineRule="auto"/>
              <w:jc w:val="center"/>
              <w:rPr>
                <w:b/>
                <w:bCs/>
              </w:rPr>
            </w:pPr>
            <w:r w:rsidRPr="00EE7901">
              <w:rPr>
                <w:b/>
                <w:bCs/>
              </w:rPr>
              <w:t>Types of Procurement</w:t>
            </w:r>
          </w:p>
        </w:tc>
        <w:tc>
          <w:tcPr>
            <w:tcW w:w="10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845A59" w14:textId="77777777" w:rsidR="00E26419" w:rsidRPr="00EE7901" w:rsidRDefault="00E26419" w:rsidP="008E3CCC">
            <w:pPr>
              <w:pStyle w:val="BodyText"/>
              <w:jc w:val="center"/>
              <w:rPr>
                <w:b/>
                <w:bCs/>
              </w:rPr>
            </w:pPr>
            <w:r w:rsidRPr="00EE7901">
              <w:rPr>
                <w:b/>
                <w:bCs/>
              </w:rPr>
              <w:t>Location in WA</w:t>
            </w:r>
          </w:p>
        </w:tc>
        <w:tc>
          <w:tcPr>
            <w:tcW w:w="10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8B084F" w14:textId="77777777" w:rsidR="00E26419" w:rsidRPr="00EE7901" w:rsidRDefault="00E26419" w:rsidP="008E3CCC">
            <w:pPr>
              <w:pStyle w:val="BodyText"/>
              <w:jc w:val="center"/>
              <w:rPr>
                <w:b/>
                <w:bCs/>
              </w:rPr>
            </w:pPr>
            <w:r w:rsidRPr="00EE7901">
              <w:rPr>
                <w:b/>
                <w:bCs/>
              </w:rPr>
              <w:t>Core Participation Plan</w:t>
            </w:r>
          </w:p>
        </w:tc>
        <w:tc>
          <w:tcPr>
            <w:tcW w:w="10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CAA1D5" w14:textId="77777777" w:rsidR="00E26419" w:rsidRPr="00EE7901" w:rsidRDefault="00E26419" w:rsidP="008E3CCC">
            <w:pPr>
              <w:pStyle w:val="BodyText"/>
              <w:jc w:val="center"/>
              <w:rPr>
                <w:b/>
                <w:bCs/>
              </w:rPr>
            </w:pPr>
            <w:r w:rsidRPr="00EE7901">
              <w:rPr>
                <w:b/>
                <w:bCs/>
              </w:rPr>
              <w:t>Full Participation Plan</w:t>
            </w:r>
          </w:p>
        </w:tc>
      </w:tr>
      <w:tr w:rsidR="00EE7901" w:rsidRPr="00EE7901" w14:paraId="6D977113" w14:textId="77777777" w:rsidTr="006835C3">
        <w:tc>
          <w:tcPr>
            <w:tcW w:w="1912" w:type="pct"/>
            <w:tcBorders>
              <w:top w:val="single" w:sz="4" w:space="0" w:color="auto"/>
              <w:left w:val="single" w:sz="4" w:space="0" w:color="auto"/>
              <w:bottom w:val="single" w:sz="4" w:space="0" w:color="auto"/>
              <w:right w:val="single" w:sz="4" w:space="0" w:color="auto"/>
            </w:tcBorders>
            <w:vAlign w:val="center"/>
            <w:hideMark/>
          </w:tcPr>
          <w:p w14:paraId="5B957DAB" w14:textId="77777777" w:rsidR="00E26419" w:rsidRPr="00EE7901" w:rsidRDefault="00E26419" w:rsidP="006835C3">
            <w:pPr>
              <w:pStyle w:val="BodyText"/>
              <w:spacing w:after="120" w:line="240" w:lineRule="auto"/>
            </w:pPr>
            <w:r w:rsidRPr="00EE7901">
              <w:t>Goods and Services</w:t>
            </w:r>
          </w:p>
        </w:tc>
        <w:tc>
          <w:tcPr>
            <w:tcW w:w="1029" w:type="pct"/>
            <w:tcBorders>
              <w:top w:val="single" w:sz="4" w:space="0" w:color="auto"/>
              <w:left w:val="single" w:sz="4" w:space="0" w:color="auto"/>
              <w:bottom w:val="single" w:sz="4" w:space="0" w:color="auto"/>
              <w:right w:val="single" w:sz="4" w:space="0" w:color="auto"/>
            </w:tcBorders>
            <w:vAlign w:val="center"/>
          </w:tcPr>
          <w:p w14:paraId="1102DF84" w14:textId="77777777" w:rsidR="00E26419" w:rsidRPr="00EE7901" w:rsidRDefault="00E26419" w:rsidP="006835C3">
            <w:pPr>
              <w:pStyle w:val="BodyText"/>
              <w:spacing w:after="120" w:line="240" w:lineRule="auto"/>
            </w:pPr>
            <w:r w:rsidRPr="00EE7901">
              <w:t>Metropolitan area</w:t>
            </w:r>
          </w:p>
        </w:tc>
        <w:tc>
          <w:tcPr>
            <w:tcW w:w="1029" w:type="pct"/>
            <w:tcBorders>
              <w:top w:val="single" w:sz="4" w:space="0" w:color="auto"/>
              <w:left w:val="single" w:sz="4" w:space="0" w:color="auto"/>
              <w:bottom w:val="single" w:sz="4" w:space="0" w:color="auto"/>
              <w:right w:val="single" w:sz="4" w:space="0" w:color="auto"/>
            </w:tcBorders>
            <w:vAlign w:val="center"/>
            <w:hideMark/>
          </w:tcPr>
          <w:p w14:paraId="36458EFD" w14:textId="77777777" w:rsidR="00E26419" w:rsidRPr="00EE7901" w:rsidRDefault="00E26419" w:rsidP="006835C3">
            <w:pPr>
              <w:pStyle w:val="BodyText"/>
              <w:spacing w:after="120" w:line="240" w:lineRule="auto"/>
            </w:pPr>
            <w:r w:rsidRPr="00EE7901">
              <w:t>$1 million - $5 million</w:t>
            </w:r>
          </w:p>
        </w:tc>
        <w:tc>
          <w:tcPr>
            <w:tcW w:w="1029" w:type="pct"/>
            <w:tcBorders>
              <w:top w:val="single" w:sz="4" w:space="0" w:color="auto"/>
              <w:left w:val="single" w:sz="4" w:space="0" w:color="auto"/>
              <w:bottom w:val="single" w:sz="4" w:space="0" w:color="auto"/>
              <w:right w:val="single" w:sz="4" w:space="0" w:color="auto"/>
            </w:tcBorders>
            <w:vAlign w:val="center"/>
          </w:tcPr>
          <w:p w14:paraId="258B570E" w14:textId="77777777" w:rsidR="00E26419" w:rsidRPr="00EE7901" w:rsidRDefault="00E26419" w:rsidP="006835C3">
            <w:pPr>
              <w:pStyle w:val="BodyText"/>
              <w:spacing w:after="120" w:line="240" w:lineRule="auto"/>
            </w:pPr>
            <w:r w:rsidRPr="00EE7901">
              <w:t>Above $5 million</w:t>
            </w:r>
          </w:p>
        </w:tc>
      </w:tr>
      <w:tr w:rsidR="00EE7901" w:rsidRPr="00EE7901" w14:paraId="647C16A3" w14:textId="77777777" w:rsidTr="006835C3">
        <w:tc>
          <w:tcPr>
            <w:tcW w:w="1912" w:type="pct"/>
            <w:tcBorders>
              <w:top w:val="single" w:sz="4" w:space="0" w:color="auto"/>
              <w:left w:val="single" w:sz="4" w:space="0" w:color="auto"/>
              <w:bottom w:val="single" w:sz="4" w:space="0" w:color="auto"/>
              <w:right w:val="single" w:sz="4" w:space="0" w:color="auto"/>
            </w:tcBorders>
            <w:vAlign w:val="center"/>
          </w:tcPr>
          <w:p w14:paraId="65D9E08F" w14:textId="77777777" w:rsidR="00E26419" w:rsidRPr="00EE7901" w:rsidRDefault="00E26419" w:rsidP="006835C3">
            <w:pPr>
              <w:pStyle w:val="BodyText"/>
              <w:spacing w:after="120" w:line="240" w:lineRule="auto"/>
            </w:pPr>
            <w:r w:rsidRPr="00EE7901">
              <w:t>Goods and Services</w:t>
            </w:r>
          </w:p>
        </w:tc>
        <w:tc>
          <w:tcPr>
            <w:tcW w:w="1029" w:type="pct"/>
            <w:tcBorders>
              <w:top w:val="single" w:sz="4" w:space="0" w:color="auto"/>
              <w:left w:val="single" w:sz="4" w:space="0" w:color="auto"/>
              <w:bottom w:val="single" w:sz="4" w:space="0" w:color="auto"/>
              <w:right w:val="single" w:sz="4" w:space="0" w:color="auto"/>
            </w:tcBorders>
            <w:vAlign w:val="center"/>
          </w:tcPr>
          <w:p w14:paraId="7288B51F" w14:textId="77777777" w:rsidR="00E26419" w:rsidRPr="00EE7901" w:rsidRDefault="00E26419" w:rsidP="006835C3">
            <w:pPr>
              <w:pStyle w:val="BodyText"/>
              <w:spacing w:after="120" w:line="240" w:lineRule="auto"/>
            </w:pPr>
            <w:r w:rsidRPr="00EE7901">
              <w:t>Regional areas</w:t>
            </w:r>
          </w:p>
        </w:tc>
        <w:tc>
          <w:tcPr>
            <w:tcW w:w="1029" w:type="pct"/>
            <w:tcBorders>
              <w:top w:val="single" w:sz="4" w:space="0" w:color="auto"/>
              <w:left w:val="single" w:sz="4" w:space="0" w:color="auto"/>
              <w:bottom w:val="single" w:sz="4" w:space="0" w:color="auto"/>
              <w:right w:val="single" w:sz="4" w:space="0" w:color="auto"/>
            </w:tcBorders>
            <w:vAlign w:val="center"/>
          </w:tcPr>
          <w:p w14:paraId="01996B0A" w14:textId="77777777" w:rsidR="00E26419" w:rsidRPr="00EE7901" w:rsidRDefault="00E26419" w:rsidP="006835C3">
            <w:pPr>
              <w:pStyle w:val="BodyText"/>
              <w:spacing w:after="120" w:line="240" w:lineRule="auto"/>
            </w:pPr>
            <w:r w:rsidRPr="00EE7901">
              <w:t>$500,000 - $5 million</w:t>
            </w:r>
          </w:p>
        </w:tc>
        <w:tc>
          <w:tcPr>
            <w:tcW w:w="1029" w:type="pct"/>
            <w:tcBorders>
              <w:top w:val="single" w:sz="4" w:space="0" w:color="auto"/>
              <w:left w:val="single" w:sz="4" w:space="0" w:color="auto"/>
              <w:bottom w:val="single" w:sz="4" w:space="0" w:color="auto"/>
              <w:right w:val="single" w:sz="4" w:space="0" w:color="auto"/>
            </w:tcBorders>
            <w:vAlign w:val="center"/>
          </w:tcPr>
          <w:p w14:paraId="75AC0D03" w14:textId="77777777" w:rsidR="00E26419" w:rsidRPr="00EE7901" w:rsidRDefault="00E26419" w:rsidP="006835C3">
            <w:pPr>
              <w:pStyle w:val="BodyText"/>
              <w:spacing w:after="120" w:line="240" w:lineRule="auto"/>
            </w:pPr>
            <w:r w:rsidRPr="00EE7901">
              <w:t>Above $5 million</w:t>
            </w:r>
          </w:p>
        </w:tc>
      </w:tr>
      <w:tr w:rsidR="00EE7901" w:rsidRPr="00EE7901" w14:paraId="7C24F13F" w14:textId="77777777" w:rsidTr="006835C3">
        <w:tc>
          <w:tcPr>
            <w:tcW w:w="1912" w:type="pct"/>
            <w:tcBorders>
              <w:top w:val="single" w:sz="4" w:space="0" w:color="auto"/>
              <w:left w:val="single" w:sz="4" w:space="0" w:color="auto"/>
              <w:bottom w:val="single" w:sz="4" w:space="0" w:color="auto"/>
              <w:right w:val="single" w:sz="4" w:space="0" w:color="auto"/>
            </w:tcBorders>
            <w:vAlign w:val="center"/>
            <w:hideMark/>
          </w:tcPr>
          <w:p w14:paraId="077D5BD6" w14:textId="77777777" w:rsidR="00E26419" w:rsidRPr="00EE7901" w:rsidRDefault="00E26419" w:rsidP="006835C3">
            <w:pPr>
              <w:pStyle w:val="BodyText"/>
              <w:spacing w:after="120" w:line="240" w:lineRule="auto"/>
            </w:pPr>
            <w:r w:rsidRPr="00EE7901">
              <w:t xml:space="preserve">Housing and Works (new builds, refurbishments, alterations, maintenance contracts) </w:t>
            </w:r>
          </w:p>
        </w:tc>
        <w:tc>
          <w:tcPr>
            <w:tcW w:w="1029" w:type="pct"/>
            <w:tcBorders>
              <w:top w:val="single" w:sz="4" w:space="0" w:color="auto"/>
              <w:left w:val="single" w:sz="4" w:space="0" w:color="auto"/>
              <w:bottom w:val="single" w:sz="4" w:space="0" w:color="auto"/>
              <w:right w:val="single" w:sz="4" w:space="0" w:color="auto"/>
            </w:tcBorders>
            <w:vAlign w:val="center"/>
          </w:tcPr>
          <w:p w14:paraId="6F38D471" w14:textId="77777777" w:rsidR="00E26419" w:rsidRPr="00EE7901" w:rsidRDefault="00E26419" w:rsidP="006835C3">
            <w:pPr>
              <w:pStyle w:val="BodyText"/>
              <w:spacing w:after="120" w:line="240" w:lineRule="auto"/>
            </w:pPr>
            <w:r w:rsidRPr="00EE7901">
              <w:t>Metropolitan area</w:t>
            </w:r>
          </w:p>
        </w:tc>
        <w:tc>
          <w:tcPr>
            <w:tcW w:w="1029" w:type="pct"/>
            <w:tcBorders>
              <w:top w:val="single" w:sz="4" w:space="0" w:color="auto"/>
              <w:left w:val="single" w:sz="4" w:space="0" w:color="auto"/>
              <w:bottom w:val="single" w:sz="4" w:space="0" w:color="auto"/>
              <w:right w:val="single" w:sz="4" w:space="0" w:color="auto"/>
            </w:tcBorders>
            <w:vAlign w:val="center"/>
            <w:hideMark/>
          </w:tcPr>
          <w:p w14:paraId="723AD9A0" w14:textId="77777777" w:rsidR="00E26419" w:rsidRPr="00EE7901" w:rsidRDefault="00E26419" w:rsidP="006835C3">
            <w:pPr>
              <w:pStyle w:val="BodyText"/>
              <w:spacing w:after="120" w:line="240" w:lineRule="auto"/>
            </w:pPr>
            <w:r w:rsidRPr="00EE7901">
              <w:t>$3 million - $10 million</w:t>
            </w:r>
          </w:p>
        </w:tc>
        <w:tc>
          <w:tcPr>
            <w:tcW w:w="1029" w:type="pct"/>
            <w:tcBorders>
              <w:top w:val="single" w:sz="4" w:space="0" w:color="auto"/>
              <w:left w:val="single" w:sz="4" w:space="0" w:color="auto"/>
              <w:bottom w:val="single" w:sz="4" w:space="0" w:color="auto"/>
              <w:right w:val="single" w:sz="4" w:space="0" w:color="auto"/>
            </w:tcBorders>
            <w:vAlign w:val="center"/>
          </w:tcPr>
          <w:p w14:paraId="56BBC297" w14:textId="77777777" w:rsidR="00E26419" w:rsidRPr="00EE7901" w:rsidRDefault="00E26419" w:rsidP="006835C3">
            <w:pPr>
              <w:pStyle w:val="BodyText"/>
              <w:spacing w:after="120" w:line="240" w:lineRule="auto"/>
            </w:pPr>
            <w:r w:rsidRPr="00EE7901">
              <w:t>Above $10 million</w:t>
            </w:r>
          </w:p>
        </w:tc>
      </w:tr>
      <w:tr w:rsidR="00EE7901" w:rsidRPr="00EE7901" w14:paraId="6FE13018" w14:textId="77777777" w:rsidTr="006835C3">
        <w:tc>
          <w:tcPr>
            <w:tcW w:w="1912" w:type="pct"/>
            <w:tcBorders>
              <w:top w:val="single" w:sz="4" w:space="0" w:color="auto"/>
              <w:left w:val="single" w:sz="4" w:space="0" w:color="auto"/>
              <w:bottom w:val="single" w:sz="4" w:space="0" w:color="auto"/>
              <w:right w:val="single" w:sz="4" w:space="0" w:color="auto"/>
            </w:tcBorders>
            <w:vAlign w:val="center"/>
            <w:hideMark/>
          </w:tcPr>
          <w:p w14:paraId="3047E849" w14:textId="77777777" w:rsidR="00E26419" w:rsidRPr="00EE7901" w:rsidRDefault="00E26419" w:rsidP="006835C3">
            <w:pPr>
              <w:pStyle w:val="BodyText"/>
              <w:spacing w:after="120" w:line="240" w:lineRule="auto"/>
            </w:pPr>
            <w:r w:rsidRPr="00EE7901">
              <w:t>Housing and Works (new builds, refurbishments, alterations, maintenance contracts)</w:t>
            </w:r>
          </w:p>
        </w:tc>
        <w:tc>
          <w:tcPr>
            <w:tcW w:w="1029" w:type="pct"/>
            <w:tcBorders>
              <w:top w:val="single" w:sz="4" w:space="0" w:color="auto"/>
              <w:left w:val="single" w:sz="4" w:space="0" w:color="auto"/>
              <w:bottom w:val="single" w:sz="4" w:space="0" w:color="auto"/>
              <w:right w:val="single" w:sz="4" w:space="0" w:color="auto"/>
            </w:tcBorders>
            <w:vAlign w:val="center"/>
          </w:tcPr>
          <w:p w14:paraId="51A70FA9" w14:textId="77777777" w:rsidR="00E26419" w:rsidRPr="00EE7901" w:rsidRDefault="00E26419" w:rsidP="006835C3">
            <w:pPr>
              <w:pStyle w:val="BodyText"/>
              <w:spacing w:after="120" w:line="240" w:lineRule="auto"/>
            </w:pPr>
            <w:r w:rsidRPr="00EE7901">
              <w:t>Regional areas</w:t>
            </w:r>
          </w:p>
        </w:tc>
        <w:tc>
          <w:tcPr>
            <w:tcW w:w="1029" w:type="pct"/>
            <w:tcBorders>
              <w:top w:val="single" w:sz="4" w:space="0" w:color="auto"/>
              <w:left w:val="single" w:sz="4" w:space="0" w:color="auto"/>
              <w:bottom w:val="single" w:sz="4" w:space="0" w:color="auto"/>
              <w:right w:val="single" w:sz="4" w:space="0" w:color="auto"/>
            </w:tcBorders>
            <w:vAlign w:val="center"/>
            <w:hideMark/>
          </w:tcPr>
          <w:p w14:paraId="1110A9C1" w14:textId="77777777" w:rsidR="00E26419" w:rsidRPr="00EE7901" w:rsidRDefault="00E26419" w:rsidP="006835C3">
            <w:pPr>
              <w:pStyle w:val="BodyText"/>
              <w:spacing w:after="120" w:line="240" w:lineRule="auto"/>
            </w:pPr>
            <w:r w:rsidRPr="00EE7901">
              <w:t>$500,000 - $5 million</w:t>
            </w:r>
            <w:r w:rsidRPr="00EE7901" w:rsidDel="00071C08">
              <w:t xml:space="preserve"> </w:t>
            </w:r>
          </w:p>
        </w:tc>
        <w:tc>
          <w:tcPr>
            <w:tcW w:w="1029" w:type="pct"/>
            <w:tcBorders>
              <w:top w:val="single" w:sz="4" w:space="0" w:color="auto"/>
              <w:left w:val="single" w:sz="4" w:space="0" w:color="auto"/>
              <w:bottom w:val="single" w:sz="4" w:space="0" w:color="auto"/>
              <w:right w:val="single" w:sz="4" w:space="0" w:color="auto"/>
            </w:tcBorders>
            <w:vAlign w:val="center"/>
            <w:hideMark/>
          </w:tcPr>
          <w:p w14:paraId="474CFF0B" w14:textId="77777777" w:rsidR="00E26419" w:rsidRPr="00EE7901" w:rsidRDefault="00E26419" w:rsidP="006835C3">
            <w:pPr>
              <w:pStyle w:val="BodyText"/>
              <w:spacing w:after="120" w:line="240" w:lineRule="auto"/>
            </w:pPr>
            <w:r w:rsidRPr="00EE7901">
              <w:t>Above $5 million</w:t>
            </w:r>
          </w:p>
        </w:tc>
      </w:tr>
    </w:tbl>
    <w:p w14:paraId="2CFF0686" w14:textId="77777777" w:rsidR="00E26419" w:rsidRPr="00EE7901" w:rsidRDefault="00E26419" w:rsidP="00E26419">
      <w:pPr>
        <w:pStyle w:val="Heading3"/>
      </w:pPr>
      <w:r w:rsidRPr="00EE7901">
        <w:t xml:space="preserve">Type of Participation Plan </w:t>
      </w:r>
    </w:p>
    <w:p w14:paraId="6EF26D8A" w14:textId="037506E4" w:rsidR="00E26419" w:rsidRPr="00EE7901" w:rsidRDefault="00E26419" w:rsidP="00E26419">
      <w:pPr>
        <w:pStyle w:val="BodyText"/>
        <w:spacing w:before="120"/>
      </w:pPr>
      <w:r w:rsidRPr="00EE7901">
        <w:t xml:space="preserve">The information requested depends on the type of </w:t>
      </w:r>
      <w:r w:rsidR="009C275D" w:rsidRPr="00EE7901">
        <w:t>P</w:t>
      </w:r>
      <w:r w:rsidRPr="00EE7901">
        <w:t xml:space="preserve">articipation </w:t>
      </w:r>
      <w:r w:rsidR="009C275D" w:rsidRPr="00EE7901">
        <w:t>P</w:t>
      </w:r>
      <w:r w:rsidRPr="00EE7901">
        <w:t xml:space="preserve">lan. </w:t>
      </w:r>
    </w:p>
    <w:tbl>
      <w:tblPr>
        <w:tblStyle w:val="TableGrid"/>
        <w:tblW w:w="5000" w:type="pct"/>
        <w:tblLook w:val="04A0" w:firstRow="1" w:lastRow="0" w:firstColumn="1" w:lastColumn="0" w:noHBand="0" w:noVBand="1"/>
      </w:tblPr>
      <w:tblGrid>
        <w:gridCol w:w="4814"/>
        <w:gridCol w:w="4814"/>
      </w:tblGrid>
      <w:tr w:rsidR="00EE7901" w:rsidRPr="00EE7901" w14:paraId="4647E1B9" w14:textId="77777777" w:rsidTr="006835C3">
        <w:trPr>
          <w:cantSplit/>
        </w:trPr>
        <w:tc>
          <w:tcPr>
            <w:tcW w:w="2500" w:type="pct"/>
            <w:shd w:val="clear" w:color="auto" w:fill="D9D9D9" w:themeFill="background1" w:themeFillShade="D9"/>
          </w:tcPr>
          <w:p w14:paraId="65612B9C" w14:textId="77777777" w:rsidR="00E26419" w:rsidRPr="00EE7901" w:rsidRDefault="00E26419" w:rsidP="008E3CCC">
            <w:pPr>
              <w:pStyle w:val="BodyText"/>
              <w:keepNext/>
              <w:jc w:val="center"/>
              <w:rPr>
                <w:b/>
                <w:bCs/>
              </w:rPr>
            </w:pPr>
            <w:r w:rsidRPr="00EE7901">
              <w:rPr>
                <w:b/>
                <w:bCs/>
              </w:rPr>
              <w:lastRenderedPageBreak/>
              <w:t>Core Participation Plan</w:t>
            </w:r>
          </w:p>
        </w:tc>
        <w:tc>
          <w:tcPr>
            <w:tcW w:w="2500" w:type="pct"/>
            <w:shd w:val="clear" w:color="auto" w:fill="D9D9D9" w:themeFill="background1" w:themeFillShade="D9"/>
          </w:tcPr>
          <w:p w14:paraId="5BD2EFD7" w14:textId="77777777" w:rsidR="00E26419" w:rsidRPr="00EE7901" w:rsidRDefault="00E26419" w:rsidP="008E3CCC">
            <w:pPr>
              <w:pStyle w:val="BodyText"/>
              <w:keepNext/>
              <w:jc w:val="center"/>
              <w:rPr>
                <w:b/>
                <w:bCs/>
              </w:rPr>
            </w:pPr>
            <w:r w:rsidRPr="00EE7901">
              <w:rPr>
                <w:b/>
                <w:bCs/>
              </w:rPr>
              <w:t>Full Participation Plan</w:t>
            </w:r>
          </w:p>
        </w:tc>
      </w:tr>
      <w:tr w:rsidR="00EE7901" w:rsidRPr="00EE7901" w14:paraId="1F5B6412" w14:textId="77777777" w:rsidTr="006835C3">
        <w:trPr>
          <w:cantSplit/>
        </w:trPr>
        <w:tc>
          <w:tcPr>
            <w:tcW w:w="2500" w:type="pct"/>
          </w:tcPr>
          <w:p w14:paraId="4EAB4F25" w14:textId="0412CFA6" w:rsidR="00E26419" w:rsidRPr="00EE7901" w:rsidRDefault="00E26419" w:rsidP="006835C3">
            <w:pPr>
              <w:pStyle w:val="BodyText"/>
              <w:keepNext/>
              <w:spacing w:after="120" w:line="240" w:lineRule="auto"/>
            </w:pPr>
            <w:r w:rsidRPr="00EE7901">
              <w:t xml:space="preserve">The </w:t>
            </w:r>
            <w:r w:rsidR="000B09C7" w:rsidRPr="00EE7901">
              <w:t>P</w:t>
            </w:r>
            <w:r w:rsidRPr="00EE7901">
              <w:t xml:space="preserve">rospective </w:t>
            </w:r>
            <w:r w:rsidR="000B09C7" w:rsidRPr="00EE7901">
              <w:t>S</w:t>
            </w:r>
            <w:r w:rsidRPr="00EE7901">
              <w:t>upplier will be required to estimate workforce numbers, demonstrate how they will generate local economic benefits, and demonstrate how they will provide full, fair and reasonable opportunities to local industry.</w:t>
            </w:r>
          </w:p>
          <w:p w14:paraId="690E8D35" w14:textId="0F40FA9A" w:rsidR="00D41BA5" w:rsidRPr="00EE7901" w:rsidRDefault="00E26419" w:rsidP="006835C3">
            <w:pPr>
              <w:pStyle w:val="BodyText"/>
              <w:keepNext/>
              <w:spacing w:after="120" w:line="240" w:lineRule="auto"/>
            </w:pPr>
            <w:r w:rsidRPr="00EE7901">
              <w:t xml:space="preserve">Additionally, the </w:t>
            </w:r>
            <w:r w:rsidR="000B09C7" w:rsidRPr="00EE7901">
              <w:t>P</w:t>
            </w:r>
            <w:r w:rsidRPr="00EE7901">
              <w:t xml:space="preserve">rospective </w:t>
            </w:r>
            <w:r w:rsidR="000B09C7" w:rsidRPr="00EE7901">
              <w:t>S</w:t>
            </w:r>
            <w:r w:rsidRPr="00EE7901">
              <w:t>upplier provides details of any intended subcontractor packages above $20,000.</w:t>
            </w:r>
          </w:p>
          <w:p w14:paraId="1D082F96" w14:textId="71BEA52B" w:rsidR="00E26419" w:rsidRPr="00EE7901" w:rsidRDefault="00E26419" w:rsidP="006835C3">
            <w:pPr>
              <w:pStyle w:val="BodyText"/>
              <w:keepNext/>
              <w:spacing w:after="120" w:line="240" w:lineRule="auto"/>
            </w:pPr>
            <w:r w:rsidRPr="00EE7901">
              <w:t xml:space="preserve"> </w:t>
            </w:r>
          </w:p>
        </w:tc>
        <w:tc>
          <w:tcPr>
            <w:tcW w:w="2500" w:type="pct"/>
          </w:tcPr>
          <w:p w14:paraId="5E164B9B" w14:textId="41DA57C6" w:rsidR="00E26419" w:rsidRPr="00EE7901" w:rsidRDefault="00E26419" w:rsidP="006835C3">
            <w:pPr>
              <w:pStyle w:val="BodyText"/>
              <w:keepNext/>
              <w:spacing w:after="120" w:line="240" w:lineRule="auto"/>
            </w:pPr>
            <w:r w:rsidRPr="00EE7901">
              <w:t xml:space="preserve">The </w:t>
            </w:r>
            <w:r w:rsidR="000B09C7" w:rsidRPr="00EE7901">
              <w:t>P</w:t>
            </w:r>
            <w:r w:rsidRPr="00EE7901">
              <w:t xml:space="preserve">rospective </w:t>
            </w:r>
            <w:r w:rsidR="000B09C7" w:rsidRPr="00EE7901">
              <w:t>S</w:t>
            </w:r>
            <w:r w:rsidRPr="00EE7901">
              <w:t>upplier will be required to estimate workforce numbers, demonstrate how they will generate local economic benefits, and demonstrate how they will provide full, fair and reasonable opportunities to local industry.</w:t>
            </w:r>
          </w:p>
          <w:p w14:paraId="15BD52F1" w14:textId="18C799F5" w:rsidR="00112EC3" w:rsidRPr="00EE7901" w:rsidRDefault="00E26419" w:rsidP="006835C3">
            <w:pPr>
              <w:pStyle w:val="BodyText"/>
              <w:keepNext/>
              <w:spacing w:after="120" w:line="240" w:lineRule="auto"/>
            </w:pPr>
            <w:r w:rsidRPr="00EE7901">
              <w:t xml:space="preserve">Additionally, the </w:t>
            </w:r>
            <w:r w:rsidR="000B09C7" w:rsidRPr="00EE7901">
              <w:t>P</w:t>
            </w:r>
            <w:r w:rsidRPr="00EE7901">
              <w:t xml:space="preserve">rospective </w:t>
            </w:r>
            <w:r w:rsidR="000B09C7" w:rsidRPr="00EE7901">
              <w:t>S</w:t>
            </w:r>
            <w:r w:rsidRPr="00EE7901">
              <w:t>upplier provides details of any intended subcontractor packages above $100,000.</w:t>
            </w:r>
          </w:p>
          <w:p w14:paraId="185F6967" w14:textId="32E1F870" w:rsidR="00E26419" w:rsidRPr="00EE7901" w:rsidRDefault="002C2887" w:rsidP="006835C3">
            <w:pPr>
              <w:pStyle w:val="BodyText"/>
              <w:keepNext/>
              <w:spacing w:after="120" w:line="240" w:lineRule="auto"/>
            </w:pPr>
            <w:r w:rsidRPr="00EE7901">
              <w:t xml:space="preserve">The Prospective Supplier also completes </w:t>
            </w:r>
            <w:r w:rsidR="008B1E2D">
              <w:t xml:space="preserve">Part B </w:t>
            </w:r>
            <w:r w:rsidR="00BA517C" w:rsidRPr="00EE7901">
              <w:t>Q</w:t>
            </w:r>
            <w:r w:rsidRPr="00EE7901">
              <w:t>uestion 5 (mechanisms to ensure full, fair and reasonable opportunity for local subcontractors) and 6 (standards being specified to subcontractors).</w:t>
            </w:r>
          </w:p>
        </w:tc>
      </w:tr>
    </w:tbl>
    <w:p w14:paraId="50D9AF82" w14:textId="412A6DCB" w:rsidR="00C77C2D" w:rsidRPr="00C77C2D" w:rsidRDefault="00E26419" w:rsidP="00C77C2D">
      <w:pPr>
        <w:pStyle w:val="BodyText"/>
      </w:pPr>
      <w:r w:rsidRPr="00EE7901">
        <w:t xml:space="preserve">The WAIPS Portal generates the relevant </w:t>
      </w:r>
      <w:r w:rsidR="009C275D" w:rsidRPr="00EE7901">
        <w:t>P</w:t>
      </w:r>
      <w:r w:rsidRPr="00EE7901">
        <w:t xml:space="preserve">articipation </w:t>
      </w:r>
      <w:r w:rsidR="009C275D" w:rsidRPr="00EE7901">
        <w:t>P</w:t>
      </w:r>
      <w:r w:rsidRPr="00EE7901">
        <w:t>lan template for agencies based on the value and location of the tender</w:t>
      </w:r>
      <w:r w:rsidR="00112EC3" w:rsidRPr="00EE7901">
        <w:t xml:space="preserve"> </w:t>
      </w:r>
      <w:r w:rsidR="00482C40" w:rsidRPr="00EE7901">
        <w:t>as indicated</w:t>
      </w:r>
      <w:r w:rsidR="00D63737" w:rsidRPr="00EE7901">
        <w:t xml:space="preserve"> </w:t>
      </w:r>
      <w:r w:rsidR="00112EC3" w:rsidRPr="00EE7901">
        <w:t xml:space="preserve">by the </w:t>
      </w:r>
      <w:r w:rsidR="008051CF" w:rsidRPr="00EE7901">
        <w:t>A</w:t>
      </w:r>
      <w:r w:rsidR="00112EC3" w:rsidRPr="00EE7901">
        <w:t xml:space="preserve">gency when preparing the </w:t>
      </w:r>
      <w:r w:rsidR="009C275D" w:rsidRPr="00EE7901">
        <w:t>P</w:t>
      </w:r>
      <w:r w:rsidR="00112EC3" w:rsidRPr="00EE7901">
        <w:t xml:space="preserve">articipation </w:t>
      </w:r>
      <w:r w:rsidR="009C275D" w:rsidRPr="00EE7901">
        <w:t>P</w:t>
      </w:r>
      <w:r w:rsidR="00112EC3" w:rsidRPr="00EE7901">
        <w:t xml:space="preserve">lan requirement. </w:t>
      </w:r>
      <w:r w:rsidR="00C77C2D" w:rsidRPr="00C77C2D">
        <w:t>This value is not visible to bidders, so a best estimate will suffice.</w:t>
      </w:r>
    </w:p>
    <w:p w14:paraId="6CDA9790" w14:textId="77777777" w:rsidR="00E26419" w:rsidRPr="00EE7901" w:rsidRDefault="00E26419" w:rsidP="00E26419">
      <w:pPr>
        <w:pStyle w:val="Heading3"/>
      </w:pPr>
      <w:r w:rsidRPr="00EE7901">
        <w:t xml:space="preserve">Evaluation </w:t>
      </w:r>
    </w:p>
    <w:p w14:paraId="18F55751" w14:textId="77777777" w:rsidR="00E26419" w:rsidRPr="00EE7901" w:rsidRDefault="00E26419" w:rsidP="00E26419">
      <w:pPr>
        <w:rPr>
          <w:color w:val="353332" w:themeColor="text1" w:themeShade="80"/>
          <w:lang w:eastAsia="en-AU"/>
        </w:rPr>
      </w:pPr>
    </w:p>
    <w:p w14:paraId="17237666" w14:textId="10C0534F" w:rsidR="00E26419" w:rsidRPr="00EE7901" w:rsidRDefault="00E26419" w:rsidP="00E26419">
      <w:pPr>
        <w:pStyle w:val="BodyText"/>
      </w:pPr>
      <w:r w:rsidRPr="00EE7901">
        <w:t xml:space="preserve">The Agency evaluates the </w:t>
      </w:r>
      <w:r w:rsidR="009C275D" w:rsidRPr="00EE7901">
        <w:t>P</w:t>
      </w:r>
      <w:r w:rsidRPr="00EE7901">
        <w:t xml:space="preserve">articipation </w:t>
      </w:r>
      <w:r w:rsidR="009C275D" w:rsidRPr="00EE7901">
        <w:t>P</w:t>
      </w:r>
      <w:r w:rsidRPr="00EE7901">
        <w:t xml:space="preserve">lan as part of the overall tender evaluation. </w:t>
      </w:r>
    </w:p>
    <w:p w14:paraId="4681F4D5" w14:textId="77777777" w:rsidR="00E26419" w:rsidRPr="00EE7901" w:rsidRDefault="00E26419" w:rsidP="00E26419">
      <w:pPr>
        <w:pStyle w:val="BodyText"/>
        <w:rPr>
          <w:b/>
          <w:bCs/>
        </w:rPr>
      </w:pPr>
      <w:r w:rsidRPr="00EE7901">
        <w:rPr>
          <w:b/>
          <w:bCs/>
        </w:rPr>
        <w:t>Weighted Qualitative Criteria and the Participation Plan</w:t>
      </w:r>
    </w:p>
    <w:p w14:paraId="029A57B0" w14:textId="38B83F0A" w:rsidR="00E26419" w:rsidRPr="00EE7901" w:rsidRDefault="00E26419" w:rsidP="00E26419">
      <w:pPr>
        <w:pStyle w:val="BodyText"/>
      </w:pPr>
      <w:r w:rsidRPr="00EE7901">
        <w:t xml:space="preserve">The </w:t>
      </w:r>
      <w:r w:rsidR="009C275D" w:rsidRPr="00EE7901">
        <w:t>P</w:t>
      </w:r>
      <w:r w:rsidRPr="00EE7901">
        <w:t xml:space="preserve">articipation </w:t>
      </w:r>
      <w:r w:rsidR="009C275D" w:rsidRPr="00EE7901">
        <w:t>P</w:t>
      </w:r>
      <w:r w:rsidRPr="00EE7901">
        <w:t xml:space="preserve">lan </w:t>
      </w:r>
      <w:r w:rsidR="00BA517C" w:rsidRPr="00EE7901">
        <w:t>must</w:t>
      </w:r>
      <w:r w:rsidRPr="00EE7901">
        <w:t xml:space="preserve"> be weighed at either 10% or 20% of the qualitative evaluation criteria within a tender for a WAIPS supply. The weighting is at the Agency’s discretion and should align with the objectives and principles </w:t>
      </w:r>
      <w:r w:rsidR="00482C40" w:rsidRPr="00EE7901">
        <w:t xml:space="preserve">of </w:t>
      </w:r>
      <w:r w:rsidRPr="00EE7901">
        <w:t>the WA Jobs Act (</w:t>
      </w:r>
      <w:r w:rsidR="00482C40" w:rsidRPr="00EE7901">
        <w:t>S</w:t>
      </w:r>
      <w:r w:rsidRPr="00EE7901">
        <w:t xml:space="preserve">ections 7 &amp; 8). </w:t>
      </w:r>
    </w:p>
    <w:p w14:paraId="36B41269" w14:textId="5B586DA7" w:rsidR="002C2887" w:rsidRPr="00EE7901" w:rsidRDefault="00E26419" w:rsidP="00E26419">
      <w:pPr>
        <w:pStyle w:val="BodyText"/>
      </w:pPr>
      <w:r w:rsidRPr="00EE7901">
        <w:t xml:space="preserve">As part of the determination of weighting, the Agency </w:t>
      </w:r>
      <w:r w:rsidR="0028117D" w:rsidRPr="00EE7901">
        <w:t xml:space="preserve">would </w:t>
      </w:r>
      <w:r w:rsidR="002C2887" w:rsidRPr="00EE7901">
        <w:t>consider:</w:t>
      </w:r>
    </w:p>
    <w:p w14:paraId="4AA5258D" w14:textId="218F55EE" w:rsidR="002C2887" w:rsidRPr="00EE7901" w:rsidRDefault="00E26419">
      <w:pPr>
        <w:pStyle w:val="Bullet"/>
        <w:numPr>
          <w:ilvl w:val="0"/>
          <w:numId w:val="20"/>
        </w:numPr>
        <w:ind w:left="340" w:hanging="340"/>
        <w:rPr>
          <w:color w:val="353332" w:themeColor="text1" w:themeShade="80"/>
        </w:rPr>
      </w:pPr>
      <w:r w:rsidRPr="00EE7901">
        <w:rPr>
          <w:color w:val="353332" w:themeColor="text1" w:themeShade="80"/>
        </w:rPr>
        <w:t>the estimated value of the contract</w:t>
      </w:r>
      <w:r w:rsidR="00BA517C" w:rsidRPr="00EE7901">
        <w:rPr>
          <w:color w:val="353332" w:themeColor="text1" w:themeShade="80"/>
        </w:rPr>
        <w:t>;</w:t>
      </w:r>
    </w:p>
    <w:p w14:paraId="34E25B3C" w14:textId="12E062AE" w:rsidR="002C2887" w:rsidRPr="00EE7901" w:rsidRDefault="00482C40">
      <w:pPr>
        <w:pStyle w:val="Bullet"/>
        <w:numPr>
          <w:ilvl w:val="0"/>
          <w:numId w:val="20"/>
        </w:numPr>
        <w:ind w:left="340" w:hanging="340"/>
        <w:rPr>
          <w:color w:val="353332" w:themeColor="text1" w:themeShade="80"/>
        </w:rPr>
      </w:pPr>
      <w:r w:rsidRPr="00EE7901">
        <w:rPr>
          <w:color w:val="353332" w:themeColor="text1" w:themeShade="80"/>
        </w:rPr>
        <w:t xml:space="preserve">the </w:t>
      </w:r>
      <w:r w:rsidR="00E26419" w:rsidRPr="00EE7901">
        <w:rPr>
          <w:color w:val="353332" w:themeColor="text1" w:themeShade="80"/>
        </w:rPr>
        <w:t>contract</w:t>
      </w:r>
      <w:r w:rsidRPr="00EE7901">
        <w:rPr>
          <w:color w:val="353332" w:themeColor="text1" w:themeShade="80"/>
        </w:rPr>
        <w:t xml:space="preserve"> delivery</w:t>
      </w:r>
      <w:r w:rsidR="00E26419" w:rsidRPr="00EE7901">
        <w:rPr>
          <w:color w:val="353332" w:themeColor="text1" w:themeShade="80"/>
        </w:rPr>
        <w:t xml:space="preserve"> location</w:t>
      </w:r>
      <w:r w:rsidR="00BA517C" w:rsidRPr="00EE7901">
        <w:rPr>
          <w:color w:val="353332" w:themeColor="text1" w:themeShade="80"/>
        </w:rPr>
        <w:t>;</w:t>
      </w:r>
    </w:p>
    <w:p w14:paraId="7006F9BD" w14:textId="4536712C" w:rsidR="002C2887" w:rsidRPr="00EE7901" w:rsidRDefault="00482C40">
      <w:pPr>
        <w:pStyle w:val="Bullet"/>
        <w:numPr>
          <w:ilvl w:val="0"/>
          <w:numId w:val="20"/>
        </w:numPr>
        <w:ind w:left="340" w:hanging="340"/>
        <w:rPr>
          <w:color w:val="353332" w:themeColor="text1" w:themeShade="80"/>
        </w:rPr>
      </w:pPr>
      <w:r w:rsidRPr="00EE7901">
        <w:rPr>
          <w:color w:val="353332" w:themeColor="text1" w:themeShade="80"/>
        </w:rPr>
        <w:t xml:space="preserve">the </w:t>
      </w:r>
      <w:r w:rsidR="00E26419" w:rsidRPr="00EE7901">
        <w:rPr>
          <w:color w:val="353332" w:themeColor="text1" w:themeShade="80"/>
        </w:rPr>
        <w:t>anticipated degree of realisable benefits as defined by Section 7 of the WA Jobs Act</w:t>
      </w:r>
      <w:r w:rsidR="00BA517C" w:rsidRPr="00EE7901">
        <w:rPr>
          <w:color w:val="353332" w:themeColor="text1" w:themeShade="80"/>
        </w:rPr>
        <w:t>;</w:t>
      </w:r>
    </w:p>
    <w:p w14:paraId="3DC124AE" w14:textId="54A07528" w:rsidR="002C2887" w:rsidRPr="00EE7901" w:rsidRDefault="00E26419">
      <w:pPr>
        <w:pStyle w:val="Bullet"/>
        <w:numPr>
          <w:ilvl w:val="0"/>
          <w:numId w:val="20"/>
        </w:numPr>
        <w:ind w:left="340" w:hanging="340"/>
        <w:rPr>
          <w:color w:val="353332" w:themeColor="text1" w:themeShade="80"/>
        </w:rPr>
      </w:pPr>
      <w:r w:rsidRPr="00EE7901">
        <w:rPr>
          <w:color w:val="353332" w:themeColor="text1" w:themeShade="80"/>
        </w:rPr>
        <w:t>the potential for technology transfer/upgrade</w:t>
      </w:r>
      <w:r w:rsidR="00BA517C" w:rsidRPr="00EE7901">
        <w:rPr>
          <w:color w:val="353332" w:themeColor="text1" w:themeShade="80"/>
        </w:rPr>
        <w:t>;</w:t>
      </w:r>
    </w:p>
    <w:p w14:paraId="4AB6AFF1" w14:textId="2ABB6702" w:rsidR="002C2887" w:rsidRPr="00EE7901" w:rsidRDefault="00E26419">
      <w:pPr>
        <w:pStyle w:val="Bullet"/>
        <w:numPr>
          <w:ilvl w:val="0"/>
          <w:numId w:val="20"/>
        </w:numPr>
        <w:ind w:left="340" w:hanging="340"/>
        <w:rPr>
          <w:color w:val="353332" w:themeColor="text1" w:themeShade="80"/>
        </w:rPr>
      </w:pPr>
      <w:r w:rsidRPr="00EE7901">
        <w:rPr>
          <w:color w:val="353332" w:themeColor="text1" w:themeShade="80"/>
        </w:rPr>
        <w:t>the relationship of the contract to innovation</w:t>
      </w:r>
      <w:r w:rsidR="00BA517C" w:rsidRPr="00EE7901">
        <w:rPr>
          <w:color w:val="353332" w:themeColor="text1" w:themeShade="80"/>
        </w:rPr>
        <w:t>;</w:t>
      </w:r>
    </w:p>
    <w:p w14:paraId="16F648A7" w14:textId="46FB70F7" w:rsidR="002C2887" w:rsidRPr="00EE7901" w:rsidRDefault="00E26419">
      <w:pPr>
        <w:pStyle w:val="Bullet"/>
        <w:numPr>
          <w:ilvl w:val="0"/>
          <w:numId w:val="20"/>
        </w:numPr>
        <w:ind w:left="340" w:hanging="340"/>
        <w:rPr>
          <w:color w:val="353332" w:themeColor="text1" w:themeShade="80"/>
        </w:rPr>
      </w:pPr>
      <w:r w:rsidRPr="00EE7901">
        <w:rPr>
          <w:color w:val="353332" w:themeColor="text1" w:themeShade="80"/>
        </w:rPr>
        <w:t>the capacity of the contract to generate further investment and business activity</w:t>
      </w:r>
      <w:r w:rsidR="00BA517C" w:rsidRPr="00EE7901">
        <w:rPr>
          <w:color w:val="353332" w:themeColor="text1" w:themeShade="80"/>
        </w:rPr>
        <w:t>; and</w:t>
      </w:r>
    </w:p>
    <w:p w14:paraId="2D2AB76E" w14:textId="111048AC" w:rsidR="00E26419" w:rsidRPr="00EE7901" w:rsidRDefault="00E26419">
      <w:pPr>
        <w:pStyle w:val="Bullet"/>
        <w:numPr>
          <w:ilvl w:val="0"/>
          <w:numId w:val="20"/>
        </w:numPr>
        <w:ind w:left="340" w:hanging="340"/>
        <w:rPr>
          <w:color w:val="353332" w:themeColor="text1" w:themeShade="80"/>
        </w:rPr>
      </w:pPr>
      <w:r w:rsidRPr="00EE7901">
        <w:rPr>
          <w:color w:val="353332" w:themeColor="text1" w:themeShade="80"/>
        </w:rPr>
        <w:t xml:space="preserve">whether the contract will highlight </w:t>
      </w:r>
      <w:r w:rsidR="00482C40" w:rsidRPr="00EE7901">
        <w:rPr>
          <w:color w:val="353332" w:themeColor="text1" w:themeShade="80"/>
        </w:rPr>
        <w:t xml:space="preserve">to the international business community </w:t>
      </w:r>
      <w:r w:rsidRPr="00EE7901">
        <w:rPr>
          <w:color w:val="353332" w:themeColor="text1" w:themeShade="80"/>
        </w:rPr>
        <w:t xml:space="preserve">the </w:t>
      </w:r>
      <w:r w:rsidR="00482C40" w:rsidRPr="00EE7901">
        <w:rPr>
          <w:color w:val="353332" w:themeColor="text1" w:themeShade="80"/>
        </w:rPr>
        <w:t>S</w:t>
      </w:r>
      <w:r w:rsidRPr="00EE7901">
        <w:rPr>
          <w:color w:val="353332" w:themeColor="text1" w:themeShade="80"/>
        </w:rPr>
        <w:t>tate’s</w:t>
      </w:r>
      <w:r w:rsidR="00482C40" w:rsidRPr="00EE7901">
        <w:rPr>
          <w:color w:val="353332" w:themeColor="text1" w:themeShade="80"/>
        </w:rPr>
        <w:t xml:space="preserve"> attractiveness as a</w:t>
      </w:r>
      <w:r w:rsidRPr="00EE7901">
        <w:rPr>
          <w:color w:val="353332" w:themeColor="text1" w:themeShade="80"/>
        </w:rPr>
        <w:t xml:space="preserve"> </w:t>
      </w:r>
      <w:r w:rsidR="000E0FFD" w:rsidRPr="00EE7901">
        <w:rPr>
          <w:color w:val="353332" w:themeColor="text1" w:themeShade="80"/>
        </w:rPr>
        <w:t>potential investment</w:t>
      </w:r>
      <w:r w:rsidR="00482C40" w:rsidRPr="00EE7901">
        <w:rPr>
          <w:color w:val="353332" w:themeColor="text1" w:themeShade="80"/>
        </w:rPr>
        <w:t xml:space="preserve"> and trade partner.</w:t>
      </w:r>
      <w:r w:rsidRPr="00EE7901">
        <w:rPr>
          <w:color w:val="353332" w:themeColor="text1" w:themeShade="80"/>
        </w:rPr>
        <w:t xml:space="preserve"> </w:t>
      </w:r>
    </w:p>
    <w:p w14:paraId="5ACBD140" w14:textId="54982D7B" w:rsidR="00E26419" w:rsidRPr="00EE7901" w:rsidRDefault="00E26419" w:rsidP="00E26419">
      <w:pPr>
        <w:pStyle w:val="BodyText"/>
      </w:pPr>
      <w:r w:rsidRPr="00EE7901">
        <w:lastRenderedPageBreak/>
        <w:t xml:space="preserve">If the Agency </w:t>
      </w:r>
      <w:r w:rsidR="003F441F" w:rsidRPr="00EE7901">
        <w:t xml:space="preserve">chooses </w:t>
      </w:r>
      <w:r w:rsidRPr="00EE7901">
        <w:t>to evaluate</w:t>
      </w:r>
      <w:r w:rsidR="003F441F" w:rsidRPr="00EE7901">
        <w:t xml:space="preserve"> tenders</w:t>
      </w:r>
      <w:r w:rsidRPr="00EE7901">
        <w:t xml:space="preserve"> based solely on compliance criteria (e.g. price-based decisions), </w:t>
      </w:r>
      <w:r w:rsidR="00BA517C" w:rsidRPr="00EE7901">
        <w:t>p</w:t>
      </w:r>
      <w:r w:rsidRPr="00EE7901">
        <w:t xml:space="preserve">rospective </w:t>
      </w:r>
      <w:r w:rsidR="00BA517C" w:rsidRPr="00EE7901">
        <w:t>s</w:t>
      </w:r>
      <w:r w:rsidRPr="00EE7901">
        <w:t xml:space="preserve">uppliers should still be required to submit a Core Participation Plan as part of their offer. </w:t>
      </w:r>
    </w:p>
    <w:p w14:paraId="5827595E" w14:textId="77777777" w:rsidR="00E26419" w:rsidRPr="00EE7901" w:rsidRDefault="00E26419" w:rsidP="00E26419">
      <w:pPr>
        <w:pStyle w:val="BodyText"/>
        <w:rPr>
          <w:b/>
          <w:bCs/>
        </w:rPr>
      </w:pPr>
      <w:r w:rsidRPr="00EE7901">
        <w:rPr>
          <w:b/>
          <w:bCs/>
        </w:rPr>
        <w:t>Assessing a Participation Plan</w:t>
      </w:r>
    </w:p>
    <w:p w14:paraId="789C522C" w14:textId="6CF20DDF" w:rsidR="00E26419" w:rsidRDefault="00F57E24" w:rsidP="00E26419">
      <w:pPr>
        <w:pStyle w:val="BodyText"/>
      </w:pPr>
      <w:r w:rsidRPr="00EE7901">
        <w:t xml:space="preserve">The </w:t>
      </w:r>
      <w:r w:rsidR="00BA517C" w:rsidRPr="00EE7901">
        <w:t>p</w:t>
      </w:r>
      <w:r w:rsidRPr="00EE7901">
        <w:t xml:space="preserve">rocuring Agency will evaluate </w:t>
      </w:r>
      <w:r w:rsidR="009C275D" w:rsidRPr="00EE7901">
        <w:t>P</w:t>
      </w:r>
      <w:r w:rsidR="00E26419" w:rsidRPr="00EE7901">
        <w:t xml:space="preserve">articipation </w:t>
      </w:r>
      <w:r w:rsidR="009C275D" w:rsidRPr="00EE7901">
        <w:t>P</w:t>
      </w:r>
      <w:r w:rsidR="00E26419" w:rsidRPr="00EE7901">
        <w:t xml:space="preserve">lans </w:t>
      </w:r>
      <w:r w:rsidRPr="00EE7901">
        <w:t>in a</w:t>
      </w:r>
      <w:r w:rsidR="00E26419" w:rsidRPr="00EE7901">
        <w:t xml:space="preserve"> similar </w:t>
      </w:r>
      <w:r w:rsidRPr="00EE7901">
        <w:t xml:space="preserve">manner </w:t>
      </w:r>
      <w:r w:rsidR="00E26419" w:rsidRPr="00EE7901">
        <w:t xml:space="preserve">to other qualitative criteria. Further information is available in the </w:t>
      </w:r>
      <w:hyperlink r:id="rId17" w:history="1">
        <w:r w:rsidR="00E26419" w:rsidRPr="00516100">
          <w:rPr>
            <w:rStyle w:val="Hyperlink"/>
          </w:rPr>
          <w:t>Agency Guidelines for Assessment of a Participation Plan</w:t>
        </w:r>
      </w:hyperlink>
      <w:r w:rsidR="00E26419" w:rsidRPr="00516100">
        <w:t xml:space="preserve">. </w:t>
      </w:r>
    </w:p>
    <w:p w14:paraId="200958D3" w14:textId="77777777" w:rsidR="00E26419" w:rsidRPr="00EE7901" w:rsidRDefault="00E26419" w:rsidP="00E26419">
      <w:pPr>
        <w:pStyle w:val="BodyText"/>
      </w:pPr>
      <w:r w:rsidRPr="00EE7901">
        <w:t>The Participation Plan is divided into:</w:t>
      </w:r>
    </w:p>
    <w:p w14:paraId="21A14D6D" w14:textId="77777777" w:rsidR="00E26419" w:rsidRPr="00EE7901" w:rsidRDefault="00E26419">
      <w:pPr>
        <w:pStyle w:val="Bullet"/>
        <w:numPr>
          <w:ilvl w:val="0"/>
          <w:numId w:val="11"/>
        </w:numPr>
        <w:ind w:left="340" w:hanging="340"/>
        <w:rPr>
          <w:color w:val="353332" w:themeColor="text1" w:themeShade="80"/>
        </w:rPr>
      </w:pPr>
      <w:r w:rsidRPr="00EE7901">
        <w:rPr>
          <w:color w:val="353332" w:themeColor="text1" w:themeShade="80"/>
        </w:rPr>
        <w:t xml:space="preserve">Section A (quantitative); and </w:t>
      </w:r>
    </w:p>
    <w:p w14:paraId="44241FF8" w14:textId="77777777" w:rsidR="00E26419" w:rsidRPr="00EE7901" w:rsidRDefault="00E26419">
      <w:pPr>
        <w:pStyle w:val="Bullet"/>
        <w:numPr>
          <w:ilvl w:val="0"/>
          <w:numId w:val="11"/>
        </w:numPr>
        <w:ind w:left="340" w:hanging="340"/>
        <w:rPr>
          <w:color w:val="353332" w:themeColor="text1" w:themeShade="80"/>
        </w:rPr>
      </w:pPr>
      <w:r w:rsidRPr="00EE7901">
        <w:rPr>
          <w:color w:val="353332" w:themeColor="text1" w:themeShade="80"/>
        </w:rPr>
        <w:t xml:space="preserve">Section B (qualitative). </w:t>
      </w:r>
    </w:p>
    <w:p w14:paraId="38EB50F9" w14:textId="418DD8C6" w:rsidR="00E26419" w:rsidRPr="00EE7901" w:rsidRDefault="00E26419" w:rsidP="00E26419">
      <w:pPr>
        <w:pStyle w:val="BodyText"/>
      </w:pPr>
      <w:r w:rsidRPr="00EE7901">
        <w:t xml:space="preserve">The quantitative data in Section A is not scored, but its completeness is important for reporting purposes. If a </w:t>
      </w:r>
      <w:r w:rsidR="00BA517C" w:rsidRPr="00EE7901">
        <w:t>p</w:t>
      </w:r>
      <w:r w:rsidR="000B09C7" w:rsidRPr="00EE7901">
        <w:t xml:space="preserve">rospective </w:t>
      </w:r>
      <w:r w:rsidR="00BA517C" w:rsidRPr="00EE7901">
        <w:t>s</w:t>
      </w:r>
      <w:r w:rsidR="000E0FFD" w:rsidRPr="00EE7901">
        <w:t>upplier does</w:t>
      </w:r>
      <w:r w:rsidR="00D8401D" w:rsidRPr="00EE7901">
        <w:t xml:space="preserve"> not</w:t>
      </w:r>
      <w:r w:rsidRPr="00EE7901">
        <w:t xml:space="preserve"> fully complete Section A </w:t>
      </w:r>
      <w:r w:rsidR="00A43D96">
        <w:t>and/</w:t>
      </w:r>
      <w:r w:rsidRPr="00EE7901">
        <w:t xml:space="preserve">or Section B of the Participation Plan, the Agency may, at its discretion, reject or refuse to evaluate the offer. </w:t>
      </w:r>
    </w:p>
    <w:p w14:paraId="368E3F2B" w14:textId="5B6CD8EC" w:rsidR="00E26419" w:rsidRPr="00EE7901" w:rsidRDefault="003D7E89" w:rsidP="00E26419">
      <w:pPr>
        <w:pStyle w:val="BodyText"/>
      </w:pPr>
      <w:r w:rsidRPr="00EE7901">
        <w:t xml:space="preserve">Section </w:t>
      </w:r>
      <w:r w:rsidR="00E26419" w:rsidRPr="00EE7901">
        <w:t xml:space="preserve">B of the </w:t>
      </w:r>
      <w:r w:rsidR="009C275D" w:rsidRPr="00EE7901">
        <w:t>P</w:t>
      </w:r>
      <w:r w:rsidR="00E26419" w:rsidRPr="00EE7901">
        <w:t xml:space="preserve">articipation </w:t>
      </w:r>
      <w:r w:rsidR="009C275D" w:rsidRPr="00EE7901">
        <w:t>P</w:t>
      </w:r>
      <w:r w:rsidR="00E26419" w:rsidRPr="00EE7901">
        <w:t xml:space="preserve">lan has been developed to align with the objectives of the WA Jobs Act. The responses </w:t>
      </w:r>
      <w:r w:rsidR="00D8401D" w:rsidRPr="00EE7901">
        <w:t xml:space="preserve">of </w:t>
      </w:r>
      <w:r w:rsidR="00BA517C" w:rsidRPr="00EE7901">
        <w:t>p</w:t>
      </w:r>
      <w:r w:rsidR="000B09C7" w:rsidRPr="00EE7901">
        <w:t xml:space="preserve">rospective </w:t>
      </w:r>
      <w:r w:rsidR="00BA517C" w:rsidRPr="00EE7901">
        <w:t>s</w:t>
      </w:r>
      <w:r w:rsidR="00E26419" w:rsidRPr="00EE7901">
        <w:t>uppliers to this section therefore</w:t>
      </w:r>
      <w:r w:rsidR="00BA517C" w:rsidRPr="00EE7901">
        <w:t xml:space="preserve"> are</w:t>
      </w:r>
      <w:r w:rsidR="00E26419" w:rsidRPr="00EE7901">
        <w:t xml:space="preserve"> </w:t>
      </w:r>
      <w:r w:rsidR="00D8401D" w:rsidRPr="00EE7901">
        <w:t xml:space="preserve">integral to </w:t>
      </w:r>
      <w:r w:rsidR="00E26419" w:rsidRPr="00EE7901">
        <w:t xml:space="preserve">the aims of local sourcing and supporting the WA economy. </w:t>
      </w:r>
    </w:p>
    <w:p w14:paraId="0A1A1EE1" w14:textId="437B891C" w:rsidR="00E26419" w:rsidRPr="00693014" w:rsidRDefault="00E96A28" w:rsidP="00E26419">
      <w:pPr>
        <w:pStyle w:val="BodyText"/>
      </w:pPr>
      <w:r w:rsidRPr="00EE7901">
        <w:t xml:space="preserve">DEED </w:t>
      </w:r>
      <w:r w:rsidR="00E26419" w:rsidRPr="00EE7901">
        <w:t xml:space="preserve">is involved in the evaluation of </w:t>
      </w:r>
      <w:r w:rsidR="009C275D" w:rsidRPr="00EE7901">
        <w:t>P</w:t>
      </w:r>
      <w:r w:rsidR="00E26419" w:rsidRPr="00EE7901">
        <w:t xml:space="preserve">articipation </w:t>
      </w:r>
      <w:r w:rsidR="009C275D" w:rsidRPr="00EE7901">
        <w:t>P</w:t>
      </w:r>
      <w:r w:rsidR="00E26419" w:rsidRPr="00EE7901">
        <w:t xml:space="preserve">lans when invited by the procuring Agency. </w:t>
      </w:r>
      <w:r w:rsidR="00FF2492">
        <w:t xml:space="preserve">This usually occurs for </w:t>
      </w:r>
      <w:r w:rsidR="006505AC">
        <w:t xml:space="preserve">strategic projects. For more information on what constitutes a strategic project, refer to </w:t>
      </w:r>
      <w:hyperlink w:anchor="_Strategic_Projects" w:history="1">
        <w:r w:rsidR="00E26419" w:rsidRPr="00653F63">
          <w:rPr>
            <w:rStyle w:val="Hyperlink"/>
          </w:rPr>
          <w:t>Strategic Projects</w:t>
        </w:r>
      </w:hyperlink>
      <w:r w:rsidR="00E26419">
        <w:t>.</w:t>
      </w:r>
    </w:p>
    <w:p w14:paraId="271F5171" w14:textId="31972D52" w:rsidR="00E26419" w:rsidRPr="00EE7901" w:rsidRDefault="00E26419" w:rsidP="00E26419">
      <w:pPr>
        <w:pStyle w:val="Heading3"/>
      </w:pPr>
      <w:r w:rsidRPr="00EE7901">
        <w:t xml:space="preserve">Communicating the Participation Plan of the Successful </w:t>
      </w:r>
      <w:r w:rsidR="00406F01" w:rsidRPr="00EE7901">
        <w:t>Supplier</w:t>
      </w:r>
    </w:p>
    <w:p w14:paraId="223D29BB" w14:textId="28E890D4" w:rsidR="00E26419" w:rsidRPr="004578F2" w:rsidRDefault="00E26419" w:rsidP="00E26419">
      <w:pPr>
        <w:pStyle w:val="BodyText"/>
      </w:pPr>
      <w:r w:rsidRPr="00EE7901">
        <w:t xml:space="preserve">The Agency is required to ensure that the successful bidder’s </w:t>
      </w:r>
      <w:r w:rsidR="009C275D" w:rsidRPr="00EE7901">
        <w:t>P</w:t>
      </w:r>
      <w:r w:rsidRPr="00EE7901">
        <w:t xml:space="preserve">articipation </w:t>
      </w:r>
      <w:r w:rsidR="009C275D" w:rsidRPr="00EE7901">
        <w:t>P</w:t>
      </w:r>
      <w:r w:rsidRPr="00EE7901">
        <w:t xml:space="preserve">lan is submitted to </w:t>
      </w:r>
      <w:r w:rsidR="003D7E89" w:rsidRPr="00EE7901">
        <w:t xml:space="preserve">DEED </w:t>
      </w:r>
      <w:r w:rsidR="00267D1E" w:rsidRPr="00EE7901">
        <w:t>via</w:t>
      </w:r>
      <w:r w:rsidRPr="00EE7901">
        <w:t xml:space="preserve"> the WAIPS Portal </w:t>
      </w:r>
      <w:r w:rsidR="00267D1E" w:rsidRPr="00EE7901">
        <w:t>no later than two months after the</w:t>
      </w:r>
      <w:r w:rsidRPr="00EE7901">
        <w:t xml:space="preserve"> contract </w:t>
      </w:r>
      <w:r w:rsidR="00267D1E" w:rsidRPr="00EE7901">
        <w:t xml:space="preserve">is </w:t>
      </w:r>
      <w:r w:rsidRPr="00EE7901">
        <w:t>award</w:t>
      </w:r>
      <w:r w:rsidR="00267D1E" w:rsidRPr="00EE7901">
        <w:t>ed.</w:t>
      </w:r>
      <w:r w:rsidR="008E3CCC" w:rsidRPr="00EE7901">
        <w:t xml:space="preserve"> </w:t>
      </w:r>
      <w:r w:rsidRPr="00EE7901">
        <w:t xml:space="preserve">Instructions for submitting the successful bidder’s </w:t>
      </w:r>
      <w:r w:rsidR="009C275D" w:rsidRPr="00EE7901">
        <w:t>P</w:t>
      </w:r>
      <w:r w:rsidRPr="00EE7901">
        <w:t xml:space="preserve">articipation </w:t>
      </w:r>
      <w:r w:rsidR="009C275D" w:rsidRPr="00EE7901">
        <w:t>P</w:t>
      </w:r>
      <w:r w:rsidRPr="00EE7901">
        <w:t xml:space="preserve">lan to </w:t>
      </w:r>
      <w:r w:rsidR="00E96A28" w:rsidRPr="00EE7901">
        <w:t xml:space="preserve">DEED </w:t>
      </w:r>
      <w:r w:rsidRPr="00EE7901">
        <w:t xml:space="preserve">via the WAIPS </w:t>
      </w:r>
      <w:r w:rsidR="00BA517C" w:rsidRPr="00EE7901">
        <w:t>P</w:t>
      </w:r>
      <w:r w:rsidRPr="00EE7901">
        <w:t xml:space="preserve">ortal can be found here: </w:t>
      </w:r>
      <w:hyperlink r:id="rId18" w:history="1">
        <w:r>
          <w:rPr>
            <w:rStyle w:val="Hyperlink"/>
          </w:rPr>
          <w:t xml:space="preserve">WAIPS Portal: Submit a successful bidder's </w:t>
        </w:r>
        <w:r w:rsidR="009C275D">
          <w:rPr>
            <w:rStyle w:val="Hyperlink"/>
          </w:rPr>
          <w:t>P</w:t>
        </w:r>
        <w:r>
          <w:rPr>
            <w:rStyle w:val="Hyperlink"/>
          </w:rPr>
          <w:t xml:space="preserve">articipation </w:t>
        </w:r>
        <w:r w:rsidR="009C275D">
          <w:rPr>
            <w:rStyle w:val="Hyperlink"/>
          </w:rPr>
          <w:t>P</w:t>
        </w:r>
        <w:r>
          <w:rPr>
            <w:rStyle w:val="Hyperlink"/>
          </w:rPr>
          <w:t>lan</w:t>
        </w:r>
      </w:hyperlink>
    </w:p>
    <w:p w14:paraId="1F76BA49" w14:textId="77777777" w:rsidR="00E26419" w:rsidRPr="00EE7901" w:rsidRDefault="00E26419" w:rsidP="00E26419">
      <w:pPr>
        <w:pStyle w:val="Heading3"/>
      </w:pPr>
      <w:r w:rsidRPr="00EE7901">
        <w:t>Contract Requirements and WAIPS Tender and Model Clauses</w:t>
      </w:r>
    </w:p>
    <w:p w14:paraId="189351A5" w14:textId="7E4F2185" w:rsidR="00E26419" w:rsidRPr="00EE7901" w:rsidRDefault="009F33F4" w:rsidP="00E26419">
      <w:pPr>
        <w:pStyle w:val="BodyText"/>
      </w:pPr>
      <w:r w:rsidRPr="00EE7901">
        <w:t>If t</w:t>
      </w:r>
      <w:r w:rsidR="00E26419" w:rsidRPr="00EE7901">
        <w:t xml:space="preserve">he Agency </w:t>
      </w:r>
      <w:r w:rsidRPr="00EE7901">
        <w:t xml:space="preserve">is </w:t>
      </w:r>
      <w:r w:rsidR="00E26419" w:rsidRPr="00EE7901">
        <w:t xml:space="preserve">using Department of </w:t>
      </w:r>
      <w:r w:rsidR="003D7E89" w:rsidRPr="00EE7901">
        <w:t xml:space="preserve">Treasury and </w:t>
      </w:r>
      <w:r w:rsidR="00E26419" w:rsidRPr="00EE7901">
        <w:t>Finance templates,</w:t>
      </w:r>
      <w:r w:rsidRPr="00EE7901">
        <w:t xml:space="preserve"> it should</w:t>
      </w:r>
      <w:r w:rsidR="00E26419" w:rsidRPr="00EE7901">
        <w:t xml:space="preserve"> ensure WAIPS</w:t>
      </w:r>
      <w:r w:rsidRPr="00EE7901">
        <w:t>-</w:t>
      </w:r>
      <w:r w:rsidR="00E26419" w:rsidRPr="00EE7901">
        <w:t xml:space="preserve">related clauses are included in the procurement and contract documentation. </w:t>
      </w:r>
    </w:p>
    <w:p w14:paraId="66AFE714" w14:textId="30F8F592" w:rsidR="00E26419" w:rsidRPr="00EE7901" w:rsidRDefault="00E26419" w:rsidP="00E26419">
      <w:pPr>
        <w:pStyle w:val="BodyText"/>
      </w:pPr>
      <w:r w:rsidRPr="00EE7901">
        <w:t xml:space="preserve">If the </w:t>
      </w:r>
      <w:r w:rsidR="008051CF" w:rsidRPr="00EE7901">
        <w:t>A</w:t>
      </w:r>
      <w:r w:rsidRPr="00EE7901">
        <w:t xml:space="preserve">gency is using </w:t>
      </w:r>
      <w:r w:rsidR="00371A9D" w:rsidRPr="00EE7901">
        <w:t xml:space="preserve">alternative </w:t>
      </w:r>
      <w:r w:rsidRPr="00EE7901">
        <w:t>procurement and contract documentation,</w:t>
      </w:r>
      <w:r w:rsidR="009F33F4" w:rsidRPr="00EE7901">
        <w:t xml:space="preserve"> it may</w:t>
      </w:r>
      <w:r w:rsidRPr="00EE7901">
        <w:t xml:space="preserve"> refer to the</w:t>
      </w:r>
      <w:r w:rsidRPr="00EE7901">
        <w:rPr>
          <w:rFonts w:eastAsiaTheme="majorEastAsia"/>
        </w:rPr>
        <w:t xml:space="preserve"> </w:t>
      </w:r>
      <w:hyperlink r:id="rId19" w:history="1">
        <w:r w:rsidRPr="00702D9D">
          <w:rPr>
            <w:rStyle w:val="Hyperlink"/>
            <w:rFonts w:eastAsiaTheme="majorEastAsia"/>
          </w:rPr>
          <w:t>WAIPS Tender and model clauses</w:t>
        </w:r>
      </w:hyperlink>
      <w:r>
        <w:rPr>
          <w:rFonts w:eastAsiaTheme="majorEastAsia"/>
        </w:rPr>
        <w:t xml:space="preserve"> </w:t>
      </w:r>
      <w:r w:rsidRPr="00EE7901">
        <w:t xml:space="preserve">developed by </w:t>
      </w:r>
      <w:r w:rsidR="00C97878" w:rsidRPr="00EE7901">
        <w:t>DEED</w:t>
      </w:r>
      <w:r w:rsidRPr="00EE7901">
        <w:t xml:space="preserve"> for guidance. These clauses detail important wording for WAIPS </w:t>
      </w:r>
      <w:r w:rsidR="009C275D" w:rsidRPr="00EE7901">
        <w:t>P</w:t>
      </w:r>
      <w:r w:rsidRPr="00EE7901">
        <w:t xml:space="preserve">articipation </w:t>
      </w:r>
      <w:r w:rsidR="009C275D" w:rsidRPr="00EE7901">
        <w:t>P</w:t>
      </w:r>
      <w:r w:rsidRPr="00EE7901">
        <w:t xml:space="preserve">lans and </w:t>
      </w:r>
      <w:r w:rsidR="009C275D" w:rsidRPr="00EE7901">
        <w:t>P</w:t>
      </w:r>
      <w:r w:rsidRPr="00EE7901">
        <w:t xml:space="preserve">articipation </w:t>
      </w:r>
      <w:r w:rsidR="009C275D" w:rsidRPr="00EE7901">
        <w:t>P</w:t>
      </w:r>
      <w:r w:rsidRPr="00EE7901">
        <w:t xml:space="preserve">lan reporting obligations. </w:t>
      </w:r>
    </w:p>
    <w:p w14:paraId="0540D6B1" w14:textId="77777777" w:rsidR="00E26419" w:rsidRPr="004E2D80" w:rsidRDefault="00E26419" w:rsidP="00E26419">
      <w:pPr>
        <w:pStyle w:val="Heading2"/>
        <w:ind w:left="426"/>
      </w:pPr>
      <w:bookmarkStart w:id="14" w:name="_Toc196742995"/>
      <w:bookmarkStart w:id="15" w:name="_Toc204772525"/>
      <w:r>
        <w:lastRenderedPageBreak/>
        <w:t>Participation Plan Reporting</w:t>
      </w:r>
      <w:bookmarkEnd w:id="14"/>
      <w:bookmarkEnd w:id="15"/>
    </w:p>
    <w:p w14:paraId="2378F169" w14:textId="72EC8A97" w:rsidR="00E26419" w:rsidRPr="00EE7901" w:rsidRDefault="00E26419" w:rsidP="000C7AAB">
      <w:pPr>
        <w:pStyle w:val="BodyText"/>
      </w:pPr>
      <w:r w:rsidRPr="00EE7901">
        <w:t xml:space="preserve">The reporting of outcomes from </w:t>
      </w:r>
      <w:r w:rsidR="000155CE">
        <w:t xml:space="preserve">Agency </w:t>
      </w:r>
      <w:r w:rsidRPr="00EE7901">
        <w:t>procurement is critical to the objectives of WAIPS</w:t>
      </w:r>
      <w:r w:rsidR="000155CE">
        <w:t xml:space="preserve"> and the Government</w:t>
      </w:r>
      <w:r w:rsidRPr="00EE7901">
        <w:t xml:space="preserve">. Therefore, </w:t>
      </w:r>
      <w:r w:rsidR="00BA517C" w:rsidRPr="00EE7901">
        <w:t>a</w:t>
      </w:r>
      <w:r w:rsidRPr="00EE7901">
        <w:t xml:space="preserve">gencies are required to ensure that WAIPS supply contracts include an obligation for </w:t>
      </w:r>
      <w:r w:rsidR="00BA517C" w:rsidRPr="00EE7901">
        <w:t>s</w:t>
      </w:r>
      <w:r w:rsidRPr="00EE7901">
        <w:t>upplier</w:t>
      </w:r>
      <w:r w:rsidR="00BA517C" w:rsidRPr="00EE7901">
        <w:t>s</w:t>
      </w:r>
      <w:r w:rsidRPr="00EE7901">
        <w:t xml:space="preserve"> to report on the </w:t>
      </w:r>
      <w:r w:rsidR="000155CE">
        <w:t xml:space="preserve">achievement </w:t>
      </w:r>
      <w:r w:rsidRPr="00EE7901">
        <w:t>of the</w:t>
      </w:r>
      <w:r w:rsidR="00BA517C" w:rsidRPr="00EE7901">
        <w:t>ir</w:t>
      </w:r>
      <w:r w:rsidRPr="00EE7901">
        <w:t xml:space="preserve"> Participation Plan commitments at the end of </w:t>
      </w:r>
      <w:r w:rsidR="00BA517C" w:rsidRPr="00EE7901">
        <w:t>a</w:t>
      </w:r>
      <w:r w:rsidRPr="00EE7901">
        <w:t xml:space="preserve"> project. </w:t>
      </w:r>
    </w:p>
    <w:p w14:paraId="21D4DA6A" w14:textId="50EB8372" w:rsidR="00E26419" w:rsidRPr="00EE7901" w:rsidRDefault="00E26419" w:rsidP="000C7AAB">
      <w:pPr>
        <w:pStyle w:val="BodyText"/>
      </w:pPr>
      <w:r w:rsidRPr="00EE7901">
        <w:t xml:space="preserve">Participation </w:t>
      </w:r>
      <w:r w:rsidR="009C275D" w:rsidRPr="00EE7901">
        <w:t>P</w:t>
      </w:r>
      <w:r w:rsidRPr="00EE7901">
        <w:t xml:space="preserve">lan reporting is completed by the </w:t>
      </w:r>
      <w:r w:rsidR="000B09C7" w:rsidRPr="00EE7901">
        <w:t>S</w:t>
      </w:r>
      <w:r w:rsidRPr="00EE7901">
        <w:t xml:space="preserve">upplier through the WAIPS Portal. Reminder emails are sent to the </w:t>
      </w:r>
      <w:r w:rsidR="000B09C7" w:rsidRPr="00EE7901">
        <w:t>S</w:t>
      </w:r>
      <w:r w:rsidRPr="00EE7901">
        <w:t>upplier (and the Agency contact) with a link to the report</w:t>
      </w:r>
      <w:r w:rsidR="00513B06" w:rsidRPr="00EE7901">
        <w:t>ing template</w:t>
      </w:r>
      <w:r w:rsidRPr="00EE7901">
        <w:t xml:space="preserve">. The </w:t>
      </w:r>
      <w:r w:rsidR="00513B06" w:rsidRPr="00EE7901">
        <w:t>template</w:t>
      </w:r>
      <w:r w:rsidRPr="00EE7901">
        <w:t xml:space="preserve"> is also available in the WAIPS Portal under the Participation Plan Reporting </w:t>
      </w:r>
      <w:r w:rsidR="00BA517C" w:rsidRPr="00EE7901">
        <w:t>t</w:t>
      </w:r>
      <w:r w:rsidRPr="00EE7901">
        <w:t xml:space="preserve">ab. The report </w:t>
      </w:r>
      <w:r w:rsidR="00513B06" w:rsidRPr="00EE7901">
        <w:t xml:space="preserve">captures </w:t>
      </w:r>
      <w:r w:rsidRPr="00EE7901">
        <w:t>the actual outcomes of the estimate</w:t>
      </w:r>
      <w:r w:rsidR="00F00262" w:rsidRPr="00EE7901">
        <w:t>d quantitative information</w:t>
      </w:r>
      <w:r w:rsidRPr="00EE7901">
        <w:t xml:space="preserve"> detailed </w:t>
      </w:r>
      <w:r w:rsidR="00513B06" w:rsidRPr="00EE7901">
        <w:t xml:space="preserve">by the Supplier </w:t>
      </w:r>
      <w:r w:rsidRPr="00EE7901">
        <w:t xml:space="preserve">in the </w:t>
      </w:r>
      <w:r w:rsidR="009C275D" w:rsidRPr="00EE7901">
        <w:t>P</w:t>
      </w:r>
      <w:r w:rsidRPr="00EE7901">
        <w:t xml:space="preserve">articipation </w:t>
      </w:r>
      <w:r w:rsidR="009C275D" w:rsidRPr="00EE7901">
        <w:t>P</w:t>
      </w:r>
      <w:r w:rsidRPr="00EE7901">
        <w:t xml:space="preserve">lan </w:t>
      </w:r>
      <w:r w:rsidR="00513B06" w:rsidRPr="00EE7901">
        <w:t xml:space="preserve">they </w:t>
      </w:r>
      <w:r w:rsidRPr="00EE7901">
        <w:t>submitted at the time of tender. The</w:t>
      </w:r>
      <w:r w:rsidR="00513B06" w:rsidRPr="00EE7901">
        <w:t xml:space="preserve"> Supplier must submit the</w:t>
      </w:r>
      <w:r w:rsidRPr="00EE7901">
        <w:t xml:space="preserve"> report within 2 months of practical completion of the contract</w:t>
      </w:r>
      <w:r w:rsidR="00513B06" w:rsidRPr="00EE7901">
        <w:t>. The report is to be</w:t>
      </w:r>
      <w:r w:rsidRPr="00EE7901">
        <w:t xml:space="preserve"> submitted to the </w:t>
      </w:r>
      <w:r w:rsidR="00371A9D" w:rsidRPr="00EE7901">
        <w:t>Agency via</w:t>
      </w:r>
      <w:r w:rsidR="00513B06" w:rsidRPr="00EE7901">
        <w:t xml:space="preserve"> </w:t>
      </w:r>
      <w:r w:rsidRPr="00EE7901">
        <w:t xml:space="preserve">the WAIPS Portal. </w:t>
      </w:r>
    </w:p>
    <w:p w14:paraId="12C026CD" w14:textId="77777777" w:rsidR="00E26419" w:rsidRPr="000A0034" w:rsidRDefault="00E26419" w:rsidP="000C7AAB">
      <w:pPr>
        <w:pStyle w:val="BodyText"/>
        <w:rPr>
          <w:rFonts w:cstheme="minorHAnsi"/>
        </w:rPr>
      </w:pPr>
      <w:r w:rsidRPr="00EE7901">
        <w:t>Further information is available on the WA Industry Link website under</w:t>
      </w:r>
      <w:r w:rsidRPr="00EE7901">
        <w:rPr>
          <w:rFonts w:cstheme="minorHAnsi"/>
        </w:rPr>
        <w:t xml:space="preserve"> </w:t>
      </w:r>
      <w:hyperlink r:id="rId20" w:history="1">
        <w:r w:rsidRPr="000A0034">
          <w:rPr>
            <w:rStyle w:val="Hyperlink"/>
            <w:rFonts w:cstheme="minorHAnsi"/>
          </w:rPr>
          <w:t>WA Industry Link Information for businesses</w:t>
        </w:r>
      </w:hyperlink>
      <w:r w:rsidRPr="000A0034">
        <w:rPr>
          <w:rFonts w:cstheme="minorHAnsi"/>
        </w:rPr>
        <w:t>.</w:t>
      </w:r>
    </w:p>
    <w:p w14:paraId="709D4556" w14:textId="77777777" w:rsidR="00E26419" w:rsidRPr="004E2D80" w:rsidRDefault="00E26419" w:rsidP="00E26419">
      <w:pPr>
        <w:pStyle w:val="Heading2"/>
        <w:ind w:left="426"/>
      </w:pPr>
      <w:bookmarkStart w:id="16" w:name="_Strategic_Projects"/>
      <w:bookmarkStart w:id="17" w:name="_Toc196742996"/>
      <w:bookmarkStart w:id="18" w:name="_Toc204772526"/>
      <w:bookmarkEnd w:id="16"/>
      <w:r>
        <w:t>Strategic Projects</w:t>
      </w:r>
      <w:bookmarkEnd w:id="17"/>
      <w:bookmarkEnd w:id="18"/>
    </w:p>
    <w:p w14:paraId="06424F3B" w14:textId="1E90D819" w:rsidR="00CD3315" w:rsidRPr="00BC0E61" w:rsidRDefault="00D334C9" w:rsidP="000C7AAB">
      <w:pPr>
        <w:pStyle w:val="BodyText"/>
      </w:pPr>
      <w:r w:rsidRPr="00BC0E61">
        <w:t xml:space="preserve">A </w:t>
      </w:r>
      <w:r w:rsidR="004A619B" w:rsidRPr="00BC0E61">
        <w:t>s</w:t>
      </w:r>
      <w:r w:rsidRPr="00BC0E61">
        <w:t xml:space="preserve">trategic </w:t>
      </w:r>
      <w:r w:rsidR="004A619B" w:rsidRPr="00BC0E61">
        <w:t>p</w:t>
      </w:r>
      <w:r w:rsidRPr="00BC0E61">
        <w:t>roject is a</w:t>
      </w:r>
      <w:r w:rsidR="000155CE" w:rsidRPr="00BC0E61">
        <w:t xml:space="preserve">n Agency </w:t>
      </w:r>
      <w:r w:rsidRPr="00BC0E61">
        <w:t xml:space="preserve">supply opportunity that has the potential to generate additional significant economic activity </w:t>
      </w:r>
      <w:r w:rsidR="005D3209" w:rsidRPr="00BC0E61">
        <w:t xml:space="preserve">consistent with the WA Jobs Act. </w:t>
      </w:r>
      <w:r w:rsidR="00F6050E" w:rsidRPr="00BC0E61">
        <w:t xml:space="preserve">Refer to </w:t>
      </w:r>
      <w:hyperlink r:id="rId21" w:history="1">
        <w:r w:rsidR="00323FAB" w:rsidRPr="00BC0E61">
          <w:t>WA</w:t>
        </w:r>
        <w:r w:rsidR="005D3209" w:rsidRPr="00BC0E61">
          <w:t xml:space="preserve"> Jobs Act 2017</w:t>
        </w:r>
      </w:hyperlink>
      <w:r w:rsidR="005D3209" w:rsidRPr="00BC0E61">
        <w:t xml:space="preserve"> </w:t>
      </w:r>
      <w:r w:rsidR="00F6050E" w:rsidRPr="00BC0E61">
        <w:t xml:space="preserve">and WAIPS 2024 for further detail on </w:t>
      </w:r>
      <w:r w:rsidR="00D468F3" w:rsidRPr="00BC0E61">
        <w:t>s</w:t>
      </w:r>
      <w:r w:rsidR="00F6050E" w:rsidRPr="00BC0E61">
        <w:t xml:space="preserve">trategic </w:t>
      </w:r>
      <w:r w:rsidR="00D468F3" w:rsidRPr="00BC0E61">
        <w:t>p</w:t>
      </w:r>
      <w:r w:rsidR="00F6050E" w:rsidRPr="00BC0E61">
        <w:t>rojects</w:t>
      </w:r>
      <w:r w:rsidR="00EB4FFD" w:rsidRPr="00BC0E61">
        <w:t xml:space="preserve"> and how they are of </w:t>
      </w:r>
      <w:r w:rsidR="00E26419" w:rsidRPr="00BC0E61">
        <w:t>significant value to the WA economy.</w:t>
      </w:r>
    </w:p>
    <w:p w14:paraId="3FB7EB38" w14:textId="2003E35C" w:rsidR="00420E80" w:rsidRPr="00BC0E61" w:rsidRDefault="00083634" w:rsidP="00BC0E61">
      <w:pPr>
        <w:pStyle w:val="BodyText"/>
      </w:pPr>
      <w:r w:rsidRPr="00083634">
        <w:t xml:space="preserve">Strategic </w:t>
      </w:r>
      <w:r w:rsidR="00BC0E61" w:rsidRPr="00BC0E61">
        <w:t>p</w:t>
      </w:r>
      <w:r w:rsidRPr="00083634">
        <w:t xml:space="preserve">rojects provide the opportunity to incorporate within the industry participation plan a particular outcome or outcomes sought by government. The amendment to the participation plan would include an additional section within Part B of the participation plan which outlines the particular outcomes sought and ask </w:t>
      </w:r>
      <w:r w:rsidR="00BC0E61" w:rsidRPr="00BC0E61">
        <w:t xml:space="preserve">Prospective Suppliers </w:t>
      </w:r>
      <w:r w:rsidRPr="00083634">
        <w:t xml:space="preserve">whether this outcome is achievable and if so, how it will be realised by them. </w:t>
      </w:r>
      <w:r w:rsidR="00BC0E61" w:rsidRPr="00BC0E61">
        <w:t xml:space="preserve">Examples include </w:t>
      </w:r>
      <w:r w:rsidRPr="00083634">
        <w:t xml:space="preserve">a specific local content </w:t>
      </w:r>
      <w:r w:rsidR="004612C2">
        <w:t xml:space="preserve">or employment </w:t>
      </w:r>
      <w:r w:rsidRPr="00083634">
        <w:t xml:space="preserve">target. </w:t>
      </w:r>
    </w:p>
    <w:p w14:paraId="341AD8CF" w14:textId="04FC5D69" w:rsidR="005D214B" w:rsidRPr="00EE7901" w:rsidRDefault="002F4D30" w:rsidP="000C7AAB">
      <w:pPr>
        <w:pStyle w:val="BodyText"/>
      </w:pPr>
      <w:r w:rsidRPr="00BC0E61">
        <w:t xml:space="preserve">Information on the current WAIPS Strategic Projects is available </w:t>
      </w:r>
      <w:hyperlink r:id="rId22" w:history="1">
        <w:r w:rsidRPr="00BC0E61">
          <w:rPr>
            <w:rStyle w:val="Hyperlink"/>
            <w:rFonts w:cstheme="minorHAnsi"/>
          </w:rPr>
          <w:t>here</w:t>
        </w:r>
      </w:hyperlink>
      <w:r w:rsidRPr="00BC0E61">
        <w:t>.</w:t>
      </w:r>
    </w:p>
    <w:p w14:paraId="4FEC610F" w14:textId="559DB9C1" w:rsidR="00F6050E" w:rsidRPr="004C7A8D" w:rsidRDefault="00F6050E" w:rsidP="00F6050E">
      <w:pPr>
        <w:pStyle w:val="BodyText"/>
        <w:rPr>
          <w:b/>
          <w:bCs/>
        </w:rPr>
      </w:pPr>
      <w:r w:rsidRPr="004C7A8D">
        <w:rPr>
          <w:b/>
          <w:bCs/>
        </w:rPr>
        <w:t>Process for a Strategic Project</w:t>
      </w:r>
    </w:p>
    <w:p w14:paraId="27C6A321" w14:textId="2D5EA4A8" w:rsidR="00D21436" w:rsidRPr="00D21436" w:rsidRDefault="004C7A8D" w:rsidP="004C7A8D">
      <w:pPr>
        <w:pStyle w:val="BodyText"/>
      </w:pPr>
      <w:r w:rsidRPr="004C7A8D">
        <w:t xml:space="preserve">Through the WA Jobs Act, the Minister </w:t>
      </w:r>
      <w:r w:rsidR="00A43D96">
        <w:t xml:space="preserve">for State Development </w:t>
      </w:r>
      <w:r w:rsidR="00F262EC">
        <w:t xml:space="preserve"> (Minister) </w:t>
      </w:r>
      <w:r w:rsidRPr="004C7A8D">
        <w:t xml:space="preserve">can designate a project as a strategic project. </w:t>
      </w:r>
    </w:p>
    <w:p w14:paraId="213DB4AF" w14:textId="7470CF45" w:rsidR="00D21436" w:rsidRPr="00D21436" w:rsidRDefault="00D21436" w:rsidP="00D21436">
      <w:pPr>
        <w:pStyle w:val="BodyText"/>
      </w:pPr>
      <w:r w:rsidRPr="00D21436">
        <w:t xml:space="preserve">The Minister may consider various factors for approving a strategic project including value, location, project duration, links to market opportunities, ability to demonstrate WA’s economic attractiveness, provision of infrastructure, social and community outcomes, innovation, import replacement opportunities, skills/knowledge transfer and investment in WA. </w:t>
      </w:r>
    </w:p>
    <w:p w14:paraId="62B93BCD" w14:textId="77777777" w:rsidR="00D21436" w:rsidRDefault="00D21436" w:rsidP="004C7A8D">
      <w:pPr>
        <w:pStyle w:val="BodyText"/>
      </w:pPr>
    </w:p>
    <w:p w14:paraId="1965C108" w14:textId="30F283DB" w:rsidR="004C7A8D" w:rsidRPr="004C7A8D" w:rsidRDefault="004C7A8D" w:rsidP="004C7A8D">
      <w:pPr>
        <w:pStyle w:val="BodyText"/>
      </w:pPr>
      <w:r w:rsidRPr="004C7A8D">
        <w:t xml:space="preserve">The approaches for approval/designation include: </w:t>
      </w:r>
    </w:p>
    <w:p w14:paraId="6FAB1E81" w14:textId="1A4463AF" w:rsidR="004C7A8D" w:rsidRPr="004C7A8D" w:rsidRDefault="008240E1">
      <w:pPr>
        <w:pStyle w:val="BodyText"/>
        <w:numPr>
          <w:ilvl w:val="0"/>
          <w:numId w:val="22"/>
        </w:numPr>
      </w:pPr>
      <w:r>
        <w:t xml:space="preserve">Agency </w:t>
      </w:r>
      <w:r w:rsidR="004C7A8D" w:rsidRPr="004C7A8D">
        <w:t xml:space="preserve">notifies DEED that the project may be suitable for </w:t>
      </w:r>
      <w:r>
        <w:t xml:space="preserve">designation </w:t>
      </w:r>
      <w:r w:rsidR="004C7A8D" w:rsidRPr="004C7A8D">
        <w:t xml:space="preserve">as a strategic project. DEED then consults with </w:t>
      </w:r>
      <w:r>
        <w:t xml:space="preserve">Agency </w:t>
      </w:r>
      <w:r w:rsidR="004C7A8D" w:rsidRPr="004C7A8D">
        <w:t xml:space="preserve">and prepares advice for </w:t>
      </w:r>
      <w:r>
        <w:t>Minister</w:t>
      </w:r>
      <w:r w:rsidR="004C7A8D" w:rsidRPr="004C7A8D">
        <w:t>; or</w:t>
      </w:r>
    </w:p>
    <w:p w14:paraId="2F0D70AD" w14:textId="553C0076" w:rsidR="008240E1" w:rsidRPr="0054569B" w:rsidRDefault="008240E1">
      <w:pPr>
        <w:pStyle w:val="BodyText"/>
        <w:numPr>
          <w:ilvl w:val="0"/>
          <w:numId w:val="22"/>
        </w:numPr>
      </w:pPr>
      <w:r>
        <w:t xml:space="preserve">Agency </w:t>
      </w:r>
      <w:r w:rsidR="004C7A8D" w:rsidRPr="004C7A8D">
        <w:t xml:space="preserve">notifies Minister </w:t>
      </w:r>
      <w:r>
        <w:t xml:space="preserve">(for </w:t>
      </w:r>
      <w:r w:rsidR="005D214B">
        <w:t xml:space="preserve">procurement </w:t>
      </w:r>
      <w:r>
        <w:t xml:space="preserve">Agency) </w:t>
      </w:r>
      <w:r w:rsidR="004C7A8D" w:rsidRPr="004C7A8D">
        <w:t xml:space="preserve">that the project may be suitable for </w:t>
      </w:r>
      <w:r w:rsidR="0054569B">
        <w:t xml:space="preserve">designation </w:t>
      </w:r>
      <w:r w:rsidR="004C7A8D" w:rsidRPr="004C7A8D">
        <w:t xml:space="preserve">as a strategic project. The Minister </w:t>
      </w:r>
      <w:r>
        <w:t xml:space="preserve">(for </w:t>
      </w:r>
      <w:r w:rsidR="005D214B">
        <w:t xml:space="preserve">procurement </w:t>
      </w:r>
      <w:r>
        <w:t xml:space="preserve">Agency) </w:t>
      </w:r>
      <w:r w:rsidR="004C7A8D" w:rsidRPr="004C7A8D">
        <w:t xml:space="preserve">then advises the </w:t>
      </w:r>
      <w:r>
        <w:t xml:space="preserve">Minister </w:t>
      </w:r>
      <w:r w:rsidR="004616BC">
        <w:t>for State Development</w:t>
      </w:r>
      <w:r w:rsidR="004C7A8D" w:rsidRPr="004C7A8D">
        <w:t xml:space="preserve">. After referral from the </w:t>
      </w:r>
      <w:r>
        <w:t>Minister</w:t>
      </w:r>
      <w:r w:rsidR="00FC578D">
        <w:t xml:space="preserve"> for State Development</w:t>
      </w:r>
      <w:r w:rsidR="004C7A8D" w:rsidRPr="004C7A8D">
        <w:t xml:space="preserve">, DEED consults with </w:t>
      </w:r>
      <w:r>
        <w:t xml:space="preserve">the Agency </w:t>
      </w:r>
      <w:r w:rsidR="004C7A8D" w:rsidRPr="004C7A8D">
        <w:t>and prepares subsequent advice to the</w:t>
      </w:r>
      <w:r w:rsidRPr="0054569B">
        <w:t xml:space="preserve"> Minister</w:t>
      </w:r>
      <w:r w:rsidR="00FC578D">
        <w:t xml:space="preserve"> for State Development</w:t>
      </w:r>
      <w:r w:rsidR="005D214B">
        <w:t>; or</w:t>
      </w:r>
    </w:p>
    <w:p w14:paraId="3CE6D011" w14:textId="79EA7F69" w:rsidR="008240E1" w:rsidRDefault="0054569B">
      <w:pPr>
        <w:pStyle w:val="BodyText"/>
        <w:numPr>
          <w:ilvl w:val="0"/>
          <w:numId w:val="22"/>
        </w:numPr>
      </w:pPr>
      <w:r w:rsidRPr="0054569B">
        <w:t>DEED considers the project may be suitable for designation as a strategic project. DEED consults the Agency for the project and prepare advice to the Minister</w:t>
      </w:r>
      <w:r w:rsidR="00FC578D">
        <w:t xml:space="preserve"> for State Development</w:t>
      </w:r>
      <w:r w:rsidR="005D214B">
        <w:t>; or</w:t>
      </w:r>
    </w:p>
    <w:p w14:paraId="3F349695" w14:textId="53D739B2" w:rsidR="00D21436" w:rsidRPr="004C7A8D" w:rsidRDefault="00D21436">
      <w:pPr>
        <w:pStyle w:val="BodyText"/>
        <w:numPr>
          <w:ilvl w:val="0"/>
          <w:numId w:val="22"/>
        </w:numPr>
      </w:pPr>
      <w:r>
        <w:t>The Government initiates through the Minister</w:t>
      </w:r>
      <w:r w:rsidR="00FC578D">
        <w:t xml:space="preserve"> for State Development</w:t>
      </w:r>
      <w:r>
        <w:t xml:space="preserve">. The Minister </w:t>
      </w:r>
      <w:r w:rsidR="00FC578D">
        <w:t xml:space="preserve">for State Development </w:t>
      </w:r>
      <w:r>
        <w:t xml:space="preserve">advises the Minister (for </w:t>
      </w:r>
      <w:r w:rsidR="005D214B">
        <w:t xml:space="preserve">procurement </w:t>
      </w:r>
      <w:r>
        <w:t xml:space="preserve">Agency). </w:t>
      </w:r>
    </w:p>
    <w:p w14:paraId="24494B3E" w14:textId="02CD35BD" w:rsidR="004C7A8D" w:rsidRPr="004C7A8D" w:rsidRDefault="004C7A8D" w:rsidP="004C7A8D">
      <w:pPr>
        <w:pStyle w:val="BodyText"/>
      </w:pPr>
      <w:r w:rsidRPr="004C7A8D">
        <w:t xml:space="preserve">Once the </w:t>
      </w:r>
      <w:r w:rsidR="005D214B">
        <w:t xml:space="preserve">Minister </w:t>
      </w:r>
      <w:r w:rsidR="00FC578D">
        <w:t xml:space="preserve">for State Development </w:t>
      </w:r>
      <w:r w:rsidRPr="004C7A8D">
        <w:t xml:space="preserve">has approved the project as a WAIPS Strategic Project, the Minister </w:t>
      </w:r>
      <w:r w:rsidR="00D659EA">
        <w:t xml:space="preserve">(for </w:t>
      </w:r>
      <w:r w:rsidR="005D214B">
        <w:t xml:space="preserve">procurement </w:t>
      </w:r>
      <w:r w:rsidR="00D659EA">
        <w:t xml:space="preserve">Agency) </w:t>
      </w:r>
      <w:r w:rsidRPr="004C7A8D">
        <w:t xml:space="preserve">would be advised and DEED would liaise with </w:t>
      </w:r>
      <w:r w:rsidR="00D659EA">
        <w:t>Agency</w:t>
      </w:r>
      <w:r w:rsidRPr="004C7A8D">
        <w:t>.  </w:t>
      </w:r>
    </w:p>
    <w:p w14:paraId="7DD0B5DE" w14:textId="010EF916" w:rsidR="00440868" w:rsidRPr="00EE7901" w:rsidRDefault="00440868" w:rsidP="00961BC6">
      <w:pPr>
        <w:pStyle w:val="BodyText"/>
      </w:pPr>
      <w:r w:rsidRPr="008240E1">
        <w:t>DEED can provide support in the evaluation of Participation Plans for strategic projects.</w:t>
      </w:r>
    </w:p>
    <w:p w14:paraId="7B2393E8" w14:textId="77777777" w:rsidR="00E26419" w:rsidRPr="00EE7901" w:rsidRDefault="00E26419" w:rsidP="00961BC6">
      <w:pPr>
        <w:pStyle w:val="BodyText"/>
        <w:rPr>
          <w:b/>
          <w:bCs/>
        </w:rPr>
      </w:pPr>
      <w:r w:rsidRPr="00EE7901">
        <w:rPr>
          <w:b/>
          <w:bCs/>
        </w:rPr>
        <w:t>Regional Strategic Projects</w:t>
      </w:r>
    </w:p>
    <w:p w14:paraId="2EF3693B" w14:textId="5382D294" w:rsidR="00E26419" w:rsidRPr="00EE7901" w:rsidRDefault="00E26419" w:rsidP="00961BC6">
      <w:pPr>
        <w:pStyle w:val="BodyText"/>
      </w:pPr>
      <w:r w:rsidRPr="00EE7901">
        <w:t>WAIPS includes a subset for regional strategic projects that may have a value of less than $25 million. The Minister</w:t>
      </w:r>
      <w:r w:rsidR="00FC578D">
        <w:t xml:space="preserve"> for State Development</w:t>
      </w:r>
      <w:r w:rsidRPr="00EE7901">
        <w:t xml:space="preserve"> may declare a regional strategic project based on factors such as value, duration, location, diversification or other economic and community benefits. The process for a regional strategic project follows the same procedure. </w:t>
      </w:r>
    </w:p>
    <w:p w14:paraId="4B18C710" w14:textId="77777777" w:rsidR="00E26419" w:rsidRPr="004E2D80" w:rsidRDefault="00E26419" w:rsidP="00E26419">
      <w:pPr>
        <w:pStyle w:val="Heading2"/>
        <w:ind w:left="426"/>
      </w:pPr>
      <w:bookmarkStart w:id="19" w:name="_Toc196742997"/>
      <w:bookmarkStart w:id="20" w:name="_Toc204772527"/>
      <w:r>
        <w:t>Exemptions</w:t>
      </w:r>
      <w:bookmarkEnd w:id="19"/>
      <w:bookmarkEnd w:id="20"/>
    </w:p>
    <w:p w14:paraId="1099875C" w14:textId="0C860A90" w:rsidR="00E26419" w:rsidRPr="00961BC6" w:rsidRDefault="00E26419" w:rsidP="00961BC6">
      <w:pPr>
        <w:pStyle w:val="BodyText"/>
      </w:pPr>
      <w:r w:rsidRPr="00961BC6">
        <w:t>Refer to</w:t>
      </w:r>
      <w:r w:rsidRPr="000A0034">
        <w:rPr>
          <w:rFonts w:cstheme="minorHAnsi"/>
          <w:szCs w:val="22"/>
        </w:rPr>
        <w:t xml:space="preserve"> </w:t>
      </w:r>
      <w:hyperlink r:id="rId23" w:history="1">
        <w:r w:rsidRPr="00F00262">
          <w:rPr>
            <w:rStyle w:val="Hyperlink"/>
            <w:rFonts w:cstheme="minorHAnsi"/>
            <w:szCs w:val="22"/>
          </w:rPr>
          <w:t>WAIPS 2024</w:t>
        </w:r>
      </w:hyperlink>
      <w:r w:rsidRPr="000A0034">
        <w:rPr>
          <w:rFonts w:cstheme="minorHAnsi"/>
          <w:szCs w:val="22"/>
        </w:rPr>
        <w:t xml:space="preserve">, </w:t>
      </w:r>
      <w:r w:rsidR="00B43E48" w:rsidRPr="00961BC6">
        <w:t>S</w:t>
      </w:r>
      <w:r w:rsidRPr="00961BC6">
        <w:t>ection 4.5 Exemptions, for further details.</w:t>
      </w:r>
    </w:p>
    <w:p w14:paraId="7B3E81CD" w14:textId="1AB73B85" w:rsidR="00E26419" w:rsidRPr="00961BC6" w:rsidRDefault="00E26419" w:rsidP="00961BC6">
      <w:pPr>
        <w:pStyle w:val="BodyText"/>
      </w:pPr>
      <w:r w:rsidRPr="00961BC6">
        <w:t xml:space="preserve">The WA Jobs Act allows conditional exemptions from the requirement </w:t>
      </w:r>
      <w:r w:rsidR="000926DD" w:rsidRPr="00961BC6">
        <w:t xml:space="preserve">for </w:t>
      </w:r>
      <w:r w:rsidR="00BA517C">
        <w:t>an a</w:t>
      </w:r>
      <w:r w:rsidR="000926DD" w:rsidRPr="00961BC6">
        <w:t xml:space="preserve">gency to include the requirement </w:t>
      </w:r>
      <w:r w:rsidR="00BA517C">
        <w:t>for</w:t>
      </w:r>
      <w:r w:rsidR="000926DD" w:rsidRPr="00961BC6">
        <w:t xml:space="preserve"> a </w:t>
      </w:r>
      <w:r w:rsidR="00BA517C">
        <w:t>P</w:t>
      </w:r>
      <w:r w:rsidR="000926DD" w:rsidRPr="00961BC6">
        <w:t xml:space="preserve">articipation </w:t>
      </w:r>
      <w:r w:rsidR="00BA517C">
        <w:t>P</w:t>
      </w:r>
      <w:r w:rsidR="000926DD" w:rsidRPr="00961BC6">
        <w:t xml:space="preserve">lan in a </w:t>
      </w:r>
      <w:r w:rsidR="003B4C47">
        <w:t>r</w:t>
      </w:r>
      <w:r w:rsidR="000926DD" w:rsidRPr="00961BC6">
        <w:t>equest, and</w:t>
      </w:r>
      <w:r w:rsidR="00420E80">
        <w:t xml:space="preserve"> therefore</w:t>
      </w:r>
      <w:r w:rsidR="000926DD" w:rsidRPr="00961BC6">
        <w:t xml:space="preserve"> for </w:t>
      </w:r>
      <w:r w:rsidRPr="00961BC6">
        <w:t xml:space="preserve">each </w:t>
      </w:r>
      <w:r w:rsidR="003B4C47">
        <w:t>p</w:t>
      </w:r>
      <w:r w:rsidRPr="00961BC6">
        <w:t xml:space="preserve">rospective </w:t>
      </w:r>
      <w:r w:rsidR="003B4C47">
        <w:t>s</w:t>
      </w:r>
      <w:r w:rsidRPr="00961BC6">
        <w:t xml:space="preserve">upplier to submit a </w:t>
      </w:r>
      <w:r w:rsidR="009C275D" w:rsidRPr="00961BC6">
        <w:t>P</w:t>
      </w:r>
      <w:r w:rsidRPr="00961BC6">
        <w:t xml:space="preserve">articipation </w:t>
      </w:r>
      <w:r w:rsidR="009C275D" w:rsidRPr="00961BC6">
        <w:t>P</w:t>
      </w:r>
      <w:r w:rsidRPr="00961BC6">
        <w:t xml:space="preserve">lan when they are tendering for </w:t>
      </w:r>
      <w:r w:rsidR="00420E80">
        <w:t xml:space="preserve">that </w:t>
      </w:r>
      <w:r w:rsidRPr="00961BC6">
        <w:t>WAIPS supply.  Exemptions are granted by</w:t>
      </w:r>
      <w:r w:rsidR="003B4C47">
        <w:t xml:space="preserve"> </w:t>
      </w:r>
      <w:r w:rsidR="003B4C47" w:rsidRPr="00961BC6">
        <w:t>the Deputy Director General, Industry Science and Innovation of DEED</w:t>
      </w:r>
      <w:r w:rsidR="003B4C47">
        <w:t>, under the authority delegated to them by</w:t>
      </w:r>
      <w:r w:rsidRPr="00961BC6">
        <w:t xml:space="preserve"> the Minister</w:t>
      </w:r>
      <w:r w:rsidR="003B4C47">
        <w:t>.</w:t>
      </w:r>
    </w:p>
    <w:p w14:paraId="21358DC0" w14:textId="1010274F" w:rsidR="00E26419" w:rsidRPr="007760A9" w:rsidRDefault="00420E80" w:rsidP="00961BC6">
      <w:pPr>
        <w:pStyle w:val="BodyText"/>
      </w:pPr>
      <w:r>
        <w:t xml:space="preserve">An </w:t>
      </w:r>
      <w:r w:rsidR="00E26419" w:rsidRPr="00961BC6">
        <w:t xml:space="preserve">Agency </w:t>
      </w:r>
      <w:r>
        <w:t xml:space="preserve">should </w:t>
      </w:r>
      <w:r w:rsidR="00E26419" w:rsidRPr="00961BC6">
        <w:t>consider whether a potential good</w:t>
      </w:r>
      <w:r w:rsidR="00372A18" w:rsidRPr="00961BC6">
        <w:t>s</w:t>
      </w:r>
      <w:r w:rsidR="00E26419" w:rsidRPr="00961BC6">
        <w:t>, service</w:t>
      </w:r>
      <w:r w:rsidR="00372A18" w:rsidRPr="00961BC6">
        <w:t>s</w:t>
      </w:r>
      <w:r w:rsidR="00E26419" w:rsidRPr="00961BC6">
        <w:t xml:space="preserve"> or works</w:t>
      </w:r>
      <w:r w:rsidR="00372A18" w:rsidRPr="00961BC6">
        <w:t xml:space="preserve"> contract</w:t>
      </w:r>
      <w:r w:rsidR="00E26419" w:rsidRPr="00961BC6">
        <w:t xml:space="preserve"> qualifies as a WAIPS supply during the </w:t>
      </w:r>
      <w:r w:rsidR="003B4C47">
        <w:t>planning</w:t>
      </w:r>
      <w:r w:rsidR="00E26419" w:rsidRPr="00961BC6">
        <w:t xml:space="preserve"> phase</w:t>
      </w:r>
      <w:r w:rsidR="003B4C47">
        <w:t xml:space="preserve"> of the tender process</w:t>
      </w:r>
      <w:r w:rsidR="00E26419" w:rsidRPr="00961BC6">
        <w:t xml:space="preserve"> (refer to Section 4.1 </w:t>
      </w:r>
      <w:r w:rsidR="00E26419" w:rsidRPr="00961BC6">
        <w:lastRenderedPageBreak/>
        <w:t>Tender Planning in</w:t>
      </w:r>
      <w:r w:rsidR="00E26419" w:rsidRPr="000A0034">
        <w:rPr>
          <w:rFonts w:cstheme="minorHAnsi"/>
          <w:szCs w:val="22"/>
        </w:rPr>
        <w:t xml:space="preserve"> </w:t>
      </w:r>
      <w:hyperlink r:id="rId24" w:history="1">
        <w:r w:rsidR="00E26419" w:rsidRPr="00F00262">
          <w:rPr>
            <w:rStyle w:val="Hyperlink"/>
            <w:rFonts w:cstheme="minorHAnsi"/>
            <w:szCs w:val="22"/>
          </w:rPr>
          <w:t>WAIPS 2024</w:t>
        </w:r>
      </w:hyperlink>
      <w:r w:rsidR="00E26419" w:rsidRPr="000A0034">
        <w:rPr>
          <w:rFonts w:cstheme="minorHAnsi"/>
          <w:szCs w:val="22"/>
        </w:rPr>
        <w:t>)</w:t>
      </w:r>
      <w:r w:rsidR="000926DD">
        <w:rPr>
          <w:rFonts w:cstheme="minorHAnsi"/>
          <w:szCs w:val="22"/>
        </w:rPr>
        <w:t xml:space="preserve">. </w:t>
      </w:r>
      <w:r w:rsidR="007760A9">
        <w:t>At this stage</w:t>
      </w:r>
      <w:r w:rsidR="000926DD" w:rsidRPr="007760A9">
        <w:t xml:space="preserve">, </w:t>
      </w:r>
      <w:r>
        <w:t xml:space="preserve">an </w:t>
      </w:r>
      <w:r w:rsidR="000926DD" w:rsidRPr="007760A9">
        <w:t xml:space="preserve">Agency </w:t>
      </w:r>
      <w:r>
        <w:t xml:space="preserve">should also </w:t>
      </w:r>
      <w:r w:rsidR="000926DD" w:rsidRPr="007760A9">
        <w:t xml:space="preserve">consider </w:t>
      </w:r>
      <w:r w:rsidR="00E26419" w:rsidRPr="007760A9">
        <w:t xml:space="preserve">whether an exemption to the </w:t>
      </w:r>
      <w:r w:rsidR="007760A9" w:rsidRPr="007760A9">
        <w:t>requirement</w:t>
      </w:r>
      <w:r w:rsidR="00E26419" w:rsidRPr="007760A9">
        <w:t xml:space="preserve"> for a </w:t>
      </w:r>
      <w:r w:rsidR="009C275D" w:rsidRPr="007760A9">
        <w:t>P</w:t>
      </w:r>
      <w:r w:rsidR="00E26419" w:rsidRPr="007760A9">
        <w:t xml:space="preserve">articipation </w:t>
      </w:r>
      <w:r w:rsidR="009C275D" w:rsidRPr="007760A9">
        <w:t>P</w:t>
      </w:r>
      <w:r w:rsidR="00E26419" w:rsidRPr="007760A9">
        <w:t xml:space="preserve">lan is </w:t>
      </w:r>
      <w:r>
        <w:t>merited</w:t>
      </w:r>
      <w:r w:rsidR="00E26419" w:rsidRPr="007760A9">
        <w:t xml:space="preserve">. </w:t>
      </w:r>
    </w:p>
    <w:p w14:paraId="1E8BBF7E" w14:textId="77777777" w:rsidR="00E26419" w:rsidRDefault="00E26419" w:rsidP="00E26419">
      <w:pPr>
        <w:pStyle w:val="Heading3"/>
      </w:pPr>
      <w:r>
        <w:t>Exemption Categories</w:t>
      </w:r>
    </w:p>
    <w:p w14:paraId="723DF5D9" w14:textId="3C5F9727" w:rsidR="00E26419" w:rsidRPr="007760A9" w:rsidRDefault="00E26419" w:rsidP="007760A9">
      <w:pPr>
        <w:pStyle w:val="BodyText"/>
      </w:pPr>
      <w:r w:rsidRPr="007760A9">
        <w:t xml:space="preserve">Exemptions are applied for and approved based on </w:t>
      </w:r>
      <w:r w:rsidR="00F00262" w:rsidRPr="007760A9">
        <w:t xml:space="preserve">the following specified </w:t>
      </w:r>
      <w:r w:rsidRPr="007760A9">
        <w:t xml:space="preserve">categories. </w:t>
      </w:r>
      <w:r w:rsidR="00157ECB" w:rsidRPr="007760A9">
        <w:t xml:space="preserve">These categories have been developed considering the objectives of the WA Jobs Act and </w:t>
      </w:r>
      <w:r w:rsidR="003B4C47">
        <w:t>whether</w:t>
      </w:r>
      <w:r w:rsidR="00246C26" w:rsidRPr="007760A9">
        <w:t xml:space="preserve"> there would be benefit in completion of a </w:t>
      </w:r>
      <w:r w:rsidR="009C275D" w:rsidRPr="007760A9">
        <w:t>P</w:t>
      </w:r>
      <w:r w:rsidR="00246C26" w:rsidRPr="007760A9">
        <w:t xml:space="preserve">articipation </w:t>
      </w:r>
      <w:r w:rsidR="009C275D" w:rsidRPr="007760A9">
        <w:t>P</w:t>
      </w:r>
      <w:r w:rsidR="00246C26" w:rsidRPr="007760A9">
        <w:t xml:space="preserve">lan for these types of procurements. </w:t>
      </w:r>
    </w:p>
    <w:p w14:paraId="77B67AC5" w14:textId="77777777" w:rsidR="00E26419" w:rsidRPr="007760A9" w:rsidRDefault="00E26419" w:rsidP="00E26419">
      <w:pPr>
        <w:pStyle w:val="BodyText"/>
        <w:rPr>
          <w:b/>
          <w:bCs/>
        </w:rPr>
      </w:pPr>
      <w:r w:rsidRPr="007760A9">
        <w:rPr>
          <w:b/>
          <w:bCs/>
        </w:rPr>
        <w:t>Classified and Sensitive</w:t>
      </w:r>
    </w:p>
    <w:p w14:paraId="2E90CE1B" w14:textId="77777777" w:rsidR="00E26419" w:rsidRPr="00EE7901" w:rsidRDefault="00E26419" w:rsidP="007760A9">
      <w:pPr>
        <w:pStyle w:val="BodyText"/>
      </w:pPr>
      <w:r w:rsidRPr="00EE7901">
        <w:t xml:space="preserve">A procurement that contains information requiring protection and security because it has or could have an impact on national interest, including: </w:t>
      </w:r>
    </w:p>
    <w:p w14:paraId="043FA313" w14:textId="77777777" w:rsidR="00E26419" w:rsidRPr="00EE7901" w:rsidRDefault="00E26419">
      <w:pPr>
        <w:pStyle w:val="Bullet"/>
        <w:numPr>
          <w:ilvl w:val="0"/>
          <w:numId w:val="17"/>
        </w:numPr>
        <w:ind w:left="340" w:hanging="340"/>
        <w:rPr>
          <w:color w:val="353332" w:themeColor="text1" w:themeShade="80"/>
        </w:rPr>
      </w:pPr>
      <w:r w:rsidRPr="00EE7901">
        <w:rPr>
          <w:color w:val="353332" w:themeColor="text1" w:themeShade="80"/>
        </w:rPr>
        <w:t xml:space="preserve">National security – protection from espionage, sabotage, politically motivated violence, promotion of communal violence, attacks on Australia’s defence system, acts of foreign interference and the protection of Australia’s territorial and border integrity from serious threats </w:t>
      </w:r>
    </w:p>
    <w:p w14:paraId="185FCB66" w14:textId="77777777" w:rsidR="00E26419" w:rsidRPr="00EE7901" w:rsidRDefault="00E26419">
      <w:pPr>
        <w:pStyle w:val="Bullet"/>
        <w:numPr>
          <w:ilvl w:val="0"/>
          <w:numId w:val="17"/>
        </w:numPr>
        <w:ind w:left="340" w:hanging="340"/>
        <w:rPr>
          <w:color w:val="353332" w:themeColor="text1" w:themeShade="80"/>
        </w:rPr>
      </w:pPr>
      <w:r w:rsidRPr="00EE7901">
        <w:rPr>
          <w:color w:val="353332" w:themeColor="text1" w:themeShade="80"/>
        </w:rPr>
        <w:t xml:space="preserve">International relations – significant political and economic relations with international organisations and foreign governments. </w:t>
      </w:r>
    </w:p>
    <w:p w14:paraId="2E0AC413" w14:textId="77777777" w:rsidR="00E26419" w:rsidRPr="00EE7901" w:rsidRDefault="00E26419">
      <w:pPr>
        <w:pStyle w:val="Bullet"/>
        <w:numPr>
          <w:ilvl w:val="0"/>
          <w:numId w:val="17"/>
        </w:numPr>
        <w:ind w:left="340" w:hanging="340"/>
        <w:rPr>
          <w:color w:val="353332" w:themeColor="text1" w:themeShade="80"/>
        </w:rPr>
      </w:pPr>
      <w:r w:rsidRPr="00EE7901">
        <w:rPr>
          <w:color w:val="353332" w:themeColor="text1" w:themeShade="80"/>
        </w:rPr>
        <w:t xml:space="preserve">Law enforcement operations where compromise could hamper or make useless crime prevention strategies or particular investigations, or endanger personal safety </w:t>
      </w:r>
    </w:p>
    <w:p w14:paraId="6E10D355" w14:textId="77777777" w:rsidR="00E26419" w:rsidRPr="00EE7901" w:rsidRDefault="00E26419">
      <w:pPr>
        <w:pStyle w:val="Bullet"/>
        <w:numPr>
          <w:ilvl w:val="0"/>
          <w:numId w:val="17"/>
        </w:numPr>
        <w:ind w:left="340" w:hanging="340"/>
        <w:rPr>
          <w:color w:val="353332" w:themeColor="text1" w:themeShade="80"/>
        </w:rPr>
      </w:pPr>
      <w:r w:rsidRPr="00EE7901">
        <w:rPr>
          <w:color w:val="353332" w:themeColor="text1" w:themeShade="80"/>
        </w:rPr>
        <w:t xml:space="preserve">Classified and sensitive examples include, but are not limited to: the procurement of firearms, emergency services procurement in relation to counter-terrorism. </w:t>
      </w:r>
    </w:p>
    <w:p w14:paraId="07F8DC73" w14:textId="77777777" w:rsidR="00E26419" w:rsidRPr="00EE7901" w:rsidRDefault="00E26419" w:rsidP="00E26419">
      <w:pPr>
        <w:pStyle w:val="BodyText"/>
        <w:rPr>
          <w:b/>
          <w:bCs/>
        </w:rPr>
      </w:pPr>
      <w:r w:rsidRPr="00EE7901">
        <w:rPr>
          <w:b/>
          <w:bCs/>
        </w:rPr>
        <w:t>Overseas Expertise in specialised equipment</w:t>
      </w:r>
    </w:p>
    <w:p w14:paraId="712DE8AA" w14:textId="77777777" w:rsidR="00E26419" w:rsidRPr="00EE7901" w:rsidRDefault="00E26419" w:rsidP="007760A9">
      <w:pPr>
        <w:pStyle w:val="BodyText"/>
      </w:pPr>
      <w:r w:rsidRPr="00EE7901">
        <w:t>The acquisition of specialised equipment that is not manufactured in Australia and where the acquisition is 90% or greater of the estimated contract value.  Examples include medical equipment such as MRI machines and some specialised industrial vehicles.</w:t>
      </w:r>
    </w:p>
    <w:p w14:paraId="036FBA6B" w14:textId="77777777" w:rsidR="00E26419" w:rsidRPr="00EE7901" w:rsidRDefault="00E26419" w:rsidP="00E26419">
      <w:pPr>
        <w:pStyle w:val="BodyText"/>
        <w:rPr>
          <w:b/>
          <w:bCs/>
        </w:rPr>
      </w:pPr>
      <w:r w:rsidRPr="00EE7901">
        <w:rPr>
          <w:b/>
          <w:bCs/>
        </w:rPr>
        <w:t xml:space="preserve">Sole Source </w:t>
      </w:r>
    </w:p>
    <w:p w14:paraId="704F4008" w14:textId="3F04C0F1" w:rsidR="00E26419" w:rsidRPr="00EE7901" w:rsidRDefault="000926DD" w:rsidP="007760A9">
      <w:pPr>
        <w:pStyle w:val="BodyText"/>
      </w:pPr>
      <w:r w:rsidRPr="00EE7901">
        <w:t xml:space="preserve">A procurement where </w:t>
      </w:r>
      <w:r w:rsidR="00E26419" w:rsidRPr="00EE7901">
        <w:t>there is:</w:t>
      </w:r>
    </w:p>
    <w:p w14:paraId="2B5876B5" w14:textId="173110FC" w:rsidR="00E26419" w:rsidRPr="00EE7901" w:rsidRDefault="00F00262">
      <w:pPr>
        <w:pStyle w:val="Bullet"/>
        <w:numPr>
          <w:ilvl w:val="0"/>
          <w:numId w:val="17"/>
        </w:numPr>
        <w:ind w:left="340" w:hanging="340"/>
        <w:rPr>
          <w:color w:val="353332" w:themeColor="text1" w:themeShade="80"/>
        </w:rPr>
      </w:pPr>
      <w:r w:rsidRPr="00EE7901">
        <w:rPr>
          <w:color w:val="353332" w:themeColor="text1" w:themeShade="80"/>
        </w:rPr>
        <w:t>O</w:t>
      </w:r>
      <w:r w:rsidR="00E26419" w:rsidRPr="00EE7901">
        <w:rPr>
          <w:color w:val="353332" w:themeColor="text1" w:themeShade="80"/>
        </w:rPr>
        <w:t>nly one known source for supplies or services as determined by documented research.</w:t>
      </w:r>
    </w:p>
    <w:p w14:paraId="7BCEC4B5" w14:textId="58120679" w:rsidR="00E26419" w:rsidRPr="00EE7901" w:rsidRDefault="00E26419">
      <w:pPr>
        <w:pStyle w:val="Bullet"/>
        <w:numPr>
          <w:ilvl w:val="0"/>
          <w:numId w:val="17"/>
        </w:numPr>
        <w:ind w:left="340" w:hanging="340"/>
        <w:rPr>
          <w:color w:val="353332" w:themeColor="text1" w:themeShade="80"/>
        </w:rPr>
      </w:pPr>
      <w:r w:rsidRPr="00EE7901">
        <w:rPr>
          <w:color w:val="353332" w:themeColor="text1" w:themeShade="80"/>
        </w:rPr>
        <w:t>No other reasonable alternative source exists that meets the procur</w:t>
      </w:r>
      <w:r w:rsidR="00625537" w:rsidRPr="00EE7901">
        <w:rPr>
          <w:color w:val="353332" w:themeColor="text1" w:themeShade="80"/>
        </w:rPr>
        <w:t>ing</w:t>
      </w:r>
      <w:r w:rsidRPr="00EE7901">
        <w:rPr>
          <w:color w:val="353332" w:themeColor="text1" w:themeShade="80"/>
        </w:rPr>
        <w:t xml:space="preserve"> </w:t>
      </w:r>
      <w:r w:rsidR="008051CF" w:rsidRPr="00EE7901">
        <w:rPr>
          <w:color w:val="353332" w:themeColor="text1" w:themeShade="80"/>
        </w:rPr>
        <w:t>A</w:t>
      </w:r>
      <w:r w:rsidRPr="00EE7901">
        <w:rPr>
          <w:color w:val="353332" w:themeColor="text1" w:themeShade="80"/>
        </w:rPr>
        <w:t xml:space="preserve">gency’s requirements. </w:t>
      </w:r>
    </w:p>
    <w:p w14:paraId="465D547B" w14:textId="7D3D8909" w:rsidR="00E26419" w:rsidRPr="00EE7901" w:rsidRDefault="00E26419">
      <w:pPr>
        <w:pStyle w:val="Bullet"/>
        <w:numPr>
          <w:ilvl w:val="0"/>
          <w:numId w:val="17"/>
        </w:numPr>
        <w:ind w:left="340" w:hanging="340"/>
        <w:rPr>
          <w:color w:val="353332" w:themeColor="text1" w:themeShade="80"/>
        </w:rPr>
      </w:pPr>
      <w:r w:rsidRPr="00EE7901">
        <w:rPr>
          <w:color w:val="353332" w:themeColor="text1" w:themeShade="80"/>
        </w:rPr>
        <w:t>Only one source meets the needs of the procur</w:t>
      </w:r>
      <w:r w:rsidR="00C610AE" w:rsidRPr="00EE7901">
        <w:rPr>
          <w:color w:val="353332" w:themeColor="text1" w:themeShade="80"/>
        </w:rPr>
        <w:t>ing</w:t>
      </w:r>
      <w:r w:rsidRPr="00EE7901">
        <w:rPr>
          <w:color w:val="353332" w:themeColor="text1" w:themeShade="80"/>
        </w:rPr>
        <w:t xml:space="preserve"> </w:t>
      </w:r>
      <w:r w:rsidR="008051CF" w:rsidRPr="00EE7901">
        <w:rPr>
          <w:color w:val="353332" w:themeColor="text1" w:themeShade="80"/>
        </w:rPr>
        <w:t>A</w:t>
      </w:r>
      <w:r w:rsidRPr="00EE7901">
        <w:rPr>
          <w:color w:val="353332" w:themeColor="text1" w:themeShade="80"/>
        </w:rPr>
        <w:t xml:space="preserve">gency. </w:t>
      </w:r>
    </w:p>
    <w:p w14:paraId="22FD8266" w14:textId="7E08FF24" w:rsidR="00272790" w:rsidRDefault="00272790" w:rsidP="007760A9">
      <w:pPr>
        <w:pStyle w:val="BodyText"/>
      </w:pPr>
      <w:r>
        <w:t xml:space="preserve">The </w:t>
      </w:r>
      <w:r w:rsidR="004F15C4">
        <w:t xml:space="preserve">Agency should have already organised for the approval of the procurement as sole </w:t>
      </w:r>
      <w:r>
        <w:t xml:space="preserve">source (not just for WAIPS purposes) by the relevant delegated authority. </w:t>
      </w:r>
    </w:p>
    <w:p w14:paraId="6CD4FE36" w14:textId="57E90F51" w:rsidR="00E26419" w:rsidRPr="00EE7901" w:rsidRDefault="00E26419" w:rsidP="007760A9">
      <w:pPr>
        <w:pStyle w:val="BodyText"/>
      </w:pPr>
      <w:r w:rsidRPr="00EE7901">
        <w:lastRenderedPageBreak/>
        <w:t>Examples include systems/product maintenance (e.g. additional licences, updates, replacement parts)</w:t>
      </w:r>
      <w:r w:rsidR="003B4C47" w:rsidRPr="00EE7901">
        <w:t>,</w:t>
      </w:r>
      <w:r w:rsidRPr="00EE7901">
        <w:t xml:space="preserve"> information technology and laboratory equipment. </w:t>
      </w:r>
    </w:p>
    <w:p w14:paraId="456BF0C8" w14:textId="3D020B9E" w:rsidR="00E26419" w:rsidRPr="00EE7901" w:rsidRDefault="00E26419" w:rsidP="00E26419">
      <w:pPr>
        <w:pStyle w:val="BodyText"/>
        <w:rPr>
          <w:b/>
          <w:bCs/>
        </w:rPr>
      </w:pPr>
      <w:r w:rsidRPr="00EE7901">
        <w:rPr>
          <w:b/>
          <w:bCs/>
        </w:rPr>
        <w:t xml:space="preserve">Must be </w:t>
      </w:r>
      <w:r w:rsidR="003B4C47" w:rsidRPr="00EE7901">
        <w:rPr>
          <w:b/>
          <w:bCs/>
        </w:rPr>
        <w:t>P</w:t>
      </w:r>
      <w:r w:rsidRPr="00EE7901">
        <w:rPr>
          <w:b/>
          <w:bCs/>
        </w:rPr>
        <w:t xml:space="preserve">erformed in Western Australia </w:t>
      </w:r>
    </w:p>
    <w:p w14:paraId="5900FDC6" w14:textId="612440BA" w:rsidR="00E26419" w:rsidRPr="00EE7901" w:rsidRDefault="00E26419" w:rsidP="007760A9">
      <w:pPr>
        <w:pStyle w:val="BodyText"/>
      </w:pPr>
      <w:r w:rsidRPr="00EE7901">
        <w:t>Where the nature of the procurement</w:t>
      </w:r>
      <w:r w:rsidR="003B4C47" w:rsidRPr="00EE7901">
        <w:t xml:space="preserve"> is such that</w:t>
      </w:r>
      <w:r w:rsidRPr="00EE7901">
        <w:t xml:space="preserve">: </w:t>
      </w:r>
    </w:p>
    <w:p w14:paraId="16147BF5" w14:textId="6D4656E9" w:rsidR="00E26419" w:rsidRPr="00EE7901" w:rsidRDefault="003B4C47">
      <w:pPr>
        <w:pStyle w:val="Bullet"/>
        <w:numPr>
          <w:ilvl w:val="0"/>
          <w:numId w:val="18"/>
        </w:numPr>
        <w:ind w:left="340" w:hanging="340"/>
        <w:rPr>
          <w:color w:val="353332" w:themeColor="text1" w:themeShade="80"/>
        </w:rPr>
      </w:pPr>
      <w:r w:rsidRPr="00EE7901">
        <w:rPr>
          <w:color w:val="353332" w:themeColor="text1" w:themeShade="80"/>
        </w:rPr>
        <w:t>It must</w:t>
      </w:r>
      <w:r w:rsidR="00E26419" w:rsidRPr="00EE7901">
        <w:rPr>
          <w:color w:val="353332" w:themeColor="text1" w:themeShade="80"/>
        </w:rPr>
        <w:t xml:space="preserve"> be performed within Western Australia; </w:t>
      </w:r>
    </w:p>
    <w:p w14:paraId="2AE4367A" w14:textId="0747B362" w:rsidR="00E26419" w:rsidRPr="00EE7901" w:rsidRDefault="00E26419">
      <w:pPr>
        <w:pStyle w:val="Bullet"/>
        <w:numPr>
          <w:ilvl w:val="0"/>
          <w:numId w:val="18"/>
        </w:numPr>
        <w:ind w:left="340" w:hanging="340"/>
        <w:rPr>
          <w:color w:val="353332" w:themeColor="text1" w:themeShade="80"/>
        </w:rPr>
      </w:pPr>
      <w:r w:rsidRPr="00EE7901">
        <w:rPr>
          <w:color w:val="353332" w:themeColor="text1" w:themeShade="80"/>
        </w:rPr>
        <w:t>Estimated local participation is at 90% or greater</w:t>
      </w:r>
      <w:r w:rsidR="00F00262" w:rsidRPr="00EE7901">
        <w:rPr>
          <w:color w:val="353332" w:themeColor="text1" w:themeShade="80"/>
        </w:rPr>
        <w:t>; and</w:t>
      </w:r>
      <w:r w:rsidRPr="00EE7901">
        <w:rPr>
          <w:color w:val="353332" w:themeColor="text1" w:themeShade="80"/>
        </w:rPr>
        <w:t xml:space="preserve"> </w:t>
      </w:r>
    </w:p>
    <w:p w14:paraId="100AC34F" w14:textId="77777777" w:rsidR="00E26419" w:rsidRPr="00EE7901" w:rsidRDefault="00E26419">
      <w:pPr>
        <w:pStyle w:val="Bullet"/>
        <w:numPr>
          <w:ilvl w:val="0"/>
          <w:numId w:val="18"/>
        </w:numPr>
        <w:ind w:left="340" w:hanging="340"/>
        <w:rPr>
          <w:color w:val="353332" w:themeColor="text1" w:themeShade="80"/>
        </w:rPr>
      </w:pPr>
      <w:r w:rsidRPr="00EE7901">
        <w:rPr>
          <w:color w:val="353332" w:themeColor="text1" w:themeShade="80"/>
        </w:rPr>
        <w:t xml:space="preserve">There is little or no variation anticipated between offers to supply. </w:t>
      </w:r>
    </w:p>
    <w:p w14:paraId="0212F109" w14:textId="35D69FE2" w:rsidR="00E26419" w:rsidRPr="00EE7901" w:rsidRDefault="00E26419" w:rsidP="007760A9">
      <w:pPr>
        <w:pStyle w:val="BodyText"/>
        <w:rPr>
          <w:b/>
          <w:bCs/>
        </w:rPr>
      </w:pPr>
      <w:r w:rsidRPr="00EE7901">
        <w:rPr>
          <w:b/>
          <w:bCs/>
        </w:rPr>
        <w:t xml:space="preserve">Must be </w:t>
      </w:r>
      <w:r w:rsidR="003B4C47" w:rsidRPr="00EE7901">
        <w:rPr>
          <w:b/>
          <w:bCs/>
        </w:rPr>
        <w:t>P</w:t>
      </w:r>
      <w:r w:rsidRPr="00EE7901">
        <w:rPr>
          <w:b/>
          <w:bCs/>
        </w:rPr>
        <w:t>erformed overseas</w:t>
      </w:r>
    </w:p>
    <w:p w14:paraId="7230F68A" w14:textId="77777777" w:rsidR="00E26419" w:rsidRPr="00EE7901" w:rsidRDefault="00E26419" w:rsidP="007760A9">
      <w:pPr>
        <w:pStyle w:val="BodyText"/>
      </w:pPr>
      <w:r w:rsidRPr="00EE7901">
        <w:t xml:space="preserve">A small number of procurements are for overseas services. Examples include maintenance of an overseas office and tourism marketing in overseas markets. </w:t>
      </w:r>
    </w:p>
    <w:p w14:paraId="4C7B84F6" w14:textId="77777777" w:rsidR="00E26419" w:rsidRPr="00EE7901" w:rsidRDefault="00E26419" w:rsidP="007760A9">
      <w:pPr>
        <w:pStyle w:val="BodyText"/>
        <w:rPr>
          <w:b/>
          <w:bCs/>
        </w:rPr>
      </w:pPr>
      <w:r w:rsidRPr="00EE7901">
        <w:rPr>
          <w:b/>
          <w:bCs/>
        </w:rPr>
        <w:t>Common Use Arrangements (CUAs) and Agency Panel Arrangements</w:t>
      </w:r>
    </w:p>
    <w:p w14:paraId="14A919DB" w14:textId="37A10EC0" w:rsidR="00E26419" w:rsidRPr="00EE7901" w:rsidRDefault="00E26419" w:rsidP="007760A9">
      <w:pPr>
        <w:pStyle w:val="BodyText"/>
      </w:pPr>
      <w:r w:rsidRPr="00EE7901">
        <w:t>Agencies must formally seek an exemption for the head agreement</w:t>
      </w:r>
      <w:r w:rsidR="002B2D74" w:rsidRPr="00EE7901">
        <w:t>. Once approved,</w:t>
      </w:r>
      <w:r w:rsidR="000926DD" w:rsidRPr="00EE7901">
        <w:t xml:space="preserve"> </w:t>
      </w:r>
      <w:r w:rsidR="003B4C47" w:rsidRPr="00EE7901">
        <w:t>p</w:t>
      </w:r>
      <w:r w:rsidRPr="00EE7901">
        <w:t xml:space="preserve">rospective </w:t>
      </w:r>
      <w:r w:rsidR="003B4C47" w:rsidRPr="00EE7901">
        <w:t>s</w:t>
      </w:r>
      <w:r w:rsidRPr="00EE7901">
        <w:t xml:space="preserve">uppliers </w:t>
      </w:r>
      <w:r w:rsidR="000926DD" w:rsidRPr="00EE7901">
        <w:t>will be</w:t>
      </w:r>
      <w:r w:rsidR="002B2D74" w:rsidRPr="00EE7901">
        <w:t xml:space="preserve"> exempted from the requirement to </w:t>
      </w:r>
      <w:r w:rsidRPr="00EE7901">
        <w:t xml:space="preserve">include a Participation Plan </w:t>
      </w:r>
      <w:r w:rsidR="002B2D74" w:rsidRPr="00EE7901">
        <w:t xml:space="preserve">in </w:t>
      </w:r>
      <w:r w:rsidRPr="00EE7901">
        <w:t xml:space="preserve">their offer to establish the arrangement. </w:t>
      </w:r>
    </w:p>
    <w:p w14:paraId="72C3061F" w14:textId="54F4EADA" w:rsidR="00E26419" w:rsidRPr="00EE7901" w:rsidRDefault="000926DD" w:rsidP="007760A9">
      <w:pPr>
        <w:pStyle w:val="BodyText"/>
      </w:pPr>
      <w:r w:rsidRPr="00EE7901">
        <w:t xml:space="preserve">Agencies </w:t>
      </w:r>
      <w:r w:rsidR="00E26419" w:rsidRPr="00EE7901">
        <w:t xml:space="preserve">must ensure the additional information </w:t>
      </w:r>
      <w:r w:rsidR="00157ECB" w:rsidRPr="00EE7901">
        <w:t xml:space="preserve">relating specifically to the CUA/panel in the exemption application </w:t>
      </w:r>
      <w:r w:rsidR="00E26419" w:rsidRPr="00EE7901">
        <w:t xml:space="preserve">is fully completed. </w:t>
      </w:r>
    </w:p>
    <w:p w14:paraId="1D5D0788" w14:textId="77777777" w:rsidR="00E26419" w:rsidRPr="00EE7901" w:rsidRDefault="00E26419" w:rsidP="007760A9">
      <w:pPr>
        <w:pStyle w:val="BodyText"/>
        <w:rPr>
          <w:b/>
          <w:bCs/>
        </w:rPr>
      </w:pPr>
      <w:r w:rsidRPr="00EE7901">
        <w:rPr>
          <w:b/>
          <w:bCs/>
        </w:rPr>
        <w:t xml:space="preserve">Unique Circumstances </w:t>
      </w:r>
    </w:p>
    <w:p w14:paraId="575470C2" w14:textId="2CDFDC74" w:rsidR="00E26419" w:rsidRPr="00EE7901" w:rsidRDefault="00E26419" w:rsidP="007760A9">
      <w:pPr>
        <w:pStyle w:val="BodyText"/>
      </w:pPr>
      <w:r w:rsidRPr="00EE7901">
        <w:t xml:space="preserve">Where the procurement doesn’t fit one of the defined </w:t>
      </w:r>
      <w:r w:rsidR="002B2D74" w:rsidRPr="00EE7901">
        <w:t xml:space="preserve">exemption </w:t>
      </w:r>
      <w:r w:rsidRPr="00EE7901">
        <w:t xml:space="preserve">categories, the </w:t>
      </w:r>
      <w:r w:rsidR="008051CF" w:rsidRPr="00EE7901">
        <w:t>A</w:t>
      </w:r>
      <w:r w:rsidRPr="00EE7901">
        <w:t xml:space="preserve">gency </w:t>
      </w:r>
      <w:r w:rsidR="00027FF1" w:rsidRPr="00EE7901">
        <w:t xml:space="preserve">must </w:t>
      </w:r>
      <w:r w:rsidRPr="00EE7901">
        <w:t xml:space="preserve">demonstrate that there will be little or no benefit to the </w:t>
      </w:r>
      <w:r w:rsidR="003B4C47" w:rsidRPr="00EE7901">
        <w:t>S</w:t>
      </w:r>
      <w:r w:rsidRPr="00EE7901">
        <w:t>tate to request a Participation Plan as part of the procurement process.</w:t>
      </w:r>
    </w:p>
    <w:p w14:paraId="5D76B890" w14:textId="1ABB0FA7" w:rsidR="00E26419" w:rsidRPr="00EE7901" w:rsidRDefault="007760A9" w:rsidP="00E26419">
      <w:pPr>
        <w:pStyle w:val="Heading3"/>
      </w:pPr>
      <w:r w:rsidRPr="00EE7901">
        <w:t xml:space="preserve">Exemption </w:t>
      </w:r>
      <w:r w:rsidR="00E26419" w:rsidRPr="00EE7901">
        <w:t xml:space="preserve">Process </w:t>
      </w:r>
    </w:p>
    <w:p w14:paraId="2E935058" w14:textId="24F66B86" w:rsidR="00E26419" w:rsidRPr="00EE7901" w:rsidRDefault="008051CF" w:rsidP="007760A9">
      <w:pPr>
        <w:pStyle w:val="BodyText"/>
      </w:pPr>
      <w:r w:rsidRPr="00EE7901">
        <w:t>A</w:t>
      </w:r>
      <w:r w:rsidR="00E26419" w:rsidRPr="00EE7901">
        <w:t>genc</w:t>
      </w:r>
      <w:r w:rsidR="002B2D74" w:rsidRPr="00EE7901">
        <w:t>ies</w:t>
      </w:r>
      <w:r w:rsidR="00E26419" w:rsidRPr="00EE7901">
        <w:t xml:space="preserve"> appl</w:t>
      </w:r>
      <w:r w:rsidR="002B2D74" w:rsidRPr="00EE7901">
        <w:t>y</w:t>
      </w:r>
      <w:r w:rsidR="00E26419" w:rsidRPr="00EE7901">
        <w:t xml:space="preserve"> for exemption</w:t>
      </w:r>
      <w:r w:rsidR="002B2D74" w:rsidRPr="00EE7901">
        <w:t>s</w:t>
      </w:r>
      <w:r w:rsidR="00E26419" w:rsidRPr="00EE7901">
        <w:t xml:space="preserve"> using the WAIPS Portal. </w:t>
      </w:r>
    </w:p>
    <w:p w14:paraId="51C2ADA0" w14:textId="1F91D299" w:rsidR="00E26419" w:rsidRPr="00EE7901" w:rsidRDefault="00E26419" w:rsidP="007760A9">
      <w:pPr>
        <w:pStyle w:val="BodyText"/>
      </w:pPr>
      <w:r w:rsidRPr="00EE7901">
        <w:t xml:space="preserve">Once an exemption application is received by </w:t>
      </w:r>
      <w:r w:rsidR="00E96A28" w:rsidRPr="00EE7901">
        <w:t>DEED</w:t>
      </w:r>
      <w:r w:rsidRPr="00EE7901">
        <w:t xml:space="preserve">, it is reviewed </w:t>
      </w:r>
      <w:r w:rsidR="007D4B12" w:rsidRPr="00EE7901">
        <w:t>to ensure it satisfies the criteria for</w:t>
      </w:r>
      <w:r w:rsidRPr="00EE7901">
        <w:t xml:space="preserve"> the </w:t>
      </w:r>
      <w:r w:rsidR="007D4B12" w:rsidRPr="00EE7901">
        <w:t xml:space="preserve">selected </w:t>
      </w:r>
      <w:r w:rsidRPr="00EE7901">
        <w:t xml:space="preserve">exemption category. Any queries are generally addressed </w:t>
      </w:r>
      <w:r w:rsidR="007D4B12" w:rsidRPr="00EE7901">
        <w:t xml:space="preserve">by DEED </w:t>
      </w:r>
      <w:r w:rsidRPr="00EE7901">
        <w:t>within the first few</w:t>
      </w:r>
      <w:r w:rsidR="007D4B12" w:rsidRPr="00EE7901">
        <w:t xml:space="preserve"> business</w:t>
      </w:r>
      <w:r w:rsidRPr="00EE7901">
        <w:t xml:space="preserve"> days of receipt. The application is then </w:t>
      </w:r>
      <w:r w:rsidR="007D4B12" w:rsidRPr="00EE7901">
        <w:t xml:space="preserve">progressed </w:t>
      </w:r>
      <w:r w:rsidRPr="00EE7901">
        <w:t xml:space="preserve">to senior management for approval, and </w:t>
      </w:r>
      <w:r w:rsidR="003B4C47" w:rsidRPr="00EE7901">
        <w:t>ultimately</w:t>
      </w:r>
      <w:r w:rsidRPr="00EE7901">
        <w:t xml:space="preserve"> to the Deputy Director General</w:t>
      </w:r>
      <w:r w:rsidR="00A8343E" w:rsidRPr="00EE7901">
        <w:t>,</w:t>
      </w:r>
      <w:r w:rsidR="003B4C47" w:rsidRPr="00EE7901">
        <w:t xml:space="preserve"> Industry, Science and Innovation</w:t>
      </w:r>
      <w:r w:rsidR="00A8343E" w:rsidRPr="00EE7901">
        <w:t xml:space="preserve"> at</w:t>
      </w:r>
      <w:r w:rsidRPr="00EE7901">
        <w:t xml:space="preserve"> </w:t>
      </w:r>
      <w:r w:rsidR="00C97878" w:rsidRPr="00EE7901">
        <w:t>DEED</w:t>
      </w:r>
      <w:r w:rsidR="003B4C47" w:rsidRPr="00EE7901">
        <w:t>.</w:t>
      </w:r>
    </w:p>
    <w:p w14:paraId="6D9CAFB8" w14:textId="6345AF66" w:rsidR="00E26419" w:rsidRPr="00EE7901" w:rsidRDefault="007D4B12" w:rsidP="007760A9">
      <w:pPr>
        <w:pStyle w:val="BodyText"/>
      </w:pPr>
      <w:r w:rsidRPr="00EE7901">
        <w:t xml:space="preserve">This process may take up to </w:t>
      </w:r>
      <w:r w:rsidR="00E26419" w:rsidRPr="00EE7901">
        <w:rPr>
          <w:b/>
          <w:bCs/>
        </w:rPr>
        <w:t>15 working days</w:t>
      </w:r>
      <w:r w:rsidR="00E26419" w:rsidRPr="00EE7901">
        <w:t xml:space="preserve"> and </w:t>
      </w:r>
      <w:r w:rsidR="00A8343E" w:rsidRPr="00EE7901">
        <w:t>a</w:t>
      </w:r>
      <w:r w:rsidRPr="00EE7901">
        <w:t xml:space="preserve">gencies must </w:t>
      </w:r>
      <w:r w:rsidR="00E26419" w:rsidRPr="00EE7901">
        <w:t>factor this timeframe into the</w:t>
      </w:r>
      <w:r w:rsidRPr="00EE7901">
        <w:t>ir</w:t>
      </w:r>
      <w:r w:rsidR="00E26419" w:rsidRPr="00EE7901">
        <w:t xml:space="preserve"> estimated tender release date</w:t>
      </w:r>
      <w:r w:rsidRPr="00EE7901">
        <w:t>s</w:t>
      </w:r>
      <w:r w:rsidR="00E26419" w:rsidRPr="00EE7901">
        <w:t xml:space="preserve">. </w:t>
      </w:r>
    </w:p>
    <w:p w14:paraId="4A7DA736" w14:textId="77777777" w:rsidR="00E26419" w:rsidRPr="00EE7901" w:rsidRDefault="00E26419" w:rsidP="007760A9">
      <w:pPr>
        <w:pStyle w:val="BodyText"/>
      </w:pPr>
      <w:r w:rsidRPr="00EE7901">
        <w:t xml:space="preserve">If the exemption application is approved: </w:t>
      </w:r>
    </w:p>
    <w:p w14:paraId="518494E3" w14:textId="77777777" w:rsidR="00E26419" w:rsidRPr="00EE7901" w:rsidRDefault="00E26419">
      <w:pPr>
        <w:pStyle w:val="Bullet"/>
        <w:numPr>
          <w:ilvl w:val="0"/>
          <w:numId w:val="16"/>
        </w:numPr>
        <w:ind w:left="340" w:hanging="340"/>
        <w:rPr>
          <w:color w:val="353332" w:themeColor="text1" w:themeShade="80"/>
        </w:rPr>
      </w:pPr>
      <w:r w:rsidRPr="00EE7901">
        <w:rPr>
          <w:color w:val="353332" w:themeColor="text1" w:themeShade="80"/>
        </w:rPr>
        <w:t xml:space="preserve">The Agency will receive an email advising the exemption application is approved. </w:t>
      </w:r>
    </w:p>
    <w:p w14:paraId="6650B33C" w14:textId="085BD6C2" w:rsidR="00E26419" w:rsidRPr="00EE7901" w:rsidRDefault="00E26419">
      <w:pPr>
        <w:pStyle w:val="Bullet"/>
        <w:numPr>
          <w:ilvl w:val="0"/>
          <w:numId w:val="16"/>
        </w:numPr>
        <w:ind w:left="340" w:hanging="340"/>
        <w:rPr>
          <w:color w:val="353332" w:themeColor="text1" w:themeShade="80"/>
        </w:rPr>
      </w:pPr>
      <w:r w:rsidRPr="00EE7901">
        <w:rPr>
          <w:color w:val="353332" w:themeColor="text1" w:themeShade="80"/>
        </w:rPr>
        <w:lastRenderedPageBreak/>
        <w:t xml:space="preserve">The Agency </w:t>
      </w:r>
      <w:r w:rsidR="00027FF1" w:rsidRPr="00EE7901">
        <w:rPr>
          <w:color w:val="353332" w:themeColor="text1" w:themeShade="80"/>
        </w:rPr>
        <w:t xml:space="preserve">does </w:t>
      </w:r>
      <w:r w:rsidRPr="00EE7901">
        <w:rPr>
          <w:color w:val="353332" w:themeColor="text1" w:themeShade="80"/>
        </w:rPr>
        <w:t xml:space="preserve">not need to request a </w:t>
      </w:r>
      <w:r w:rsidR="009C275D" w:rsidRPr="00EE7901">
        <w:rPr>
          <w:color w:val="353332" w:themeColor="text1" w:themeShade="80"/>
        </w:rPr>
        <w:t>P</w:t>
      </w:r>
      <w:r w:rsidRPr="00EE7901">
        <w:rPr>
          <w:color w:val="353332" w:themeColor="text1" w:themeShade="80"/>
        </w:rPr>
        <w:t xml:space="preserve">articipation </w:t>
      </w:r>
      <w:r w:rsidR="009C275D" w:rsidRPr="00EE7901">
        <w:rPr>
          <w:color w:val="353332" w:themeColor="text1" w:themeShade="80"/>
        </w:rPr>
        <w:t>P</w:t>
      </w:r>
      <w:r w:rsidRPr="00EE7901">
        <w:rPr>
          <w:color w:val="353332" w:themeColor="text1" w:themeShade="80"/>
        </w:rPr>
        <w:t xml:space="preserve">lan as part of the tendering process and will remove the </w:t>
      </w:r>
      <w:r w:rsidR="009C275D" w:rsidRPr="00EE7901">
        <w:rPr>
          <w:color w:val="353332" w:themeColor="text1" w:themeShade="80"/>
        </w:rPr>
        <w:t>P</w:t>
      </w:r>
      <w:r w:rsidRPr="00EE7901">
        <w:rPr>
          <w:color w:val="353332" w:themeColor="text1" w:themeShade="80"/>
        </w:rPr>
        <w:t xml:space="preserve">articipation </w:t>
      </w:r>
      <w:r w:rsidR="009C275D" w:rsidRPr="00EE7901">
        <w:rPr>
          <w:color w:val="353332" w:themeColor="text1" w:themeShade="80"/>
        </w:rPr>
        <w:t>P</w:t>
      </w:r>
      <w:r w:rsidRPr="00EE7901">
        <w:rPr>
          <w:color w:val="353332" w:themeColor="text1" w:themeShade="80"/>
        </w:rPr>
        <w:t>lan component of the weighted assessment</w:t>
      </w:r>
      <w:r w:rsidR="00567269" w:rsidRPr="00EE7901">
        <w:rPr>
          <w:color w:val="353332" w:themeColor="text1" w:themeShade="80"/>
        </w:rPr>
        <w:t>.</w:t>
      </w:r>
    </w:p>
    <w:p w14:paraId="40F8FEC8" w14:textId="4F0CB297" w:rsidR="00E26419" w:rsidRPr="00EE7901" w:rsidRDefault="00E26419">
      <w:pPr>
        <w:pStyle w:val="Bullet"/>
        <w:numPr>
          <w:ilvl w:val="0"/>
          <w:numId w:val="16"/>
        </w:numPr>
        <w:ind w:left="340" w:hanging="340"/>
        <w:rPr>
          <w:color w:val="353332" w:themeColor="text1" w:themeShade="80"/>
        </w:rPr>
      </w:pPr>
      <w:r w:rsidRPr="00EE7901">
        <w:rPr>
          <w:color w:val="353332" w:themeColor="text1" w:themeShade="80"/>
        </w:rPr>
        <w:t xml:space="preserve">The exemption </w:t>
      </w:r>
      <w:r w:rsidR="00027FF1" w:rsidRPr="00EE7901">
        <w:rPr>
          <w:color w:val="353332" w:themeColor="text1" w:themeShade="80"/>
        </w:rPr>
        <w:t xml:space="preserve">is </w:t>
      </w:r>
      <w:r w:rsidRPr="00EE7901">
        <w:rPr>
          <w:color w:val="353332" w:themeColor="text1" w:themeShade="80"/>
        </w:rPr>
        <w:t xml:space="preserve">published on the </w:t>
      </w:r>
      <w:r w:rsidR="00C97878" w:rsidRPr="00EE7901">
        <w:rPr>
          <w:color w:val="353332" w:themeColor="text1" w:themeShade="80"/>
        </w:rPr>
        <w:t>DEED</w:t>
      </w:r>
      <w:r w:rsidRPr="00EE7901">
        <w:rPr>
          <w:color w:val="353332" w:themeColor="text1" w:themeShade="80"/>
        </w:rPr>
        <w:t xml:space="preserve"> website. </w:t>
      </w:r>
    </w:p>
    <w:p w14:paraId="2C3624F3" w14:textId="25BEB539" w:rsidR="00E26419" w:rsidRPr="00EE7901" w:rsidRDefault="00E26419" w:rsidP="007760A9">
      <w:pPr>
        <w:pStyle w:val="BodyText"/>
      </w:pPr>
      <w:r w:rsidRPr="00EE7901">
        <w:t xml:space="preserve">If an exemption application is </w:t>
      </w:r>
      <w:r w:rsidR="00027FF1" w:rsidRPr="00EE7901">
        <w:t xml:space="preserve">not approved, </w:t>
      </w:r>
      <w:r w:rsidRPr="00EE7901">
        <w:t xml:space="preserve">the </w:t>
      </w:r>
      <w:r w:rsidR="00567269" w:rsidRPr="00EE7901">
        <w:t>tendering process will be subject to</w:t>
      </w:r>
      <w:r w:rsidRPr="00EE7901">
        <w:t xml:space="preserve"> WAIPS and the</w:t>
      </w:r>
      <w:r w:rsidR="00567269" w:rsidRPr="00EE7901">
        <w:t xml:space="preserve"> Agency will be required to request</w:t>
      </w:r>
      <w:r w:rsidRPr="00EE7901">
        <w:t xml:space="preserve"> </w:t>
      </w:r>
      <w:r w:rsidR="009C275D" w:rsidRPr="00EE7901">
        <w:t>P</w:t>
      </w:r>
      <w:r w:rsidRPr="00EE7901">
        <w:t xml:space="preserve">articipation </w:t>
      </w:r>
      <w:r w:rsidR="009C275D" w:rsidRPr="00EE7901">
        <w:t>P</w:t>
      </w:r>
      <w:r w:rsidRPr="00EE7901">
        <w:t>lan</w:t>
      </w:r>
      <w:r w:rsidR="00567269" w:rsidRPr="00EE7901">
        <w:t xml:space="preserve">s from </w:t>
      </w:r>
      <w:r w:rsidR="00A8343E" w:rsidRPr="00EE7901">
        <w:t>p</w:t>
      </w:r>
      <w:r w:rsidR="00567269" w:rsidRPr="00EE7901">
        <w:t xml:space="preserve">rospective </w:t>
      </w:r>
      <w:r w:rsidR="00A8343E" w:rsidRPr="00EE7901">
        <w:t>s</w:t>
      </w:r>
      <w:r w:rsidR="00567269" w:rsidRPr="00EE7901">
        <w:t>uppliers</w:t>
      </w:r>
      <w:r w:rsidRPr="00EE7901">
        <w:t xml:space="preserve">. </w:t>
      </w:r>
    </w:p>
    <w:p w14:paraId="567E9012" w14:textId="1CF8C4D1" w:rsidR="00E26419" w:rsidRPr="00EE7901" w:rsidRDefault="00E26419" w:rsidP="007760A9">
      <w:pPr>
        <w:pStyle w:val="BodyText"/>
      </w:pPr>
      <w:r w:rsidRPr="00EE7901">
        <w:t>E</w:t>
      </w:r>
      <w:r w:rsidR="00567269" w:rsidRPr="00EE7901">
        <w:t>ach e</w:t>
      </w:r>
      <w:r w:rsidRPr="00EE7901">
        <w:t xml:space="preserve">xemption </w:t>
      </w:r>
      <w:r w:rsidR="00567269" w:rsidRPr="00EE7901">
        <w:t>is</w:t>
      </w:r>
      <w:r w:rsidRPr="00EE7901">
        <w:t xml:space="preserve"> granted on the condition that </w:t>
      </w:r>
      <w:r w:rsidR="00567269" w:rsidRPr="00EE7901">
        <w:t>the supplier provides</w:t>
      </w:r>
      <w:r w:rsidR="00027FF1" w:rsidRPr="00EE7901">
        <w:t xml:space="preserve"> an </w:t>
      </w:r>
      <w:r w:rsidRPr="00EE7901">
        <w:t xml:space="preserve">exemption report covering employment, skilling and </w:t>
      </w:r>
      <w:r w:rsidR="003F3BFD">
        <w:t xml:space="preserve">local </w:t>
      </w:r>
      <w:r w:rsidRPr="00EE7901">
        <w:t>content at the conclusion of the contract.</w:t>
      </w:r>
    </w:p>
    <w:p w14:paraId="097A386E" w14:textId="77777777" w:rsidR="00E26419" w:rsidRPr="00EE7901" w:rsidRDefault="00E26419" w:rsidP="007760A9">
      <w:pPr>
        <w:pStyle w:val="BodyText"/>
        <w:rPr>
          <w:b/>
          <w:bCs/>
        </w:rPr>
      </w:pPr>
      <w:r w:rsidRPr="00EE7901">
        <w:rPr>
          <w:b/>
          <w:bCs/>
        </w:rPr>
        <w:t>Retrospective Exemption Applications</w:t>
      </w:r>
    </w:p>
    <w:p w14:paraId="720015BA" w14:textId="132428DD" w:rsidR="00764F74" w:rsidRPr="00EE7901" w:rsidRDefault="00E26419" w:rsidP="007760A9">
      <w:pPr>
        <w:pStyle w:val="BodyText"/>
      </w:pPr>
      <w:r w:rsidRPr="00EE7901">
        <w:t>Exemptions are not granted retrospectively</w:t>
      </w:r>
      <w:r w:rsidR="00764F74" w:rsidRPr="00EE7901">
        <w:t xml:space="preserve"> and where an application is received by DEED for a tender already advertised, it will not be approved</w:t>
      </w:r>
      <w:r w:rsidRPr="00EE7901">
        <w:t xml:space="preserve">. </w:t>
      </w:r>
    </w:p>
    <w:p w14:paraId="370846EC" w14:textId="4F6FD05F" w:rsidR="003B4B91" w:rsidRPr="00EE7901" w:rsidRDefault="00027FF1" w:rsidP="007760A9">
      <w:pPr>
        <w:pStyle w:val="BodyText"/>
      </w:pPr>
      <w:r w:rsidRPr="00EE7901">
        <w:t xml:space="preserve">IMPORTANT NOTE: Where the value of a contract is anticipated to be slightly less than the relevant WAIPS threshold and there is a reasonable possibility that bids may exceed the threshold, it is advisable for the Agency to include the requirement for reporting as a contractual obligation. </w:t>
      </w:r>
    </w:p>
    <w:p w14:paraId="6E597965" w14:textId="49B12E70" w:rsidR="003B4B91" w:rsidRPr="00EE7901" w:rsidRDefault="003B4B91" w:rsidP="007760A9">
      <w:pPr>
        <w:pStyle w:val="BodyText"/>
        <w:rPr>
          <w:b/>
          <w:bCs/>
        </w:rPr>
      </w:pPr>
      <w:r w:rsidRPr="00EE7901">
        <w:rPr>
          <w:b/>
          <w:bCs/>
        </w:rPr>
        <w:t xml:space="preserve">If </w:t>
      </w:r>
      <w:r w:rsidR="00A8343E" w:rsidRPr="00EE7901">
        <w:rPr>
          <w:b/>
          <w:bCs/>
        </w:rPr>
        <w:t>the</w:t>
      </w:r>
      <w:r w:rsidRPr="00EE7901">
        <w:rPr>
          <w:b/>
          <w:bCs/>
        </w:rPr>
        <w:t xml:space="preserve"> </w:t>
      </w:r>
      <w:r w:rsidR="00027FF1" w:rsidRPr="00EE7901">
        <w:rPr>
          <w:b/>
          <w:bCs/>
        </w:rPr>
        <w:t xml:space="preserve">value of the awarded contract </w:t>
      </w:r>
      <w:r w:rsidR="00380F9F" w:rsidRPr="00EE7901">
        <w:rPr>
          <w:b/>
          <w:bCs/>
        </w:rPr>
        <w:t>exceeds</w:t>
      </w:r>
      <w:r w:rsidRPr="00EE7901">
        <w:rPr>
          <w:b/>
          <w:bCs/>
        </w:rPr>
        <w:t xml:space="preserve"> the anticipated value </w:t>
      </w:r>
      <w:r w:rsidR="00A8343E" w:rsidRPr="00EE7901">
        <w:rPr>
          <w:b/>
          <w:bCs/>
        </w:rPr>
        <w:t>such that it</w:t>
      </w:r>
      <w:r w:rsidRPr="00EE7901">
        <w:rPr>
          <w:b/>
          <w:bCs/>
        </w:rPr>
        <w:t xml:space="preserve"> meets the WAIPS threshold requirements</w:t>
      </w:r>
    </w:p>
    <w:p w14:paraId="0E510B15" w14:textId="7635A856" w:rsidR="00C00A49" w:rsidRPr="00EE7901" w:rsidRDefault="00C00A49" w:rsidP="007760A9">
      <w:pPr>
        <w:pStyle w:val="BodyText"/>
      </w:pPr>
      <w:r w:rsidRPr="00EE7901">
        <w:t xml:space="preserve">In this situation, the Agency </w:t>
      </w:r>
      <w:r w:rsidR="006D4575" w:rsidRPr="00EE7901">
        <w:t xml:space="preserve">is required to: </w:t>
      </w:r>
    </w:p>
    <w:p w14:paraId="27C59125" w14:textId="282884B6" w:rsidR="001E7D8D" w:rsidRPr="007760A9" w:rsidRDefault="00380F9F">
      <w:pPr>
        <w:pStyle w:val="BodyText"/>
        <w:numPr>
          <w:ilvl w:val="0"/>
          <w:numId w:val="21"/>
        </w:numPr>
      </w:pPr>
      <w:r w:rsidRPr="00EE7901">
        <w:t xml:space="preserve">Insert </w:t>
      </w:r>
      <w:r w:rsidR="001E7D8D" w:rsidRPr="00EE7901">
        <w:t>the following clause into the Offer and Acceptance letter</w:t>
      </w:r>
      <w:r w:rsidRPr="00EE7901">
        <w:t xml:space="preserve"> obliging</w:t>
      </w:r>
      <w:r w:rsidR="00EC7766" w:rsidRPr="00EE7901">
        <w:t xml:space="preserve"> the </w:t>
      </w:r>
      <w:r w:rsidR="00803999" w:rsidRPr="00EE7901">
        <w:t xml:space="preserve">Prospective Supplier </w:t>
      </w:r>
      <w:r w:rsidR="001E7D8D" w:rsidRPr="00EE7901">
        <w:t>to complete exemption reporting at the practical completion of the contract</w:t>
      </w:r>
      <w:r w:rsidR="00EC7766" w:rsidRPr="00EE7901">
        <w:t xml:space="preserve">: </w:t>
      </w:r>
    </w:p>
    <w:p w14:paraId="615DF0DC" w14:textId="77777777" w:rsidR="001E7D8D" w:rsidRPr="00EE7901" w:rsidRDefault="001E7D8D" w:rsidP="00EC7766">
      <w:pPr>
        <w:ind w:left="1440"/>
        <w:rPr>
          <w:rFonts w:eastAsia="Times New Roman"/>
          <w:b/>
          <w:bCs/>
          <w:color w:val="353332" w:themeColor="text1" w:themeShade="80"/>
          <w:sz w:val="24"/>
          <w:szCs w:val="24"/>
        </w:rPr>
      </w:pPr>
      <w:r w:rsidRPr="00EE7901">
        <w:rPr>
          <w:rFonts w:eastAsia="Times New Roman"/>
          <w:b/>
          <w:bCs/>
          <w:color w:val="353332" w:themeColor="text1" w:themeShade="80"/>
          <w:sz w:val="24"/>
          <w:szCs w:val="24"/>
        </w:rPr>
        <w:t>WA Industry Participation Exemption Reporting</w:t>
      </w:r>
    </w:p>
    <w:p w14:paraId="6BEE1F81" w14:textId="3AD983B1" w:rsidR="001E7D8D" w:rsidRPr="007760A9" w:rsidRDefault="001E7D8D" w:rsidP="00EC7766">
      <w:pPr>
        <w:ind w:left="1440"/>
        <w:rPr>
          <w:rFonts w:eastAsia="Times New Roman"/>
          <w:color w:val="353332" w:themeColor="text1" w:themeShade="80"/>
          <w:sz w:val="24"/>
          <w:szCs w:val="24"/>
        </w:rPr>
      </w:pPr>
      <w:r w:rsidRPr="00EE7901">
        <w:rPr>
          <w:rFonts w:eastAsia="Times New Roman"/>
          <w:color w:val="353332" w:themeColor="text1" w:themeShade="80"/>
          <w:sz w:val="24"/>
          <w:szCs w:val="24"/>
        </w:rPr>
        <w:t>The (</w:t>
      </w:r>
      <w:r w:rsidR="000B09C7" w:rsidRPr="00EE7901">
        <w:rPr>
          <w:rFonts w:eastAsia="Times New Roman"/>
          <w:color w:val="353332" w:themeColor="text1" w:themeShade="80"/>
          <w:sz w:val="24"/>
          <w:szCs w:val="24"/>
        </w:rPr>
        <w:t xml:space="preserve">supplier </w:t>
      </w:r>
      <w:r w:rsidRPr="00EE7901">
        <w:rPr>
          <w:rFonts w:eastAsia="Times New Roman"/>
          <w:color w:val="353332" w:themeColor="text1" w:themeShade="80"/>
          <w:sz w:val="24"/>
          <w:szCs w:val="24"/>
        </w:rPr>
        <w:t xml:space="preserve">contact) from (insert </w:t>
      </w:r>
      <w:r w:rsidR="000B09C7" w:rsidRPr="00EE7901">
        <w:rPr>
          <w:rFonts w:eastAsia="Times New Roman"/>
          <w:color w:val="353332" w:themeColor="text1" w:themeShade="80"/>
          <w:sz w:val="24"/>
          <w:szCs w:val="24"/>
        </w:rPr>
        <w:t>s</w:t>
      </w:r>
      <w:r w:rsidRPr="00EE7901">
        <w:rPr>
          <w:rFonts w:eastAsia="Times New Roman"/>
          <w:color w:val="353332" w:themeColor="text1" w:themeShade="80"/>
          <w:sz w:val="24"/>
          <w:szCs w:val="24"/>
        </w:rPr>
        <w:t>upplier) is to register for the WAIPS Portal, via</w:t>
      </w:r>
      <w:r w:rsidR="00472551" w:rsidRPr="00EE7901">
        <w:rPr>
          <w:rFonts w:eastAsia="Times New Roman"/>
          <w:color w:val="353332" w:themeColor="text1" w:themeShade="80"/>
          <w:sz w:val="24"/>
          <w:szCs w:val="24"/>
        </w:rPr>
        <w:t xml:space="preserve"> </w:t>
      </w:r>
      <w:hyperlink r:id="rId25" w:tgtFrame="_blank" w:history="1">
        <w:r w:rsidRPr="00EE7901">
          <w:rPr>
            <w:rFonts w:eastAsia="Times New Roman"/>
            <w:color w:val="353332" w:themeColor="text1" w:themeShade="80"/>
            <w:sz w:val="24"/>
            <w:szCs w:val="24"/>
          </w:rPr>
          <w:t>https://waips.industrylink.wa.gov.au/</w:t>
        </w:r>
      </w:hyperlink>
      <w:r w:rsidR="00472551" w:rsidRPr="00EE7901">
        <w:rPr>
          <w:rFonts w:eastAsia="Times New Roman"/>
          <w:color w:val="353332" w:themeColor="text1" w:themeShade="80"/>
          <w:sz w:val="24"/>
          <w:szCs w:val="24"/>
        </w:rPr>
        <w:t>. O</w:t>
      </w:r>
      <w:r w:rsidRPr="00EE7901">
        <w:rPr>
          <w:rFonts w:eastAsia="Times New Roman"/>
          <w:color w:val="353332" w:themeColor="text1" w:themeShade="80"/>
          <w:sz w:val="24"/>
          <w:szCs w:val="24"/>
        </w:rPr>
        <w:t xml:space="preserve">nce registered, the </w:t>
      </w:r>
      <w:r w:rsidR="00A8343E" w:rsidRPr="00EE7901">
        <w:rPr>
          <w:rFonts w:eastAsia="Times New Roman"/>
          <w:color w:val="353332" w:themeColor="text1" w:themeShade="80"/>
          <w:sz w:val="24"/>
          <w:szCs w:val="24"/>
        </w:rPr>
        <w:t>P</w:t>
      </w:r>
      <w:r w:rsidRPr="00EE7901">
        <w:rPr>
          <w:rFonts w:eastAsia="Times New Roman"/>
          <w:color w:val="353332" w:themeColor="text1" w:themeShade="80"/>
          <w:sz w:val="24"/>
          <w:szCs w:val="24"/>
        </w:rPr>
        <w:t xml:space="preserve">ortal will send the </w:t>
      </w:r>
      <w:r w:rsidR="00A8343E" w:rsidRPr="00EE7901">
        <w:rPr>
          <w:rFonts w:eastAsia="Times New Roman"/>
          <w:color w:val="353332" w:themeColor="text1" w:themeShade="80"/>
          <w:sz w:val="24"/>
          <w:szCs w:val="24"/>
        </w:rPr>
        <w:t>S</w:t>
      </w:r>
      <w:r w:rsidRPr="00EE7901">
        <w:rPr>
          <w:rFonts w:eastAsia="Times New Roman"/>
          <w:color w:val="353332" w:themeColor="text1" w:themeShade="80"/>
          <w:sz w:val="24"/>
          <w:szCs w:val="24"/>
        </w:rPr>
        <w:t>upplier an exemption report reminder at contract completio</w:t>
      </w:r>
      <w:r w:rsidR="00472551" w:rsidRPr="00EE7901">
        <w:rPr>
          <w:rFonts w:eastAsia="Times New Roman"/>
          <w:color w:val="353332" w:themeColor="text1" w:themeShade="80"/>
          <w:sz w:val="24"/>
          <w:szCs w:val="24"/>
        </w:rPr>
        <w:t xml:space="preserve">n. </w:t>
      </w:r>
      <w:r w:rsidRPr="00EE7901">
        <w:rPr>
          <w:rFonts w:eastAsia="Times New Roman"/>
          <w:color w:val="353332" w:themeColor="text1" w:themeShade="80"/>
          <w:sz w:val="24"/>
          <w:szCs w:val="24"/>
        </w:rPr>
        <w:t xml:space="preserve">Additional instructions for </w:t>
      </w:r>
      <w:r w:rsidR="00380F9F" w:rsidRPr="00EE7901">
        <w:rPr>
          <w:rFonts w:eastAsia="Times New Roman"/>
          <w:color w:val="353332" w:themeColor="text1" w:themeShade="80"/>
          <w:sz w:val="24"/>
          <w:szCs w:val="24"/>
        </w:rPr>
        <w:t xml:space="preserve">the </w:t>
      </w:r>
      <w:r w:rsidR="00A8343E" w:rsidRPr="00EE7901">
        <w:rPr>
          <w:rFonts w:eastAsia="Times New Roman"/>
          <w:color w:val="353332" w:themeColor="text1" w:themeShade="80"/>
          <w:sz w:val="24"/>
          <w:szCs w:val="24"/>
        </w:rPr>
        <w:t>S</w:t>
      </w:r>
      <w:r w:rsidRPr="00EE7901">
        <w:rPr>
          <w:rFonts w:eastAsia="Times New Roman"/>
          <w:color w:val="353332" w:themeColor="text1" w:themeShade="80"/>
          <w:sz w:val="24"/>
          <w:szCs w:val="24"/>
        </w:rPr>
        <w:t xml:space="preserve">upplier can be found </w:t>
      </w:r>
      <w:r w:rsidR="00472551" w:rsidRPr="00EE7901">
        <w:rPr>
          <w:rFonts w:eastAsia="Times New Roman"/>
          <w:color w:val="353332" w:themeColor="text1" w:themeShade="80"/>
          <w:sz w:val="24"/>
          <w:szCs w:val="24"/>
        </w:rPr>
        <w:t>at</w:t>
      </w:r>
      <w:r w:rsidRPr="00EE7901">
        <w:rPr>
          <w:rFonts w:eastAsia="Times New Roman"/>
          <w:color w:val="353332" w:themeColor="text1" w:themeShade="80"/>
          <w:sz w:val="24"/>
          <w:szCs w:val="24"/>
        </w:rPr>
        <w:t> </w:t>
      </w:r>
      <w:hyperlink r:id="rId26" w:history="1">
        <w:r w:rsidR="00380F9F" w:rsidRPr="00A8343E">
          <w:rPr>
            <w:rStyle w:val="Hyperlink"/>
            <w:rFonts w:eastAsia="Times New Roman"/>
            <w:sz w:val="24"/>
            <w:szCs w:val="24"/>
          </w:rPr>
          <w:t>How to set up an account</w:t>
        </w:r>
      </w:hyperlink>
      <w:r w:rsidRPr="007760A9">
        <w:rPr>
          <w:rFonts w:eastAsia="Times New Roman"/>
          <w:color w:val="353332" w:themeColor="text1" w:themeShade="80"/>
          <w:sz w:val="24"/>
          <w:szCs w:val="24"/>
        </w:rPr>
        <w:t xml:space="preserve">.  </w:t>
      </w:r>
      <w:r w:rsidRPr="00EE7901">
        <w:rPr>
          <w:rFonts w:eastAsia="Times New Roman"/>
          <w:color w:val="353332" w:themeColor="text1" w:themeShade="80"/>
          <w:sz w:val="24"/>
          <w:szCs w:val="24"/>
        </w:rPr>
        <w:t xml:space="preserve">Further information on </w:t>
      </w:r>
      <w:r w:rsidR="00B94EAF" w:rsidRPr="00EE7901">
        <w:rPr>
          <w:rFonts w:eastAsia="Times New Roman"/>
          <w:color w:val="353332" w:themeColor="text1" w:themeShade="80"/>
          <w:sz w:val="24"/>
          <w:szCs w:val="24"/>
        </w:rPr>
        <w:t>r</w:t>
      </w:r>
      <w:r w:rsidRPr="00EE7901">
        <w:rPr>
          <w:rFonts w:eastAsia="Times New Roman"/>
          <w:color w:val="353332" w:themeColor="text1" w:themeShade="80"/>
          <w:sz w:val="24"/>
          <w:szCs w:val="24"/>
        </w:rPr>
        <w:t xml:space="preserve">eporting and </w:t>
      </w:r>
      <w:r w:rsidR="00B94EAF" w:rsidRPr="00EE7901">
        <w:rPr>
          <w:rFonts w:eastAsia="Times New Roman"/>
          <w:color w:val="353332" w:themeColor="text1" w:themeShade="80"/>
          <w:sz w:val="24"/>
          <w:szCs w:val="24"/>
        </w:rPr>
        <w:t>c</w:t>
      </w:r>
      <w:r w:rsidRPr="00EE7901">
        <w:rPr>
          <w:rFonts w:eastAsia="Times New Roman"/>
          <w:color w:val="353332" w:themeColor="text1" w:themeShade="80"/>
          <w:sz w:val="24"/>
          <w:szCs w:val="24"/>
        </w:rPr>
        <w:t xml:space="preserve">ompliance </w:t>
      </w:r>
      <w:r w:rsidR="00B04529" w:rsidRPr="00EE7901">
        <w:rPr>
          <w:rFonts w:eastAsia="Times New Roman"/>
          <w:color w:val="353332" w:themeColor="text1" w:themeShade="80"/>
          <w:sz w:val="24"/>
          <w:szCs w:val="24"/>
        </w:rPr>
        <w:t>can be found</w:t>
      </w:r>
      <w:r w:rsidRPr="00EE7901">
        <w:rPr>
          <w:rFonts w:eastAsia="Times New Roman"/>
          <w:color w:val="353332" w:themeColor="text1" w:themeShade="80"/>
          <w:sz w:val="24"/>
          <w:szCs w:val="24"/>
        </w:rPr>
        <w:t xml:space="preserve"> at </w:t>
      </w:r>
      <w:hyperlink r:id="rId27" w:history="1">
        <w:r w:rsidRPr="00A8343E">
          <w:rPr>
            <w:rStyle w:val="Hyperlink"/>
            <w:rFonts w:eastAsia="Times New Roman"/>
            <w:sz w:val="24"/>
            <w:szCs w:val="24"/>
          </w:rPr>
          <w:t>WA Industry Link: Western Australian Industry Participation Strategy</w:t>
        </w:r>
      </w:hyperlink>
    </w:p>
    <w:p w14:paraId="02162C10" w14:textId="77777777" w:rsidR="001E7D8D" w:rsidRPr="007760A9" w:rsidRDefault="001E7D8D" w:rsidP="00EC7766">
      <w:pPr>
        <w:pStyle w:val="BodyText"/>
        <w:spacing w:after="0"/>
        <w:ind w:left="720"/>
        <w:jc w:val="both"/>
      </w:pPr>
    </w:p>
    <w:p w14:paraId="04407ABA" w14:textId="171B2170" w:rsidR="00C00A49" w:rsidRPr="007760A9" w:rsidRDefault="00B04529">
      <w:pPr>
        <w:pStyle w:val="BodyText"/>
        <w:numPr>
          <w:ilvl w:val="0"/>
          <w:numId w:val="21"/>
        </w:numPr>
        <w:spacing w:after="0"/>
        <w:jc w:val="both"/>
      </w:pPr>
      <w:r w:rsidRPr="00EE7901">
        <w:t>N</w:t>
      </w:r>
      <w:r w:rsidR="00C00A49" w:rsidRPr="00EE7901">
        <w:t>otif</w:t>
      </w:r>
      <w:r w:rsidRPr="00EE7901">
        <w:t>y</w:t>
      </w:r>
      <w:r w:rsidR="00C00A49" w:rsidRPr="00EE7901">
        <w:t xml:space="preserve"> </w:t>
      </w:r>
      <w:r w:rsidR="00C97878" w:rsidRPr="00EE7901">
        <w:t>DEED</w:t>
      </w:r>
      <w:r w:rsidR="00C00A49" w:rsidRPr="00EE7901">
        <w:t xml:space="preserve"> </w:t>
      </w:r>
      <w:r w:rsidR="00A8452B">
        <w:t xml:space="preserve">of the procurement </w:t>
      </w:r>
      <w:r w:rsidR="000F39AC">
        <w:t xml:space="preserve">so the </w:t>
      </w:r>
      <w:r w:rsidR="00007172">
        <w:t xml:space="preserve">procurement </w:t>
      </w:r>
      <w:r w:rsidR="000F39AC">
        <w:t xml:space="preserve">can be recorded </w:t>
      </w:r>
      <w:r w:rsidR="001E7D8D" w:rsidRPr="00EE7901">
        <w:t>in the WAIPS Portal</w:t>
      </w:r>
      <w:r w:rsidR="00A8452B">
        <w:t xml:space="preserve">. This will </w:t>
      </w:r>
      <w:r w:rsidR="000F39AC">
        <w:t xml:space="preserve">ensure </w:t>
      </w:r>
      <w:r w:rsidR="001E7D8D" w:rsidRPr="00EE7901">
        <w:t xml:space="preserve">reporting can </w:t>
      </w:r>
      <w:r w:rsidR="000F39AC">
        <w:t xml:space="preserve">occur </w:t>
      </w:r>
      <w:r w:rsidR="001E7D8D" w:rsidRPr="00EE7901">
        <w:t>at the end of the project</w:t>
      </w:r>
      <w:r w:rsidR="00C00A49" w:rsidRPr="00EE7901">
        <w:t xml:space="preserve">. </w:t>
      </w:r>
      <w:r w:rsidR="001E7D8D" w:rsidRPr="00EE7901">
        <w:t xml:space="preserve">The following </w:t>
      </w:r>
      <w:r w:rsidR="00D76428">
        <w:t xml:space="preserve">procurement </w:t>
      </w:r>
      <w:r w:rsidR="00803999" w:rsidRPr="00EE7901">
        <w:t xml:space="preserve">information </w:t>
      </w:r>
      <w:r w:rsidR="007602B9">
        <w:t xml:space="preserve">should be </w:t>
      </w:r>
      <w:r w:rsidR="001E7D8D" w:rsidRPr="00EE7901">
        <w:t>emailed to</w:t>
      </w:r>
      <w:r w:rsidR="001E7D8D" w:rsidRPr="00EE7901">
        <w:rPr>
          <w:rFonts w:cstheme="minorHAnsi"/>
          <w:szCs w:val="22"/>
        </w:rPr>
        <w:t xml:space="preserve"> </w:t>
      </w:r>
      <w:hyperlink r:id="rId28" w:history="1">
        <w:r w:rsidR="00C97878" w:rsidRPr="00DF09A2">
          <w:rPr>
            <w:rStyle w:val="Hyperlink"/>
            <w:rFonts w:cstheme="minorHAnsi"/>
            <w:szCs w:val="22"/>
          </w:rPr>
          <w:t>industrylink@wa.gov.au</w:t>
        </w:r>
      </w:hyperlink>
      <w:r w:rsidR="00C00A49" w:rsidRPr="007760A9">
        <w:t xml:space="preserve">: </w:t>
      </w:r>
    </w:p>
    <w:p w14:paraId="38B0D264" w14:textId="77777777" w:rsidR="00C00A49" w:rsidRPr="00EE7901" w:rsidRDefault="00C00A49">
      <w:pPr>
        <w:pStyle w:val="BodyText"/>
        <w:numPr>
          <w:ilvl w:val="0"/>
          <w:numId w:val="19"/>
        </w:numPr>
        <w:spacing w:after="0"/>
        <w:jc w:val="both"/>
      </w:pPr>
      <w:r w:rsidRPr="00EE7901">
        <w:t>Contract Reference</w:t>
      </w:r>
    </w:p>
    <w:p w14:paraId="72840F3B" w14:textId="77777777" w:rsidR="00C00A49" w:rsidRPr="00EE7901" w:rsidRDefault="00C00A49">
      <w:pPr>
        <w:pStyle w:val="BodyText"/>
        <w:numPr>
          <w:ilvl w:val="0"/>
          <w:numId w:val="19"/>
        </w:numPr>
        <w:spacing w:after="0"/>
        <w:jc w:val="both"/>
      </w:pPr>
      <w:r w:rsidRPr="00EE7901">
        <w:t>Contract Title</w:t>
      </w:r>
    </w:p>
    <w:p w14:paraId="4F494085" w14:textId="77777777" w:rsidR="00C00A49" w:rsidRPr="00EE7901" w:rsidRDefault="00C00A49">
      <w:pPr>
        <w:pStyle w:val="BodyText"/>
        <w:numPr>
          <w:ilvl w:val="0"/>
          <w:numId w:val="19"/>
        </w:numPr>
        <w:spacing w:after="0"/>
        <w:jc w:val="both"/>
      </w:pPr>
      <w:r w:rsidRPr="00EE7901">
        <w:t>Supplier(s)</w:t>
      </w:r>
    </w:p>
    <w:p w14:paraId="483D1258" w14:textId="77777777" w:rsidR="00C00A49" w:rsidRPr="00EE7901" w:rsidRDefault="00C00A49">
      <w:pPr>
        <w:pStyle w:val="BodyText"/>
        <w:numPr>
          <w:ilvl w:val="0"/>
          <w:numId w:val="19"/>
        </w:numPr>
        <w:spacing w:after="0"/>
        <w:jc w:val="both"/>
      </w:pPr>
      <w:r w:rsidRPr="00EE7901">
        <w:t>Contract Value (including GST)</w:t>
      </w:r>
    </w:p>
    <w:p w14:paraId="69F5A69D" w14:textId="77777777" w:rsidR="00C00A49" w:rsidRPr="00EE7901" w:rsidRDefault="00C00A49">
      <w:pPr>
        <w:pStyle w:val="BodyText"/>
        <w:numPr>
          <w:ilvl w:val="0"/>
          <w:numId w:val="19"/>
        </w:numPr>
        <w:spacing w:after="0"/>
        <w:jc w:val="both"/>
      </w:pPr>
      <w:r w:rsidRPr="00EE7901">
        <w:t>Contract Start Date</w:t>
      </w:r>
    </w:p>
    <w:p w14:paraId="1005BD6A" w14:textId="77777777" w:rsidR="00C00A49" w:rsidRPr="00EE7901" w:rsidRDefault="00C00A49">
      <w:pPr>
        <w:pStyle w:val="BodyText"/>
        <w:numPr>
          <w:ilvl w:val="0"/>
          <w:numId w:val="19"/>
        </w:numPr>
        <w:spacing w:after="0"/>
        <w:jc w:val="both"/>
      </w:pPr>
      <w:r w:rsidRPr="00EE7901">
        <w:t>Contract End Date</w:t>
      </w:r>
    </w:p>
    <w:p w14:paraId="47403FF5" w14:textId="2649DFEC" w:rsidR="00C00A49" w:rsidRPr="00EE7901" w:rsidRDefault="00C00A49">
      <w:pPr>
        <w:pStyle w:val="BodyText"/>
        <w:numPr>
          <w:ilvl w:val="0"/>
          <w:numId w:val="19"/>
        </w:numPr>
        <w:spacing w:after="0"/>
        <w:jc w:val="both"/>
      </w:pPr>
      <w:r w:rsidRPr="00EE7901">
        <w:t xml:space="preserve">The </w:t>
      </w:r>
      <w:r w:rsidR="008051CF" w:rsidRPr="00EE7901">
        <w:t>A</w:t>
      </w:r>
      <w:r w:rsidRPr="00EE7901">
        <w:t>gency contact officer email</w:t>
      </w:r>
    </w:p>
    <w:p w14:paraId="325ACDC8" w14:textId="365C575B" w:rsidR="00C00A49" w:rsidRPr="00EE7901" w:rsidRDefault="00C00A49" w:rsidP="007760A9">
      <w:pPr>
        <w:pStyle w:val="BodyText"/>
      </w:pPr>
      <w:r w:rsidRPr="00EE7901">
        <w:lastRenderedPageBreak/>
        <w:t xml:space="preserve">Agencies that consistently fail to follow proper processes will be </w:t>
      </w:r>
      <w:r w:rsidR="003F3BFD">
        <w:t xml:space="preserve">named </w:t>
      </w:r>
      <w:r w:rsidRPr="00EE7901">
        <w:t>in the Industry Link Annual Report, which is tabled in Parliament.</w:t>
      </w:r>
    </w:p>
    <w:p w14:paraId="52C47BD4" w14:textId="6007F011" w:rsidR="00157ECB" w:rsidRPr="00EE7901" w:rsidRDefault="000F2A55" w:rsidP="007760A9">
      <w:pPr>
        <w:pStyle w:val="BodyText"/>
        <w:rPr>
          <w:b/>
          <w:bCs/>
        </w:rPr>
      </w:pPr>
      <w:r w:rsidRPr="00EE7901">
        <w:rPr>
          <w:b/>
          <w:bCs/>
        </w:rPr>
        <w:t>If an Agency awards a WAIPS supply contract without</w:t>
      </w:r>
      <w:r w:rsidR="00D16B4B" w:rsidRPr="00EE7901">
        <w:rPr>
          <w:b/>
          <w:bCs/>
        </w:rPr>
        <w:t xml:space="preserve"> a</w:t>
      </w:r>
      <w:r w:rsidRPr="00EE7901">
        <w:rPr>
          <w:b/>
          <w:bCs/>
        </w:rPr>
        <w:t xml:space="preserve"> </w:t>
      </w:r>
      <w:r w:rsidR="009C275D" w:rsidRPr="00EE7901">
        <w:rPr>
          <w:b/>
          <w:bCs/>
        </w:rPr>
        <w:t>P</w:t>
      </w:r>
      <w:r w:rsidR="00A06E23" w:rsidRPr="00EE7901">
        <w:rPr>
          <w:b/>
          <w:bCs/>
        </w:rPr>
        <w:t xml:space="preserve">articipation </w:t>
      </w:r>
      <w:r w:rsidR="009C275D" w:rsidRPr="00EE7901">
        <w:rPr>
          <w:b/>
          <w:bCs/>
        </w:rPr>
        <w:t>P</w:t>
      </w:r>
      <w:r w:rsidR="00A06E23" w:rsidRPr="00EE7901">
        <w:rPr>
          <w:b/>
          <w:bCs/>
        </w:rPr>
        <w:t xml:space="preserve">lan </w:t>
      </w:r>
      <w:r w:rsidR="00D16B4B" w:rsidRPr="00EE7901">
        <w:rPr>
          <w:b/>
          <w:bCs/>
        </w:rPr>
        <w:t xml:space="preserve">requirement or an </w:t>
      </w:r>
      <w:r w:rsidRPr="00EE7901">
        <w:rPr>
          <w:b/>
          <w:bCs/>
        </w:rPr>
        <w:t>exemption approval</w:t>
      </w:r>
    </w:p>
    <w:p w14:paraId="1AA1F9A5" w14:textId="2930A939" w:rsidR="00E26419" w:rsidRPr="00EE7901" w:rsidRDefault="00D16B4B" w:rsidP="007760A9">
      <w:pPr>
        <w:pStyle w:val="BodyText"/>
      </w:pPr>
      <w:r w:rsidRPr="00EE7901">
        <w:t xml:space="preserve">In this situation, </w:t>
      </w:r>
      <w:r w:rsidR="00E26419" w:rsidRPr="00EE7901">
        <w:t xml:space="preserve">the Agency must notify </w:t>
      </w:r>
      <w:r w:rsidR="00C97878" w:rsidRPr="00EE7901">
        <w:t>DEED</w:t>
      </w:r>
      <w:r w:rsidR="00E26419" w:rsidRPr="00EE7901">
        <w:t xml:space="preserve"> </w:t>
      </w:r>
      <w:r w:rsidR="00E96678" w:rsidRPr="00EE7901">
        <w:t>at</w:t>
      </w:r>
      <w:r w:rsidR="00E96678">
        <w:rPr>
          <w:rFonts w:cstheme="minorHAnsi"/>
        </w:rPr>
        <w:t xml:space="preserve"> </w:t>
      </w:r>
      <w:hyperlink r:id="rId29" w:history="1">
        <w:r w:rsidR="00E96678" w:rsidRPr="008F493D">
          <w:rPr>
            <w:rStyle w:val="Hyperlink"/>
            <w:rFonts w:cstheme="minorHAnsi"/>
          </w:rPr>
          <w:t>industrylink@jtsi.wa.gov.au</w:t>
        </w:r>
      </w:hyperlink>
      <w:r w:rsidR="00E96678" w:rsidRPr="008F493D">
        <w:rPr>
          <w:rFonts w:cstheme="minorHAnsi"/>
        </w:rPr>
        <w:t xml:space="preserve"> </w:t>
      </w:r>
      <w:r w:rsidR="00E96678" w:rsidRPr="00EE7901">
        <w:t>so the WAIPS Portal can be updated</w:t>
      </w:r>
      <w:r w:rsidRPr="00EE7901">
        <w:t xml:space="preserve"> accordingly,</w:t>
      </w:r>
      <w:r w:rsidR="00E96678" w:rsidRPr="00EE7901">
        <w:t xml:space="preserve"> </w:t>
      </w:r>
      <w:r w:rsidR="00E26419" w:rsidRPr="00EE7901">
        <w:t>and</w:t>
      </w:r>
      <w:r w:rsidRPr="00EE7901">
        <w:t xml:space="preserve"> it must</w:t>
      </w:r>
      <w:r w:rsidR="00E26419" w:rsidRPr="00EE7901">
        <w:t xml:space="preserve"> include in the contract documentation a requirement for the successful tenderer to complete exemption reporting at the practical completion of the contract. </w:t>
      </w:r>
    </w:p>
    <w:p w14:paraId="6CDF9CCC" w14:textId="411ECC7D" w:rsidR="000C4EB2" w:rsidRPr="00EE7901" w:rsidRDefault="000C4EB2" w:rsidP="007760A9">
      <w:pPr>
        <w:pStyle w:val="BodyText"/>
      </w:pPr>
      <w:r w:rsidRPr="00EE7901">
        <w:t xml:space="preserve">The </w:t>
      </w:r>
      <w:r w:rsidR="00D16B4B" w:rsidRPr="00EE7901">
        <w:t xml:space="preserve">Agency must provide the following </w:t>
      </w:r>
      <w:r w:rsidR="00D81F54">
        <w:t xml:space="preserve">procurement </w:t>
      </w:r>
      <w:r w:rsidRPr="00EE7901">
        <w:t>information</w:t>
      </w:r>
      <w:r w:rsidR="00D16B4B" w:rsidRPr="00EE7901">
        <w:t xml:space="preserve"> to</w:t>
      </w:r>
      <w:r w:rsidRPr="00EE7901">
        <w:t xml:space="preserve"> </w:t>
      </w:r>
      <w:r w:rsidR="00C97878" w:rsidRPr="00EE7901">
        <w:t>DEED</w:t>
      </w:r>
      <w:r w:rsidRPr="00EE7901">
        <w:t xml:space="preserve">: </w:t>
      </w:r>
    </w:p>
    <w:p w14:paraId="598F3DB6" w14:textId="77777777" w:rsidR="000C4EB2" w:rsidRPr="00EE7901" w:rsidRDefault="000C4EB2">
      <w:pPr>
        <w:pStyle w:val="BodyText"/>
        <w:numPr>
          <w:ilvl w:val="0"/>
          <w:numId w:val="19"/>
        </w:numPr>
        <w:spacing w:after="0"/>
        <w:jc w:val="both"/>
      </w:pPr>
      <w:r w:rsidRPr="00EE7901">
        <w:t>Contract Reference</w:t>
      </w:r>
    </w:p>
    <w:p w14:paraId="673F55D8" w14:textId="77777777" w:rsidR="000C4EB2" w:rsidRPr="00EE7901" w:rsidRDefault="000C4EB2">
      <w:pPr>
        <w:pStyle w:val="BodyText"/>
        <w:numPr>
          <w:ilvl w:val="0"/>
          <w:numId w:val="19"/>
        </w:numPr>
        <w:spacing w:after="0"/>
        <w:jc w:val="both"/>
      </w:pPr>
      <w:r w:rsidRPr="00EE7901">
        <w:t>Contract Title</w:t>
      </w:r>
    </w:p>
    <w:p w14:paraId="03CD1A70" w14:textId="77777777" w:rsidR="000C4EB2" w:rsidRPr="00EE7901" w:rsidRDefault="000C4EB2">
      <w:pPr>
        <w:pStyle w:val="BodyText"/>
        <w:numPr>
          <w:ilvl w:val="0"/>
          <w:numId w:val="19"/>
        </w:numPr>
        <w:spacing w:after="0"/>
        <w:jc w:val="both"/>
      </w:pPr>
      <w:r w:rsidRPr="00EE7901">
        <w:t>Supplier(s)</w:t>
      </w:r>
    </w:p>
    <w:p w14:paraId="6E7BDB6E" w14:textId="77777777" w:rsidR="000C4EB2" w:rsidRPr="00EE7901" w:rsidRDefault="000C4EB2">
      <w:pPr>
        <w:pStyle w:val="BodyText"/>
        <w:numPr>
          <w:ilvl w:val="0"/>
          <w:numId w:val="19"/>
        </w:numPr>
        <w:spacing w:after="0"/>
        <w:jc w:val="both"/>
      </w:pPr>
      <w:r w:rsidRPr="00EE7901">
        <w:t>Contract Value (including GST)</w:t>
      </w:r>
    </w:p>
    <w:p w14:paraId="209DF343" w14:textId="77777777" w:rsidR="000C4EB2" w:rsidRPr="00EE7901" w:rsidRDefault="000C4EB2">
      <w:pPr>
        <w:pStyle w:val="BodyText"/>
        <w:numPr>
          <w:ilvl w:val="0"/>
          <w:numId w:val="19"/>
        </w:numPr>
        <w:spacing w:after="0"/>
        <w:jc w:val="both"/>
      </w:pPr>
      <w:r w:rsidRPr="00EE7901">
        <w:t>Contract Start Date</w:t>
      </w:r>
    </w:p>
    <w:p w14:paraId="668A252F" w14:textId="77777777" w:rsidR="000C4EB2" w:rsidRPr="00EE7901" w:rsidRDefault="000C4EB2">
      <w:pPr>
        <w:pStyle w:val="BodyText"/>
        <w:numPr>
          <w:ilvl w:val="0"/>
          <w:numId w:val="19"/>
        </w:numPr>
        <w:spacing w:after="0"/>
        <w:jc w:val="both"/>
      </w:pPr>
      <w:r w:rsidRPr="00EE7901">
        <w:t>Contract End Date</w:t>
      </w:r>
    </w:p>
    <w:p w14:paraId="5CC15FBA" w14:textId="4746F69F" w:rsidR="000C4EB2" w:rsidRPr="00EE7901" w:rsidRDefault="000C4EB2">
      <w:pPr>
        <w:pStyle w:val="BodyText"/>
        <w:numPr>
          <w:ilvl w:val="0"/>
          <w:numId w:val="19"/>
        </w:numPr>
        <w:spacing w:after="0"/>
        <w:jc w:val="both"/>
      </w:pPr>
      <w:r w:rsidRPr="00EE7901">
        <w:t xml:space="preserve">The </w:t>
      </w:r>
      <w:r w:rsidR="008051CF" w:rsidRPr="00EE7901">
        <w:t>A</w:t>
      </w:r>
      <w:r w:rsidRPr="00EE7901">
        <w:t>gency contact officer email</w:t>
      </w:r>
    </w:p>
    <w:p w14:paraId="4BCDCA11" w14:textId="7EA7C616" w:rsidR="00E26419" w:rsidRPr="00EE7901" w:rsidRDefault="00E26419" w:rsidP="007760A9">
      <w:pPr>
        <w:pStyle w:val="BodyText"/>
      </w:pPr>
      <w:r w:rsidRPr="00EE7901">
        <w:t xml:space="preserve">Agencies that consistently fail to follow proper processes will be </w:t>
      </w:r>
      <w:r w:rsidR="003F3BFD">
        <w:t xml:space="preserve">named </w:t>
      </w:r>
      <w:r w:rsidRPr="00EE7901">
        <w:t>in the Industry Link Annual Report, which is tabled in Parliament.</w:t>
      </w:r>
    </w:p>
    <w:p w14:paraId="608716AF" w14:textId="5005050B" w:rsidR="000F2A55" w:rsidRPr="00EE7901" w:rsidRDefault="000F2A55" w:rsidP="007760A9">
      <w:pPr>
        <w:pStyle w:val="BodyText"/>
        <w:rPr>
          <w:b/>
          <w:bCs/>
        </w:rPr>
      </w:pPr>
      <w:r w:rsidRPr="00EE7901">
        <w:rPr>
          <w:b/>
          <w:bCs/>
        </w:rPr>
        <w:t>If through variation a contract exceeds the WAIPS threshold requirements</w:t>
      </w:r>
    </w:p>
    <w:p w14:paraId="4A5E664D" w14:textId="4ED14CEE" w:rsidR="00E26419" w:rsidRPr="00EE7901" w:rsidRDefault="00E26419" w:rsidP="007760A9">
      <w:pPr>
        <w:pStyle w:val="BodyText"/>
      </w:pPr>
      <w:r w:rsidRPr="00EE7901">
        <w:t xml:space="preserve">If a </w:t>
      </w:r>
      <w:r w:rsidR="00DF2103" w:rsidRPr="00EE7901">
        <w:t xml:space="preserve">procurement </w:t>
      </w:r>
      <w:r w:rsidRPr="00EE7901">
        <w:t>is initially under the WAIPS threshold but</w:t>
      </w:r>
      <w:r w:rsidR="00353802" w:rsidRPr="00EE7901">
        <w:t>,</w:t>
      </w:r>
      <w:r w:rsidRPr="00EE7901">
        <w:t xml:space="preserve"> through variation</w:t>
      </w:r>
      <w:r w:rsidR="00353802" w:rsidRPr="00EE7901">
        <w:t>, subsequently</w:t>
      </w:r>
      <w:r w:rsidRPr="00EE7901">
        <w:t xml:space="preserve">  exceed</w:t>
      </w:r>
      <w:r w:rsidR="00353802" w:rsidRPr="00EE7901">
        <w:t>s</w:t>
      </w:r>
      <w:r w:rsidRPr="00EE7901">
        <w:t xml:space="preserve"> the threshold, the </w:t>
      </w:r>
      <w:r w:rsidR="00353802" w:rsidRPr="00EE7901">
        <w:t xml:space="preserve">Agency must </w:t>
      </w:r>
      <w:r w:rsidR="00D81F54">
        <w:t xml:space="preserve">email </w:t>
      </w:r>
      <w:r w:rsidR="00E96678" w:rsidRPr="00EE7901">
        <w:t xml:space="preserve">DEED </w:t>
      </w:r>
      <w:r w:rsidR="00D81F54">
        <w:t>(</w:t>
      </w:r>
      <w:hyperlink r:id="rId30" w:history="1">
        <w:r w:rsidR="00D81F54" w:rsidRPr="00D81F54">
          <w:rPr>
            <w:rStyle w:val="Hyperlink"/>
            <w:rFonts w:cstheme="minorHAnsi"/>
          </w:rPr>
          <w:t>industrylink@jtsi.wa.gov.au</w:t>
        </w:r>
        <w:r w:rsidR="00D81F54" w:rsidRPr="00D67B13">
          <w:rPr>
            <w:rStyle w:val="Hyperlink"/>
          </w:rPr>
          <w:t>_</w:t>
        </w:r>
      </w:hyperlink>
      <w:r w:rsidR="00D81F54">
        <w:t xml:space="preserve"> with the procurement information </w:t>
      </w:r>
      <w:r w:rsidRPr="00EE7901">
        <w:t>(so the WAIPS Portal can be updated)</w:t>
      </w:r>
      <w:r w:rsidR="00541A94" w:rsidRPr="00EE7901">
        <w:t>. I</w:t>
      </w:r>
      <w:r w:rsidR="000F2A55" w:rsidRPr="00EE7901">
        <w:t xml:space="preserve">f not already covered in the </w:t>
      </w:r>
      <w:r w:rsidR="00D81F54">
        <w:t xml:space="preserve">contract </w:t>
      </w:r>
      <w:r w:rsidR="000F2A55" w:rsidRPr="00EE7901">
        <w:t xml:space="preserve">documentation, </w:t>
      </w:r>
      <w:r w:rsidR="00541A94" w:rsidRPr="00EE7901">
        <w:t xml:space="preserve">the Agency </w:t>
      </w:r>
      <w:r w:rsidR="00353802" w:rsidRPr="00EE7901">
        <w:t xml:space="preserve">must </w:t>
      </w:r>
      <w:r w:rsidR="000F2A55" w:rsidRPr="00EE7901">
        <w:t xml:space="preserve">update the documentation </w:t>
      </w:r>
      <w:r w:rsidR="00353802" w:rsidRPr="00EE7901">
        <w:t>to specify that</w:t>
      </w:r>
      <w:r w:rsidR="000F2A55" w:rsidRPr="00EE7901">
        <w:t xml:space="preserve"> </w:t>
      </w:r>
      <w:r w:rsidR="00353802" w:rsidRPr="00EE7901">
        <w:t xml:space="preserve">the Supplier must complete </w:t>
      </w:r>
      <w:r w:rsidRPr="00EE7901">
        <w:t xml:space="preserve">exemption reporting. </w:t>
      </w:r>
    </w:p>
    <w:p w14:paraId="22876587" w14:textId="58100C89" w:rsidR="00E26419" w:rsidRPr="007760A9" w:rsidRDefault="00D81F54" w:rsidP="007760A9">
      <w:pPr>
        <w:pStyle w:val="BodyText"/>
      </w:pPr>
      <w:r>
        <w:t xml:space="preserve">If </w:t>
      </w:r>
      <w:r w:rsidR="00E26419" w:rsidRPr="00EE7901">
        <w:t xml:space="preserve">a </w:t>
      </w:r>
      <w:r>
        <w:t>R</w:t>
      </w:r>
      <w:r w:rsidR="00E26419" w:rsidRPr="00EE7901">
        <w:t xml:space="preserve">equest is prepared which is expected to be </w:t>
      </w:r>
      <w:r w:rsidR="00353802" w:rsidRPr="00EE7901">
        <w:t xml:space="preserve">marginally </w:t>
      </w:r>
      <w:r w:rsidR="00E26419" w:rsidRPr="00EE7901">
        <w:t xml:space="preserve">below the </w:t>
      </w:r>
      <w:r w:rsidR="0061602B" w:rsidRPr="00EE7901">
        <w:t xml:space="preserve">WAIPS </w:t>
      </w:r>
      <w:r w:rsidR="00E26419" w:rsidRPr="00EE7901">
        <w:t xml:space="preserve">threshold </w:t>
      </w:r>
      <w:r w:rsidR="0061602B" w:rsidRPr="00EE7901">
        <w:t>and</w:t>
      </w:r>
      <w:r w:rsidR="00E26419" w:rsidRPr="00EE7901">
        <w:t xml:space="preserve"> a</w:t>
      </w:r>
      <w:r w:rsidR="0061602B" w:rsidRPr="00EE7901">
        <w:t xml:space="preserve"> pre-emptive</w:t>
      </w:r>
      <w:r w:rsidR="00E26419" w:rsidRPr="00EE7901">
        <w:t xml:space="preserve"> exemption is prepared, </w:t>
      </w:r>
      <w:r w:rsidR="0061602B" w:rsidRPr="00EE7901">
        <w:t xml:space="preserve">and </w:t>
      </w:r>
      <w:r w:rsidR="00E26419" w:rsidRPr="00EE7901">
        <w:t xml:space="preserve">the </w:t>
      </w:r>
      <w:r w:rsidR="0061602B" w:rsidRPr="00EE7901">
        <w:t>awarded value is ultimately</w:t>
      </w:r>
      <w:r w:rsidR="00E26419" w:rsidRPr="00EE7901">
        <w:t xml:space="preserve"> below</w:t>
      </w:r>
      <w:r w:rsidR="0061602B" w:rsidRPr="00EE7901">
        <w:t xml:space="preserve"> the</w:t>
      </w:r>
      <w:r w:rsidR="00E26419" w:rsidRPr="00EE7901">
        <w:t xml:space="preserve"> threshold</w:t>
      </w:r>
      <w:r w:rsidR="0061602B" w:rsidRPr="00EE7901">
        <w:t>, the Agency</w:t>
      </w:r>
      <w:r w:rsidR="00E26419" w:rsidRPr="00EE7901">
        <w:t xml:space="preserve"> </w:t>
      </w:r>
      <w:r w:rsidR="0061602B" w:rsidRPr="00EE7901">
        <w:t xml:space="preserve">must </w:t>
      </w:r>
      <w:r w:rsidR="00E26419" w:rsidRPr="00EE7901">
        <w:t>cancel</w:t>
      </w:r>
      <w:r>
        <w:t xml:space="preserve"> the approved exemption. The exemption is cancelled in the WAIPS Portal or by emailing the request to cancel to </w:t>
      </w:r>
      <w:hyperlink r:id="rId31" w:history="1">
        <w:r w:rsidR="00E26419" w:rsidRPr="008F493D">
          <w:rPr>
            <w:rStyle w:val="Hyperlink"/>
            <w:rFonts w:cstheme="minorHAnsi"/>
          </w:rPr>
          <w:t>industrylink@jtsi.wa.gov.au</w:t>
        </w:r>
      </w:hyperlink>
      <w:r w:rsidR="00E26419" w:rsidRPr="007760A9">
        <w:t xml:space="preserve">. </w:t>
      </w:r>
    </w:p>
    <w:p w14:paraId="3BCDCEED" w14:textId="77777777" w:rsidR="00E26419" w:rsidRPr="00EE7901" w:rsidRDefault="00E26419" w:rsidP="007760A9">
      <w:pPr>
        <w:pStyle w:val="Heading3"/>
      </w:pPr>
      <w:r w:rsidRPr="00EE7901">
        <w:t>Standing Exemptions</w:t>
      </w:r>
    </w:p>
    <w:p w14:paraId="61882087" w14:textId="3EC1A3DB" w:rsidR="00E26419" w:rsidRPr="00EE7901" w:rsidRDefault="00E26419" w:rsidP="007760A9">
      <w:pPr>
        <w:pStyle w:val="BodyText"/>
      </w:pPr>
      <w:r w:rsidRPr="00EE7901">
        <w:t xml:space="preserve">Standing exemptions are </w:t>
      </w:r>
      <w:r w:rsidR="005C3F75" w:rsidRPr="00EE7901">
        <w:t xml:space="preserve">an arrangement available for </w:t>
      </w:r>
      <w:r w:rsidRPr="00EE7901">
        <w:t>repetitive and frequent procurement arrangements</w:t>
      </w:r>
      <w:r w:rsidR="00E002E6" w:rsidRPr="00EE7901">
        <w:t xml:space="preserve"> that </w:t>
      </w:r>
      <w:r w:rsidR="005C3F75" w:rsidRPr="00EE7901">
        <w:t xml:space="preserve">align with </w:t>
      </w:r>
      <w:r w:rsidR="00E002E6" w:rsidRPr="00EE7901">
        <w:t>one of the exemption categories.</w:t>
      </w:r>
      <w:r w:rsidRPr="00EE7901">
        <w:t xml:space="preserve"> </w:t>
      </w:r>
      <w:r w:rsidR="00A905C8" w:rsidRPr="00EE7901">
        <w:t xml:space="preserve">Standing </w:t>
      </w:r>
      <w:r w:rsidR="00A8343E" w:rsidRPr="00EE7901">
        <w:t>e</w:t>
      </w:r>
      <w:r w:rsidR="00A905C8" w:rsidRPr="00EE7901">
        <w:t xml:space="preserve">xemptions can </w:t>
      </w:r>
      <w:r w:rsidRPr="00EE7901">
        <w:t>reduce</w:t>
      </w:r>
      <w:r w:rsidR="00771459" w:rsidRPr="00EE7901">
        <w:t xml:space="preserve"> administrative </w:t>
      </w:r>
      <w:r w:rsidR="00A905C8" w:rsidRPr="00EE7901">
        <w:t>requirements</w:t>
      </w:r>
      <w:r w:rsidRPr="00EE7901">
        <w:t xml:space="preserve">, as </w:t>
      </w:r>
      <w:r w:rsidR="00A8343E" w:rsidRPr="00EE7901">
        <w:t>they</w:t>
      </w:r>
      <w:r w:rsidR="00771459" w:rsidRPr="00EE7901">
        <w:t xml:space="preserve"> remove the </w:t>
      </w:r>
      <w:r w:rsidR="00A905C8" w:rsidRPr="00EE7901">
        <w:t xml:space="preserve">requirement </w:t>
      </w:r>
      <w:r w:rsidR="00771459" w:rsidRPr="00EE7901">
        <w:t xml:space="preserve">for </w:t>
      </w:r>
      <w:r w:rsidRPr="00EE7901">
        <w:t xml:space="preserve">agencies to repeatedly </w:t>
      </w:r>
      <w:r w:rsidR="00771459" w:rsidRPr="00EE7901">
        <w:t xml:space="preserve">apply for </w:t>
      </w:r>
      <w:r w:rsidR="00A905C8" w:rsidRPr="00EE7901">
        <w:t xml:space="preserve">the same type of </w:t>
      </w:r>
      <w:r w:rsidR="00771459" w:rsidRPr="00EE7901">
        <w:t>exemption</w:t>
      </w:r>
      <w:r w:rsidR="00A905C8" w:rsidRPr="00EE7901">
        <w:t xml:space="preserve">. </w:t>
      </w:r>
    </w:p>
    <w:p w14:paraId="4EB26111" w14:textId="4198EC59" w:rsidR="00E26419" w:rsidRPr="00EE7901" w:rsidRDefault="00E26419" w:rsidP="007760A9">
      <w:pPr>
        <w:pStyle w:val="BodyText"/>
      </w:pPr>
      <w:r w:rsidRPr="00EE7901">
        <w:t xml:space="preserve">While </w:t>
      </w:r>
      <w:r w:rsidR="00771459" w:rsidRPr="00EE7901">
        <w:t xml:space="preserve">a </w:t>
      </w:r>
      <w:r w:rsidRPr="00EE7901">
        <w:t xml:space="preserve">standing exemption </w:t>
      </w:r>
      <w:r w:rsidR="00771459" w:rsidRPr="00EE7901">
        <w:t xml:space="preserve">streamlines the </w:t>
      </w:r>
      <w:r w:rsidRPr="00EE7901">
        <w:t>exemption</w:t>
      </w:r>
      <w:r w:rsidR="00771459" w:rsidRPr="00EE7901">
        <w:t xml:space="preserve"> application process</w:t>
      </w:r>
      <w:r w:rsidRPr="00EE7901">
        <w:t>, reporting is still required for each exempted procurement</w:t>
      </w:r>
      <w:r w:rsidR="0056764D">
        <w:t xml:space="preserve"> undertaken through the standing arrangement</w:t>
      </w:r>
      <w:r w:rsidRPr="00EE7901">
        <w:t>.</w:t>
      </w:r>
    </w:p>
    <w:p w14:paraId="2B3672EB" w14:textId="1BE71B2B" w:rsidR="005F7FE1" w:rsidRDefault="00A905C8" w:rsidP="007760A9">
      <w:pPr>
        <w:pStyle w:val="BodyText"/>
        <w:rPr>
          <w:b/>
          <w:bCs/>
        </w:rPr>
      </w:pPr>
      <w:r w:rsidRPr="00EE7901">
        <w:rPr>
          <w:b/>
          <w:bCs/>
        </w:rPr>
        <w:lastRenderedPageBreak/>
        <w:t xml:space="preserve">Standing Exemption </w:t>
      </w:r>
      <w:r w:rsidR="00A45B9D" w:rsidRPr="00EE7901">
        <w:rPr>
          <w:b/>
          <w:bCs/>
        </w:rPr>
        <w:t>Process</w:t>
      </w:r>
      <w:r w:rsidR="005F7FE1">
        <w:rPr>
          <w:b/>
          <w:bCs/>
        </w:rPr>
        <w:t xml:space="preserve"> – Initial Setup</w:t>
      </w:r>
    </w:p>
    <w:p w14:paraId="6BA47BB3" w14:textId="568AF06D" w:rsidR="00A905C8" w:rsidRPr="007760A9" w:rsidRDefault="00A905C8" w:rsidP="007760A9">
      <w:pPr>
        <w:pStyle w:val="BodyText"/>
      </w:pPr>
      <w:r w:rsidRPr="00EE7901">
        <w:t>To request a standing exemption, the Agency completes a Standing Exemption Application Letter. Further information is as below and available at</w:t>
      </w:r>
      <w:r w:rsidRPr="00EE7901">
        <w:rPr>
          <w:rFonts w:cstheme="minorHAnsi"/>
          <w:szCs w:val="22"/>
        </w:rPr>
        <w:t xml:space="preserve"> </w:t>
      </w:r>
      <w:hyperlink r:id="rId32" w:history="1">
        <w:r w:rsidRPr="000A0034">
          <w:rPr>
            <w:rStyle w:val="Hyperlink"/>
            <w:rFonts w:cstheme="minorHAnsi"/>
            <w:szCs w:val="22"/>
          </w:rPr>
          <w:t>Request a Standing Exemption</w:t>
        </w:r>
      </w:hyperlink>
      <w:r w:rsidRPr="007760A9">
        <w:t xml:space="preserve">. </w:t>
      </w:r>
    </w:p>
    <w:p w14:paraId="67BE5430" w14:textId="77777777" w:rsidR="005F7FE1" w:rsidRDefault="00A45B9D" w:rsidP="005F7FE1">
      <w:pPr>
        <w:pStyle w:val="Bullet"/>
        <w:rPr>
          <w:color w:val="353332" w:themeColor="text1" w:themeShade="80"/>
        </w:rPr>
      </w:pPr>
      <w:r w:rsidRPr="00EE7901">
        <w:rPr>
          <w:color w:val="353332" w:themeColor="text1" w:themeShade="80"/>
        </w:rPr>
        <w:t xml:space="preserve">The Agency </w:t>
      </w:r>
      <w:r w:rsidR="007B27CD" w:rsidRPr="00EE7901">
        <w:rPr>
          <w:color w:val="353332" w:themeColor="text1" w:themeShade="80"/>
        </w:rPr>
        <w:t>submits</w:t>
      </w:r>
      <w:r w:rsidR="00E26419" w:rsidRPr="00EE7901">
        <w:rPr>
          <w:color w:val="353332" w:themeColor="text1" w:themeShade="80"/>
        </w:rPr>
        <w:t xml:space="preserve"> a standing exemption application letter</w:t>
      </w:r>
      <w:r w:rsidR="007B27CD" w:rsidRPr="00EE7901">
        <w:rPr>
          <w:color w:val="353332" w:themeColor="text1" w:themeShade="80"/>
        </w:rPr>
        <w:t xml:space="preserve"> for approval to DEED.</w:t>
      </w:r>
      <w:r w:rsidR="003B3DD4" w:rsidRPr="00EE7901">
        <w:rPr>
          <w:color w:val="353332" w:themeColor="text1" w:themeShade="80"/>
        </w:rPr>
        <w:t xml:space="preserve"> DEED will </w:t>
      </w:r>
      <w:r w:rsidR="005F7FE1">
        <w:rPr>
          <w:color w:val="353332" w:themeColor="text1" w:themeShade="80"/>
        </w:rPr>
        <w:t xml:space="preserve">advise the Agency </w:t>
      </w:r>
      <w:r w:rsidR="003B3DD4" w:rsidRPr="00EE7901">
        <w:rPr>
          <w:color w:val="353332" w:themeColor="text1" w:themeShade="80"/>
        </w:rPr>
        <w:t xml:space="preserve">if the standing exemption is approved. </w:t>
      </w:r>
    </w:p>
    <w:p w14:paraId="4C0EB762" w14:textId="78380531" w:rsidR="005F7FE1" w:rsidRPr="00641EBB" w:rsidRDefault="005F7FE1" w:rsidP="005F7FE1">
      <w:pPr>
        <w:pStyle w:val="Bullet"/>
        <w:rPr>
          <w:rFonts w:asciiTheme="minorHAnsi" w:hAnsiTheme="minorHAnsi" w:cstheme="minorBidi"/>
          <w:b/>
          <w:bCs/>
          <w:color w:val="353332" w:themeColor="text1" w:themeShade="80"/>
          <w:lang w:eastAsia="en-US"/>
        </w:rPr>
      </w:pPr>
      <w:r w:rsidRPr="00641EBB">
        <w:rPr>
          <w:rFonts w:asciiTheme="minorHAnsi" w:hAnsiTheme="minorHAnsi" w:cstheme="minorBidi"/>
          <w:b/>
          <w:bCs/>
          <w:color w:val="353332" w:themeColor="text1" w:themeShade="80"/>
          <w:lang w:eastAsia="en-US"/>
        </w:rPr>
        <w:t xml:space="preserve">Standing Exemption Process – </w:t>
      </w:r>
      <w:r w:rsidR="00226B1F" w:rsidRPr="00641EBB">
        <w:rPr>
          <w:rFonts w:asciiTheme="minorHAnsi" w:hAnsiTheme="minorHAnsi" w:cstheme="minorBidi"/>
          <w:b/>
          <w:bCs/>
          <w:color w:val="353332" w:themeColor="text1" w:themeShade="80"/>
          <w:lang w:eastAsia="en-US"/>
        </w:rPr>
        <w:t>Individual Procurements under the Standing Exemption</w:t>
      </w:r>
    </w:p>
    <w:p w14:paraId="576F28DD" w14:textId="6C932CFE" w:rsidR="00E26419" w:rsidRPr="005F7FE1" w:rsidRDefault="00E26419" w:rsidP="005F7FE1">
      <w:pPr>
        <w:pStyle w:val="Bullet"/>
        <w:rPr>
          <w:color w:val="353332" w:themeColor="text1" w:themeShade="80"/>
        </w:rPr>
      </w:pPr>
      <w:r w:rsidRPr="005F7FE1">
        <w:rPr>
          <w:color w:val="353332" w:themeColor="text1" w:themeShade="80"/>
        </w:rPr>
        <w:t>For each individual procurement being sought under the</w:t>
      </w:r>
      <w:r w:rsidR="007B27CD" w:rsidRPr="005F7FE1">
        <w:rPr>
          <w:color w:val="353332" w:themeColor="text1" w:themeShade="80"/>
        </w:rPr>
        <w:t xml:space="preserve"> approved</w:t>
      </w:r>
      <w:r w:rsidRPr="005F7FE1">
        <w:rPr>
          <w:color w:val="353332" w:themeColor="text1" w:themeShade="80"/>
        </w:rPr>
        <w:t xml:space="preserve"> standing exemption:</w:t>
      </w:r>
    </w:p>
    <w:p w14:paraId="5E7F8E6F" w14:textId="3930CB6C" w:rsidR="00E26419" w:rsidRPr="005F7FE1" w:rsidRDefault="007B27CD">
      <w:pPr>
        <w:pStyle w:val="Bullet"/>
        <w:numPr>
          <w:ilvl w:val="0"/>
          <w:numId w:val="15"/>
        </w:numPr>
        <w:ind w:left="340" w:hanging="340"/>
        <w:rPr>
          <w:color w:val="353332" w:themeColor="text1" w:themeShade="80"/>
        </w:rPr>
      </w:pPr>
      <w:r w:rsidRPr="005F7FE1">
        <w:rPr>
          <w:color w:val="353332" w:themeColor="text1" w:themeShade="80"/>
        </w:rPr>
        <w:t>The Agency a</w:t>
      </w:r>
      <w:r w:rsidR="00E26419" w:rsidRPr="005F7FE1">
        <w:rPr>
          <w:color w:val="353332" w:themeColor="text1" w:themeShade="80"/>
        </w:rPr>
        <w:t>ppl</w:t>
      </w:r>
      <w:r w:rsidR="00893CD9">
        <w:rPr>
          <w:color w:val="353332" w:themeColor="text1" w:themeShade="80"/>
        </w:rPr>
        <w:t>ies</w:t>
      </w:r>
      <w:r w:rsidR="00E26419" w:rsidRPr="005F7FE1">
        <w:rPr>
          <w:color w:val="353332" w:themeColor="text1" w:themeShade="80"/>
        </w:rPr>
        <w:t xml:space="preserve"> for an individual exemption in the WAIPS Portal </w:t>
      </w:r>
      <w:r w:rsidRPr="005F7FE1">
        <w:rPr>
          <w:color w:val="353332" w:themeColor="text1" w:themeShade="80"/>
        </w:rPr>
        <w:t xml:space="preserve">prior </w:t>
      </w:r>
      <w:r w:rsidR="0056764D" w:rsidRPr="005F7FE1">
        <w:rPr>
          <w:color w:val="353332" w:themeColor="text1" w:themeShade="80"/>
        </w:rPr>
        <w:t>to the</w:t>
      </w:r>
      <w:r w:rsidRPr="005F7FE1">
        <w:rPr>
          <w:color w:val="353332" w:themeColor="text1" w:themeShade="80"/>
        </w:rPr>
        <w:t xml:space="preserve"> </w:t>
      </w:r>
      <w:r w:rsidR="00E26419" w:rsidRPr="005F7FE1">
        <w:rPr>
          <w:color w:val="353332" w:themeColor="text1" w:themeShade="80"/>
        </w:rPr>
        <w:t xml:space="preserve">tender </w:t>
      </w:r>
      <w:r w:rsidRPr="005F7FE1">
        <w:rPr>
          <w:color w:val="353332" w:themeColor="text1" w:themeShade="80"/>
        </w:rPr>
        <w:t>being</w:t>
      </w:r>
      <w:r w:rsidR="00E26419" w:rsidRPr="005F7FE1">
        <w:rPr>
          <w:color w:val="353332" w:themeColor="text1" w:themeShade="80"/>
        </w:rPr>
        <w:t xml:space="preserve"> released (select the “Standing Exemption” option)</w:t>
      </w:r>
      <w:r w:rsidRPr="005F7FE1">
        <w:rPr>
          <w:color w:val="353332" w:themeColor="text1" w:themeShade="80"/>
        </w:rPr>
        <w:t>. Once the exemption is approved in the WAIPS Portal, the Agency contact will receive an “approved” email containing a unique link.</w:t>
      </w:r>
    </w:p>
    <w:p w14:paraId="27F0C71E" w14:textId="7FB68D61" w:rsidR="00E26419" w:rsidRPr="005F7FE1" w:rsidRDefault="007B27CD">
      <w:pPr>
        <w:pStyle w:val="Bullet"/>
        <w:numPr>
          <w:ilvl w:val="0"/>
          <w:numId w:val="15"/>
        </w:numPr>
        <w:ind w:left="340" w:hanging="340"/>
        <w:rPr>
          <w:color w:val="353332" w:themeColor="text1" w:themeShade="80"/>
        </w:rPr>
      </w:pPr>
      <w:r w:rsidRPr="005F7FE1">
        <w:rPr>
          <w:color w:val="353332" w:themeColor="text1" w:themeShade="80"/>
        </w:rPr>
        <w:t xml:space="preserve">Following contract award, the Agency must share the unique link with the </w:t>
      </w:r>
      <w:r w:rsidR="000B09C7" w:rsidRPr="005F7FE1">
        <w:rPr>
          <w:color w:val="353332" w:themeColor="text1" w:themeShade="80"/>
        </w:rPr>
        <w:t>S</w:t>
      </w:r>
      <w:r w:rsidR="00E26419" w:rsidRPr="005F7FE1">
        <w:rPr>
          <w:color w:val="353332" w:themeColor="text1" w:themeShade="80"/>
        </w:rPr>
        <w:t>upplier (the link is also available in the WAIPS Portal).  </w:t>
      </w:r>
    </w:p>
    <w:p w14:paraId="5B1392F4" w14:textId="5DE44FBA" w:rsidR="00E26419" w:rsidRPr="005F7FE1" w:rsidRDefault="00BD6DF4">
      <w:pPr>
        <w:pStyle w:val="Bullet"/>
        <w:numPr>
          <w:ilvl w:val="0"/>
          <w:numId w:val="15"/>
        </w:numPr>
        <w:ind w:left="340" w:hanging="340"/>
        <w:rPr>
          <w:color w:val="353332" w:themeColor="text1" w:themeShade="80"/>
        </w:rPr>
      </w:pPr>
      <w:r w:rsidRPr="005F7FE1">
        <w:rPr>
          <w:color w:val="353332" w:themeColor="text1" w:themeShade="80"/>
        </w:rPr>
        <w:t xml:space="preserve">The </w:t>
      </w:r>
      <w:r w:rsidR="00E26419" w:rsidRPr="005F7FE1">
        <w:rPr>
          <w:color w:val="353332" w:themeColor="text1" w:themeShade="80"/>
        </w:rPr>
        <w:t>Supplier</w:t>
      </w:r>
      <w:r w:rsidR="003B3DD4" w:rsidRPr="005F7FE1">
        <w:rPr>
          <w:color w:val="353332" w:themeColor="text1" w:themeShade="80"/>
        </w:rPr>
        <w:t xml:space="preserve"> </w:t>
      </w:r>
      <w:r w:rsidRPr="005F7FE1">
        <w:rPr>
          <w:color w:val="353332" w:themeColor="text1" w:themeShade="80"/>
        </w:rPr>
        <w:t xml:space="preserve">must </w:t>
      </w:r>
      <w:r w:rsidR="00E26419" w:rsidRPr="005F7FE1">
        <w:rPr>
          <w:color w:val="353332" w:themeColor="text1" w:themeShade="80"/>
        </w:rPr>
        <w:t xml:space="preserve">create </w:t>
      </w:r>
      <w:r w:rsidRPr="005F7FE1">
        <w:rPr>
          <w:color w:val="353332" w:themeColor="text1" w:themeShade="80"/>
        </w:rPr>
        <w:t xml:space="preserve">a </w:t>
      </w:r>
      <w:r w:rsidR="00E26419" w:rsidRPr="005F7FE1">
        <w:rPr>
          <w:color w:val="353332" w:themeColor="text1" w:themeShade="80"/>
        </w:rPr>
        <w:t xml:space="preserve">WAIPS Portal account and follow the link to register for </w:t>
      </w:r>
      <w:r w:rsidRPr="005F7FE1">
        <w:rPr>
          <w:color w:val="353332" w:themeColor="text1" w:themeShade="80"/>
        </w:rPr>
        <w:t xml:space="preserve">exemption </w:t>
      </w:r>
      <w:r w:rsidR="00E26419" w:rsidRPr="005F7FE1">
        <w:rPr>
          <w:color w:val="353332" w:themeColor="text1" w:themeShade="80"/>
        </w:rPr>
        <w:t>reporting against the contract</w:t>
      </w:r>
      <w:r w:rsidRPr="005F7FE1">
        <w:rPr>
          <w:color w:val="353332" w:themeColor="text1" w:themeShade="80"/>
        </w:rPr>
        <w:t>.</w:t>
      </w:r>
    </w:p>
    <w:p w14:paraId="18F9784E" w14:textId="083765B8" w:rsidR="00E26419" w:rsidRPr="005F7FE1" w:rsidRDefault="00E26419">
      <w:pPr>
        <w:pStyle w:val="Bullet"/>
        <w:numPr>
          <w:ilvl w:val="0"/>
          <w:numId w:val="15"/>
        </w:numPr>
        <w:ind w:left="340" w:hanging="340"/>
        <w:rPr>
          <w:color w:val="353332" w:themeColor="text1" w:themeShade="80"/>
        </w:rPr>
      </w:pPr>
      <w:r w:rsidRPr="005F7FE1">
        <w:rPr>
          <w:color w:val="353332" w:themeColor="text1" w:themeShade="80"/>
        </w:rPr>
        <w:t xml:space="preserve">At contract completion the </w:t>
      </w:r>
      <w:r w:rsidR="000B09C7" w:rsidRPr="005F7FE1">
        <w:rPr>
          <w:color w:val="353332" w:themeColor="text1" w:themeShade="80"/>
        </w:rPr>
        <w:t>S</w:t>
      </w:r>
      <w:r w:rsidRPr="005F7FE1">
        <w:rPr>
          <w:color w:val="353332" w:themeColor="text1" w:themeShade="80"/>
        </w:rPr>
        <w:t xml:space="preserve">upplier will </w:t>
      </w:r>
      <w:r w:rsidR="00BD6DF4" w:rsidRPr="005F7FE1">
        <w:rPr>
          <w:color w:val="353332" w:themeColor="text1" w:themeShade="80"/>
        </w:rPr>
        <w:t xml:space="preserve">receive </w:t>
      </w:r>
      <w:r w:rsidRPr="005F7FE1">
        <w:rPr>
          <w:color w:val="353332" w:themeColor="text1" w:themeShade="80"/>
        </w:rPr>
        <w:t>a</w:t>
      </w:r>
      <w:r w:rsidR="00BD6DF4" w:rsidRPr="005F7FE1">
        <w:rPr>
          <w:color w:val="353332" w:themeColor="text1" w:themeShade="80"/>
        </w:rPr>
        <w:t>n emailed</w:t>
      </w:r>
      <w:r w:rsidRPr="005F7FE1">
        <w:rPr>
          <w:color w:val="353332" w:themeColor="text1" w:themeShade="80"/>
        </w:rPr>
        <w:t xml:space="preserve"> reminder to complete the report for th</w:t>
      </w:r>
      <w:r w:rsidR="00BD6DF4" w:rsidRPr="005F7FE1">
        <w:rPr>
          <w:color w:val="353332" w:themeColor="text1" w:themeShade="80"/>
        </w:rPr>
        <w:t>e</w:t>
      </w:r>
      <w:r w:rsidRPr="005F7FE1">
        <w:rPr>
          <w:color w:val="353332" w:themeColor="text1" w:themeShade="80"/>
        </w:rPr>
        <w:t xml:space="preserve"> individual procurement</w:t>
      </w:r>
      <w:r w:rsidR="00BD6DF4" w:rsidRPr="005F7FE1">
        <w:rPr>
          <w:color w:val="353332" w:themeColor="text1" w:themeShade="80"/>
        </w:rPr>
        <w:t>.</w:t>
      </w:r>
    </w:p>
    <w:p w14:paraId="516872D7" w14:textId="77777777" w:rsidR="00E26419" w:rsidRPr="00EE7901" w:rsidRDefault="00E26419" w:rsidP="007760A9">
      <w:pPr>
        <w:pStyle w:val="Heading3"/>
      </w:pPr>
      <w:r w:rsidRPr="005F7FE1">
        <w:t>Exemption Reporting</w:t>
      </w:r>
      <w:r w:rsidRPr="00EE7901">
        <w:t xml:space="preserve"> </w:t>
      </w:r>
    </w:p>
    <w:p w14:paraId="41C5D321" w14:textId="18F12630" w:rsidR="00E26419" w:rsidRPr="00EE7901" w:rsidRDefault="001C7417" w:rsidP="007760A9">
      <w:pPr>
        <w:pStyle w:val="BodyText"/>
      </w:pPr>
      <w:r w:rsidRPr="00EE7901">
        <w:t>E</w:t>
      </w:r>
      <w:r w:rsidR="00E26419" w:rsidRPr="00EE7901">
        <w:t xml:space="preserve">xemption reporting is critical to the objectives of WAIPS, and </w:t>
      </w:r>
      <w:r w:rsidR="00A8343E" w:rsidRPr="00EE7901">
        <w:t>a</w:t>
      </w:r>
      <w:r w:rsidR="00E26419" w:rsidRPr="00EE7901">
        <w:t xml:space="preserve">gencies are required to provide information to </w:t>
      </w:r>
      <w:r w:rsidR="00C97878" w:rsidRPr="00EE7901">
        <w:t>DEED</w:t>
      </w:r>
      <w:r w:rsidR="00E26419" w:rsidRPr="00EE7901">
        <w:t xml:space="preserve"> at the conclusion of each project</w:t>
      </w:r>
      <w:r w:rsidRPr="00EE7901">
        <w:t xml:space="preserve"> </w:t>
      </w:r>
      <w:r w:rsidR="00D908BB" w:rsidRPr="00EE7901">
        <w:t xml:space="preserve">for which </w:t>
      </w:r>
      <w:r w:rsidRPr="00EE7901">
        <w:t>an exemption was approved</w:t>
      </w:r>
      <w:r w:rsidR="00E26419" w:rsidRPr="00EE7901">
        <w:t xml:space="preserve">. </w:t>
      </w:r>
      <w:r w:rsidRPr="00EE7901">
        <w:t xml:space="preserve">An approved </w:t>
      </w:r>
      <w:r w:rsidR="00E26419" w:rsidRPr="00EE7901">
        <w:t>exemption</w:t>
      </w:r>
      <w:r w:rsidR="00D908BB" w:rsidRPr="00EE7901">
        <w:t xml:space="preserve"> only</w:t>
      </w:r>
      <w:r w:rsidR="00E26419" w:rsidRPr="00EE7901">
        <w:t xml:space="preserve"> removes the requirement for a </w:t>
      </w:r>
      <w:r w:rsidR="009C275D" w:rsidRPr="00EE7901">
        <w:t>P</w:t>
      </w:r>
      <w:r w:rsidR="00E26419" w:rsidRPr="00EE7901">
        <w:t xml:space="preserve">articipation </w:t>
      </w:r>
      <w:r w:rsidR="009C275D" w:rsidRPr="00EE7901">
        <w:t>P</w:t>
      </w:r>
      <w:r w:rsidR="00E26419" w:rsidRPr="00EE7901">
        <w:t>lan as part of the WAIPS supply</w:t>
      </w:r>
      <w:r w:rsidR="00D908BB" w:rsidRPr="00EE7901">
        <w:t>.</w:t>
      </w:r>
      <w:r w:rsidRPr="00EE7901">
        <w:t xml:space="preserve"> </w:t>
      </w:r>
      <w:r w:rsidR="00D908BB" w:rsidRPr="00EE7901">
        <w:t>R</w:t>
      </w:r>
      <w:r w:rsidR="00E26419" w:rsidRPr="00EE7901">
        <w:t xml:space="preserve">eporting </w:t>
      </w:r>
      <w:r w:rsidR="00D908BB" w:rsidRPr="00EE7901">
        <w:t>must still be completed</w:t>
      </w:r>
      <w:r w:rsidR="00E26419" w:rsidRPr="00EE7901">
        <w:t xml:space="preserve"> for employment, training and local sourcing. </w:t>
      </w:r>
    </w:p>
    <w:p w14:paraId="2FEB02B4" w14:textId="77777777" w:rsidR="00E26419" w:rsidRPr="00EE7901" w:rsidRDefault="00E26419" w:rsidP="007760A9">
      <w:pPr>
        <w:pStyle w:val="BodyText"/>
      </w:pPr>
      <w:r w:rsidRPr="00EE7901">
        <w:t xml:space="preserve">Exemption reporting is required in all circumstances, except where a breach of confidentiality may occur. This includes situations where local sourcing, jobs or apprenticeships are minimal.   </w:t>
      </w:r>
    </w:p>
    <w:p w14:paraId="7B7FB469" w14:textId="4CB0E28D" w:rsidR="00E26419" w:rsidRPr="00EE7901" w:rsidRDefault="00E26419" w:rsidP="007760A9">
      <w:pPr>
        <w:pStyle w:val="BodyText"/>
      </w:pPr>
      <w:r w:rsidRPr="00EE7901">
        <w:t xml:space="preserve">For standing offers (CUA and </w:t>
      </w:r>
      <w:r w:rsidR="00A8343E" w:rsidRPr="00EE7901">
        <w:t>a</w:t>
      </w:r>
      <w:r w:rsidRPr="00EE7901">
        <w:t xml:space="preserve">gency panel arrangements), </w:t>
      </w:r>
      <w:r w:rsidR="003B3DD4" w:rsidRPr="00EE7901">
        <w:t xml:space="preserve">exemption </w:t>
      </w:r>
      <w:r w:rsidRPr="00EE7901">
        <w:t>reporting is</w:t>
      </w:r>
      <w:r w:rsidR="00BF539C" w:rsidRPr="00EE7901">
        <w:t xml:space="preserve"> similarly</w:t>
      </w:r>
      <w:r w:rsidRPr="00EE7901">
        <w:t xml:space="preserve"> required. A report must be submitted by each </w:t>
      </w:r>
      <w:r w:rsidR="00A8343E" w:rsidRPr="00EE7901">
        <w:t>s</w:t>
      </w:r>
      <w:r w:rsidRPr="00EE7901">
        <w:t xml:space="preserve">upplier on the panel at the end of the term of the standing offer. All </w:t>
      </w:r>
      <w:r w:rsidR="00A8343E" w:rsidRPr="00EE7901">
        <w:t>s</w:t>
      </w:r>
      <w:r w:rsidRPr="00EE7901">
        <w:t xml:space="preserve">uppliers must submit a report, regardless of the </w:t>
      </w:r>
      <w:r w:rsidR="00BF539C" w:rsidRPr="00EE7901">
        <w:t xml:space="preserve">value </w:t>
      </w:r>
      <w:r w:rsidRPr="00EE7901">
        <w:t>of the</w:t>
      </w:r>
      <w:r w:rsidR="00732726" w:rsidRPr="00EE7901">
        <w:t>ir</w:t>
      </w:r>
      <w:r w:rsidRPr="00EE7901">
        <w:t xml:space="preserve"> individual contract</w:t>
      </w:r>
      <w:r w:rsidR="00732726" w:rsidRPr="00EE7901">
        <w:t>s,</w:t>
      </w:r>
      <w:r w:rsidRPr="00EE7901">
        <w:t xml:space="preserve"> for aggregation by the </w:t>
      </w:r>
      <w:r w:rsidR="00A8343E" w:rsidRPr="00EE7901">
        <w:t>a</w:t>
      </w:r>
      <w:r w:rsidRPr="00EE7901">
        <w:t xml:space="preserve">gency managing the contract. </w:t>
      </w:r>
      <w:r w:rsidR="00732726" w:rsidRPr="00EE7901">
        <w:t>WAIPS</w:t>
      </w:r>
      <w:r w:rsidRPr="00EE7901">
        <w:t xml:space="preserve"> thresholds are not relevant once the </w:t>
      </w:r>
      <w:r w:rsidR="00732726" w:rsidRPr="00EE7901">
        <w:t xml:space="preserve">standing offer </w:t>
      </w:r>
      <w:r w:rsidRPr="00EE7901">
        <w:t xml:space="preserve">is operational, for example, a </w:t>
      </w:r>
      <w:r w:rsidR="00A8343E" w:rsidRPr="00EE7901">
        <w:t>s</w:t>
      </w:r>
      <w:r w:rsidRPr="00EE7901">
        <w:t xml:space="preserve">upplier </w:t>
      </w:r>
      <w:r w:rsidR="00732726" w:rsidRPr="00EE7901">
        <w:t xml:space="preserve">who was awarded </w:t>
      </w:r>
      <w:r w:rsidRPr="00EE7901">
        <w:t>a $50,000 contract under the standing offer is still required to report</w:t>
      </w:r>
      <w:r w:rsidR="0048133E" w:rsidRPr="00EE7901">
        <w:t xml:space="preserve"> on their data</w:t>
      </w:r>
      <w:r w:rsidRPr="00EE7901">
        <w:t xml:space="preserve">. </w:t>
      </w:r>
    </w:p>
    <w:p w14:paraId="7D64F912" w14:textId="54774418" w:rsidR="003B3DD4" w:rsidRPr="00EE7901" w:rsidRDefault="003B3DD4" w:rsidP="007760A9">
      <w:pPr>
        <w:pStyle w:val="BodyText"/>
        <w:rPr>
          <w:b/>
          <w:bCs/>
        </w:rPr>
      </w:pPr>
      <w:r w:rsidRPr="00EE7901">
        <w:rPr>
          <w:b/>
          <w:bCs/>
        </w:rPr>
        <w:t xml:space="preserve">Exemption Reporting Process </w:t>
      </w:r>
    </w:p>
    <w:p w14:paraId="425036E0" w14:textId="34661BD5" w:rsidR="00E26419" w:rsidRPr="00EE7901" w:rsidRDefault="00E26419" w:rsidP="007760A9">
      <w:pPr>
        <w:pStyle w:val="BodyText"/>
      </w:pPr>
      <w:r w:rsidRPr="00EE7901">
        <w:lastRenderedPageBreak/>
        <w:t xml:space="preserve">If exemption approval has been granted for a WAIPS supply, the following exemption reporting process </w:t>
      </w:r>
      <w:r w:rsidR="003B3DD4" w:rsidRPr="00EE7901">
        <w:t xml:space="preserve">is </w:t>
      </w:r>
      <w:r w:rsidRPr="00EE7901">
        <w:t xml:space="preserve">followed: </w:t>
      </w:r>
    </w:p>
    <w:p w14:paraId="1A561667" w14:textId="1E405EC1" w:rsidR="00E26419" w:rsidRPr="00EE7901" w:rsidRDefault="00E26419">
      <w:pPr>
        <w:pStyle w:val="Bullet"/>
        <w:numPr>
          <w:ilvl w:val="0"/>
          <w:numId w:val="15"/>
        </w:numPr>
        <w:ind w:left="340" w:hanging="340"/>
        <w:rPr>
          <w:color w:val="353332" w:themeColor="text1" w:themeShade="80"/>
        </w:rPr>
      </w:pPr>
      <w:r w:rsidRPr="00EE7901">
        <w:rPr>
          <w:color w:val="353332" w:themeColor="text1" w:themeShade="80"/>
        </w:rPr>
        <w:t xml:space="preserve">The Agency will receive an email from the WAIPS Portal notifying them of the exemption request approval. This email will include a registration link, which the </w:t>
      </w:r>
      <w:r w:rsidR="008051CF" w:rsidRPr="00EE7901">
        <w:rPr>
          <w:color w:val="353332" w:themeColor="text1" w:themeShade="80"/>
        </w:rPr>
        <w:t>A</w:t>
      </w:r>
      <w:r w:rsidRPr="00EE7901">
        <w:rPr>
          <w:color w:val="353332" w:themeColor="text1" w:themeShade="80"/>
        </w:rPr>
        <w:t xml:space="preserve">gency must forward to the </w:t>
      </w:r>
      <w:r w:rsidR="000B09C7" w:rsidRPr="00EE7901">
        <w:rPr>
          <w:color w:val="353332" w:themeColor="text1" w:themeShade="80"/>
        </w:rPr>
        <w:t>S</w:t>
      </w:r>
      <w:r w:rsidRPr="00EE7901">
        <w:rPr>
          <w:color w:val="353332" w:themeColor="text1" w:themeShade="80"/>
        </w:rPr>
        <w:t>upplier to enable them to register for reporting against the relevant contract.</w:t>
      </w:r>
    </w:p>
    <w:p w14:paraId="73A63DE3" w14:textId="0FCEB7E4" w:rsidR="00E26419" w:rsidRPr="00EE7901" w:rsidRDefault="00E26419">
      <w:pPr>
        <w:pStyle w:val="Bullet"/>
        <w:numPr>
          <w:ilvl w:val="0"/>
          <w:numId w:val="15"/>
        </w:numPr>
        <w:ind w:left="340" w:hanging="340"/>
        <w:rPr>
          <w:color w:val="353332" w:themeColor="text1" w:themeShade="80"/>
        </w:rPr>
      </w:pPr>
      <w:r w:rsidRPr="00EE7901">
        <w:rPr>
          <w:color w:val="353332" w:themeColor="text1" w:themeShade="80"/>
        </w:rPr>
        <w:t xml:space="preserve">The Agency </w:t>
      </w:r>
      <w:r w:rsidR="0037306D" w:rsidRPr="00EE7901">
        <w:rPr>
          <w:color w:val="353332" w:themeColor="text1" w:themeShade="80"/>
        </w:rPr>
        <w:t xml:space="preserve">must </w:t>
      </w:r>
      <w:r w:rsidRPr="00EE7901">
        <w:rPr>
          <w:color w:val="353332" w:themeColor="text1" w:themeShade="80"/>
        </w:rPr>
        <w:t xml:space="preserve">include a WAIPS exemption reporting clause in the contract with the </w:t>
      </w:r>
      <w:r w:rsidR="000B09C7" w:rsidRPr="00EE7901">
        <w:rPr>
          <w:color w:val="353332" w:themeColor="text1" w:themeShade="80"/>
        </w:rPr>
        <w:t>S</w:t>
      </w:r>
      <w:r w:rsidRPr="00EE7901">
        <w:rPr>
          <w:color w:val="353332" w:themeColor="text1" w:themeShade="80"/>
        </w:rPr>
        <w:t xml:space="preserve">upplier, requiring a report to be completed via the WAIPS Portal at the conclusion of the contract. </w:t>
      </w:r>
    </w:p>
    <w:p w14:paraId="4BA130D0" w14:textId="7210172F" w:rsidR="00E26419" w:rsidRPr="00EE7901" w:rsidRDefault="00E26419">
      <w:pPr>
        <w:pStyle w:val="Bullet"/>
        <w:numPr>
          <w:ilvl w:val="0"/>
          <w:numId w:val="15"/>
        </w:numPr>
        <w:ind w:left="340" w:hanging="340"/>
        <w:rPr>
          <w:color w:val="353332" w:themeColor="text1" w:themeShade="80"/>
        </w:rPr>
      </w:pPr>
      <w:r w:rsidRPr="00EE7901">
        <w:rPr>
          <w:color w:val="353332" w:themeColor="text1" w:themeShade="80"/>
        </w:rPr>
        <w:t xml:space="preserve">Based on the exemption application, the WAIPS </w:t>
      </w:r>
      <w:r w:rsidR="0037306D" w:rsidRPr="00EE7901">
        <w:rPr>
          <w:color w:val="353332" w:themeColor="text1" w:themeShade="80"/>
        </w:rPr>
        <w:t>P</w:t>
      </w:r>
      <w:r w:rsidRPr="00EE7901">
        <w:rPr>
          <w:color w:val="353332" w:themeColor="text1" w:themeShade="80"/>
        </w:rPr>
        <w:t xml:space="preserve">ortal will automatically send the </w:t>
      </w:r>
      <w:r w:rsidR="000B09C7" w:rsidRPr="00EE7901">
        <w:rPr>
          <w:color w:val="353332" w:themeColor="text1" w:themeShade="80"/>
        </w:rPr>
        <w:t>S</w:t>
      </w:r>
      <w:r w:rsidRPr="00EE7901">
        <w:rPr>
          <w:color w:val="353332" w:themeColor="text1" w:themeShade="80"/>
        </w:rPr>
        <w:t>upplier (and</w:t>
      </w:r>
      <w:r w:rsidR="00A767D3" w:rsidRPr="00EE7901">
        <w:rPr>
          <w:color w:val="353332" w:themeColor="text1" w:themeShade="80"/>
        </w:rPr>
        <w:t xml:space="preserve"> the</w:t>
      </w:r>
      <w:r w:rsidRPr="00EE7901">
        <w:rPr>
          <w:color w:val="353332" w:themeColor="text1" w:themeShade="80"/>
        </w:rPr>
        <w:t xml:space="preserve"> Agency contact) an email with a link to complete a final report at the end of the </w:t>
      </w:r>
      <w:r w:rsidR="00A767D3" w:rsidRPr="00EE7901">
        <w:rPr>
          <w:color w:val="353332" w:themeColor="text1" w:themeShade="80"/>
        </w:rPr>
        <w:t>contract</w:t>
      </w:r>
      <w:r w:rsidRPr="00EE7901">
        <w:rPr>
          <w:color w:val="353332" w:themeColor="text1" w:themeShade="80"/>
        </w:rPr>
        <w:t xml:space="preserve">. </w:t>
      </w:r>
    </w:p>
    <w:p w14:paraId="01DA8571" w14:textId="7F969D6E" w:rsidR="00E26419" w:rsidRPr="00EE7901" w:rsidRDefault="00E26419">
      <w:pPr>
        <w:pStyle w:val="Bullet"/>
        <w:numPr>
          <w:ilvl w:val="0"/>
          <w:numId w:val="15"/>
        </w:numPr>
        <w:ind w:left="340" w:hanging="340"/>
        <w:rPr>
          <w:color w:val="353332" w:themeColor="text1" w:themeShade="80"/>
        </w:rPr>
      </w:pPr>
      <w:r w:rsidRPr="00EE7901">
        <w:rPr>
          <w:color w:val="353332" w:themeColor="text1" w:themeShade="80"/>
        </w:rPr>
        <w:t xml:space="preserve">The </w:t>
      </w:r>
      <w:r w:rsidR="00414E10" w:rsidRPr="00EE7901">
        <w:rPr>
          <w:color w:val="353332" w:themeColor="text1" w:themeShade="80"/>
        </w:rPr>
        <w:t>S</w:t>
      </w:r>
      <w:r w:rsidRPr="00EE7901">
        <w:rPr>
          <w:color w:val="353332" w:themeColor="text1" w:themeShade="80"/>
        </w:rPr>
        <w:t xml:space="preserve">upplier completes the exemption report via the WAIPS Portal within 2 months of the practical completion of the </w:t>
      </w:r>
      <w:r w:rsidR="00A767D3" w:rsidRPr="00EE7901">
        <w:rPr>
          <w:color w:val="353332" w:themeColor="text1" w:themeShade="80"/>
        </w:rPr>
        <w:t>contract</w:t>
      </w:r>
      <w:r w:rsidRPr="00EE7901">
        <w:rPr>
          <w:color w:val="353332" w:themeColor="text1" w:themeShade="80"/>
        </w:rPr>
        <w:t xml:space="preserve">. </w:t>
      </w:r>
    </w:p>
    <w:p w14:paraId="373DE66A" w14:textId="50227308" w:rsidR="00E26419" w:rsidRPr="00EE7901" w:rsidRDefault="00E26419">
      <w:pPr>
        <w:pStyle w:val="Bullet"/>
        <w:numPr>
          <w:ilvl w:val="0"/>
          <w:numId w:val="15"/>
        </w:numPr>
        <w:ind w:left="340" w:hanging="340"/>
        <w:rPr>
          <w:color w:val="353332" w:themeColor="text1" w:themeShade="80"/>
        </w:rPr>
      </w:pPr>
      <w:r w:rsidRPr="00EE7901">
        <w:rPr>
          <w:color w:val="353332" w:themeColor="text1" w:themeShade="80"/>
        </w:rPr>
        <w:t xml:space="preserve">The Agency will receive an email notification once the </w:t>
      </w:r>
      <w:r w:rsidR="00414E10" w:rsidRPr="00EE7901">
        <w:rPr>
          <w:color w:val="353332" w:themeColor="text1" w:themeShade="80"/>
        </w:rPr>
        <w:t>S</w:t>
      </w:r>
      <w:r w:rsidRPr="00EE7901">
        <w:rPr>
          <w:color w:val="353332" w:themeColor="text1" w:themeShade="80"/>
        </w:rPr>
        <w:t xml:space="preserve">upplier has completed the exemption report and can view the submitted report via </w:t>
      </w:r>
      <w:r w:rsidR="00A767D3" w:rsidRPr="00EE7901">
        <w:rPr>
          <w:color w:val="353332" w:themeColor="text1" w:themeShade="80"/>
        </w:rPr>
        <w:t xml:space="preserve">the </w:t>
      </w:r>
      <w:r w:rsidRPr="00EE7901">
        <w:rPr>
          <w:color w:val="353332" w:themeColor="text1" w:themeShade="80"/>
        </w:rPr>
        <w:t>WAIPS Portal.</w:t>
      </w:r>
    </w:p>
    <w:p w14:paraId="5CBD4A59" w14:textId="77777777" w:rsidR="00E26419" w:rsidRPr="00EE7901" w:rsidRDefault="00E26419" w:rsidP="00E26419">
      <w:pPr>
        <w:pStyle w:val="Heading3"/>
      </w:pPr>
      <w:r w:rsidRPr="00EE7901">
        <w:t>Emergency Event Exemption</w:t>
      </w:r>
    </w:p>
    <w:p w14:paraId="1F311A0D" w14:textId="77777777" w:rsidR="00E26419" w:rsidRPr="00EE7901" w:rsidRDefault="00E26419" w:rsidP="007760A9">
      <w:pPr>
        <w:pStyle w:val="BodyText"/>
      </w:pPr>
      <w:r w:rsidRPr="00EE7901">
        <w:t xml:space="preserve">WAIPS does not apply to items procured during an emergency. </w:t>
      </w:r>
    </w:p>
    <w:p w14:paraId="43EBFE9B" w14:textId="5D744C6C" w:rsidR="00E26419" w:rsidRPr="00EE7901" w:rsidRDefault="00E26419" w:rsidP="007760A9">
      <w:pPr>
        <w:pStyle w:val="BodyText"/>
      </w:pPr>
      <w:r w:rsidRPr="00EE7901">
        <w:t>The</w:t>
      </w:r>
      <w:r w:rsidRPr="00EE7901">
        <w:rPr>
          <w:rFonts w:cstheme="minorHAnsi"/>
        </w:rPr>
        <w:t xml:space="preserve"> </w:t>
      </w:r>
      <w:hyperlink r:id="rId33" w:history="1">
        <w:r w:rsidRPr="007760A9">
          <w:rPr>
            <w:rStyle w:val="Hyperlink"/>
            <w:rFonts w:eastAsiaTheme="minorHAnsi"/>
          </w:rPr>
          <w:t>Emergency Management Act 2005 (WA)</w:t>
        </w:r>
      </w:hyperlink>
      <w:r w:rsidRPr="007760A9">
        <w:rPr>
          <w:rFonts w:cstheme="minorHAnsi"/>
        </w:rPr>
        <w:t xml:space="preserve"> </w:t>
      </w:r>
      <w:r w:rsidRPr="00EE7901">
        <w:t xml:space="preserve">defines an emergency as “the occurrence or imminent occurrence of a hazard which is of such a nature or magnitude that it requires a significant and coordinated response”.  Refer to the Act for the </w:t>
      </w:r>
      <w:r w:rsidR="00B25446" w:rsidRPr="00EE7901">
        <w:t xml:space="preserve">criteria </w:t>
      </w:r>
      <w:r w:rsidR="003B3DD4" w:rsidRPr="00EE7901">
        <w:t xml:space="preserve">for an </w:t>
      </w:r>
      <w:r w:rsidRPr="00EE7901">
        <w:t>event</w:t>
      </w:r>
      <w:r w:rsidR="00B25446" w:rsidRPr="00EE7901">
        <w:t xml:space="preserve"> </w:t>
      </w:r>
      <w:r w:rsidRPr="00EE7901">
        <w:t>to be</w:t>
      </w:r>
      <w:r w:rsidR="00B25446" w:rsidRPr="00EE7901">
        <w:t xml:space="preserve"> classified</w:t>
      </w:r>
      <w:r w:rsidRPr="00EE7901">
        <w:t xml:space="preserve"> </w:t>
      </w:r>
      <w:r w:rsidR="003B3DD4" w:rsidRPr="00EE7901">
        <w:t xml:space="preserve">as </w:t>
      </w:r>
      <w:r w:rsidRPr="00EE7901">
        <w:t xml:space="preserve">an emergency. </w:t>
      </w:r>
    </w:p>
    <w:p w14:paraId="6596D736" w14:textId="77777777" w:rsidR="00E26419" w:rsidRPr="00EE7901" w:rsidRDefault="00E26419" w:rsidP="007760A9">
      <w:pPr>
        <w:pStyle w:val="BodyText"/>
      </w:pPr>
      <w:r w:rsidRPr="00EE7901">
        <w:t xml:space="preserve">If an emergency related procurement is required, no communication or further action in relation to WAIPS is required. </w:t>
      </w:r>
    </w:p>
    <w:p w14:paraId="66CB2D1F" w14:textId="77777777" w:rsidR="00E26419" w:rsidRPr="004E2D80" w:rsidRDefault="00E26419" w:rsidP="00E26419">
      <w:pPr>
        <w:pStyle w:val="Heading2"/>
        <w:ind w:left="426"/>
      </w:pPr>
      <w:bookmarkStart w:id="21" w:name="_Toc196742998"/>
      <w:bookmarkStart w:id="22" w:name="_Toc204772528"/>
      <w:r>
        <w:t>Regional Procurement</w:t>
      </w:r>
      <w:bookmarkEnd w:id="21"/>
      <w:bookmarkEnd w:id="22"/>
    </w:p>
    <w:p w14:paraId="1B8EFDCB" w14:textId="77777777" w:rsidR="00E26419" w:rsidRPr="00A42593" w:rsidRDefault="00E26419" w:rsidP="00E26419">
      <w:pPr>
        <w:pStyle w:val="Heading3"/>
      </w:pPr>
      <w:r w:rsidRPr="00A42593">
        <w:t>WA Buy Local Policy 2022</w:t>
      </w:r>
    </w:p>
    <w:p w14:paraId="57AB0E11" w14:textId="0F92D554" w:rsidR="00E26419" w:rsidRPr="0011320E" w:rsidRDefault="00E26419" w:rsidP="00E26419">
      <w:pPr>
        <w:jc w:val="both"/>
        <w:rPr>
          <w:rFonts w:eastAsia="Times New Roman"/>
          <w:color w:val="353332" w:themeColor="text1" w:themeShade="80"/>
          <w:sz w:val="24"/>
          <w:szCs w:val="24"/>
        </w:rPr>
      </w:pPr>
      <w:r w:rsidRPr="0011320E">
        <w:rPr>
          <w:rFonts w:eastAsia="Times New Roman"/>
          <w:color w:val="353332" w:themeColor="text1" w:themeShade="80"/>
          <w:sz w:val="24"/>
          <w:szCs w:val="24"/>
        </w:rPr>
        <w:t>The Western Australian Buy Local Policy 2022 (WABLP) was released in April 2022 and can be found on the</w:t>
      </w:r>
      <w:r w:rsidRPr="00A42593">
        <w:rPr>
          <w:rFonts w:cstheme="minorHAnsi"/>
          <w:sz w:val="24"/>
          <w:szCs w:val="24"/>
        </w:rPr>
        <w:t xml:space="preserve"> </w:t>
      </w:r>
      <w:hyperlink r:id="rId34" w:history="1">
        <w:r w:rsidRPr="00A42593">
          <w:rPr>
            <w:rStyle w:val="Hyperlink"/>
            <w:rFonts w:cstheme="minorHAnsi"/>
            <w:sz w:val="24"/>
            <w:szCs w:val="24"/>
          </w:rPr>
          <w:t>WA Industry Link website</w:t>
        </w:r>
      </w:hyperlink>
      <w:r w:rsidRPr="0011320E">
        <w:rPr>
          <w:rFonts w:eastAsia="Times New Roman"/>
          <w:color w:val="353332" w:themeColor="text1" w:themeShade="80"/>
          <w:sz w:val="24"/>
          <w:szCs w:val="24"/>
        </w:rPr>
        <w:t xml:space="preserve">. The policy includes Regional Price Preferences (RPPs), which are integral to both WAIPS and non-WAIPS supply items in the regions. Agencies </w:t>
      </w:r>
      <w:r w:rsidR="0056764D">
        <w:rPr>
          <w:rFonts w:eastAsia="Times New Roman"/>
          <w:color w:val="353332" w:themeColor="text1" w:themeShade="80"/>
          <w:sz w:val="24"/>
          <w:szCs w:val="24"/>
        </w:rPr>
        <w:t xml:space="preserve">must be </w:t>
      </w:r>
      <w:r w:rsidRPr="0011320E">
        <w:rPr>
          <w:rFonts w:eastAsia="Times New Roman"/>
          <w:color w:val="353332" w:themeColor="text1" w:themeShade="80"/>
          <w:sz w:val="24"/>
          <w:szCs w:val="24"/>
        </w:rPr>
        <w:t xml:space="preserve">familiar with this policy and its application as part of their responsibilities under the WA Jobs Act. </w:t>
      </w:r>
    </w:p>
    <w:p w14:paraId="58477A4A" w14:textId="77777777" w:rsidR="00E26419" w:rsidRPr="0011320E" w:rsidRDefault="00E26419" w:rsidP="00E26419">
      <w:pPr>
        <w:jc w:val="both"/>
        <w:rPr>
          <w:rFonts w:eastAsia="Times New Roman"/>
          <w:color w:val="353332" w:themeColor="text1" w:themeShade="80"/>
          <w:sz w:val="24"/>
          <w:szCs w:val="24"/>
        </w:rPr>
      </w:pPr>
    </w:p>
    <w:p w14:paraId="492B5A19" w14:textId="68A33E3D" w:rsidR="00E26419" w:rsidRPr="0011320E" w:rsidRDefault="00E26419" w:rsidP="00E26419">
      <w:pPr>
        <w:jc w:val="both"/>
        <w:rPr>
          <w:rFonts w:eastAsia="Times New Roman"/>
          <w:color w:val="353332" w:themeColor="text1" w:themeShade="80"/>
          <w:sz w:val="24"/>
          <w:szCs w:val="24"/>
        </w:rPr>
      </w:pPr>
      <w:r w:rsidRPr="0011320E">
        <w:rPr>
          <w:rFonts w:eastAsia="Times New Roman"/>
          <w:color w:val="353332" w:themeColor="text1" w:themeShade="80"/>
          <w:sz w:val="24"/>
          <w:szCs w:val="24"/>
        </w:rPr>
        <w:t xml:space="preserve">Through the inclusion of aspects of the </w:t>
      </w:r>
      <w:r w:rsidR="006076FE" w:rsidRPr="0011320E">
        <w:rPr>
          <w:rFonts w:eastAsia="Times New Roman"/>
          <w:color w:val="353332" w:themeColor="text1" w:themeShade="80"/>
          <w:sz w:val="24"/>
          <w:szCs w:val="24"/>
        </w:rPr>
        <w:t>WABLP</w:t>
      </w:r>
      <w:r w:rsidRPr="0011320E">
        <w:rPr>
          <w:rFonts w:eastAsia="Times New Roman"/>
          <w:color w:val="353332" w:themeColor="text1" w:themeShade="80"/>
          <w:sz w:val="24"/>
          <w:szCs w:val="24"/>
        </w:rPr>
        <w:t xml:space="preserve"> in WAIPS, these aspects are a mandatory requirement for all government agencies, including Government Trading Entities.  </w:t>
      </w:r>
    </w:p>
    <w:p w14:paraId="1F2C5C88" w14:textId="77777777" w:rsidR="00E26419" w:rsidRPr="0011320E" w:rsidRDefault="00E26419" w:rsidP="00E26419">
      <w:pPr>
        <w:jc w:val="both"/>
        <w:rPr>
          <w:rFonts w:eastAsia="Times New Roman"/>
          <w:color w:val="353332" w:themeColor="text1" w:themeShade="80"/>
          <w:sz w:val="24"/>
          <w:szCs w:val="24"/>
        </w:rPr>
      </w:pPr>
    </w:p>
    <w:p w14:paraId="03E69305" w14:textId="3296B6DE" w:rsidR="00E26419" w:rsidRPr="0011320E" w:rsidRDefault="00E26419" w:rsidP="00E26419">
      <w:pPr>
        <w:jc w:val="both"/>
        <w:rPr>
          <w:rFonts w:eastAsia="Times New Roman"/>
          <w:color w:val="353332" w:themeColor="text1" w:themeShade="80"/>
          <w:sz w:val="24"/>
          <w:szCs w:val="24"/>
        </w:rPr>
      </w:pPr>
      <w:r w:rsidRPr="0011320E">
        <w:rPr>
          <w:rFonts w:eastAsia="Times New Roman"/>
          <w:color w:val="353332" w:themeColor="text1" w:themeShade="80"/>
          <w:sz w:val="24"/>
          <w:szCs w:val="24"/>
        </w:rPr>
        <w:lastRenderedPageBreak/>
        <w:t xml:space="preserve">Note that the purpose of the RPPs is to support regional bids when in competition with bids from the </w:t>
      </w:r>
      <w:r w:rsidR="006076FE" w:rsidRPr="0011320E">
        <w:rPr>
          <w:rFonts w:eastAsia="Times New Roman"/>
          <w:color w:val="353332" w:themeColor="text1" w:themeShade="80"/>
          <w:sz w:val="24"/>
          <w:szCs w:val="24"/>
        </w:rPr>
        <w:t xml:space="preserve">Perth </w:t>
      </w:r>
      <w:r w:rsidRPr="0011320E">
        <w:rPr>
          <w:rFonts w:eastAsia="Times New Roman"/>
          <w:color w:val="353332" w:themeColor="text1" w:themeShade="80"/>
          <w:sz w:val="24"/>
          <w:szCs w:val="24"/>
        </w:rPr>
        <w:t>metropolitan area</w:t>
      </w:r>
      <w:r w:rsidR="00324DD5">
        <w:rPr>
          <w:rFonts w:eastAsia="Times New Roman"/>
          <w:color w:val="353332" w:themeColor="text1" w:themeShade="80"/>
          <w:sz w:val="24"/>
          <w:szCs w:val="24"/>
        </w:rPr>
        <w:t xml:space="preserve"> or other areas outside the designated distance</w:t>
      </w:r>
      <w:r w:rsidRPr="0011320E">
        <w:rPr>
          <w:rFonts w:eastAsia="Times New Roman"/>
          <w:color w:val="353332" w:themeColor="text1" w:themeShade="80"/>
          <w:sz w:val="24"/>
          <w:szCs w:val="24"/>
        </w:rPr>
        <w:t>. In cases where bids are received from interstate</w:t>
      </w:r>
      <w:r w:rsidR="00C70D0F" w:rsidRPr="0011320E">
        <w:rPr>
          <w:rFonts w:eastAsia="Times New Roman"/>
          <w:color w:val="353332" w:themeColor="text1" w:themeShade="80"/>
          <w:sz w:val="24"/>
          <w:szCs w:val="24"/>
        </w:rPr>
        <w:t xml:space="preserve"> and/or overseas</w:t>
      </w:r>
      <w:r w:rsidRPr="0011320E">
        <w:rPr>
          <w:rFonts w:eastAsia="Times New Roman"/>
          <w:color w:val="353332" w:themeColor="text1" w:themeShade="80"/>
          <w:sz w:val="24"/>
          <w:szCs w:val="24"/>
        </w:rPr>
        <w:t xml:space="preserve">, the RPPs cannot be applied. </w:t>
      </w:r>
    </w:p>
    <w:p w14:paraId="3FA2D07A" w14:textId="77777777" w:rsidR="00E26419" w:rsidRPr="0011320E" w:rsidRDefault="00E26419" w:rsidP="00E26419">
      <w:pPr>
        <w:jc w:val="both"/>
        <w:rPr>
          <w:rFonts w:eastAsia="Times New Roman"/>
          <w:color w:val="353332" w:themeColor="text1" w:themeShade="80"/>
          <w:sz w:val="24"/>
          <w:szCs w:val="24"/>
        </w:rPr>
      </w:pPr>
    </w:p>
    <w:p w14:paraId="6424B1DC" w14:textId="415631D1" w:rsidR="00E26419" w:rsidRPr="0011320E" w:rsidRDefault="00E26419" w:rsidP="00E26419">
      <w:pPr>
        <w:jc w:val="both"/>
        <w:rPr>
          <w:rFonts w:eastAsia="Times New Roman"/>
          <w:color w:val="353332" w:themeColor="text1" w:themeShade="80"/>
          <w:sz w:val="24"/>
          <w:szCs w:val="24"/>
        </w:rPr>
      </w:pPr>
      <w:r w:rsidRPr="0011320E">
        <w:rPr>
          <w:rFonts w:eastAsia="Times New Roman"/>
          <w:color w:val="353332" w:themeColor="text1" w:themeShade="80"/>
          <w:sz w:val="24"/>
          <w:szCs w:val="24"/>
        </w:rPr>
        <w:t>If the situation occurs where interstate</w:t>
      </w:r>
      <w:r w:rsidR="00C70D0F" w:rsidRPr="0011320E">
        <w:rPr>
          <w:rFonts w:eastAsia="Times New Roman"/>
          <w:color w:val="353332" w:themeColor="text1" w:themeShade="80"/>
          <w:sz w:val="24"/>
          <w:szCs w:val="24"/>
        </w:rPr>
        <w:t>/overseas</w:t>
      </w:r>
      <w:r w:rsidRPr="0011320E">
        <w:rPr>
          <w:rFonts w:eastAsia="Times New Roman"/>
          <w:color w:val="353332" w:themeColor="text1" w:themeShade="80"/>
          <w:sz w:val="24"/>
          <w:szCs w:val="24"/>
        </w:rPr>
        <w:t xml:space="preserve"> bids have not been shortlisted, the RPPs can be re-introduced for evaluation purposes. Additionally, increased emphasis will be given to investigating and eliminating bids deemed to circumvent the proper application of the RPPs. (e.g. shop front bids).</w:t>
      </w:r>
    </w:p>
    <w:p w14:paraId="6EC82115" w14:textId="77777777" w:rsidR="00E26419" w:rsidRPr="004E2D80" w:rsidRDefault="00E26419" w:rsidP="00E26419">
      <w:pPr>
        <w:pStyle w:val="Heading2"/>
        <w:ind w:left="426"/>
      </w:pPr>
      <w:bookmarkStart w:id="23" w:name="_Imported_Content_Impost"/>
      <w:bookmarkStart w:id="24" w:name="_Toc196742999"/>
      <w:bookmarkStart w:id="25" w:name="_Toc204772529"/>
      <w:bookmarkEnd w:id="23"/>
      <w:r>
        <w:t>Grants</w:t>
      </w:r>
      <w:bookmarkEnd w:id="24"/>
      <w:bookmarkEnd w:id="25"/>
    </w:p>
    <w:p w14:paraId="0EAA0C82" w14:textId="77777777" w:rsidR="00E26419" w:rsidRPr="0011320E" w:rsidRDefault="00E26419" w:rsidP="0011320E">
      <w:pPr>
        <w:pStyle w:val="BodyText"/>
      </w:pPr>
      <w:r w:rsidRPr="0011320E">
        <w:t>Grants are no longer to be managed under WAIPS and are not treated as a WAIPS supply. This includes funding arrangements for the construction or refurbishment of capital infrastructure or facilities exceeding $5 million (including GST).</w:t>
      </w:r>
    </w:p>
    <w:p w14:paraId="3D17C391" w14:textId="2F5CA717" w:rsidR="00E26419" w:rsidRDefault="00E26419" w:rsidP="00E26419">
      <w:pPr>
        <w:pStyle w:val="BodyText"/>
      </w:pPr>
      <w:r w:rsidRPr="008B2AE5">
        <w:t xml:space="preserve">For any grants currently being treated as a WAIPS supply, clauses are no longer required in contracts and a WAIPS grants report is not required to be submitted to </w:t>
      </w:r>
      <w:r w:rsidR="00C97878" w:rsidRPr="00C97878">
        <w:t>DEED</w:t>
      </w:r>
      <w:r w:rsidRPr="008B2AE5">
        <w:t xml:space="preserve">. </w:t>
      </w:r>
    </w:p>
    <w:p w14:paraId="53B65F3A" w14:textId="77777777" w:rsidR="00E26419" w:rsidRPr="009D73A5" w:rsidRDefault="00E26419" w:rsidP="00E26419">
      <w:pPr>
        <w:pStyle w:val="Heading2"/>
        <w:ind w:left="426"/>
      </w:pPr>
      <w:bookmarkStart w:id="26" w:name="_Toc196743000"/>
      <w:bookmarkStart w:id="27" w:name="_Toc204772530"/>
      <w:r w:rsidRPr="009D73A5">
        <w:t>Value for Money</w:t>
      </w:r>
      <w:bookmarkEnd w:id="26"/>
      <w:bookmarkEnd w:id="27"/>
    </w:p>
    <w:p w14:paraId="16700DD6" w14:textId="60697470" w:rsidR="00E26419" w:rsidRDefault="003A0157" w:rsidP="00E26419">
      <w:pPr>
        <w:pStyle w:val="BodyText"/>
      </w:pPr>
      <w:r>
        <w:t>V</w:t>
      </w:r>
      <w:r w:rsidR="00E26419" w:rsidRPr="002826F3">
        <w:t xml:space="preserve">alue </w:t>
      </w:r>
      <w:r w:rsidR="00E26419">
        <w:t xml:space="preserve">for </w:t>
      </w:r>
      <w:r w:rsidR="00E26419" w:rsidRPr="002826F3">
        <w:t xml:space="preserve">money </w:t>
      </w:r>
      <w:r w:rsidR="00E26419">
        <w:t xml:space="preserve">is a </w:t>
      </w:r>
      <w:r w:rsidR="00E26419" w:rsidRPr="002826F3">
        <w:t xml:space="preserve">primary consideration for </w:t>
      </w:r>
      <w:r w:rsidR="00A8343E">
        <w:t>a</w:t>
      </w:r>
      <w:r w:rsidR="00E26419" w:rsidRPr="002826F3">
        <w:t>gency procurement.</w:t>
      </w:r>
      <w:r w:rsidR="00E26419">
        <w:t xml:space="preserve"> A value for money evaluation should therefore consider financial and non-financial costs and benefits. </w:t>
      </w:r>
    </w:p>
    <w:p w14:paraId="63CF9572" w14:textId="13A7D87E" w:rsidR="00E26419" w:rsidRPr="002826F3" w:rsidRDefault="00E26419" w:rsidP="00E26419">
      <w:pPr>
        <w:pStyle w:val="BodyText"/>
      </w:pPr>
      <w:r>
        <w:t>The application of the value for money approach should support sourcing decisions which reflect whole of life costs, risk management</w:t>
      </w:r>
      <w:r w:rsidR="00126396">
        <w:t>, ease of communication, ease of inspection, ease of supply, ease of after sales service,</w:t>
      </w:r>
      <w:r>
        <w:t xml:space="preserve"> and economic and social outcomes. </w:t>
      </w:r>
    </w:p>
    <w:p w14:paraId="2DA513ED" w14:textId="77777777" w:rsidR="00E26419" w:rsidRPr="004E2D80" w:rsidRDefault="00E26419" w:rsidP="00E26419">
      <w:pPr>
        <w:pStyle w:val="Heading2"/>
        <w:ind w:left="426"/>
      </w:pPr>
      <w:bookmarkStart w:id="28" w:name="_Toc196743001"/>
      <w:bookmarkStart w:id="29" w:name="_Toc204772531"/>
      <w:r>
        <w:t>Agency Panel Contracts and Common Use Arrangements</w:t>
      </w:r>
      <w:bookmarkEnd w:id="28"/>
      <w:bookmarkEnd w:id="29"/>
    </w:p>
    <w:p w14:paraId="30FA38F3" w14:textId="07ED6522" w:rsidR="00E26419" w:rsidRPr="0011320E" w:rsidRDefault="00E26419" w:rsidP="0011320E">
      <w:pPr>
        <w:pStyle w:val="BodyText"/>
      </w:pPr>
      <w:r w:rsidRPr="0011320E">
        <w:t xml:space="preserve">Standing </w:t>
      </w:r>
      <w:r w:rsidR="00A8343E">
        <w:t>o</w:t>
      </w:r>
      <w:r w:rsidRPr="0011320E">
        <w:t xml:space="preserve">ffers in the form of </w:t>
      </w:r>
      <w:r w:rsidR="00A8343E">
        <w:t>a</w:t>
      </w:r>
      <w:r w:rsidRPr="0011320E">
        <w:t xml:space="preserve">gency panel contracts and CUAs can offer price-savings and other efficiencies, such as ease of ordering and risk mitigation. These forms of procurement can have mandatory applications and long contract periods (including extensions), which limit the refreshment of the panel and restrict access for new </w:t>
      </w:r>
      <w:r w:rsidR="00A8343E">
        <w:t>s</w:t>
      </w:r>
      <w:r w:rsidRPr="0011320E">
        <w:t>uppliers.</w:t>
      </w:r>
    </w:p>
    <w:p w14:paraId="4247AECE" w14:textId="77777777" w:rsidR="00E26419" w:rsidRPr="0011320E" w:rsidRDefault="00E26419" w:rsidP="00E26419">
      <w:pPr>
        <w:pStyle w:val="BodyText"/>
        <w:spacing w:after="0"/>
        <w:jc w:val="both"/>
      </w:pPr>
      <w:hyperlink r:id="rId35" w:history="1">
        <w:r w:rsidRPr="00A42593">
          <w:rPr>
            <w:rStyle w:val="Hyperlink"/>
            <w:rFonts w:cstheme="minorHAnsi"/>
          </w:rPr>
          <w:t>WAIPS 2024</w:t>
        </w:r>
      </w:hyperlink>
      <w:r>
        <w:rPr>
          <w:rStyle w:val="Hyperlink"/>
          <w:rFonts w:cstheme="minorHAnsi"/>
        </w:rPr>
        <w:t xml:space="preserve"> </w:t>
      </w:r>
      <w:r w:rsidRPr="0011320E">
        <w:t>details best practice parameters for this form of contracting, and agencies are encouraged to review these guidelines and consider implementing and monitoring them in their procurement practices.</w:t>
      </w:r>
    </w:p>
    <w:p w14:paraId="5309F3D8" w14:textId="33E07B37" w:rsidR="00E26419" w:rsidRPr="004E2D80" w:rsidRDefault="00E26419" w:rsidP="00E26419">
      <w:pPr>
        <w:pStyle w:val="Heading2"/>
        <w:ind w:left="426"/>
      </w:pPr>
      <w:bookmarkStart w:id="30" w:name="_Toc196743002"/>
      <w:bookmarkStart w:id="31" w:name="_Toc204772532"/>
      <w:r>
        <w:t>Import</w:t>
      </w:r>
      <w:r w:rsidR="003A0157">
        <w:t>ed</w:t>
      </w:r>
      <w:r>
        <w:t xml:space="preserve"> Content Impost</w:t>
      </w:r>
      <w:bookmarkEnd w:id="30"/>
      <w:bookmarkEnd w:id="31"/>
    </w:p>
    <w:p w14:paraId="3FDC8B99" w14:textId="0BD36188" w:rsidR="00E26419" w:rsidRPr="0011320E" w:rsidRDefault="00E26419" w:rsidP="00E26419">
      <w:pPr>
        <w:pStyle w:val="BodyText"/>
      </w:pPr>
      <w:r w:rsidRPr="0011320E">
        <w:t xml:space="preserve">The </w:t>
      </w:r>
      <w:hyperlink r:id="rId36" w:history="1">
        <w:r w:rsidRPr="0011320E">
          <w:t>Imported Content Impost</w:t>
        </w:r>
      </w:hyperlink>
      <w:r w:rsidRPr="0011320E">
        <w:t xml:space="preserve"> is non-mandatory and may be applied at the Agency’s discretion, depending on the analysis of potential impact. It must be clearly outlined in the tender request document, with further detail provided in</w:t>
      </w:r>
      <w:r>
        <w:rPr>
          <w:rFonts w:cstheme="minorHAnsi"/>
        </w:rPr>
        <w:t xml:space="preserve"> </w:t>
      </w:r>
      <w:hyperlink r:id="rId37" w:history="1">
        <w:r w:rsidRPr="00A42593">
          <w:rPr>
            <w:rStyle w:val="Hyperlink"/>
            <w:rFonts w:cstheme="minorHAnsi"/>
          </w:rPr>
          <w:t>WAIPS 2024</w:t>
        </w:r>
      </w:hyperlink>
      <w:r w:rsidRPr="0011320E">
        <w:t>.</w:t>
      </w:r>
    </w:p>
    <w:p w14:paraId="0AE4362A" w14:textId="77777777" w:rsidR="00E26419" w:rsidRPr="00C74A36" w:rsidRDefault="00E26419" w:rsidP="00E26419">
      <w:pPr>
        <w:pStyle w:val="Heading1"/>
      </w:pPr>
      <w:bookmarkStart w:id="32" w:name="_Toc196743003"/>
      <w:bookmarkStart w:id="33" w:name="_Toc204772533"/>
      <w:r>
        <w:lastRenderedPageBreak/>
        <w:t>Key Focus of WAIPS</w:t>
      </w:r>
      <w:bookmarkEnd w:id="32"/>
      <w:bookmarkEnd w:id="33"/>
    </w:p>
    <w:p w14:paraId="6A15ACEF" w14:textId="16A128BB" w:rsidR="00E811BB" w:rsidRPr="00EE7901" w:rsidRDefault="00E26419" w:rsidP="0011320E">
      <w:pPr>
        <w:pStyle w:val="BodyText"/>
      </w:pPr>
      <w:r w:rsidRPr="0011320E">
        <w:t>WAIPS 2024 has 4 key focus areas, which are further detailed in the</w:t>
      </w:r>
      <w:r>
        <w:rPr>
          <w:rFonts w:cstheme="minorHAnsi"/>
          <w:szCs w:val="22"/>
        </w:rPr>
        <w:t xml:space="preserve"> </w:t>
      </w:r>
      <w:hyperlink r:id="rId38" w:history="1">
        <w:r w:rsidRPr="00A42593">
          <w:rPr>
            <w:rStyle w:val="Hyperlink"/>
            <w:rFonts w:cstheme="minorHAnsi"/>
          </w:rPr>
          <w:t>WAIPS 2024</w:t>
        </w:r>
      </w:hyperlink>
      <w:r>
        <w:rPr>
          <w:rFonts w:cstheme="minorHAnsi"/>
          <w:szCs w:val="22"/>
        </w:rPr>
        <w:t xml:space="preserve"> </w:t>
      </w:r>
      <w:r w:rsidRPr="00EE7901">
        <w:t xml:space="preserve">document. </w:t>
      </w:r>
      <w:r w:rsidR="00E811BB" w:rsidRPr="00EE7901">
        <w:t>I</w:t>
      </w:r>
      <w:r w:rsidRPr="00EE7901">
        <w:t xml:space="preserve">nvestigation and consultation </w:t>
      </w:r>
      <w:r w:rsidR="00767543" w:rsidRPr="00EE7901">
        <w:t xml:space="preserve">commenced </w:t>
      </w:r>
      <w:r w:rsidRPr="00EE7901">
        <w:t>for these key policy focus areas</w:t>
      </w:r>
      <w:r w:rsidR="00E811BB" w:rsidRPr="00EE7901">
        <w:t xml:space="preserve"> at the time of WAIPS 2024’s launch</w:t>
      </w:r>
      <w:r w:rsidRPr="00EE7901">
        <w:t>. These areas are:</w:t>
      </w:r>
    </w:p>
    <w:p w14:paraId="3DC13439" w14:textId="1D84D2C4" w:rsidR="00E811BB" w:rsidRPr="00EE7901" w:rsidRDefault="00E811BB">
      <w:pPr>
        <w:pStyle w:val="Bullet"/>
        <w:numPr>
          <w:ilvl w:val="0"/>
          <w:numId w:val="15"/>
        </w:numPr>
        <w:ind w:left="340" w:hanging="340"/>
        <w:rPr>
          <w:color w:val="353332" w:themeColor="text1" w:themeShade="80"/>
        </w:rPr>
      </w:pPr>
      <w:r w:rsidRPr="00EE7901">
        <w:rPr>
          <w:color w:val="353332" w:themeColor="text1" w:themeShade="80"/>
        </w:rPr>
        <w:t>I</w:t>
      </w:r>
      <w:r w:rsidR="00E26419" w:rsidRPr="00EE7901">
        <w:rPr>
          <w:color w:val="353332" w:themeColor="text1" w:themeShade="80"/>
        </w:rPr>
        <w:t>nnovation through procurement</w:t>
      </w:r>
      <w:r w:rsidRPr="00EE7901">
        <w:rPr>
          <w:color w:val="353332" w:themeColor="text1" w:themeShade="80"/>
        </w:rPr>
        <w:t>;</w:t>
      </w:r>
    </w:p>
    <w:p w14:paraId="7BB0039F" w14:textId="2279D05E" w:rsidR="00E811BB" w:rsidRPr="00EE7901" w:rsidRDefault="00E811BB">
      <w:pPr>
        <w:pStyle w:val="Bullet"/>
        <w:numPr>
          <w:ilvl w:val="0"/>
          <w:numId w:val="15"/>
        </w:numPr>
        <w:ind w:left="340" w:hanging="340"/>
        <w:rPr>
          <w:color w:val="353332" w:themeColor="text1" w:themeShade="80"/>
        </w:rPr>
      </w:pPr>
      <w:r w:rsidRPr="00EE7901">
        <w:rPr>
          <w:color w:val="353332" w:themeColor="text1" w:themeShade="80"/>
        </w:rPr>
        <w:t>H</w:t>
      </w:r>
      <w:r w:rsidR="00E26419" w:rsidRPr="00EE7901">
        <w:rPr>
          <w:color w:val="353332" w:themeColor="text1" w:themeShade="80"/>
        </w:rPr>
        <w:t>ealth and medical services</w:t>
      </w:r>
      <w:r w:rsidRPr="00EE7901">
        <w:rPr>
          <w:color w:val="353332" w:themeColor="text1" w:themeShade="80"/>
        </w:rPr>
        <w:t>;</w:t>
      </w:r>
    </w:p>
    <w:p w14:paraId="127E1F1A" w14:textId="363B6F0E" w:rsidR="00E811BB" w:rsidRPr="00EE7901" w:rsidRDefault="00E811BB">
      <w:pPr>
        <w:pStyle w:val="Bullet"/>
        <w:numPr>
          <w:ilvl w:val="0"/>
          <w:numId w:val="15"/>
        </w:numPr>
        <w:ind w:left="340" w:hanging="340"/>
        <w:rPr>
          <w:color w:val="353332" w:themeColor="text1" w:themeShade="80"/>
        </w:rPr>
      </w:pPr>
      <w:r w:rsidRPr="00EE7901">
        <w:rPr>
          <w:color w:val="353332" w:themeColor="text1" w:themeShade="80"/>
        </w:rPr>
        <w:t>D</w:t>
      </w:r>
      <w:r w:rsidR="00E26419" w:rsidRPr="00EE7901">
        <w:rPr>
          <w:color w:val="353332" w:themeColor="text1" w:themeShade="80"/>
        </w:rPr>
        <w:t>igital technology</w:t>
      </w:r>
      <w:r w:rsidRPr="00EE7901">
        <w:rPr>
          <w:color w:val="353332" w:themeColor="text1" w:themeShade="80"/>
        </w:rPr>
        <w:t>;</w:t>
      </w:r>
      <w:r w:rsidR="00E26419" w:rsidRPr="00EE7901">
        <w:rPr>
          <w:color w:val="353332" w:themeColor="text1" w:themeShade="80"/>
        </w:rPr>
        <w:t xml:space="preserve"> and</w:t>
      </w:r>
    </w:p>
    <w:p w14:paraId="03E91952" w14:textId="21203BD0" w:rsidR="00E811BB" w:rsidRPr="00EE7901" w:rsidRDefault="00E811BB">
      <w:pPr>
        <w:pStyle w:val="Bullet"/>
        <w:numPr>
          <w:ilvl w:val="0"/>
          <w:numId w:val="15"/>
        </w:numPr>
        <w:ind w:left="340" w:hanging="340"/>
        <w:rPr>
          <w:color w:val="353332" w:themeColor="text1" w:themeShade="80"/>
        </w:rPr>
      </w:pPr>
      <w:r w:rsidRPr="00EE7901">
        <w:rPr>
          <w:color w:val="353332" w:themeColor="text1" w:themeShade="80"/>
        </w:rPr>
        <w:t>E</w:t>
      </w:r>
      <w:r w:rsidR="00E26419" w:rsidRPr="00EE7901">
        <w:rPr>
          <w:color w:val="353332" w:themeColor="text1" w:themeShade="80"/>
        </w:rPr>
        <w:t>nvironmental/climate change.</w:t>
      </w:r>
    </w:p>
    <w:p w14:paraId="6FFEAAF8" w14:textId="6CA3583A" w:rsidR="00E26419" w:rsidRPr="00EE7901" w:rsidRDefault="00E26419" w:rsidP="0011320E">
      <w:pPr>
        <w:pStyle w:val="BodyText"/>
      </w:pPr>
      <w:r w:rsidRPr="00EE7901">
        <w:t xml:space="preserve">The implementation of these focus areas will be documented through addendums to the WAIPS 2024 document, and operational changes will be clarified in this Operations Guide. </w:t>
      </w:r>
    </w:p>
    <w:p w14:paraId="17F1D166" w14:textId="40C68A33" w:rsidR="00E26419" w:rsidRPr="00EE7901" w:rsidRDefault="00E26419" w:rsidP="0011320E">
      <w:pPr>
        <w:pStyle w:val="BodyText"/>
      </w:pPr>
      <w:r w:rsidRPr="00EE7901">
        <w:t xml:space="preserve">The State Government is committed to ensuring WAIPS and accompanying documents are straightforward for </w:t>
      </w:r>
      <w:r w:rsidR="00A8343E" w:rsidRPr="00EE7901">
        <w:t>a</w:t>
      </w:r>
      <w:r w:rsidRPr="00EE7901">
        <w:t xml:space="preserve">gencies to apply. The WAIPS will be updated when required, and the revised policy will be appropriately communicated. Input will be sought from both </w:t>
      </w:r>
      <w:r w:rsidR="00A8343E" w:rsidRPr="00EE7901">
        <w:t>a</w:t>
      </w:r>
      <w:r w:rsidRPr="00EE7901">
        <w:t xml:space="preserve">gencies and </w:t>
      </w:r>
      <w:r w:rsidR="00A8343E" w:rsidRPr="00EE7901">
        <w:t>s</w:t>
      </w:r>
      <w:r w:rsidRPr="00EE7901">
        <w:t>uppliers to ensure that WAIPS stays relevant and is achieving the Government’s priorities.</w:t>
      </w:r>
    </w:p>
    <w:p w14:paraId="32FAFFB6" w14:textId="77777777" w:rsidR="00E26419" w:rsidRPr="00C74A36" w:rsidRDefault="00E26419" w:rsidP="00E26419">
      <w:pPr>
        <w:pStyle w:val="Heading1"/>
      </w:pPr>
      <w:bookmarkStart w:id="34" w:name="_Toc196743004"/>
      <w:bookmarkStart w:id="35" w:name="_Toc204772534"/>
      <w:r>
        <w:t>Related Procurement Requirements and Policies</w:t>
      </w:r>
      <w:bookmarkEnd w:id="34"/>
      <w:bookmarkEnd w:id="35"/>
    </w:p>
    <w:p w14:paraId="6230B1CC" w14:textId="77777777" w:rsidR="00E26419" w:rsidRPr="00910BE3" w:rsidRDefault="00E26419" w:rsidP="00E26419">
      <w:pPr>
        <w:pStyle w:val="Heading2"/>
        <w:ind w:left="426"/>
      </w:pPr>
      <w:bookmarkStart w:id="36" w:name="_Toc196743005"/>
      <w:bookmarkStart w:id="37" w:name="_Toc204772535"/>
      <w:r>
        <w:t>Procurement Act</w:t>
      </w:r>
      <w:bookmarkEnd w:id="36"/>
      <w:bookmarkEnd w:id="37"/>
      <w:r>
        <w:t xml:space="preserve"> </w:t>
      </w:r>
    </w:p>
    <w:p w14:paraId="0121C04C" w14:textId="60C8D60B" w:rsidR="00E26419" w:rsidRPr="0011320E" w:rsidRDefault="00137261" w:rsidP="00E26419">
      <w:pPr>
        <w:pStyle w:val="BodyText"/>
      </w:pPr>
      <w:r w:rsidRPr="0011320E">
        <w:t xml:space="preserve">When implementing the WA Jobs Act and WAIPS, </w:t>
      </w:r>
      <w:r w:rsidR="00A8343E">
        <w:t>a</w:t>
      </w:r>
      <w:r w:rsidR="00E26419" w:rsidRPr="0011320E">
        <w:t xml:space="preserve">gencies should </w:t>
      </w:r>
      <w:r w:rsidRPr="0011320E">
        <w:t>ensure</w:t>
      </w:r>
      <w:r w:rsidR="00E26419" w:rsidRPr="0011320E">
        <w:t xml:space="preserve"> that there is congruity with the Procurement Act and Procurement Rules. Specifically, the following Western Australian Procurement Rules are relevant: </w:t>
      </w:r>
    </w:p>
    <w:p w14:paraId="06DAC747" w14:textId="77777777" w:rsidR="00E26419" w:rsidRDefault="00E26419">
      <w:pPr>
        <w:pStyle w:val="BodyText"/>
        <w:numPr>
          <w:ilvl w:val="0"/>
          <w:numId w:val="14"/>
        </w:numPr>
        <w:spacing w:after="120"/>
        <w:ind w:left="714" w:hanging="357"/>
        <w:rPr>
          <w:rFonts w:cstheme="minorHAnsi"/>
        </w:rPr>
      </w:pPr>
      <w:hyperlink r:id="rId39" w:history="1">
        <w:r w:rsidRPr="00557795">
          <w:rPr>
            <w:rStyle w:val="Hyperlink"/>
            <w:rFonts w:cstheme="minorHAnsi"/>
          </w:rPr>
          <w:t>Achieve Value for Money</w:t>
        </w:r>
      </w:hyperlink>
    </w:p>
    <w:p w14:paraId="121BB3F5" w14:textId="77777777" w:rsidR="00E26419" w:rsidRDefault="00E26419">
      <w:pPr>
        <w:pStyle w:val="BodyText"/>
        <w:numPr>
          <w:ilvl w:val="0"/>
          <w:numId w:val="14"/>
        </w:numPr>
        <w:spacing w:after="120"/>
        <w:ind w:left="714" w:hanging="357"/>
        <w:rPr>
          <w:rFonts w:cstheme="minorHAnsi"/>
        </w:rPr>
      </w:pPr>
      <w:hyperlink r:id="rId40" w:history="1">
        <w:r w:rsidRPr="00557795">
          <w:rPr>
            <w:rStyle w:val="Hyperlink"/>
            <w:rFonts w:cstheme="minorHAnsi" w:hint="cs"/>
          </w:rPr>
          <w:t>Act Ethically – With Integrity and Accountability</w:t>
        </w:r>
      </w:hyperlink>
    </w:p>
    <w:p w14:paraId="4BD36FB8" w14:textId="77777777" w:rsidR="00E26419" w:rsidRPr="00557795" w:rsidRDefault="00E26419">
      <w:pPr>
        <w:pStyle w:val="BodyText"/>
        <w:numPr>
          <w:ilvl w:val="0"/>
          <w:numId w:val="14"/>
        </w:numPr>
        <w:spacing w:after="120"/>
        <w:ind w:left="714" w:hanging="357"/>
        <w:rPr>
          <w:rFonts w:cstheme="minorHAnsi"/>
        </w:rPr>
      </w:pPr>
      <w:hyperlink r:id="rId41" w:history="1">
        <w:r w:rsidRPr="00557795">
          <w:rPr>
            <w:rStyle w:val="Hyperlink"/>
            <w:rFonts w:cstheme="minorHAnsi"/>
          </w:rPr>
          <w:t>Procurement Planning</w:t>
        </w:r>
      </w:hyperlink>
    </w:p>
    <w:p w14:paraId="0971C066" w14:textId="77777777" w:rsidR="00E26419" w:rsidRDefault="00E26419">
      <w:pPr>
        <w:pStyle w:val="BodyText"/>
        <w:numPr>
          <w:ilvl w:val="0"/>
          <w:numId w:val="14"/>
        </w:numPr>
        <w:spacing w:after="120"/>
        <w:ind w:left="714" w:hanging="357"/>
        <w:rPr>
          <w:rFonts w:cstheme="minorHAnsi"/>
        </w:rPr>
      </w:pPr>
      <w:hyperlink r:id="rId42" w:history="1">
        <w:r w:rsidRPr="00557795">
          <w:rPr>
            <w:rStyle w:val="Hyperlink"/>
            <w:rFonts w:cstheme="minorHAnsi"/>
          </w:rPr>
          <w:t>Request Development and Contract Formation</w:t>
        </w:r>
      </w:hyperlink>
    </w:p>
    <w:p w14:paraId="6BEEBD0D" w14:textId="77777777" w:rsidR="00E26419" w:rsidRDefault="00E26419">
      <w:pPr>
        <w:pStyle w:val="BodyText"/>
        <w:numPr>
          <w:ilvl w:val="0"/>
          <w:numId w:val="14"/>
        </w:numPr>
        <w:spacing w:after="120"/>
        <w:ind w:left="714" w:hanging="357"/>
        <w:rPr>
          <w:rFonts w:cstheme="minorHAnsi"/>
        </w:rPr>
      </w:pPr>
      <w:hyperlink r:id="rId43" w:history="1">
        <w:r w:rsidRPr="00557795">
          <w:rPr>
            <w:rStyle w:val="Hyperlink"/>
            <w:rFonts w:cstheme="minorHAnsi"/>
          </w:rPr>
          <w:t>Contract Management</w:t>
        </w:r>
      </w:hyperlink>
    </w:p>
    <w:p w14:paraId="40D79E2C" w14:textId="77777777" w:rsidR="00E26419" w:rsidRPr="008F2BC3" w:rsidRDefault="00E26419">
      <w:pPr>
        <w:pStyle w:val="BodyText"/>
        <w:numPr>
          <w:ilvl w:val="0"/>
          <w:numId w:val="14"/>
        </w:numPr>
        <w:spacing w:after="120"/>
        <w:ind w:left="714" w:hanging="357"/>
        <w:rPr>
          <w:rStyle w:val="Hyperlink"/>
          <w:rFonts w:cstheme="minorHAnsi"/>
          <w:color w:val="353332" w:themeColor="text1" w:themeShade="80"/>
          <w:u w:val="none"/>
        </w:rPr>
      </w:pPr>
      <w:hyperlink r:id="rId44" w:history="1">
        <w:r w:rsidRPr="00557795">
          <w:rPr>
            <w:rStyle w:val="Hyperlink"/>
            <w:rFonts w:cstheme="minorHAnsi"/>
          </w:rPr>
          <w:t>Agency Obligations</w:t>
        </w:r>
      </w:hyperlink>
    </w:p>
    <w:p w14:paraId="2ADBE0F7" w14:textId="77777777" w:rsidR="00E26419" w:rsidRDefault="00E26419" w:rsidP="00E26419">
      <w:pPr>
        <w:pStyle w:val="BodyText"/>
      </w:pPr>
      <w:r w:rsidRPr="008F2BC3">
        <w:t>The procurement rules and associated guidelines represent best practice policy and process</w:t>
      </w:r>
      <w:r>
        <w:t>es</w:t>
      </w:r>
      <w:r w:rsidRPr="008F2BC3">
        <w:t xml:space="preserve"> for agencies in managing the issues encompassed in the procurement cycle. </w:t>
      </w:r>
      <w:r>
        <w:t xml:space="preserve">Consequently, all agencies should, as part of their WAIPS requirements, adopt these measures where relevant. </w:t>
      </w:r>
    </w:p>
    <w:p w14:paraId="1B2B53D9" w14:textId="08995723" w:rsidR="003B3DD4" w:rsidRPr="00EE7901" w:rsidRDefault="00E26419" w:rsidP="003B3DD4">
      <w:pPr>
        <w:pStyle w:val="BodyText"/>
      </w:pPr>
      <w:r w:rsidRPr="00EE7901">
        <w:lastRenderedPageBreak/>
        <w:t xml:space="preserve">The Procurement Act and Procurement Rules are important in emphasising </w:t>
      </w:r>
      <w:r w:rsidR="00A8343E" w:rsidRPr="00EE7901">
        <w:t>a</w:t>
      </w:r>
      <w:r w:rsidRPr="00EE7901">
        <w:t xml:space="preserve">gency need for a complaint/dispute resolution process including provision of a post tender briefing to unsuccessful bidders. </w:t>
      </w:r>
      <w:bookmarkStart w:id="38" w:name="_Toc196743006"/>
    </w:p>
    <w:p w14:paraId="73515B21" w14:textId="78D6CD86" w:rsidR="003B3DD4" w:rsidRPr="00EE7901" w:rsidRDefault="003B3DD4" w:rsidP="003B3DD4">
      <w:pPr>
        <w:pStyle w:val="BodyText"/>
      </w:pPr>
      <w:r w:rsidRPr="00EE7901">
        <w:t xml:space="preserve">Section 24 of the WA Jobs Act details the effect of contravention of the WA Jobs Act or WAIPS. </w:t>
      </w:r>
    </w:p>
    <w:p w14:paraId="7DC33F33" w14:textId="683C7B41" w:rsidR="00E26419" w:rsidRDefault="00E26419" w:rsidP="003B3DD4">
      <w:pPr>
        <w:pStyle w:val="Heading2"/>
        <w:ind w:left="426"/>
      </w:pPr>
      <w:bookmarkStart w:id="39" w:name="_Toc204772536"/>
      <w:r>
        <w:t>Western Australia Buy Local Policy</w:t>
      </w:r>
      <w:bookmarkEnd w:id="38"/>
      <w:bookmarkEnd w:id="39"/>
    </w:p>
    <w:p w14:paraId="465C8375" w14:textId="03F27357" w:rsidR="00E26419" w:rsidRPr="00EE7901" w:rsidRDefault="00E26419" w:rsidP="0011320E">
      <w:pPr>
        <w:pStyle w:val="BodyText"/>
      </w:pPr>
      <w:r w:rsidRPr="00EE7901">
        <w:t xml:space="preserve">There is congruity between </w:t>
      </w:r>
      <w:r w:rsidR="001A2EB4" w:rsidRPr="00EE7901">
        <w:t xml:space="preserve">the WA </w:t>
      </w:r>
      <w:r w:rsidRPr="00EE7901">
        <w:t>Buy Local</w:t>
      </w:r>
      <w:r w:rsidR="0028117D" w:rsidRPr="00EE7901">
        <w:t xml:space="preserve"> Policy</w:t>
      </w:r>
      <w:r w:rsidRPr="00EE7901">
        <w:t xml:space="preserve">, the WA Jobs Act and WAIPS. Agencies should understand this relationship and its implications across the procurement cycle. Clarification if required can be provided by </w:t>
      </w:r>
      <w:r w:rsidR="00C97878" w:rsidRPr="00EE7901">
        <w:t>DEED</w:t>
      </w:r>
      <w:r w:rsidRPr="00EE7901">
        <w:t xml:space="preserve">.  </w:t>
      </w:r>
      <w:r w:rsidR="00996CD0" w:rsidRPr="00EE7901">
        <w:t>I</w:t>
      </w:r>
      <w:r w:rsidRPr="00EE7901">
        <w:t xml:space="preserve">n situations where both WAIPS and Buy Local </w:t>
      </w:r>
      <w:r w:rsidR="00996CD0" w:rsidRPr="00EE7901">
        <w:t xml:space="preserve">Policy </w:t>
      </w:r>
      <w:r w:rsidRPr="00EE7901">
        <w:t xml:space="preserve">apply, WAIPS is the determining policy due to its legislative backing. </w:t>
      </w:r>
    </w:p>
    <w:p w14:paraId="428D59AC" w14:textId="2E2A202C" w:rsidR="00E26419" w:rsidRPr="0011320E" w:rsidRDefault="00E26419" w:rsidP="00E26419">
      <w:pPr>
        <w:pStyle w:val="BodyText"/>
      </w:pPr>
      <w:r w:rsidRPr="00EE7901">
        <w:t>The</w:t>
      </w:r>
      <w:r w:rsidRPr="00EE7901">
        <w:rPr>
          <w:rFonts w:cstheme="minorHAnsi"/>
        </w:rPr>
        <w:t xml:space="preserve"> </w:t>
      </w:r>
      <w:hyperlink r:id="rId45" w:history="1">
        <w:r w:rsidRPr="009F2CE9">
          <w:rPr>
            <w:rStyle w:val="Hyperlink"/>
            <w:rFonts w:cstheme="minorHAnsi"/>
          </w:rPr>
          <w:t>WA Buy Local Policy 2022</w:t>
        </w:r>
      </w:hyperlink>
      <w:r>
        <w:rPr>
          <w:rFonts w:cstheme="minorHAnsi"/>
        </w:rPr>
        <w:t xml:space="preserve"> </w:t>
      </w:r>
      <w:r w:rsidRPr="00EE7901">
        <w:t>aims to maximise the participation of WA</w:t>
      </w:r>
      <w:r w:rsidR="00A8343E" w:rsidRPr="00EE7901">
        <w:t>-</w:t>
      </w:r>
      <w:r w:rsidRPr="00EE7901">
        <w:t>based businesses in supplying to agencies. A primary focus of the policy is small</w:t>
      </w:r>
      <w:r w:rsidR="00A8343E" w:rsidRPr="00EE7901">
        <w:t>-</w:t>
      </w:r>
      <w:r w:rsidRPr="00EE7901">
        <w:t xml:space="preserve"> to medium</w:t>
      </w:r>
      <w:r w:rsidR="00A8343E" w:rsidRPr="00EE7901">
        <w:t>-</w:t>
      </w:r>
      <w:r w:rsidRPr="00EE7901">
        <w:t xml:space="preserve">sized enterprises and their relationship to regional procurement, particularly through </w:t>
      </w:r>
      <w:r w:rsidR="00A8343E" w:rsidRPr="00EE7901">
        <w:t>RPP</w:t>
      </w:r>
      <w:r w:rsidRPr="00EE7901">
        <w:t xml:space="preserve">s. As such, WAIPS must be interpreted as including the application of the relevant key features of </w:t>
      </w:r>
      <w:r w:rsidR="001A2EB4" w:rsidRPr="00EE7901">
        <w:t xml:space="preserve">the WA </w:t>
      </w:r>
      <w:r w:rsidRPr="00EE7901">
        <w:t>Buy Local</w:t>
      </w:r>
      <w:r w:rsidR="001A2EB4" w:rsidRPr="00EE7901">
        <w:t xml:space="preserve"> Policy</w:t>
      </w:r>
      <w:r w:rsidRPr="00EE7901">
        <w:t>, including price preferencing</w:t>
      </w:r>
      <w:r w:rsidRPr="0011320E">
        <w:t xml:space="preserve">. </w:t>
      </w:r>
    </w:p>
    <w:p w14:paraId="43B5F27A" w14:textId="77777777" w:rsidR="00E26419" w:rsidRPr="00377A72" w:rsidRDefault="00E26419" w:rsidP="00E26419">
      <w:pPr>
        <w:pStyle w:val="Heading2"/>
        <w:ind w:left="426"/>
      </w:pPr>
      <w:bookmarkStart w:id="40" w:name="_Toc196743007"/>
      <w:bookmarkStart w:id="41" w:name="_Toc204772537"/>
      <w:r w:rsidRPr="00377A72">
        <w:t>Annual Reporting of WAIPS Outcomes</w:t>
      </w:r>
      <w:bookmarkEnd w:id="40"/>
      <w:bookmarkEnd w:id="41"/>
    </w:p>
    <w:p w14:paraId="362407BD" w14:textId="1C9423B6" w:rsidR="00E26419" w:rsidRPr="00EE7901" w:rsidRDefault="00E26419" w:rsidP="00E26419">
      <w:pPr>
        <w:pStyle w:val="BodyText"/>
      </w:pPr>
      <w:r w:rsidRPr="00EE7901">
        <w:t xml:space="preserve">The WA Jobs Act requires reporting by the Minister on an annual financial year basis. The annual report is prepared by </w:t>
      </w:r>
      <w:r w:rsidR="00C97878" w:rsidRPr="00EE7901">
        <w:t>DEED</w:t>
      </w:r>
      <w:r w:rsidRPr="00EE7901">
        <w:t xml:space="preserve">, submitted to Parliament before 30 November each year, and includes aggregated data from </w:t>
      </w:r>
      <w:r w:rsidR="009C275D" w:rsidRPr="00EE7901">
        <w:t>P</w:t>
      </w:r>
      <w:r w:rsidRPr="00EE7901">
        <w:t xml:space="preserve">articipation </w:t>
      </w:r>
      <w:r w:rsidR="009C275D" w:rsidRPr="00EE7901">
        <w:t>P</w:t>
      </w:r>
      <w:r w:rsidRPr="00EE7901">
        <w:t xml:space="preserve">lans, </w:t>
      </w:r>
      <w:r w:rsidR="009C275D" w:rsidRPr="00EE7901">
        <w:t>P</w:t>
      </w:r>
      <w:r w:rsidRPr="00EE7901">
        <w:t xml:space="preserve">articipation </w:t>
      </w:r>
      <w:r w:rsidR="009C275D" w:rsidRPr="00EE7901">
        <w:t>P</w:t>
      </w:r>
      <w:r w:rsidRPr="00EE7901">
        <w:t xml:space="preserve">lan </w:t>
      </w:r>
      <w:r w:rsidR="00996CD0" w:rsidRPr="00EE7901">
        <w:t>r</w:t>
      </w:r>
      <w:r w:rsidRPr="00EE7901">
        <w:t>eports and exemption reports.</w:t>
      </w:r>
    </w:p>
    <w:p w14:paraId="1F49BA33" w14:textId="05181C61" w:rsidR="00E26419" w:rsidRPr="00EE7901" w:rsidRDefault="00E26419" w:rsidP="00E26419">
      <w:pPr>
        <w:pStyle w:val="BodyText"/>
      </w:pPr>
      <w:r w:rsidRPr="00EE7901">
        <w:t xml:space="preserve">At </w:t>
      </w:r>
      <w:r w:rsidR="00FC021D" w:rsidRPr="00EE7901">
        <w:t xml:space="preserve">the </w:t>
      </w:r>
      <w:r w:rsidRPr="00EE7901">
        <w:t xml:space="preserve">request </w:t>
      </w:r>
      <w:r w:rsidR="00FC021D" w:rsidRPr="00EE7901">
        <w:t xml:space="preserve">of </w:t>
      </w:r>
      <w:r w:rsidRPr="00EE7901">
        <w:t>the Minister</w:t>
      </w:r>
      <w:r w:rsidR="00641EBB">
        <w:t>,</w:t>
      </w:r>
      <w:r w:rsidRPr="00EE7901">
        <w:t xml:space="preserve"> an </w:t>
      </w:r>
      <w:r w:rsidR="00A8343E" w:rsidRPr="00EE7901">
        <w:t>a</w:t>
      </w:r>
      <w:r w:rsidRPr="00EE7901">
        <w:t>gency must provide any information required for the purposes of preparing the annual Parliamentary report on the implementation of the WA Jobs Act and WAIPS. Refer to Section 20(1) of the WA Jobs Act.</w:t>
      </w:r>
    </w:p>
    <w:p w14:paraId="6A78F684" w14:textId="77777777" w:rsidR="00E26419" w:rsidRPr="00B82171" w:rsidRDefault="00E26419" w:rsidP="00E26419">
      <w:pPr>
        <w:pStyle w:val="Heading1"/>
      </w:pPr>
      <w:bookmarkStart w:id="42" w:name="_Toc196743008"/>
      <w:bookmarkStart w:id="43" w:name="_Toc204772538"/>
      <w:r w:rsidRPr="00B82171">
        <w:t>Implementing WAIPS Across the Procurement Cycle</w:t>
      </w:r>
      <w:bookmarkEnd w:id="42"/>
      <w:bookmarkEnd w:id="43"/>
    </w:p>
    <w:p w14:paraId="3D960470" w14:textId="77777777" w:rsidR="00E26419" w:rsidRPr="0011320E" w:rsidRDefault="00E26419" w:rsidP="0011320E">
      <w:pPr>
        <w:pStyle w:val="BodyText"/>
      </w:pPr>
      <w:r w:rsidRPr="0011320E">
        <w:t>Refer to</w:t>
      </w:r>
      <w:r w:rsidRPr="00B82171">
        <w:rPr>
          <w:rFonts w:cstheme="minorHAnsi"/>
        </w:rPr>
        <w:t xml:space="preserve"> </w:t>
      </w:r>
      <w:hyperlink r:id="rId46" w:history="1">
        <w:r w:rsidRPr="00B82171">
          <w:rPr>
            <w:rStyle w:val="Hyperlink"/>
            <w:rFonts w:cstheme="minorHAnsi"/>
          </w:rPr>
          <w:t>WAIPS 2024</w:t>
        </w:r>
      </w:hyperlink>
      <w:r w:rsidRPr="0011320E">
        <w:t>, Section 7, Implementing WAIPS across the Procurement Cycle.</w:t>
      </w:r>
    </w:p>
    <w:p w14:paraId="72F5E77B" w14:textId="19F15F2D" w:rsidR="00E26419" w:rsidRPr="0011320E" w:rsidRDefault="00E26419" w:rsidP="0011320E">
      <w:pPr>
        <w:pStyle w:val="BodyText"/>
      </w:pPr>
      <w:r w:rsidRPr="0011320E">
        <w:t>Under the WA Jobs Act, the objectives and policies cited in the Act, as expressed in WAIPS, cover the procurement cycle as a whole</w:t>
      </w:r>
      <w:r w:rsidR="0011320E">
        <w:t>.</w:t>
      </w:r>
    </w:p>
    <w:p w14:paraId="4388F975" w14:textId="4E28F279" w:rsidR="00E26419" w:rsidRPr="0011320E" w:rsidRDefault="00E26419" w:rsidP="0011320E">
      <w:pPr>
        <w:pStyle w:val="BodyText"/>
      </w:pPr>
      <w:r w:rsidRPr="0011320E">
        <w:t xml:space="preserve">As part of implementing WAIPS across the procurement cycle, unsuccessful </w:t>
      </w:r>
      <w:r w:rsidR="00A8343E">
        <w:t>p</w:t>
      </w:r>
      <w:r w:rsidR="00996CD0" w:rsidRPr="0011320E">
        <w:t xml:space="preserve">rospective </w:t>
      </w:r>
      <w:r w:rsidR="00A8343E">
        <w:t>s</w:t>
      </w:r>
      <w:r w:rsidR="00996CD0" w:rsidRPr="0011320E">
        <w:t xml:space="preserve">uppliers </w:t>
      </w:r>
      <w:r w:rsidRPr="0011320E">
        <w:t>should be provided with an opportunity for information and feedback</w:t>
      </w:r>
      <w:r w:rsidR="00FC021D" w:rsidRPr="0011320E">
        <w:t xml:space="preserve"> through discussions or briefings</w:t>
      </w:r>
      <w:r w:rsidRPr="0011320E">
        <w:t xml:space="preserve"> on how they can improve for </w:t>
      </w:r>
      <w:r w:rsidR="00FC021D" w:rsidRPr="0011320E">
        <w:t xml:space="preserve">future </w:t>
      </w:r>
      <w:r w:rsidRPr="0011320E">
        <w:t xml:space="preserve">offers. </w:t>
      </w:r>
    </w:p>
    <w:p w14:paraId="78D6CBE0" w14:textId="77777777" w:rsidR="00E26419" w:rsidRPr="00C74A36" w:rsidRDefault="00E26419" w:rsidP="00E26419">
      <w:pPr>
        <w:pStyle w:val="Heading1"/>
      </w:pPr>
      <w:bookmarkStart w:id="44" w:name="_Toc196743009"/>
      <w:bookmarkStart w:id="45" w:name="_Toc204772539"/>
      <w:r>
        <w:lastRenderedPageBreak/>
        <w:t>Compliance and Audit</w:t>
      </w:r>
      <w:bookmarkEnd w:id="44"/>
      <w:bookmarkEnd w:id="45"/>
    </w:p>
    <w:p w14:paraId="6358506D" w14:textId="1D1AC587" w:rsidR="00E26419" w:rsidRDefault="00E26419" w:rsidP="0011320E">
      <w:pPr>
        <w:pStyle w:val="BodyText"/>
      </w:pPr>
      <w:r>
        <w:t xml:space="preserve">Compliance of WAIPS 2024 is monitored through various means, including the ability of the Minister to initiate independent audits.  </w:t>
      </w:r>
    </w:p>
    <w:p w14:paraId="4E124FC5" w14:textId="77777777" w:rsidR="00E26419" w:rsidRPr="00C74A36" w:rsidRDefault="00E26419" w:rsidP="00E26419">
      <w:pPr>
        <w:pStyle w:val="Heading1"/>
      </w:pPr>
      <w:bookmarkStart w:id="46" w:name="_Toc196743010"/>
      <w:bookmarkStart w:id="47" w:name="_Toc204772540"/>
      <w:r>
        <w:t>Assistance</w:t>
      </w:r>
      <w:bookmarkEnd w:id="46"/>
      <w:bookmarkEnd w:id="47"/>
    </w:p>
    <w:p w14:paraId="2F8B212B" w14:textId="1D7ABD27" w:rsidR="00E26419" w:rsidRPr="00EE7901" w:rsidRDefault="00E96A28" w:rsidP="0011320E">
      <w:pPr>
        <w:pStyle w:val="BodyText"/>
      </w:pPr>
      <w:r w:rsidRPr="00EE7901">
        <w:t>DEED</w:t>
      </w:r>
      <w:r w:rsidR="00E26419" w:rsidRPr="00EE7901">
        <w:t xml:space="preserve"> and/or</w:t>
      </w:r>
      <w:r w:rsidR="00FC021D" w:rsidRPr="00EE7901">
        <w:t xml:space="preserve"> Department of Primary Industries and Regional Development</w:t>
      </w:r>
      <w:r w:rsidR="00AA7569" w:rsidRPr="00EE7901">
        <w:t xml:space="preserve"> (DPIRD)</w:t>
      </w:r>
      <w:r w:rsidR="00E26419" w:rsidRPr="00EE7901">
        <w:t xml:space="preserve"> L</w:t>
      </w:r>
      <w:r w:rsidR="00FC021D" w:rsidRPr="00EE7901">
        <w:t xml:space="preserve">ocal </w:t>
      </w:r>
      <w:r w:rsidR="00E26419" w:rsidRPr="00EE7901">
        <w:t>C</w:t>
      </w:r>
      <w:r w:rsidR="00FC021D" w:rsidRPr="00EE7901">
        <w:t xml:space="preserve">ontent </w:t>
      </w:r>
      <w:r w:rsidR="00E26419" w:rsidRPr="00EE7901">
        <w:t>A</w:t>
      </w:r>
      <w:r w:rsidR="00FC021D" w:rsidRPr="00EE7901">
        <w:t>dvisor</w:t>
      </w:r>
      <w:r w:rsidR="00E26419" w:rsidRPr="00EE7901">
        <w:t xml:space="preserve">s </w:t>
      </w:r>
      <w:r w:rsidR="00AA7569" w:rsidRPr="00EE7901">
        <w:t xml:space="preserve">(LCA) </w:t>
      </w:r>
      <w:r w:rsidR="00867831" w:rsidRPr="00EE7901">
        <w:t xml:space="preserve">can </w:t>
      </w:r>
      <w:r w:rsidR="00E26419" w:rsidRPr="00EE7901">
        <w:t>provide assistance on:</w:t>
      </w:r>
    </w:p>
    <w:p w14:paraId="078437FB" w14:textId="0C46C499" w:rsidR="00E26419" w:rsidRPr="00EE7901" w:rsidRDefault="00867831">
      <w:pPr>
        <w:pStyle w:val="Bullet"/>
        <w:numPr>
          <w:ilvl w:val="0"/>
          <w:numId w:val="13"/>
        </w:numPr>
        <w:ind w:left="340" w:hanging="340"/>
        <w:rPr>
          <w:color w:val="353332" w:themeColor="text1" w:themeShade="80"/>
        </w:rPr>
      </w:pPr>
      <w:r w:rsidRPr="00EE7901">
        <w:rPr>
          <w:color w:val="353332" w:themeColor="text1" w:themeShade="80"/>
        </w:rPr>
        <w:t xml:space="preserve">How to use the </w:t>
      </w:r>
      <w:r w:rsidR="00E26419" w:rsidRPr="00EE7901">
        <w:rPr>
          <w:color w:val="353332" w:themeColor="text1" w:themeShade="80"/>
        </w:rPr>
        <w:t>WAIPS Portal</w:t>
      </w:r>
      <w:r w:rsidRPr="00EE7901">
        <w:rPr>
          <w:color w:val="353332" w:themeColor="text1" w:themeShade="80"/>
        </w:rPr>
        <w:t>.</w:t>
      </w:r>
    </w:p>
    <w:p w14:paraId="766444FD" w14:textId="77777777" w:rsidR="00E26419" w:rsidRPr="00EE7901" w:rsidRDefault="00E26419">
      <w:pPr>
        <w:pStyle w:val="Bullet"/>
        <w:numPr>
          <w:ilvl w:val="0"/>
          <w:numId w:val="13"/>
        </w:numPr>
        <w:ind w:left="340" w:hanging="340"/>
        <w:rPr>
          <w:color w:val="353332" w:themeColor="text1" w:themeShade="80"/>
        </w:rPr>
      </w:pPr>
      <w:r w:rsidRPr="00EE7901">
        <w:rPr>
          <w:color w:val="353332" w:themeColor="text1" w:themeShade="80"/>
        </w:rPr>
        <w:t>How to comply with and apply WAIPS.</w:t>
      </w:r>
    </w:p>
    <w:p w14:paraId="7FB78F93" w14:textId="774BD108" w:rsidR="00E26419" w:rsidRPr="00EE7901" w:rsidRDefault="00E26419">
      <w:pPr>
        <w:pStyle w:val="Bullet"/>
        <w:numPr>
          <w:ilvl w:val="0"/>
          <w:numId w:val="13"/>
        </w:numPr>
        <w:ind w:left="340" w:hanging="340"/>
        <w:rPr>
          <w:color w:val="353332" w:themeColor="text1" w:themeShade="80"/>
        </w:rPr>
      </w:pPr>
      <w:r w:rsidRPr="00EE7901">
        <w:rPr>
          <w:color w:val="353332" w:themeColor="text1" w:themeShade="80"/>
        </w:rPr>
        <w:t xml:space="preserve">Guidance on the </w:t>
      </w:r>
      <w:r w:rsidR="00867831" w:rsidRPr="00EE7901">
        <w:rPr>
          <w:color w:val="353332" w:themeColor="text1" w:themeShade="80"/>
        </w:rPr>
        <w:t xml:space="preserve">WAIPS </w:t>
      </w:r>
      <w:r w:rsidR="009C275D" w:rsidRPr="00EE7901">
        <w:rPr>
          <w:color w:val="353332" w:themeColor="text1" w:themeShade="80"/>
        </w:rPr>
        <w:t>P</w:t>
      </w:r>
      <w:r w:rsidR="00867831" w:rsidRPr="00EE7901">
        <w:rPr>
          <w:color w:val="353332" w:themeColor="text1" w:themeShade="80"/>
        </w:rPr>
        <w:t xml:space="preserve">articipation </w:t>
      </w:r>
      <w:r w:rsidR="009C275D" w:rsidRPr="00EE7901">
        <w:rPr>
          <w:color w:val="353332" w:themeColor="text1" w:themeShade="80"/>
        </w:rPr>
        <w:t>P</w:t>
      </w:r>
      <w:r w:rsidR="00867831" w:rsidRPr="00EE7901">
        <w:rPr>
          <w:color w:val="353332" w:themeColor="text1" w:themeShade="80"/>
        </w:rPr>
        <w:t xml:space="preserve">lan </w:t>
      </w:r>
      <w:r w:rsidRPr="00EE7901">
        <w:rPr>
          <w:color w:val="353332" w:themeColor="text1" w:themeShade="80"/>
        </w:rPr>
        <w:t>exemption process.</w:t>
      </w:r>
    </w:p>
    <w:p w14:paraId="400BE95F" w14:textId="4B7F192F" w:rsidR="00E26419" w:rsidRPr="00EE7901" w:rsidRDefault="00E26419">
      <w:pPr>
        <w:pStyle w:val="Bullet"/>
        <w:numPr>
          <w:ilvl w:val="0"/>
          <w:numId w:val="13"/>
        </w:numPr>
        <w:ind w:left="340" w:hanging="340"/>
        <w:rPr>
          <w:color w:val="353332" w:themeColor="text1" w:themeShade="80"/>
        </w:rPr>
      </w:pPr>
      <w:r w:rsidRPr="00EE7901">
        <w:rPr>
          <w:color w:val="353332" w:themeColor="text1" w:themeShade="80"/>
        </w:rPr>
        <w:t>Participation Plan assessment assistance for Strategic Projects.</w:t>
      </w:r>
    </w:p>
    <w:p w14:paraId="2404BBCD" w14:textId="77777777" w:rsidR="00E26419" w:rsidRPr="00EE7901" w:rsidRDefault="00E26419">
      <w:pPr>
        <w:pStyle w:val="Bullet"/>
        <w:numPr>
          <w:ilvl w:val="0"/>
          <w:numId w:val="13"/>
        </w:numPr>
        <w:ind w:left="340" w:hanging="340"/>
        <w:rPr>
          <w:color w:val="353332" w:themeColor="text1" w:themeShade="80"/>
        </w:rPr>
      </w:pPr>
      <w:r w:rsidRPr="00EE7901">
        <w:rPr>
          <w:color w:val="353332" w:themeColor="text1" w:themeShade="80"/>
        </w:rPr>
        <w:t>WAIPS amendments process.</w:t>
      </w:r>
    </w:p>
    <w:p w14:paraId="64A57C97" w14:textId="77777777" w:rsidR="00E26419" w:rsidRPr="00EE7901" w:rsidRDefault="00E26419">
      <w:pPr>
        <w:pStyle w:val="Bullet"/>
        <w:numPr>
          <w:ilvl w:val="0"/>
          <w:numId w:val="13"/>
        </w:numPr>
        <w:ind w:left="340" w:hanging="340"/>
        <w:rPr>
          <w:color w:val="353332" w:themeColor="text1" w:themeShade="80"/>
        </w:rPr>
      </w:pPr>
      <w:r w:rsidRPr="00EE7901">
        <w:rPr>
          <w:color w:val="353332" w:themeColor="text1" w:themeShade="80"/>
        </w:rPr>
        <w:t>Promoting WAIPS and supporting agencies on its implementation.</w:t>
      </w:r>
      <w:r w:rsidRPr="00EE7901" w:rsidDel="00C51AB2">
        <w:rPr>
          <w:color w:val="353332" w:themeColor="text1" w:themeShade="80"/>
        </w:rPr>
        <w:t xml:space="preserve"> </w:t>
      </w:r>
    </w:p>
    <w:p w14:paraId="3BA993E2" w14:textId="77777777" w:rsidR="00E26419" w:rsidRPr="00C74A36" w:rsidRDefault="00E26419" w:rsidP="00E26419">
      <w:pPr>
        <w:pStyle w:val="Heading1"/>
      </w:pPr>
      <w:bookmarkStart w:id="48" w:name="_Toc196743011"/>
      <w:bookmarkStart w:id="49" w:name="_Toc204772541"/>
      <w:bookmarkStart w:id="50" w:name="_Hlk182296803"/>
      <w:r>
        <w:t>Trade Agreements and Section 92 of the Australian Constitution</w:t>
      </w:r>
      <w:bookmarkEnd w:id="48"/>
      <w:bookmarkEnd w:id="49"/>
    </w:p>
    <w:bookmarkEnd w:id="50"/>
    <w:p w14:paraId="739B1592" w14:textId="3F6DF047" w:rsidR="00E26419" w:rsidRPr="0011320E" w:rsidRDefault="00E26419" w:rsidP="00E26419">
      <w:pPr>
        <w:pStyle w:val="BodyText"/>
      </w:pPr>
      <w:r w:rsidRPr="0011320E">
        <w:t xml:space="preserve">The State Government has obligations under the relevant Government Procurement chapters of various bilateral Trade Agreements, and WAIPS </w:t>
      </w:r>
      <w:r w:rsidR="0071443F" w:rsidRPr="0011320E">
        <w:t xml:space="preserve">has been developed considering the relevant </w:t>
      </w:r>
      <w:r w:rsidRPr="0011320E">
        <w:t>obligations. The Trade Agreement provisions contain an exception for government policies directed at supporting SMEs</w:t>
      </w:r>
      <w:r w:rsidR="0071443F" w:rsidRPr="0011320E">
        <w:t xml:space="preserve"> and t</w:t>
      </w:r>
      <w:r w:rsidRPr="0011320E">
        <w:t>herefore, the Trade Agreement provisions do not apply in this instance. An SME is defined as a business that has fewer than 200 full time equivalent employees.</w:t>
      </w:r>
    </w:p>
    <w:p w14:paraId="41AB8364" w14:textId="13EADE9B" w:rsidR="0071443F" w:rsidRPr="0011320E" w:rsidRDefault="00E26419" w:rsidP="00E26419">
      <w:pPr>
        <w:pStyle w:val="BodyText"/>
      </w:pPr>
      <w:r w:rsidRPr="0011320E">
        <w:t xml:space="preserve">Western Australia is a signatory to the Australia and New Zealand Government Procurement Agreement, which restricts the use of state-based preferences. </w:t>
      </w:r>
    </w:p>
    <w:p w14:paraId="1F978564" w14:textId="6D227939" w:rsidR="00E26419" w:rsidRPr="0011320E" w:rsidRDefault="00E26419" w:rsidP="00E26419">
      <w:pPr>
        <w:pStyle w:val="BodyText"/>
      </w:pPr>
      <w:r w:rsidRPr="0011320E">
        <w:t>The WA Government also has obligations under Section 92 of the Australian Constitution concerning the free flow of interstate trade. The WAIPS meets these obligations in its implementation.</w:t>
      </w:r>
    </w:p>
    <w:p w14:paraId="12E510D7" w14:textId="77777777" w:rsidR="00E26419" w:rsidRPr="00C74A36" w:rsidRDefault="00E26419" w:rsidP="00E26419">
      <w:pPr>
        <w:pStyle w:val="Heading1"/>
      </w:pPr>
      <w:bookmarkStart w:id="51" w:name="_Toc196743012"/>
      <w:bookmarkStart w:id="52" w:name="_Toc204772542"/>
      <w:r>
        <w:t>Feedback</w:t>
      </w:r>
      <w:bookmarkEnd w:id="51"/>
      <w:bookmarkEnd w:id="52"/>
    </w:p>
    <w:p w14:paraId="78C3D4D4" w14:textId="77777777" w:rsidR="00E26419" w:rsidRPr="0011320E" w:rsidRDefault="00E26419" w:rsidP="00E26419">
      <w:pPr>
        <w:pStyle w:val="BodyText"/>
      </w:pPr>
      <w:r w:rsidRPr="0011320E">
        <w:t xml:space="preserve">The State Government encourages feedback and is engaging in consultation to support the operation and implementation of this strategy. To provide feedback, refer to the contact details in Section 12. </w:t>
      </w:r>
    </w:p>
    <w:p w14:paraId="0BC8C939" w14:textId="77777777" w:rsidR="00E26419" w:rsidRPr="00C74A36" w:rsidRDefault="00E26419" w:rsidP="00E26419">
      <w:pPr>
        <w:pStyle w:val="Heading1"/>
      </w:pPr>
      <w:bookmarkStart w:id="53" w:name="_Toc196743013"/>
      <w:bookmarkStart w:id="54" w:name="_Toc204772543"/>
      <w:r>
        <w:lastRenderedPageBreak/>
        <w:t>Contact Information</w:t>
      </w:r>
      <w:bookmarkEnd w:id="53"/>
      <w:bookmarkEnd w:id="54"/>
    </w:p>
    <w:p w14:paraId="5B635621" w14:textId="75C04D85" w:rsidR="00900CD6" w:rsidRPr="0011320E" w:rsidRDefault="00900CD6" w:rsidP="0011320E">
      <w:pPr>
        <w:pStyle w:val="BodyText"/>
      </w:pPr>
      <w:r w:rsidRPr="0011320E">
        <w:t xml:space="preserve">Further assistance on WAIPS is available from DEED. Refer to contact details below. </w:t>
      </w:r>
    </w:p>
    <w:p w14:paraId="30DC3B17" w14:textId="5A274ECF" w:rsidR="00E26419" w:rsidRPr="0011320E" w:rsidRDefault="00C97878" w:rsidP="0011320E">
      <w:pPr>
        <w:pStyle w:val="BodyText"/>
        <w:spacing w:after="0" w:line="240" w:lineRule="auto"/>
        <w:rPr>
          <w:b/>
          <w:bCs/>
        </w:rPr>
      </w:pPr>
      <w:r w:rsidRPr="0011320E">
        <w:rPr>
          <w:b/>
          <w:bCs/>
        </w:rPr>
        <w:t>DEED</w:t>
      </w:r>
      <w:r w:rsidR="00E26419" w:rsidRPr="0011320E">
        <w:rPr>
          <w:b/>
          <w:bCs/>
        </w:rPr>
        <w:t>, Local Industry Participation</w:t>
      </w:r>
    </w:p>
    <w:p w14:paraId="0BD3C1B7" w14:textId="77777777" w:rsidR="00E26419" w:rsidRPr="0011320E" w:rsidRDefault="00E26419" w:rsidP="0011320E">
      <w:pPr>
        <w:pStyle w:val="BodyText"/>
        <w:spacing w:after="0" w:line="240" w:lineRule="auto"/>
      </w:pPr>
      <w:r w:rsidRPr="0011320E">
        <w:t>Email:</w:t>
      </w:r>
      <w:r w:rsidRPr="00034654">
        <w:rPr>
          <w:rFonts w:cstheme="minorHAnsi"/>
          <w:b/>
          <w:szCs w:val="22"/>
        </w:rPr>
        <w:t xml:space="preserve">  </w:t>
      </w:r>
      <w:hyperlink r:id="rId47" w:history="1">
        <w:r w:rsidRPr="00034654">
          <w:rPr>
            <w:rStyle w:val="Hyperlink"/>
            <w:rFonts w:cstheme="minorHAnsi"/>
            <w:szCs w:val="22"/>
            <w:lang w:val="en"/>
          </w:rPr>
          <w:t xml:space="preserve">industrylink@jtsi.wa.gov.au </w:t>
        </w:r>
      </w:hyperlink>
    </w:p>
    <w:p w14:paraId="55BB5395" w14:textId="77777777" w:rsidR="00E26419" w:rsidRPr="0011320E" w:rsidRDefault="00E26419" w:rsidP="0011320E">
      <w:pPr>
        <w:pStyle w:val="BodyText"/>
        <w:spacing w:after="0" w:line="240" w:lineRule="auto"/>
        <w:jc w:val="both"/>
      </w:pPr>
      <w:r w:rsidRPr="0011320E">
        <w:t>Phone: (08) 6277 2999</w:t>
      </w:r>
    </w:p>
    <w:p w14:paraId="0E826D9F" w14:textId="4F02102E" w:rsidR="00E26419" w:rsidRPr="0011320E" w:rsidRDefault="00E26419" w:rsidP="0011320E">
      <w:pPr>
        <w:pStyle w:val="BodyText"/>
        <w:spacing w:after="0" w:line="240" w:lineRule="auto"/>
      </w:pPr>
      <w:r w:rsidRPr="0011320E">
        <w:t>Web:</w:t>
      </w:r>
      <w:r w:rsidR="00D33BD6">
        <w:rPr>
          <w:rFonts w:cstheme="minorHAnsi"/>
          <w:b/>
          <w:szCs w:val="22"/>
        </w:rPr>
        <w:t xml:space="preserve"> </w:t>
      </w:r>
      <w:hyperlink r:id="rId48" w:history="1">
        <w:r w:rsidR="00D33BD6" w:rsidRPr="00D33BD6">
          <w:rPr>
            <w:rStyle w:val="Hyperlink"/>
            <w:rFonts w:cstheme="minorHAnsi"/>
            <w:bCs/>
            <w:szCs w:val="22"/>
          </w:rPr>
          <w:t>WA Industry Link</w:t>
        </w:r>
      </w:hyperlink>
      <w:r w:rsidR="00D33BD6">
        <w:rPr>
          <w:rFonts w:cstheme="minorHAnsi"/>
          <w:b/>
          <w:szCs w:val="22"/>
        </w:rPr>
        <w:t xml:space="preserve"> </w:t>
      </w:r>
    </w:p>
    <w:p w14:paraId="686A719E" w14:textId="77777777" w:rsidR="00E26419" w:rsidRPr="0011320E" w:rsidRDefault="00E26419" w:rsidP="0011320E">
      <w:pPr>
        <w:pStyle w:val="BodyText"/>
        <w:spacing w:after="0" w:line="240" w:lineRule="auto"/>
      </w:pPr>
      <w:r w:rsidRPr="0011320E">
        <w:t xml:space="preserve">Address: </w:t>
      </w:r>
    </w:p>
    <w:p w14:paraId="5695B727" w14:textId="1F24D197" w:rsidR="00E26419" w:rsidRPr="0011320E" w:rsidRDefault="00E26419" w:rsidP="0011320E">
      <w:pPr>
        <w:pStyle w:val="BodyText"/>
        <w:spacing w:after="0" w:line="240" w:lineRule="auto"/>
      </w:pPr>
      <w:r w:rsidRPr="0011320E">
        <w:t xml:space="preserve">Department of </w:t>
      </w:r>
      <w:r w:rsidR="00B92E2F" w:rsidRPr="0011320E">
        <w:t>Energy and Economic Diversification</w:t>
      </w:r>
    </w:p>
    <w:p w14:paraId="48A03D91" w14:textId="77777777" w:rsidR="00E26419" w:rsidRPr="0011320E" w:rsidRDefault="00E26419" w:rsidP="0011320E">
      <w:pPr>
        <w:pStyle w:val="BodyText"/>
        <w:spacing w:after="0" w:line="240" w:lineRule="auto"/>
      </w:pPr>
      <w:r w:rsidRPr="0011320E">
        <w:t>Level 11, 1 William Street</w:t>
      </w:r>
    </w:p>
    <w:p w14:paraId="5459BA20" w14:textId="79E65D8A" w:rsidR="00E26419" w:rsidRPr="0011320E" w:rsidRDefault="00E26419" w:rsidP="0011320E">
      <w:pPr>
        <w:pStyle w:val="BodyText"/>
      </w:pPr>
      <w:r w:rsidRPr="0011320E">
        <w:t>PERTH WA 6000</w:t>
      </w:r>
    </w:p>
    <w:p w14:paraId="5478DE8D" w14:textId="72ACE5B4" w:rsidR="00900CD6" w:rsidRDefault="00900CD6" w:rsidP="0011320E">
      <w:pPr>
        <w:pStyle w:val="BodyText"/>
        <w:rPr>
          <w:rFonts w:cstheme="minorHAnsi"/>
          <w:szCs w:val="22"/>
        </w:rPr>
      </w:pPr>
      <w:r w:rsidRPr="0011320E">
        <w:t xml:space="preserve">For regional queries, the DPIRD LCAs are available and contact details are available at </w:t>
      </w:r>
      <w:hyperlink r:id="rId49" w:history="1">
        <w:r w:rsidRPr="00B92E2F">
          <w:rPr>
            <w:rStyle w:val="Hyperlink"/>
            <w:rFonts w:cstheme="minorHAnsi"/>
            <w:szCs w:val="22"/>
          </w:rPr>
          <w:t>Local Content Advisor Network</w:t>
        </w:r>
      </w:hyperlink>
      <w:r>
        <w:t>.</w:t>
      </w:r>
    </w:p>
    <w:p w14:paraId="4E127EAB" w14:textId="77777777" w:rsidR="00E26419" w:rsidRPr="00C74A36" w:rsidRDefault="00E26419" w:rsidP="00E26419">
      <w:pPr>
        <w:pStyle w:val="Heading1"/>
      </w:pPr>
      <w:bookmarkStart w:id="55" w:name="_Toc196743014"/>
      <w:bookmarkStart w:id="56" w:name="_Toc204772544"/>
      <w:r>
        <w:t>Terms Used</w:t>
      </w:r>
      <w:bookmarkEnd w:id="55"/>
      <w:bookmarkEnd w:id="56"/>
    </w:p>
    <w:p w14:paraId="36924B93" w14:textId="43B00A36" w:rsidR="00E26419" w:rsidRPr="00EE7901" w:rsidRDefault="00E26419" w:rsidP="00CC3552">
      <w:pPr>
        <w:pStyle w:val="BodyText"/>
      </w:pPr>
      <w:r w:rsidRPr="00EE7901">
        <w:rPr>
          <w:b/>
          <w:bCs/>
        </w:rPr>
        <w:t>Agency</w:t>
      </w:r>
      <w:r w:rsidR="00414E10" w:rsidRPr="00EE7901">
        <w:rPr>
          <w:b/>
          <w:bCs/>
        </w:rPr>
        <w:t>(ies)</w:t>
      </w:r>
      <w:r w:rsidRPr="00EE7901">
        <w:rPr>
          <w:b/>
          <w:bCs/>
        </w:rPr>
        <w:t>:</w:t>
      </w:r>
      <w:r w:rsidRPr="00EE7901">
        <w:t xml:space="preserve"> An </w:t>
      </w:r>
      <w:r w:rsidR="00A8343E" w:rsidRPr="00EE7901">
        <w:t>A</w:t>
      </w:r>
      <w:r w:rsidRPr="00EE7901">
        <w:t>gency as defined in the Western Australian Jobs Act 2017.</w:t>
      </w:r>
    </w:p>
    <w:p w14:paraId="730D8012" w14:textId="77777777" w:rsidR="00E26419" w:rsidRPr="00EE7901" w:rsidRDefault="00E26419" w:rsidP="00CC3552">
      <w:pPr>
        <w:pStyle w:val="BodyText"/>
        <w:rPr>
          <w:b/>
          <w:bCs/>
        </w:rPr>
      </w:pPr>
      <w:r w:rsidRPr="00EE7901">
        <w:rPr>
          <w:b/>
          <w:bCs/>
        </w:rPr>
        <w:t>Full, fair and reasonable opportunity</w:t>
      </w:r>
    </w:p>
    <w:p w14:paraId="67F73AD5" w14:textId="77777777" w:rsidR="00E26419" w:rsidRPr="00EE7901" w:rsidRDefault="00E26419" w:rsidP="00CC3552">
      <w:pPr>
        <w:pStyle w:val="BodyText"/>
        <w:ind w:left="720"/>
      </w:pPr>
      <w:r w:rsidRPr="00EE7901">
        <w:rPr>
          <w:b/>
          <w:bCs/>
        </w:rPr>
        <w:t>Full</w:t>
      </w:r>
      <w:r w:rsidRPr="00EE7901">
        <w:t>: Australian and New Zealand industry is afforded the same opportunity as other global supply chain partners to participate in all aspects of a project (e.g. design, engineering, project management, professional services and IT architecture).</w:t>
      </w:r>
    </w:p>
    <w:p w14:paraId="1298E6CE" w14:textId="77777777" w:rsidR="00E26419" w:rsidRPr="00EE7901" w:rsidRDefault="00E26419" w:rsidP="00CC3552">
      <w:pPr>
        <w:pStyle w:val="BodyText"/>
        <w:ind w:left="720"/>
      </w:pPr>
      <w:r w:rsidRPr="00EE7901">
        <w:rPr>
          <w:b/>
          <w:bCs/>
        </w:rPr>
        <w:t>Fair</w:t>
      </w:r>
      <w:r w:rsidRPr="00EE7901">
        <w:t>: Australian and New Zealand industry is provided the same opportunity as global suppliers to compete on projects on an equal and transparent basis, including being given reasonable time to tender.</w:t>
      </w:r>
    </w:p>
    <w:p w14:paraId="0EDB361E" w14:textId="77777777" w:rsidR="00E26419" w:rsidRPr="00EE7901" w:rsidRDefault="00E26419" w:rsidP="00CC3552">
      <w:pPr>
        <w:pStyle w:val="BodyText"/>
        <w:ind w:left="720"/>
      </w:pPr>
      <w:r w:rsidRPr="00EE7901">
        <w:rPr>
          <w:b/>
          <w:bCs/>
        </w:rPr>
        <w:t>Reasonable</w:t>
      </w:r>
      <w:r w:rsidRPr="00EE7901">
        <w:t xml:space="preserve">: Tenders are free from non-market burdens that might rule out Australian industry and are structured to provide Australian and New Zealand industries the opportunity to participate in projects. </w:t>
      </w:r>
    </w:p>
    <w:p w14:paraId="4C7659DE" w14:textId="78405F2E" w:rsidR="00E26419" w:rsidRPr="00EE7901" w:rsidRDefault="00E26419" w:rsidP="00CC3552">
      <w:pPr>
        <w:pStyle w:val="BodyText"/>
      </w:pPr>
      <w:r w:rsidRPr="00EE7901">
        <w:rPr>
          <w:b/>
          <w:bCs/>
        </w:rPr>
        <w:t xml:space="preserve">Local industry: </w:t>
      </w:r>
      <w:r w:rsidRPr="00EE7901">
        <w:t xml:space="preserve">Suppliers of goods produced, or services provided, </w:t>
      </w:r>
      <w:r w:rsidR="0039778F">
        <w:t xml:space="preserve">based </w:t>
      </w:r>
      <w:r w:rsidRPr="00EE7901">
        <w:t>in Western Australia, another State or Territory or New Zealand.</w:t>
      </w:r>
    </w:p>
    <w:p w14:paraId="6A124909" w14:textId="4404D754" w:rsidR="00E26419" w:rsidRPr="00EE7901" w:rsidRDefault="00E26419" w:rsidP="00CC3552">
      <w:pPr>
        <w:pStyle w:val="BodyText"/>
      </w:pPr>
      <w:r w:rsidRPr="00EE7901">
        <w:rPr>
          <w:b/>
          <w:bCs/>
        </w:rPr>
        <w:t>Local participation</w:t>
      </w:r>
      <w:r w:rsidR="00CC3552" w:rsidRPr="00EE7901">
        <w:rPr>
          <w:b/>
          <w:bCs/>
        </w:rPr>
        <w:t>:</w:t>
      </w:r>
      <w:r w:rsidRPr="00EE7901">
        <w:t xml:space="preserve"> is measured by the percentage of contract value generated within WA via sourcing. Local sourcing is defined in the WAIPS 2024 Document.</w:t>
      </w:r>
    </w:p>
    <w:p w14:paraId="1C91ACFE" w14:textId="6BA38590" w:rsidR="00E26419" w:rsidRPr="00EE7901" w:rsidRDefault="00E26419" w:rsidP="00CC3552">
      <w:pPr>
        <w:pStyle w:val="BodyText"/>
      </w:pPr>
      <w:r w:rsidRPr="00EE7901">
        <w:rPr>
          <w:b/>
          <w:bCs/>
        </w:rPr>
        <w:t>Metropolitan:</w:t>
      </w:r>
      <w:r w:rsidRPr="00EE7901">
        <w:t xml:space="preserve"> All areas which are located outside of ‘Regional’. Refer to definition of ‘Regional’ below.</w:t>
      </w:r>
    </w:p>
    <w:p w14:paraId="0E78B8CE" w14:textId="6434C82B" w:rsidR="009C275D" w:rsidRPr="00EE7901" w:rsidRDefault="009C275D" w:rsidP="00CC3552">
      <w:pPr>
        <w:pStyle w:val="BodyText"/>
      </w:pPr>
      <w:r w:rsidRPr="00EE7901">
        <w:rPr>
          <w:b/>
          <w:bCs/>
        </w:rPr>
        <w:t>Participation Plan:</w:t>
      </w:r>
      <w:r w:rsidRPr="00EE7901">
        <w:t xml:space="preserve"> </w:t>
      </w:r>
      <w:r w:rsidR="005A5AD9" w:rsidRPr="00EE7901">
        <w:t>A written statement that a tenderer uses to outline their commitments for aligning with the WA Jobs Act and involving local businesses in a supply opportunity.</w:t>
      </w:r>
    </w:p>
    <w:p w14:paraId="5840E85F" w14:textId="1F0B8D56" w:rsidR="00E26419" w:rsidRPr="00EE7901" w:rsidRDefault="00E26419" w:rsidP="00CC3552">
      <w:pPr>
        <w:pStyle w:val="BodyText"/>
      </w:pPr>
      <w:r w:rsidRPr="00EE7901">
        <w:rPr>
          <w:b/>
          <w:bCs/>
        </w:rPr>
        <w:t>Procurement Agency:</w:t>
      </w:r>
      <w:r w:rsidRPr="00EE7901">
        <w:t xml:space="preserve"> In relation to a WAIPS supply, this refers to the </w:t>
      </w:r>
      <w:r w:rsidR="00A8343E" w:rsidRPr="00EE7901">
        <w:t>a</w:t>
      </w:r>
      <w:r w:rsidRPr="00EE7901">
        <w:t>gency responsible for conducting the procurement process for the WAIPS supply.</w:t>
      </w:r>
    </w:p>
    <w:p w14:paraId="49D7B8D2" w14:textId="4AD9BE4E" w:rsidR="00E26419" w:rsidRPr="00EE7901" w:rsidRDefault="00E26419" w:rsidP="00CC3552">
      <w:pPr>
        <w:pStyle w:val="BodyText"/>
      </w:pPr>
      <w:r w:rsidRPr="00EE7901">
        <w:rPr>
          <w:b/>
          <w:bCs/>
        </w:rPr>
        <w:lastRenderedPageBreak/>
        <w:t>Prospective Supplier:</w:t>
      </w:r>
      <w:r w:rsidRPr="00EE7901">
        <w:t xml:space="preserve"> In relation to a WAIPS supply, this refers to a person or body that makes an offer to supply </w:t>
      </w:r>
      <w:r w:rsidR="00414E10" w:rsidRPr="00EE7901">
        <w:t>during</w:t>
      </w:r>
      <w:r w:rsidRPr="00EE7901">
        <w:t xml:space="preserve"> the procurement process for the WAIPS supply.</w:t>
      </w:r>
    </w:p>
    <w:p w14:paraId="142D1E8D" w14:textId="46F1D21F" w:rsidR="00E26419" w:rsidRPr="00EE7901" w:rsidRDefault="00E26419" w:rsidP="00CC3552">
      <w:pPr>
        <w:pStyle w:val="BodyText"/>
      </w:pPr>
      <w:r w:rsidRPr="00EE7901">
        <w:rPr>
          <w:b/>
          <w:bCs/>
        </w:rPr>
        <w:t>Regional:</w:t>
      </w:r>
      <w:r w:rsidRPr="00EE7901">
        <w:t xml:space="preserve"> As prescribed in the</w:t>
      </w:r>
      <w:r w:rsidRPr="00EE7901">
        <w:rPr>
          <w:rFonts w:cstheme="minorHAnsi"/>
        </w:rPr>
        <w:t xml:space="preserve"> </w:t>
      </w:r>
      <w:hyperlink r:id="rId50" w:history="1">
        <w:r>
          <w:rPr>
            <w:rStyle w:val="Hyperlink"/>
          </w:rPr>
          <w:t>Regional Development Commissions Act 1993 - [02-f0-00].pdf</w:t>
        </w:r>
      </w:hyperlink>
      <w:r w:rsidRPr="00EE7901">
        <w:rPr>
          <w:rFonts w:cstheme="minorHAnsi"/>
        </w:rPr>
        <w:t xml:space="preserve">, </w:t>
      </w:r>
      <w:r w:rsidRPr="00EE7901">
        <w:t>Schedule 1 – Regions defined by reference to districts.</w:t>
      </w:r>
    </w:p>
    <w:p w14:paraId="04F4F145" w14:textId="645BD31D" w:rsidR="00E26419" w:rsidRPr="00EE7901" w:rsidRDefault="00E26419" w:rsidP="00CC3552">
      <w:pPr>
        <w:pStyle w:val="BodyText"/>
      </w:pPr>
      <w:r w:rsidRPr="00EE7901">
        <w:rPr>
          <w:b/>
          <w:bCs/>
        </w:rPr>
        <w:t>Regional Price Preference:</w:t>
      </w:r>
      <w:r w:rsidRPr="00EE7901">
        <w:t xml:space="preserve"> A reduction applied to a </w:t>
      </w:r>
      <w:r w:rsidR="00A8343E" w:rsidRPr="00EE7901">
        <w:t>p</w:t>
      </w:r>
      <w:r w:rsidRPr="00EE7901">
        <w:t xml:space="preserve">rospective </w:t>
      </w:r>
      <w:r w:rsidR="00A8343E" w:rsidRPr="00EE7901">
        <w:t>s</w:t>
      </w:r>
      <w:r w:rsidRPr="00EE7901">
        <w:t>upplier’s tender price, for evaluation purposes only.</w:t>
      </w:r>
    </w:p>
    <w:p w14:paraId="69F7E19C" w14:textId="4D66D803" w:rsidR="00E26419" w:rsidRPr="00EE7901" w:rsidRDefault="00E26419" w:rsidP="00CC3552">
      <w:pPr>
        <w:pStyle w:val="BodyText"/>
      </w:pPr>
      <w:r w:rsidRPr="00EE7901">
        <w:rPr>
          <w:b/>
          <w:bCs/>
        </w:rPr>
        <w:t>Small</w:t>
      </w:r>
      <w:r w:rsidR="00A8343E" w:rsidRPr="00EE7901">
        <w:rPr>
          <w:b/>
          <w:bCs/>
        </w:rPr>
        <w:t>-</w:t>
      </w:r>
      <w:r w:rsidRPr="00EE7901">
        <w:rPr>
          <w:b/>
          <w:bCs/>
        </w:rPr>
        <w:t xml:space="preserve"> and medium</w:t>
      </w:r>
      <w:r w:rsidR="00A8343E" w:rsidRPr="00EE7901">
        <w:rPr>
          <w:b/>
          <w:bCs/>
        </w:rPr>
        <w:t>-</w:t>
      </w:r>
      <w:r w:rsidRPr="00EE7901">
        <w:rPr>
          <w:b/>
          <w:bCs/>
        </w:rPr>
        <w:t>sized enterprise (SME):</w:t>
      </w:r>
      <w:r w:rsidRPr="00EE7901">
        <w:t xml:space="preserve"> A business with fewer than 200 full time equivalent employees.</w:t>
      </w:r>
    </w:p>
    <w:p w14:paraId="701A3ACA" w14:textId="3D78E497" w:rsidR="00E26419" w:rsidRPr="00EE7901" w:rsidRDefault="00E26419" w:rsidP="00CC3552">
      <w:pPr>
        <w:pStyle w:val="BodyText"/>
      </w:pPr>
      <w:r w:rsidRPr="00EE7901">
        <w:rPr>
          <w:b/>
          <w:bCs/>
        </w:rPr>
        <w:t>Supplier</w:t>
      </w:r>
      <w:r w:rsidR="00414E10" w:rsidRPr="00EE7901">
        <w:rPr>
          <w:b/>
          <w:bCs/>
        </w:rPr>
        <w:t>(s)</w:t>
      </w:r>
      <w:r w:rsidRPr="00EE7901">
        <w:rPr>
          <w:b/>
          <w:bCs/>
        </w:rPr>
        <w:t>:</w:t>
      </w:r>
      <w:r w:rsidRPr="00EE7901">
        <w:t xml:space="preserve"> A person or body that supplies goods or services to or for an </w:t>
      </w:r>
      <w:r w:rsidR="0022729F" w:rsidRPr="00EE7901">
        <w:t>a</w:t>
      </w:r>
      <w:r w:rsidRPr="00EE7901">
        <w:t>gency or the State.</w:t>
      </w:r>
    </w:p>
    <w:p w14:paraId="65C4C290" w14:textId="5B0138DC" w:rsidR="00E26419" w:rsidRPr="00EE7901" w:rsidRDefault="00E26419" w:rsidP="00CC3552">
      <w:pPr>
        <w:pStyle w:val="BodyText"/>
      </w:pPr>
      <w:r w:rsidRPr="00EE7901">
        <w:rPr>
          <w:b/>
          <w:bCs/>
        </w:rPr>
        <w:t>Supply:</w:t>
      </w:r>
      <w:r w:rsidRPr="00EE7901">
        <w:t xml:space="preserve"> A supply of goods or services to or for an </w:t>
      </w:r>
      <w:r w:rsidR="0022729F" w:rsidRPr="00EE7901">
        <w:t>a</w:t>
      </w:r>
      <w:r w:rsidRPr="00EE7901">
        <w:t>gency or the State.</w:t>
      </w:r>
      <w:bookmarkStart w:id="57" w:name="_Toc53135168"/>
      <w:bookmarkStart w:id="58" w:name="_Toc181803788"/>
      <w:bookmarkStart w:id="59" w:name="_Toc181803789"/>
      <w:bookmarkEnd w:id="57"/>
      <w:bookmarkEnd w:id="58"/>
      <w:bookmarkEnd w:id="59"/>
    </w:p>
    <w:sectPr w:rsidR="00E26419" w:rsidRPr="00EE7901" w:rsidSect="000B552B">
      <w:headerReference w:type="default" r:id="rId51"/>
      <w:footerReference w:type="default" r:id="rId52"/>
      <w:headerReference w:type="first" r:id="rId53"/>
      <w:footerReference w:type="first" r:id="rId54"/>
      <w:pgSz w:w="11906" w:h="16838"/>
      <w:pgMar w:top="1418" w:right="1134" w:bottom="1418" w:left="1134" w:header="709"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7ED38" w14:textId="77777777" w:rsidR="00106455" w:rsidRDefault="00106455" w:rsidP="00BC5FE7">
      <w:r>
        <w:separator/>
      </w:r>
    </w:p>
  </w:endnote>
  <w:endnote w:type="continuationSeparator" w:id="0">
    <w:p w14:paraId="7E3E8D78" w14:textId="77777777" w:rsidR="00106455" w:rsidRDefault="00106455" w:rsidP="00BC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DIN-LightItalicAlt">
    <w:panose1 w:val="00000000000000000000"/>
    <w:charset w:val="00"/>
    <w:family w:val="modern"/>
    <w:notTrueType/>
    <w:pitch w:val="variable"/>
    <w:sig w:usb0="8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19402838"/>
      <w:docPartObj>
        <w:docPartGallery w:val="Page Numbers (Bottom of Page)"/>
        <w:docPartUnique/>
      </w:docPartObj>
    </w:sdtPr>
    <w:sdtEndPr>
      <w:rPr>
        <w:noProof/>
      </w:rPr>
    </w:sdtEndPr>
    <w:sdtContent>
      <w:p w14:paraId="777655F5" w14:textId="3692A365" w:rsidR="000B552B" w:rsidRDefault="00C54C79" w:rsidP="000B552B">
        <w:pPr>
          <w:pStyle w:val="Footer"/>
          <w:jc w:val="right"/>
          <w:rPr>
            <w:noProof/>
            <w:sz w:val="18"/>
            <w:szCs w:val="18"/>
          </w:rPr>
        </w:pPr>
        <w:r w:rsidRPr="000B552B">
          <w:rPr>
            <w:sz w:val="18"/>
            <w:szCs w:val="18"/>
          </w:rPr>
          <w:t xml:space="preserve"> </w:t>
        </w:r>
        <w:r w:rsidR="00670DC3">
          <w:rPr>
            <w:sz w:val="18"/>
            <w:szCs w:val="18"/>
          </w:rPr>
          <w:t xml:space="preserve">WAIPS Operations Guide </w:t>
        </w:r>
        <w:r w:rsidR="000E0FFD">
          <w:rPr>
            <w:sz w:val="18"/>
            <w:szCs w:val="18"/>
          </w:rPr>
          <w:t xml:space="preserve">August </w:t>
        </w:r>
        <w:r w:rsidR="00670DC3">
          <w:rPr>
            <w:sz w:val="18"/>
            <w:szCs w:val="18"/>
          </w:rPr>
          <w:t>2025</w:t>
        </w:r>
        <w:r w:rsidRPr="000B552B">
          <w:rPr>
            <w:sz w:val="18"/>
            <w:szCs w:val="18"/>
          </w:rPr>
          <w:tab/>
        </w:r>
        <w:r w:rsidRPr="000B552B">
          <w:rPr>
            <w:sz w:val="18"/>
            <w:szCs w:val="18"/>
          </w:rPr>
          <w:fldChar w:fldCharType="begin"/>
        </w:r>
        <w:r w:rsidRPr="000B552B">
          <w:rPr>
            <w:sz w:val="18"/>
            <w:szCs w:val="18"/>
          </w:rPr>
          <w:instrText xml:space="preserve"> PAGE   \* MERGEFORMAT </w:instrText>
        </w:r>
        <w:r w:rsidRPr="000B552B">
          <w:rPr>
            <w:sz w:val="18"/>
            <w:szCs w:val="18"/>
          </w:rPr>
          <w:fldChar w:fldCharType="separate"/>
        </w:r>
        <w:r w:rsidR="002C3569" w:rsidRPr="000B552B">
          <w:rPr>
            <w:noProof/>
            <w:sz w:val="18"/>
            <w:szCs w:val="18"/>
          </w:rPr>
          <w:t>3</w:t>
        </w:r>
        <w:r w:rsidRPr="000B552B">
          <w:rPr>
            <w:noProof/>
            <w:sz w:val="18"/>
            <w:szCs w:val="18"/>
          </w:rPr>
          <w:fldChar w:fldCharType="end"/>
        </w:r>
      </w:p>
      <w:p w14:paraId="11CC91EA" w14:textId="77777777" w:rsidR="000B552B" w:rsidRDefault="00F0151B" w:rsidP="000B552B">
        <w:pPr>
          <w:pStyle w:val="Footer"/>
          <w:jc w:val="right"/>
          <w:rPr>
            <w:noProof/>
            <w:sz w:val="18"/>
            <w:szCs w:val="18"/>
          </w:rPr>
        </w:pPr>
        <w:r>
          <w:rPr>
            <w:noProof/>
          </w:rPr>
          <w:drawing>
            <wp:anchor distT="0" distB="0" distL="114300" distR="114300" simplePos="0" relativeHeight="251656704" behindDoc="1" locked="0" layoutInCell="1" allowOverlap="1" wp14:anchorId="7DA7B932" wp14:editId="26789B9E">
              <wp:simplePos x="0" y="0"/>
              <wp:positionH relativeFrom="margin">
                <wp:align>center</wp:align>
              </wp:positionH>
              <wp:positionV relativeFrom="paragraph">
                <wp:posOffset>156861</wp:posOffset>
              </wp:positionV>
              <wp:extent cx="7025507" cy="215900"/>
              <wp:effectExtent l="0" t="0" r="4445" b="0"/>
              <wp:wrapNone/>
              <wp:docPr id="1508712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4236"/>
                      <a:stretch/>
                    </pic:blipFill>
                    <pic:spPr bwMode="auto">
                      <a:xfrm>
                        <a:off x="0" y="0"/>
                        <a:ext cx="7025507"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0685DD" w14:textId="77777777" w:rsidR="00C54C79" w:rsidRPr="000B552B" w:rsidRDefault="00000000" w:rsidP="000B552B">
        <w:pPr>
          <w:pStyle w:val="Footer"/>
          <w:jc w:val="right"/>
          <w:rPr>
            <w:sz w:val="18"/>
            <w:szCs w:val="18"/>
          </w:rPr>
        </w:pPr>
      </w:p>
    </w:sdtContent>
  </w:sdt>
  <w:p w14:paraId="454A508B" w14:textId="77777777" w:rsidR="00C54C79" w:rsidRDefault="00C54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B61A" w14:textId="77777777" w:rsidR="00EB0AB4" w:rsidRDefault="00F0151B" w:rsidP="00B54925">
    <w:pPr>
      <w:pStyle w:val="Footer"/>
      <w:jc w:val="right"/>
    </w:pPr>
    <w:r>
      <w:rPr>
        <w:noProof/>
      </w:rPr>
      <w:drawing>
        <wp:anchor distT="0" distB="0" distL="114300" distR="114300" simplePos="0" relativeHeight="251660287" behindDoc="1" locked="0" layoutInCell="1" allowOverlap="1" wp14:anchorId="6831B017" wp14:editId="553D409D">
          <wp:simplePos x="0" y="0"/>
          <wp:positionH relativeFrom="column">
            <wp:posOffset>-447040</wp:posOffset>
          </wp:positionH>
          <wp:positionV relativeFrom="paragraph">
            <wp:posOffset>-165734</wp:posOffset>
          </wp:positionV>
          <wp:extent cx="7025507" cy="215900"/>
          <wp:effectExtent l="0" t="0" r="4445" b="0"/>
          <wp:wrapNone/>
          <wp:docPr id="24718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4236"/>
                  <a:stretch/>
                </pic:blipFill>
                <pic:spPr bwMode="auto">
                  <a:xfrm>
                    <a:off x="0" y="0"/>
                    <a:ext cx="7178945" cy="220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086FE" w14:textId="77777777" w:rsidR="00106455" w:rsidRDefault="00106455" w:rsidP="00BC5FE7">
      <w:r>
        <w:separator/>
      </w:r>
    </w:p>
  </w:footnote>
  <w:footnote w:type="continuationSeparator" w:id="0">
    <w:p w14:paraId="0B87ED21" w14:textId="77777777" w:rsidR="00106455" w:rsidRDefault="00106455" w:rsidP="00BC5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D01BA" w14:textId="76CE3B81" w:rsidR="00947B79" w:rsidRPr="000B552B" w:rsidRDefault="000B552B" w:rsidP="000B552B">
    <w:pPr>
      <w:pStyle w:val="Header"/>
      <w:rPr>
        <w:sz w:val="18"/>
        <w:szCs w:val="18"/>
        <w:lang w:val="en-GB"/>
      </w:rPr>
    </w:pPr>
    <w:r w:rsidRPr="001350D6">
      <w:rPr>
        <w:color w:val="041049"/>
        <w:sz w:val="18"/>
        <w:szCs w:val="18"/>
        <w:lang w:val="en-GB"/>
      </w:rPr>
      <w:t xml:space="preserve">Department of </w:t>
    </w:r>
    <w:r w:rsidR="00DF6DAE">
      <w:rPr>
        <w:color w:val="041049"/>
        <w:sz w:val="18"/>
        <w:szCs w:val="18"/>
        <w:lang w:val="en-GB"/>
      </w:rPr>
      <w:t>Energy and Economic Diversification</w:t>
    </w:r>
    <w:r w:rsidRPr="000B552B">
      <w:rPr>
        <w:color w:val="041049"/>
        <w:sz w:val="18"/>
        <w:szCs w:val="18"/>
        <w:lang w:val="en-GB"/>
      </w:rPr>
      <w:t xml:space="preserve"> – </w:t>
    </w:r>
    <w:r w:rsidR="00670DC3">
      <w:rPr>
        <w:color w:val="041049"/>
        <w:sz w:val="18"/>
        <w:szCs w:val="18"/>
        <w:lang w:val="en-GB"/>
      </w:rPr>
      <w:t>WAIPS Operations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49EA" w14:textId="77777777" w:rsidR="00C54C79" w:rsidRDefault="00C54C79">
    <w:pPr>
      <w:pStyle w:val="Header"/>
    </w:pPr>
  </w:p>
  <w:p w14:paraId="22318115" w14:textId="77777777" w:rsidR="00C54C79" w:rsidRDefault="00DF6DAE">
    <w:pPr>
      <w:pStyle w:val="Header"/>
    </w:pPr>
    <w:r>
      <w:rPr>
        <w:noProof/>
        <w:lang w:eastAsia="en-AU"/>
      </w:rPr>
      <w:drawing>
        <wp:anchor distT="0" distB="0" distL="114300" distR="114300" simplePos="0" relativeHeight="251661312" behindDoc="1" locked="0" layoutInCell="1" allowOverlap="1" wp14:anchorId="7BF6B7F7" wp14:editId="42FC6814">
          <wp:simplePos x="0" y="0"/>
          <wp:positionH relativeFrom="margin">
            <wp:align>left</wp:align>
          </wp:positionH>
          <wp:positionV relativeFrom="paragraph">
            <wp:posOffset>29210</wp:posOffset>
          </wp:positionV>
          <wp:extent cx="2941320" cy="9409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41320" cy="9409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372FB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9A31A2"/>
    <w:multiLevelType w:val="multilevel"/>
    <w:tmpl w:val="BB90FE06"/>
    <w:lvl w:ilvl="0">
      <w:start w:val="1"/>
      <w:numFmt w:val="decimal"/>
      <w:pStyle w:val="Heading1"/>
      <w:lvlText w:val="%1."/>
      <w:lvlJc w:val="left"/>
      <w:pPr>
        <w:ind w:left="360" w:hanging="360"/>
      </w:pPr>
      <w:rPr>
        <w:rFonts w:hint="default"/>
        <w:color w:val="041049" w:themeColor="text2"/>
      </w:rPr>
    </w:lvl>
    <w:lvl w:ilvl="1">
      <w:start w:val="1"/>
      <w:numFmt w:val="decimal"/>
      <w:pStyle w:val="Heading2"/>
      <w:lvlText w:val="%1.%2."/>
      <w:lvlJc w:val="left"/>
      <w:pPr>
        <w:ind w:left="3125" w:hanging="432"/>
      </w:pPr>
      <w:rPr>
        <w:rFonts w:hint="default"/>
        <w:color w:val="00997A"/>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8A4D46"/>
    <w:multiLevelType w:val="hybridMultilevel"/>
    <w:tmpl w:val="52088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0FB3065F"/>
    <w:multiLevelType w:val="hybridMultilevel"/>
    <w:tmpl w:val="263AF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CF5B67"/>
    <w:multiLevelType w:val="hybridMultilevel"/>
    <w:tmpl w:val="781A1A0C"/>
    <w:lvl w:ilvl="0" w:tplc="BCE08A66">
      <w:start w:val="1"/>
      <w:numFmt w:val="bullet"/>
      <w:pStyle w:val="Inden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1257CA"/>
    <w:multiLevelType w:val="hybridMultilevel"/>
    <w:tmpl w:val="6A887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1D4BB5"/>
    <w:multiLevelType w:val="hybridMultilevel"/>
    <w:tmpl w:val="41E66118"/>
    <w:lvl w:ilvl="0" w:tplc="2A36DE30">
      <w:start w:val="1"/>
      <w:numFmt w:val="bullet"/>
      <w:lvlText w:val=""/>
      <w:lvlJc w:val="left"/>
      <w:pPr>
        <w:tabs>
          <w:tab w:val="num" w:pos="1219"/>
        </w:tabs>
        <w:ind w:left="1219" w:hanging="397"/>
      </w:pPr>
      <w:rPr>
        <w:rFonts w:ascii="Symbol" w:hAnsi="Symbol" w:hint="default"/>
        <w:b w:val="0"/>
        <w:i w:val="0"/>
      </w:rPr>
    </w:lvl>
    <w:lvl w:ilvl="1" w:tplc="511401FA">
      <w:start w:val="1"/>
      <w:numFmt w:val="bullet"/>
      <w:pStyle w:val="Indent1"/>
      <w:lvlText w:val=""/>
      <w:lvlJc w:val="left"/>
      <w:pPr>
        <w:tabs>
          <w:tab w:val="num" w:pos="1837"/>
        </w:tabs>
        <w:ind w:left="1837" w:hanging="360"/>
      </w:pPr>
      <w:rPr>
        <w:rFonts w:ascii="Symbol" w:hAnsi="Symbol" w:hint="default"/>
        <w:b w:val="0"/>
        <w:i w:val="0"/>
      </w:rPr>
    </w:lvl>
    <w:lvl w:ilvl="2" w:tplc="0C09001B">
      <w:start w:val="1"/>
      <w:numFmt w:val="lowerRoman"/>
      <w:lvlText w:val="%3."/>
      <w:lvlJc w:val="right"/>
      <w:pPr>
        <w:tabs>
          <w:tab w:val="num" w:pos="2557"/>
        </w:tabs>
        <w:ind w:left="2557" w:hanging="180"/>
      </w:pPr>
    </w:lvl>
    <w:lvl w:ilvl="3" w:tplc="0C09000F" w:tentative="1">
      <w:start w:val="1"/>
      <w:numFmt w:val="decimal"/>
      <w:lvlText w:val="%4."/>
      <w:lvlJc w:val="left"/>
      <w:pPr>
        <w:tabs>
          <w:tab w:val="num" w:pos="3277"/>
        </w:tabs>
        <w:ind w:left="3277" w:hanging="360"/>
      </w:pPr>
    </w:lvl>
    <w:lvl w:ilvl="4" w:tplc="0C090019" w:tentative="1">
      <w:start w:val="1"/>
      <w:numFmt w:val="lowerLetter"/>
      <w:lvlText w:val="%5."/>
      <w:lvlJc w:val="left"/>
      <w:pPr>
        <w:tabs>
          <w:tab w:val="num" w:pos="3997"/>
        </w:tabs>
        <w:ind w:left="3997" w:hanging="360"/>
      </w:pPr>
    </w:lvl>
    <w:lvl w:ilvl="5" w:tplc="0C09001B" w:tentative="1">
      <w:start w:val="1"/>
      <w:numFmt w:val="lowerRoman"/>
      <w:lvlText w:val="%6."/>
      <w:lvlJc w:val="right"/>
      <w:pPr>
        <w:tabs>
          <w:tab w:val="num" w:pos="4717"/>
        </w:tabs>
        <w:ind w:left="4717" w:hanging="180"/>
      </w:pPr>
    </w:lvl>
    <w:lvl w:ilvl="6" w:tplc="0C09000F" w:tentative="1">
      <w:start w:val="1"/>
      <w:numFmt w:val="decimal"/>
      <w:lvlText w:val="%7."/>
      <w:lvlJc w:val="left"/>
      <w:pPr>
        <w:tabs>
          <w:tab w:val="num" w:pos="5437"/>
        </w:tabs>
        <w:ind w:left="5437" w:hanging="360"/>
      </w:pPr>
    </w:lvl>
    <w:lvl w:ilvl="7" w:tplc="0C090019" w:tentative="1">
      <w:start w:val="1"/>
      <w:numFmt w:val="lowerLetter"/>
      <w:lvlText w:val="%8."/>
      <w:lvlJc w:val="left"/>
      <w:pPr>
        <w:tabs>
          <w:tab w:val="num" w:pos="6157"/>
        </w:tabs>
        <w:ind w:left="6157" w:hanging="360"/>
      </w:pPr>
    </w:lvl>
    <w:lvl w:ilvl="8" w:tplc="0C09001B" w:tentative="1">
      <w:start w:val="1"/>
      <w:numFmt w:val="lowerRoman"/>
      <w:lvlText w:val="%9."/>
      <w:lvlJc w:val="right"/>
      <w:pPr>
        <w:tabs>
          <w:tab w:val="num" w:pos="6877"/>
        </w:tabs>
        <w:ind w:left="6877" w:hanging="180"/>
      </w:pPr>
    </w:lvl>
  </w:abstractNum>
  <w:abstractNum w:abstractNumId="8" w15:restartNumberingAfterBreak="0">
    <w:nsid w:val="14F70609"/>
    <w:multiLevelType w:val="hybridMultilevel"/>
    <w:tmpl w:val="25AC97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662DC0"/>
    <w:multiLevelType w:val="hybridMultilevel"/>
    <w:tmpl w:val="B3E28274"/>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1AF72573"/>
    <w:multiLevelType w:val="hybridMultilevel"/>
    <w:tmpl w:val="E0F23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3F7E39"/>
    <w:multiLevelType w:val="hybridMultilevel"/>
    <w:tmpl w:val="556EB0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7577B6A"/>
    <w:multiLevelType w:val="multilevel"/>
    <w:tmpl w:val="0AA25E70"/>
    <w:styleLink w:val="AgencyBullets"/>
    <w:lvl w:ilvl="0">
      <w:start w:val="1"/>
      <w:numFmt w:val="bullet"/>
      <w:lvlText w:val=""/>
      <w:lvlJc w:val="left"/>
      <w:pPr>
        <w:ind w:left="425" w:hanging="425"/>
      </w:pPr>
      <w:rPr>
        <w:rFonts w:ascii="Symbol" w:hAnsi="Symbol" w:hint="default"/>
      </w:rPr>
    </w:lvl>
    <w:lvl w:ilvl="1">
      <w:start w:val="1"/>
      <w:numFmt w:val="bullet"/>
      <w:lvlText w:val="-"/>
      <w:lvlJc w:val="left"/>
      <w:pPr>
        <w:ind w:left="850" w:hanging="425"/>
      </w:pPr>
      <w:rPr>
        <w:rFonts w:ascii="Symbol" w:hAnsi="Symbol" w:hint="default"/>
      </w:rPr>
    </w:lvl>
    <w:lvl w:ilvl="2">
      <w:start w:val="1"/>
      <w:numFmt w:val="bullet"/>
      <w:lvlText w:val="o"/>
      <w:lvlJc w:val="left"/>
      <w:pPr>
        <w:ind w:left="1275" w:hanging="425"/>
      </w:pPr>
      <w:rPr>
        <w:rFonts w:ascii="Courier New" w:hAnsi="Courier New"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3" w15:restartNumberingAfterBreak="0">
    <w:nsid w:val="2B5E6779"/>
    <w:multiLevelType w:val="hybridMultilevel"/>
    <w:tmpl w:val="A61A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1C62AB"/>
    <w:multiLevelType w:val="hybridMultilevel"/>
    <w:tmpl w:val="E8E65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581E25"/>
    <w:multiLevelType w:val="hybridMultilevel"/>
    <w:tmpl w:val="3EFA6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B20D18"/>
    <w:multiLevelType w:val="multilevel"/>
    <w:tmpl w:val="C4023126"/>
    <w:numStyleLink w:val="AgencyTableBullets"/>
  </w:abstractNum>
  <w:abstractNum w:abstractNumId="17" w15:restartNumberingAfterBreak="0">
    <w:nsid w:val="470256CA"/>
    <w:multiLevelType w:val="hybridMultilevel"/>
    <w:tmpl w:val="6B841526"/>
    <w:lvl w:ilvl="0" w:tplc="C53893C0">
      <w:start w:val="1"/>
      <w:numFmt w:val="bullet"/>
      <w:pStyle w:val="JBody1-bullet"/>
      <w:lvlText w:val=""/>
      <w:lvlJc w:val="left"/>
      <w:pPr>
        <w:ind w:left="1287" w:hanging="360"/>
      </w:pPr>
      <w:rPr>
        <w:rFonts w:ascii="Symbol" w:hAnsi="Symbol" w:hint="default"/>
      </w:rPr>
    </w:lvl>
    <w:lvl w:ilvl="1" w:tplc="CFF4825E">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4C4376C4"/>
    <w:multiLevelType w:val="hybridMultilevel"/>
    <w:tmpl w:val="3C40D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4B0F6E"/>
    <w:multiLevelType w:val="hybridMultilevel"/>
    <w:tmpl w:val="AE3A8EC6"/>
    <w:lvl w:ilvl="0" w:tplc="0C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58061DC6"/>
    <w:multiLevelType w:val="hybridMultilevel"/>
    <w:tmpl w:val="173817B6"/>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21" w15:restartNumberingAfterBreak="0">
    <w:nsid w:val="74C3205A"/>
    <w:multiLevelType w:val="hybridMultilevel"/>
    <w:tmpl w:val="A3E87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3505506">
    <w:abstractNumId w:val="1"/>
  </w:num>
  <w:num w:numId="2" w16cid:durableId="168642769">
    <w:abstractNumId w:val="17"/>
  </w:num>
  <w:num w:numId="3" w16cid:durableId="1332366054">
    <w:abstractNumId w:val="7"/>
  </w:num>
  <w:num w:numId="4" w16cid:durableId="425731242">
    <w:abstractNumId w:val="5"/>
  </w:num>
  <w:num w:numId="5" w16cid:durableId="1098215862">
    <w:abstractNumId w:val="3"/>
  </w:num>
  <w:num w:numId="6" w16cid:durableId="1047951242">
    <w:abstractNumId w:val="16"/>
  </w:num>
  <w:num w:numId="7" w16cid:durableId="56124929">
    <w:abstractNumId w:val="0"/>
  </w:num>
  <w:num w:numId="8" w16cid:durableId="459760646">
    <w:abstractNumId w:val="21"/>
  </w:num>
  <w:num w:numId="9" w16cid:durableId="1863350017">
    <w:abstractNumId w:val="14"/>
  </w:num>
  <w:num w:numId="10" w16cid:durableId="1963028361">
    <w:abstractNumId w:val="13"/>
  </w:num>
  <w:num w:numId="11" w16cid:durableId="1670019934">
    <w:abstractNumId w:val="10"/>
  </w:num>
  <w:num w:numId="12" w16cid:durableId="779879537">
    <w:abstractNumId w:val="12"/>
  </w:num>
  <w:num w:numId="13" w16cid:durableId="192504538">
    <w:abstractNumId w:val="18"/>
  </w:num>
  <w:num w:numId="14" w16cid:durableId="1045447189">
    <w:abstractNumId w:val="20"/>
  </w:num>
  <w:num w:numId="15" w16cid:durableId="508761633">
    <w:abstractNumId w:val="6"/>
  </w:num>
  <w:num w:numId="16" w16cid:durableId="1423794119">
    <w:abstractNumId w:val="9"/>
  </w:num>
  <w:num w:numId="17" w16cid:durableId="987978591">
    <w:abstractNumId w:val="4"/>
  </w:num>
  <w:num w:numId="18" w16cid:durableId="443616224">
    <w:abstractNumId w:val="15"/>
  </w:num>
  <w:num w:numId="19" w16cid:durableId="359091088">
    <w:abstractNumId w:val="11"/>
  </w:num>
  <w:num w:numId="20" w16cid:durableId="1258520137">
    <w:abstractNumId w:val="2"/>
  </w:num>
  <w:num w:numId="21" w16cid:durableId="1117258214">
    <w:abstractNumId w:val="8"/>
  </w:num>
  <w:num w:numId="22" w16cid:durableId="1983000431">
    <w:abstractNumId w:val="19"/>
    <w:lvlOverride w:ilvl="0">
      <w:startOverride w:val="1"/>
    </w:lvlOverride>
    <w:lvlOverride w:ilvl="1"/>
    <w:lvlOverride w:ilvl="2"/>
    <w:lvlOverride w:ilvl="3"/>
    <w:lvlOverride w:ilvl="4"/>
    <w:lvlOverride w:ilvl="5"/>
    <w:lvlOverride w:ilvl="6"/>
    <w:lvlOverride w:ilvl="7"/>
    <w:lvlOverride w:ilv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19"/>
    <w:rsid w:val="00004F7F"/>
    <w:rsid w:val="00006395"/>
    <w:rsid w:val="00007172"/>
    <w:rsid w:val="000155CE"/>
    <w:rsid w:val="0001703B"/>
    <w:rsid w:val="00021BE5"/>
    <w:rsid w:val="00025972"/>
    <w:rsid w:val="00027FF1"/>
    <w:rsid w:val="000357EC"/>
    <w:rsid w:val="000379F5"/>
    <w:rsid w:val="0004089A"/>
    <w:rsid w:val="00047174"/>
    <w:rsid w:val="00047364"/>
    <w:rsid w:val="00050EB3"/>
    <w:rsid w:val="00061A38"/>
    <w:rsid w:val="000633B9"/>
    <w:rsid w:val="00063841"/>
    <w:rsid w:val="000660F7"/>
    <w:rsid w:val="00074493"/>
    <w:rsid w:val="0007583B"/>
    <w:rsid w:val="00080355"/>
    <w:rsid w:val="00083634"/>
    <w:rsid w:val="00084CC6"/>
    <w:rsid w:val="00086498"/>
    <w:rsid w:val="00091BE0"/>
    <w:rsid w:val="000926DD"/>
    <w:rsid w:val="000A40D4"/>
    <w:rsid w:val="000A516D"/>
    <w:rsid w:val="000A74F2"/>
    <w:rsid w:val="000B09C7"/>
    <w:rsid w:val="000B4C93"/>
    <w:rsid w:val="000B552B"/>
    <w:rsid w:val="000C4EB2"/>
    <w:rsid w:val="000C58DA"/>
    <w:rsid w:val="000C6CD6"/>
    <w:rsid w:val="000C7AAB"/>
    <w:rsid w:val="000D1828"/>
    <w:rsid w:val="000E0AC6"/>
    <w:rsid w:val="000E0FFD"/>
    <w:rsid w:val="000E150A"/>
    <w:rsid w:val="000E2DD8"/>
    <w:rsid w:val="000E5086"/>
    <w:rsid w:val="000F15C7"/>
    <w:rsid w:val="000F2A55"/>
    <w:rsid w:val="000F37F8"/>
    <w:rsid w:val="000F39AC"/>
    <w:rsid w:val="000F46B6"/>
    <w:rsid w:val="000F4840"/>
    <w:rsid w:val="000F49BD"/>
    <w:rsid w:val="000F67FA"/>
    <w:rsid w:val="00100F03"/>
    <w:rsid w:val="00103678"/>
    <w:rsid w:val="00106455"/>
    <w:rsid w:val="00112EC3"/>
    <w:rsid w:val="0011320E"/>
    <w:rsid w:val="001151AA"/>
    <w:rsid w:val="00117EE0"/>
    <w:rsid w:val="00125C89"/>
    <w:rsid w:val="00126396"/>
    <w:rsid w:val="00132D27"/>
    <w:rsid w:val="00135758"/>
    <w:rsid w:val="00137143"/>
    <w:rsid w:val="00137261"/>
    <w:rsid w:val="001438CE"/>
    <w:rsid w:val="0015016C"/>
    <w:rsid w:val="00151A04"/>
    <w:rsid w:val="0015302D"/>
    <w:rsid w:val="00155B82"/>
    <w:rsid w:val="00156A7C"/>
    <w:rsid w:val="0015704E"/>
    <w:rsid w:val="00157E6E"/>
    <w:rsid w:val="00157ECB"/>
    <w:rsid w:val="00162BD9"/>
    <w:rsid w:val="00165E03"/>
    <w:rsid w:val="001662DD"/>
    <w:rsid w:val="0016720F"/>
    <w:rsid w:val="00176A4C"/>
    <w:rsid w:val="001772AA"/>
    <w:rsid w:val="001805D1"/>
    <w:rsid w:val="0018278B"/>
    <w:rsid w:val="00186C0A"/>
    <w:rsid w:val="00186CF5"/>
    <w:rsid w:val="001A051A"/>
    <w:rsid w:val="001A2082"/>
    <w:rsid w:val="001A2EB4"/>
    <w:rsid w:val="001C7417"/>
    <w:rsid w:val="001D16A3"/>
    <w:rsid w:val="001E1F4B"/>
    <w:rsid w:val="001E200C"/>
    <w:rsid w:val="001E3D57"/>
    <w:rsid w:val="001E7D8D"/>
    <w:rsid w:val="001F640A"/>
    <w:rsid w:val="001F7E41"/>
    <w:rsid w:val="00205443"/>
    <w:rsid w:val="0020550C"/>
    <w:rsid w:val="00210708"/>
    <w:rsid w:val="002213E7"/>
    <w:rsid w:val="00224AF2"/>
    <w:rsid w:val="00224C57"/>
    <w:rsid w:val="00226B1F"/>
    <w:rsid w:val="0022729F"/>
    <w:rsid w:val="0023273E"/>
    <w:rsid w:val="0023321A"/>
    <w:rsid w:val="002371AC"/>
    <w:rsid w:val="00241EAC"/>
    <w:rsid w:val="00243367"/>
    <w:rsid w:val="0024432D"/>
    <w:rsid w:val="00246C26"/>
    <w:rsid w:val="002522A2"/>
    <w:rsid w:val="0025659B"/>
    <w:rsid w:val="00256B3C"/>
    <w:rsid w:val="0026218E"/>
    <w:rsid w:val="0026672D"/>
    <w:rsid w:val="00266AFB"/>
    <w:rsid w:val="00267D1E"/>
    <w:rsid w:val="00272790"/>
    <w:rsid w:val="002768BA"/>
    <w:rsid w:val="00276F5E"/>
    <w:rsid w:val="0028117D"/>
    <w:rsid w:val="0029002A"/>
    <w:rsid w:val="00291BA1"/>
    <w:rsid w:val="0029412E"/>
    <w:rsid w:val="00294DCD"/>
    <w:rsid w:val="002A14A4"/>
    <w:rsid w:val="002A538B"/>
    <w:rsid w:val="002B2D74"/>
    <w:rsid w:val="002C1C1E"/>
    <w:rsid w:val="002C2887"/>
    <w:rsid w:val="002C3569"/>
    <w:rsid w:val="002D2EB1"/>
    <w:rsid w:val="002D5E80"/>
    <w:rsid w:val="002E01F0"/>
    <w:rsid w:val="002E1784"/>
    <w:rsid w:val="002E184E"/>
    <w:rsid w:val="002E2BEC"/>
    <w:rsid w:val="002E4D3D"/>
    <w:rsid w:val="002E5CCD"/>
    <w:rsid w:val="002F0A83"/>
    <w:rsid w:val="002F1104"/>
    <w:rsid w:val="002F1855"/>
    <w:rsid w:val="002F2190"/>
    <w:rsid w:val="002F42E0"/>
    <w:rsid w:val="002F4D30"/>
    <w:rsid w:val="002F5DBA"/>
    <w:rsid w:val="00301D1D"/>
    <w:rsid w:val="00301E52"/>
    <w:rsid w:val="00302362"/>
    <w:rsid w:val="0030277B"/>
    <w:rsid w:val="00304CF1"/>
    <w:rsid w:val="00304E97"/>
    <w:rsid w:val="00306A6C"/>
    <w:rsid w:val="0031631B"/>
    <w:rsid w:val="00322736"/>
    <w:rsid w:val="00323FAB"/>
    <w:rsid w:val="00324DD5"/>
    <w:rsid w:val="00326E51"/>
    <w:rsid w:val="00327542"/>
    <w:rsid w:val="00327815"/>
    <w:rsid w:val="0033093F"/>
    <w:rsid w:val="00337B19"/>
    <w:rsid w:val="00344666"/>
    <w:rsid w:val="00344A75"/>
    <w:rsid w:val="00345396"/>
    <w:rsid w:val="0034549A"/>
    <w:rsid w:val="003500CD"/>
    <w:rsid w:val="00353802"/>
    <w:rsid w:val="00354682"/>
    <w:rsid w:val="0035610D"/>
    <w:rsid w:val="003613CE"/>
    <w:rsid w:val="00362FED"/>
    <w:rsid w:val="003710EA"/>
    <w:rsid w:val="00371A9D"/>
    <w:rsid w:val="00372A18"/>
    <w:rsid w:val="0037306D"/>
    <w:rsid w:val="00375C65"/>
    <w:rsid w:val="003774F7"/>
    <w:rsid w:val="00380F9F"/>
    <w:rsid w:val="00382C30"/>
    <w:rsid w:val="00384A35"/>
    <w:rsid w:val="00387E4B"/>
    <w:rsid w:val="00391516"/>
    <w:rsid w:val="00392F25"/>
    <w:rsid w:val="0039778F"/>
    <w:rsid w:val="00397D87"/>
    <w:rsid w:val="003A0157"/>
    <w:rsid w:val="003B0070"/>
    <w:rsid w:val="003B3DD4"/>
    <w:rsid w:val="003B45FC"/>
    <w:rsid w:val="003B4B91"/>
    <w:rsid w:val="003B4C47"/>
    <w:rsid w:val="003C0EEC"/>
    <w:rsid w:val="003C2AB0"/>
    <w:rsid w:val="003C7776"/>
    <w:rsid w:val="003C7E43"/>
    <w:rsid w:val="003D1B55"/>
    <w:rsid w:val="003D24FD"/>
    <w:rsid w:val="003D7E89"/>
    <w:rsid w:val="003E7866"/>
    <w:rsid w:val="003F3BFD"/>
    <w:rsid w:val="003F441F"/>
    <w:rsid w:val="00400629"/>
    <w:rsid w:val="0040181B"/>
    <w:rsid w:val="00406F01"/>
    <w:rsid w:val="00407C52"/>
    <w:rsid w:val="00410008"/>
    <w:rsid w:val="00411842"/>
    <w:rsid w:val="00414E10"/>
    <w:rsid w:val="004205B8"/>
    <w:rsid w:val="00420E80"/>
    <w:rsid w:val="00424799"/>
    <w:rsid w:val="00426469"/>
    <w:rsid w:val="0043219C"/>
    <w:rsid w:val="0043344C"/>
    <w:rsid w:val="00433FBE"/>
    <w:rsid w:val="0043479C"/>
    <w:rsid w:val="00440868"/>
    <w:rsid w:val="004418E8"/>
    <w:rsid w:val="00445845"/>
    <w:rsid w:val="00447EE9"/>
    <w:rsid w:val="00452925"/>
    <w:rsid w:val="0045786D"/>
    <w:rsid w:val="004612C2"/>
    <w:rsid w:val="004616BC"/>
    <w:rsid w:val="00467350"/>
    <w:rsid w:val="00471E48"/>
    <w:rsid w:val="0047247C"/>
    <w:rsid w:val="00472551"/>
    <w:rsid w:val="0047313E"/>
    <w:rsid w:val="00480C9C"/>
    <w:rsid w:val="0048133E"/>
    <w:rsid w:val="0048204D"/>
    <w:rsid w:val="00482C40"/>
    <w:rsid w:val="0048321F"/>
    <w:rsid w:val="00485137"/>
    <w:rsid w:val="00492B9B"/>
    <w:rsid w:val="004A619B"/>
    <w:rsid w:val="004C189D"/>
    <w:rsid w:val="004C1E89"/>
    <w:rsid w:val="004C1F69"/>
    <w:rsid w:val="004C7A8D"/>
    <w:rsid w:val="004D1AC0"/>
    <w:rsid w:val="004D2ECC"/>
    <w:rsid w:val="004D3B13"/>
    <w:rsid w:val="004D5806"/>
    <w:rsid w:val="004D7DB1"/>
    <w:rsid w:val="004E0D08"/>
    <w:rsid w:val="004E2D80"/>
    <w:rsid w:val="004E56ED"/>
    <w:rsid w:val="004E72E2"/>
    <w:rsid w:val="004F15C4"/>
    <w:rsid w:val="004F18B1"/>
    <w:rsid w:val="004F4624"/>
    <w:rsid w:val="004F6E96"/>
    <w:rsid w:val="004F71C6"/>
    <w:rsid w:val="00511111"/>
    <w:rsid w:val="005126DD"/>
    <w:rsid w:val="00512BD5"/>
    <w:rsid w:val="00513B06"/>
    <w:rsid w:val="00522D6A"/>
    <w:rsid w:val="00523BE9"/>
    <w:rsid w:val="00525C6A"/>
    <w:rsid w:val="00531FAD"/>
    <w:rsid w:val="00541A94"/>
    <w:rsid w:val="005454F2"/>
    <w:rsid w:val="0054569B"/>
    <w:rsid w:val="005474CF"/>
    <w:rsid w:val="00547E00"/>
    <w:rsid w:val="00555A2F"/>
    <w:rsid w:val="005579ED"/>
    <w:rsid w:val="005621A9"/>
    <w:rsid w:val="00567269"/>
    <w:rsid w:val="0056764D"/>
    <w:rsid w:val="00571DBA"/>
    <w:rsid w:val="00572F01"/>
    <w:rsid w:val="00573388"/>
    <w:rsid w:val="00573540"/>
    <w:rsid w:val="0057573D"/>
    <w:rsid w:val="00577563"/>
    <w:rsid w:val="00584CDC"/>
    <w:rsid w:val="0058514F"/>
    <w:rsid w:val="0058762B"/>
    <w:rsid w:val="00593BDF"/>
    <w:rsid w:val="00593E2D"/>
    <w:rsid w:val="005A5AD9"/>
    <w:rsid w:val="005A6B34"/>
    <w:rsid w:val="005B0747"/>
    <w:rsid w:val="005B16A6"/>
    <w:rsid w:val="005C1D53"/>
    <w:rsid w:val="005C26C4"/>
    <w:rsid w:val="005C3F75"/>
    <w:rsid w:val="005C4909"/>
    <w:rsid w:val="005D0A9D"/>
    <w:rsid w:val="005D214B"/>
    <w:rsid w:val="005D231A"/>
    <w:rsid w:val="005D2C4C"/>
    <w:rsid w:val="005D3209"/>
    <w:rsid w:val="005E2D29"/>
    <w:rsid w:val="005E3BBB"/>
    <w:rsid w:val="005E4249"/>
    <w:rsid w:val="005E4F1D"/>
    <w:rsid w:val="005E7291"/>
    <w:rsid w:val="005F233F"/>
    <w:rsid w:val="005F548C"/>
    <w:rsid w:val="005F7D36"/>
    <w:rsid w:val="005F7FE1"/>
    <w:rsid w:val="00601486"/>
    <w:rsid w:val="00603CFF"/>
    <w:rsid w:val="006076FE"/>
    <w:rsid w:val="00614F0C"/>
    <w:rsid w:val="0061602B"/>
    <w:rsid w:val="00616224"/>
    <w:rsid w:val="00622CC3"/>
    <w:rsid w:val="00622F6F"/>
    <w:rsid w:val="00625537"/>
    <w:rsid w:val="006274EA"/>
    <w:rsid w:val="00632ED5"/>
    <w:rsid w:val="00635F1F"/>
    <w:rsid w:val="00641EBB"/>
    <w:rsid w:val="00644821"/>
    <w:rsid w:val="00650391"/>
    <w:rsid w:val="006505AC"/>
    <w:rsid w:val="0065100B"/>
    <w:rsid w:val="00651491"/>
    <w:rsid w:val="00651DE8"/>
    <w:rsid w:val="006543E5"/>
    <w:rsid w:val="006567A2"/>
    <w:rsid w:val="00660A3F"/>
    <w:rsid w:val="00662803"/>
    <w:rsid w:val="00663FFE"/>
    <w:rsid w:val="0066584C"/>
    <w:rsid w:val="006702BC"/>
    <w:rsid w:val="00670C1B"/>
    <w:rsid w:val="00670DC3"/>
    <w:rsid w:val="00673191"/>
    <w:rsid w:val="00685643"/>
    <w:rsid w:val="006953CF"/>
    <w:rsid w:val="00696FBA"/>
    <w:rsid w:val="00697AB9"/>
    <w:rsid w:val="006B3F2F"/>
    <w:rsid w:val="006B7A4F"/>
    <w:rsid w:val="006C18D1"/>
    <w:rsid w:val="006C426D"/>
    <w:rsid w:val="006D2E9F"/>
    <w:rsid w:val="006D4575"/>
    <w:rsid w:val="006D61CE"/>
    <w:rsid w:val="006D6D48"/>
    <w:rsid w:val="006D7081"/>
    <w:rsid w:val="006E2ED1"/>
    <w:rsid w:val="006E5144"/>
    <w:rsid w:val="006F5B6A"/>
    <w:rsid w:val="006F60A8"/>
    <w:rsid w:val="00712D4D"/>
    <w:rsid w:val="007134EC"/>
    <w:rsid w:val="0071443F"/>
    <w:rsid w:val="007222A6"/>
    <w:rsid w:val="007231D3"/>
    <w:rsid w:val="0072438E"/>
    <w:rsid w:val="0073169A"/>
    <w:rsid w:val="00732726"/>
    <w:rsid w:val="00733D6A"/>
    <w:rsid w:val="00735C17"/>
    <w:rsid w:val="00740010"/>
    <w:rsid w:val="00740F32"/>
    <w:rsid w:val="00741D0C"/>
    <w:rsid w:val="007421CB"/>
    <w:rsid w:val="007518E7"/>
    <w:rsid w:val="007530C7"/>
    <w:rsid w:val="00755C0C"/>
    <w:rsid w:val="00756CC3"/>
    <w:rsid w:val="00757B95"/>
    <w:rsid w:val="007602B9"/>
    <w:rsid w:val="00760814"/>
    <w:rsid w:val="00762C5F"/>
    <w:rsid w:val="00763317"/>
    <w:rsid w:val="0076350E"/>
    <w:rsid w:val="00764F74"/>
    <w:rsid w:val="00767543"/>
    <w:rsid w:val="00767FDA"/>
    <w:rsid w:val="00771459"/>
    <w:rsid w:val="00773068"/>
    <w:rsid w:val="007740BE"/>
    <w:rsid w:val="007745C2"/>
    <w:rsid w:val="00775055"/>
    <w:rsid w:val="007760A9"/>
    <w:rsid w:val="007761F8"/>
    <w:rsid w:val="0078226E"/>
    <w:rsid w:val="00783B00"/>
    <w:rsid w:val="007877CA"/>
    <w:rsid w:val="00790039"/>
    <w:rsid w:val="00792EC8"/>
    <w:rsid w:val="00795EF8"/>
    <w:rsid w:val="007A1215"/>
    <w:rsid w:val="007B27CD"/>
    <w:rsid w:val="007B3E00"/>
    <w:rsid w:val="007B4116"/>
    <w:rsid w:val="007C1808"/>
    <w:rsid w:val="007C4BCF"/>
    <w:rsid w:val="007C5BF4"/>
    <w:rsid w:val="007D0BB1"/>
    <w:rsid w:val="007D4A94"/>
    <w:rsid w:val="007D4B12"/>
    <w:rsid w:val="007D6D43"/>
    <w:rsid w:val="007E541B"/>
    <w:rsid w:val="007F0418"/>
    <w:rsid w:val="007F4067"/>
    <w:rsid w:val="00803999"/>
    <w:rsid w:val="008051CF"/>
    <w:rsid w:val="00806546"/>
    <w:rsid w:val="008074F5"/>
    <w:rsid w:val="00813CE1"/>
    <w:rsid w:val="00815607"/>
    <w:rsid w:val="0082154E"/>
    <w:rsid w:val="00821ACE"/>
    <w:rsid w:val="00822C6B"/>
    <w:rsid w:val="008240E1"/>
    <w:rsid w:val="00830692"/>
    <w:rsid w:val="008408D0"/>
    <w:rsid w:val="008408E6"/>
    <w:rsid w:val="0084327D"/>
    <w:rsid w:val="00845E4D"/>
    <w:rsid w:val="0084736E"/>
    <w:rsid w:val="00857A16"/>
    <w:rsid w:val="00860598"/>
    <w:rsid w:val="00867831"/>
    <w:rsid w:val="00875D08"/>
    <w:rsid w:val="008813E8"/>
    <w:rsid w:val="00882B55"/>
    <w:rsid w:val="00886911"/>
    <w:rsid w:val="00893CD9"/>
    <w:rsid w:val="00895B22"/>
    <w:rsid w:val="008970EC"/>
    <w:rsid w:val="00897F2A"/>
    <w:rsid w:val="00897FFD"/>
    <w:rsid w:val="008A6CF2"/>
    <w:rsid w:val="008B1E2D"/>
    <w:rsid w:val="008B38F2"/>
    <w:rsid w:val="008B6C09"/>
    <w:rsid w:val="008B77A2"/>
    <w:rsid w:val="008B7FD4"/>
    <w:rsid w:val="008C45E3"/>
    <w:rsid w:val="008D038F"/>
    <w:rsid w:val="008D1A33"/>
    <w:rsid w:val="008E396B"/>
    <w:rsid w:val="008E3CCC"/>
    <w:rsid w:val="008F0E0B"/>
    <w:rsid w:val="008F2336"/>
    <w:rsid w:val="008F593E"/>
    <w:rsid w:val="008F5D57"/>
    <w:rsid w:val="008F5E83"/>
    <w:rsid w:val="008F64FF"/>
    <w:rsid w:val="008F7592"/>
    <w:rsid w:val="008F7999"/>
    <w:rsid w:val="00900CD6"/>
    <w:rsid w:val="00901E3F"/>
    <w:rsid w:val="009033F9"/>
    <w:rsid w:val="0092305D"/>
    <w:rsid w:val="0092456B"/>
    <w:rsid w:val="00931447"/>
    <w:rsid w:val="009365B8"/>
    <w:rsid w:val="00942616"/>
    <w:rsid w:val="0094427A"/>
    <w:rsid w:val="00947B79"/>
    <w:rsid w:val="009502CB"/>
    <w:rsid w:val="00950E66"/>
    <w:rsid w:val="00956AE6"/>
    <w:rsid w:val="00961BC6"/>
    <w:rsid w:val="00961D5E"/>
    <w:rsid w:val="009700B3"/>
    <w:rsid w:val="00970DBD"/>
    <w:rsid w:val="009718D1"/>
    <w:rsid w:val="0097244E"/>
    <w:rsid w:val="00972F75"/>
    <w:rsid w:val="00976455"/>
    <w:rsid w:val="009769CF"/>
    <w:rsid w:val="00977F3E"/>
    <w:rsid w:val="00982BC6"/>
    <w:rsid w:val="00985BE6"/>
    <w:rsid w:val="00996CD0"/>
    <w:rsid w:val="009974F3"/>
    <w:rsid w:val="009A48B3"/>
    <w:rsid w:val="009B0FC4"/>
    <w:rsid w:val="009B2BA6"/>
    <w:rsid w:val="009B6543"/>
    <w:rsid w:val="009B666C"/>
    <w:rsid w:val="009C1E03"/>
    <w:rsid w:val="009C275D"/>
    <w:rsid w:val="009D0E7D"/>
    <w:rsid w:val="009D231D"/>
    <w:rsid w:val="009D3F1C"/>
    <w:rsid w:val="009E3A2A"/>
    <w:rsid w:val="009E5A3B"/>
    <w:rsid w:val="009F33F4"/>
    <w:rsid w:val="009F3FDB"/>
    <w:rsid w:val="00A00A36"/>
    <w:rsid w:val="00A06BA0"/>
    <w:rsid w:val="00A06E23"/>
    <w:rsid w:val="00A070D1"/>
    <w:rsid w:val="00A11A5F"/>
    <w:rsid w:val="00A13FF7"/>
    <w:rsid w:val="00A16766"/>
    <w:rsid w:val="00A24928"/>
    <w:rsid w:val="00A316E7"/>
    <w:rsid w:val="00A32B54"/>
    <w:rsid w:val="00A32FC8"/>
    <w:rsid w:val="00A41529"/>
    <w:rsid w:val="00A425AA"/>
    <w:rsid w:val="00A42ECB"/>
    <w:rsid w:val="00A42F52"/>
    <w:rsid w:val="00A43D18"/>
    <w:rsid w:val="00A43D96"/>
    <w:rsid w:val="00A45B9D"/>
    <w:rsid w:val="00A45D9E"/>
    <w:rsid w:val="00A46A72"/>
    <w:rsid w:val="00A50351"/>
    <w:rsid w:val="00A53DE7"/>
    <w:rsid w:val="00A57916"/>
    <w:rsid w:val="00A7519A"/>
    <w:rsid w:val="00A767D3"/>
    <w:rsid w:val="00A820D9"/>
    <w:rsid w:val="00A8314A"/>
    <w:rsid w:val="00A8343E"/>
    <w:rsid w:val="00A8452B"/>
    <w:rsid w:val="00A873F5"/>
    <w:rsid w:val="00A905C8"/>
    <w:rsid w:val="00A90A91"/>
    <w:rsid w:val="00A91FEE"/>
    <w:rsid w:val="00A923EF"/>
    <w:rsid w:val="00A95153"/>
    <w:rsid w:val="00AA00AF"/>
    <w:rsid w:val="00AA06B9"/>
    <w:rsid w:val="00AA4729"/>
    <w:rsid w:val="00AA7569"/>
    <w:rsid w:val="00AB12A6"/>
    <w:rsid w:val="00AB2399"/>
    <w:rsid w:val="00AB6AAB"/>
    <w:rsid w:val="00AC1240"/>
    <w:rsid w:val="00AC1C10"/>
    <w:rsid w:val="00AC589E"/>
    <w:rsid w:val="00AC6623"/>
    <w:rsid w:val="00AC6F42"/>
    <w:rsid w:val="00AD2727"/>
    <w:rsid w:val="00AE4174"/>
    <w:rsid w:val="00AF4047"/>
    <w:rsid w:val="00AF7379"/>
    <w:rsid w:val="00AF74E9"/>
    <w:rsid w:val="00B02676"/>
    <w:rsid w:val="00B031D4"/>
    <w:rsid w:val="00B04529"/>
    <w:rsid w:val="00B13FDB"/>
    <w:rsid w:val="00B13FDE"/>
    <w:rsid w:val="00B216AF"/>
    <w:rsid w:val="00B2369B"/>
    <w:rsid w:val="00B249E2"/>
    <w:rsid w:val="00B25446"/>
    <w:rsid w:val="00B30096"/>
    <w:rsid w:val="00B30FDD"/>
    <w:rsid w:val="00B323DC"/>
    <w:rsid w:val="00B34645"/>
    <w:rsid w:val="00B43E48"/>
    <w:rsid w:val="00B47268"/>
    <w:rsid w:val="00B51841"/>
    <w:rsid w:val="00B54478"/>
    <w:rsid w:val="00B5470B"/>
    <w:rsid w:val="00B54925"/>
    <w:rsid w:val="00B6328C"/>
    <w:rsid w:val="00B674D7"/>
    <w:rsid w:val="00B67711"/>
    <w:rsid w:val="00B73EC9"/>
    <w:rsid w:val="00B83D3B"/>
    <w:rsid w:val="00B87AF7"/>
    <w:rsid w:val="00B900BF"/>
    <w:rsid w:val="00B91080"/>
    <w:rsid w:val="00B91522"/>
    <w:rsid w:val="00B927DF"/>
    <w:rsid w:val="00B92E2F"/>
    <w:rsid w:val="00B94EAF"/>
    <w:rsid w:val="00B95707"/>
    <w:rsid w:val="00B95B8D"/>
    <w:rsid w:val="00BA071D"/>
    <w:rsid w:val="00BA1794"/>
    <w:rsid w:val="00BA517C"/>
    <w:rsid w:val="00BA7278"/>
    <w:rsid w:val="00BB2BEF"/>
    <w:rsid w:val="00BB3A61"/>
    <w:rsid w:val="00BB5B91"/>
    <w:rsid w:val="00BC0E61"/>
    <w:rsid w:val="00BC5FE7"/>
    <w:rsid w:val="00BD1D19"/>
    <w:rsid w:val="00BD6DF4"/>
    <w:rsid w:val="00BE5E37"/>
    <w:rsid w:val="00BF0FEC"/>
    <w:rsid w:val="00BF539C"/>
    <w:rsid w:val="00BF7200"/>
    <w:rsid w:val="00BF7A38"/>
    <w:rsid w:val="00C00A49"/>
    <w:rsid w:val="00C02E07"/>
    <w:rsid w:val="00C0320A"/>
    <w:rsid w:val="00C03D5A"/>
    <w:rsid w:val="00C05670"/>
    <w:rsid w:val="00C1415E"/>
    <w:rsid w:val="00C141D3"/>
    <w:rsid w:val="00C22506"/>
    <w:rsid w:val="00C2277B"/>
    <w:rsid w:val="00C34B8D"/>
    <w:rsid w:val="00C4227D"/>
    <w:rsid w:val="00C4442B"/>
    <w:rsid w:val="00C470B7"/>
    <w:rsid w:val="00C4749D"/>
    <w:rsid w:val="00C53DD5"/>
    <w:rsid w:val="00C54C79"/>
    <w:rsid w:val="00C610AE"/>
    <w:rsid w:val="00C65EDD"/>
    <w:rsid w:val="00C6778B"/>
    <w:rsid w:val="00C70D0F"/>
    <w:rsid w:val="00C74A36"/>
    <w:rsid w:val="00C764E4"/>
    <w:rsid w:val="00C77C2D"/>
    <w:rsid w:val="00C80B69"/>
    <w:rsid w:val="00C81A52"/>
    <w:rsid w:val="00C87DD9"/>
    <w:rsid w:val="00C97878"/>
    <w:rsid w:val="00CA0D66"/>
    <w:rsid w:val="00CA1007"/>
    <w:rsid w:val="00CA2A30"/>
    <w:rsid w:val="00CA2CE8"/>
    <w:rsid w:val="00CB6702"/>
    <w:rsid w:val="00CB7DA1"/>
    <w:rsid w:val="00CB7E1A"/>
    <w:rsid w:val="00CC00F2"/>
    <w:rsid w:val="00CC2318"/>
    <w:rsid w:val="00CC2ADC"/>
    <w:rsid w:val="00CC3552"/>
    <w:rsid w:val="00CC3CA8"/>
    <w:rsid w:val="00CD3315"/>
    <w:rsid w:val="00CD5F24"/>
    <w:rsid w:val="00CE0E36"/>
    <w:rsid w:val="00CE10C4"/>
    <w:rsid w:val="00CE19A3"/>
    <w:rsid w:val="00CE470F"/>
    <w:rsid w:val="00CF3FA0"/>
    <w:rsid w:val="00CF435C"/>
    <w:rsid w:val="00CF4606"/>
    <w:rsid w:val="00CF4DBA"/>
    <w:rsid w:val="00CF668C"/>
    <w:rsid w:val="00CF7960"/>
    <w:rsid w:val="00CF7A1E"/>
    <w:rsid w:val="00D021CD"/>
    <w:rsid w:val="00D0385B"/>
    <w:rsid w:val="00D03C22"/>
    <w:rsid w:val="00D045B4"/>
    <w:rsid w:val="00D07802"/>
    <w:rsid w:val="00D1186D"/>
    <w:rsid w:val="00D16B4B"/>
    <w:rsid w:val="00D17B93"/>
    <w:rsid w:val="00D20180"/>
    <w:rsid w:val="00D21436"/>
    <w:rsid w:val="00D2205F"/>
    <w:rsid w:val="00D23A78"/>
    <w:rsid w:val="00D2772E"/>
    <w:rsid w:val="00D334C9"/>
    <w:rsid w:val="00D335A8"/>
    <w:rsid w:val="00D33BD6"/>
    <w:rsid w:val="00D36999"/>
    <w:rsid w:val="00D41BA5"/>
    <w:rsid w:val="00D468F3"/>
    <w:rsid w:val="00D518BF"/>
    <w:rsid w:val="00D53C33"/>
    <w:rsid w:val="00D54A26"/>
    <w:rsid w:val="00D60582"/>
    <w:rsid w:val="00D61017"/>
    <w:rsid w:val="00D63737"/>
    <w:rsid w:val="00D652F9"/>
    <w:rsid w:val="00D659EA"/>
    <w:rsid w:val="00D73306"/>
    <w:rsid w:val="00D76428"/>
    <w:rsid w:val="00D81D07"/>
    <w:rsid w:val="00D81F54"/>
    <w:rsid w:val="00D8203B"/>
    <w:rsid w:val="00D8401D"/>
    <w:rsid w:val="00D908BB"/>
    <w:rsid w:val="00D91E26"/>
    <w:rsid w:val="00D9335A"/>
    <w:rsid w:val="00DA698B"/>
    <w:rsid w:val="00DB6188"/>
    <w:rsid w:val="00DC0A07"/>
    <w:rsid w:val="00DD0A99"/>
    <w:rsid w:val="00DE16AE"/>
    <w:rsid w:val="00DE3010"/>
    <w:rsid w:val="00DF0784"/>
    <w:rsid w:val="00DF2103"/>
    <w:rsid w:val="00DF6DAE"/>
    <w:rsid w:val="00DF7A4D"/>
    <w:rsid w:val="00E002E6"/>
    <w:rsid w:val="00E0041D"/>
    <w:rsid w:val="00E04D44"/>
    <w:rsid w:val="00E16F39"/>
    <w:rsid w:val="00E17028"/>
    <w:rsid w:val="00E26419"/>
    <w:rsid w:val="00E32983"/>
    <w:rsid w:val="00E41259"/>
    <w:rsid w:val="00E41AAD"/>
    <w:rsid w:val="00E46723"/>
    <w:rsid w:val="00E54A8D"/>
    <w:rsid w:val="00E56064"/>
    <w:rsid w:val="00E572AD"/>
    <w:rsid w:val="00E60CB5"/>
    <w:rsid w:val="00E617AF"/>
    <w:rsid w:val="00E63592"/>
    <w:rsid w:val="00E6388D"/>
    <w:rsid w:val="00E67B02"/>
    <w:rsid w:val="00E70658"/>
    <w:rsid w:val="00E75E21"/>
    <w:rsid w:val="00E811BB"/>
    <w:rsid w:val="00E837FC"/>
    <w:rsid w:val="00E905A0"/>
    <w:rsid w:val="00E91422"/>
    <w:rsid w:val="00E939C3"/>
    <w:rsid w:val="00E95FE9"/>
    <w:rsid w:val="00E9642D"/>
    <w:rsid w:val="00E96678"/>
    <w:rsid w:val="00E96A28"/>
    <w:rsid w:val="00EA51CE"/>
    <w:rsid w:val="00EA75C0"/>
    <w:rsid w:val="00EB0AB4"/>
    <w:rsid w:val="00EB3210"/>
    <w:rsid w:val="00EB4FFD"/>
    <w:rsid w:val="00EB7154"/>
    <w:rsid w:val="00EC23E3"/>
    <w:rsid w:val="00EC5DE1"/>
    <w:rsid w:val="00EC6815"/>
    <w:rsid w:val="00EC6CE2"/>
    <w:rsid w:val="00EC7766"/>
    <w:rsid w:val="00ED0195"/>
    <w:rsid w:val="00ED03BE"/>
    <w:rsid w:val="00ED1122"/>
    <w:rsid w:val="00ED765C"/>
    <w:rsid w:val="00EE2E0C"/>
    <w:rsid w:val="00EE3539"/>
    <w:rsid w:val="00EE5E75"/>
    <w:rsid w:val="00EE695A"/>
    <w:rsid w:val="00EE6A6B"/>
    <w:rsid w:val="00EE7901"/>
    <w:rsid w:val="00EF7A60"/>
    <w:rsid w:val="00F00262"/>
    <w:rsid w:val="00F0151B"/>
    <w:rsid w:val="00F0279C"/>
    <w:rsid w:val="00F02BA9"/>
    <w:rsid w:val="00F0638D"/>
    <w:rsid w:val="00F06C95"/>
    <w:rsid w:val="00F1196E"/>
    <w:rsid w:val="00F16569"/>
    <w:rsid w:val="00F16D7A"/>
    <w:rsid w:val="00F25AF6"/>
    <w:rsid w:val="00F262EC"/>
    <w:rsid w:val="00F4120D"/>
    <w:rsid w:val="00F41F56"/>
    <w:rsid w:val="00F4374C"/>
    <w:rsid w:val="00F47B7F"/>
    <w:rsid w:val="00F50479"/>
    <w:rsid w:val="00F57E24"/>
    <w:rsid w:val="00F6050E"/>
    <w:rsid w:val="00F631C7"/>
    <w:rsid w:val="00F64076"/>
    <w:rsid w:val="00F73A36"/>
    <w:rsid w:val="00F75DE9"/>
    <w:rsid w:val="00F76E15"/>
    <w:rsid w:val="00F8361B"/>
    <w:rsid w:val="00F903EC"/>
    <w:rsid w:val="00F93646"/>
    <w:rsid w:val="00FA3EDF"/>
    <w:rsid w:val="00FA6071"/>
    <w:rsid w:val="00FA718E"/>
    <w:rsid w:val="00FB5746"/>
    <w:rsid w:val="00FC021D"/>
    <w:rsid w:val="00FC28F1"/>
    <w:rsid w:val="00FC578D"/>
    <w:rsid w:val="00FD1272"/>
    <w:rsid w:val="00FD2FA8"/>
    <w:rsid w:val="00FD36A8"/>
    <w:rsid w:val="00FD379A"/>
    <w:rsid w:val="00FD6209"/>
    <w:rsid w:val="00FE2459"/>
    <w:rsid w:val="00FE3028"/>
    <w:rsid w:val="00FF2492"/>
    <w:rsid w:val="00FF38B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221AE"/>
  <w15:chartTrackingRefBased/>
  <w15:docId w15:val="{63DEE799-1B7F-484E-887F-33A318B5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A36"/>
    <w:pPr>
      <w:spacing w:after="0" w:line="240" w:lineRule="auto"/>
    </w:pPr>
  </w:style>
  <w:style w:type="paragraph" w:styleId="Heading1">
    <w:name w:val="heading 1"/>
    <w:basedOn w:val="Normal"/>
    <w:next w:val="Normal"/>
    <w:link w:val="Heading1Char"/>
    <w:uiPriority w:val="1"/>
    <w:qFormat/>
    <w:rsid w:val="00947B79"/>
    <w:pPr>
      <w:keepNext/>
      <w:numPr>
        <w:numId w:val="1"/>
      </w:numPr>
      <w:spacing w:before="480" w:after="240" w:line="440" w:lineRule="exact"/>
      <w:ind w:left="357" w:hanging="357"/>
      <w:outlineLvl w:val="0"/>
    </w:pPr>
    <w:rPr>
      <w:rFonts w:asciiTheme="majorHAnsi" w:eastAsia="Times New Roman" w:hAnsiTheme="majorHAnsi" w:cs="Times New Roman"/>
      <w:b/>
      <w:color w:val="041049" w:themeColor="text2"/>
      <w:sz w:val="48"/>
      <w:szCs w:val="19"/>
      <w:lang w:eastAsia="en-AU"/>
    </w:rPr>
  </w:style>
  <w:style w:type="paragraph" w:styleId="Heading2">
    <w:name w:val="heading 2"/>
    <w:basedOn w:val="Normal"/>
    <w:next w:val="Normal"/>
    <w:link w:val="Heading2Char"/>
    <w:uiPriority w:val="1"/>
    <w:unhideWhenUsed/>
    <w:rsid w:val="00DF6DAE"/>
    <w:pPr>
      <w:keepNext/>
      <w:numPr>
        <w:ilvl w:val="1"/>
        <w:numId w:val="1"/>
      </w:numPr>
      <w:spacing w:before="480" w:after="180"/>
      <w:outlineLvl w:val="1"/>
    </w:pPr>
    <w:rPr>
      <w:rFonts w:asciiTheme="majorHAnsi" w:eastAsia="Times New Roman" w:hAnsiTheme="majorHAnsi" w:cs="Times New Roman"/>
      <w:b/>
      <w:color w:val="00997A"/>
      <w:sz w:val="32"/>
      <w:szCs w:val="19"/>
      <w:lang w:eastAsia="en-AU"/>
    </w:rPr>
  </w:style>
  <w:style w:type="paragraph" w:styleId="Heading3">
    <w:name w:val="heading 3"/>
    <w:basedOn w:val="Normal"/>
    <w:next w:val="Normal"/>
    <w:link w:val="Heading3Char"/>
    <w:uiPriority w:val="1"/>
    <w:unhideWhenUsed/>
    <w:qFormat/>
    <w:rsid w:val="002C3569"/>
    <w:pPr>
      <w:keepNext/>
      <w:spacing w:before="480" w:after="60"/>
      <w:outlineLvl w:val="2"/>
    </w:pPr>
    <w:rPr>
      <w:rFonts w:asciiTheme="majorHAnsi" w:eastAsia="Times New Roman" w:hAnsiTheme="majorHAnsi" w:cs="Times New Roman"/>
      <w:b/>
      <w:color w:val="353332" w:themeColor="text1" w:themeShade="80"/>
      <w:sz w:val="28"/>
      <w:szCs w:val="19"/>
      <w:lang w:eastAsia="en-AU"/>
    </w:rPr>
  </w:style>
  <w:style w:type="paragraph" w:styleId="Heading4">
    <w:name w:val="heading 4"/>
    <w:basedOn w:val="Normal"/>
    <w:next w:val="Normal"/>
    <w:link w:val="Heading4Char"/>
    <w:uiPriority w:val="1"/>
    <w:unhideWhenUsed/>
    <w:qFormat/>
    <w:rsid w:val="001E200C"/>
    <w:pPr>
      <w:keepNext/>
      <w:spacing w:before="240" w:after="60"/>
      <w:outlineLvl w:val="3"/>
    </w:pPr>
    <w:rPr>
      <w:rFonts w:ascii="Segoe UI Semibold" w:eastAsia="Times New Roman" w:hAnsi="Segoe UI Semibold" w:cs="Times New Roman"/>
      <w:color w:val="6B6764" w:themeColor="text1"/>
      <w:szCs w:val="19"/>
      <w:lang w:eastAsia="en-AU"/>
    </w:rPr>
  </w:style>
  <w:style w:type="paragraph" w:styleId="Heading5">
    <w:name w:val="heading 5"/>
    <w:aliases w:val="End Note Header 1"/>
    <w:basedOn w:val="Normal"/>
    <w:next w:val="Normal"/>
    <w:link w:val="Heading5Char"/>
    <w:uiPriority w:val="1"/>
    <w:unhideWhenUsed/>
    <w:qFormat/>
    <w:rsid w:val="007761F8"/>
    <w:pPr>
      <w:keepNext/>
      <w:spacing w:before="240" w:after="60"/>
      <w:outlineLvl w:val="4"/>
    </w:pPr>
    <w:rPr>
      <w:rFonts w:eastAsia="Times New Roman" w:cs="Times New Roman"/>
      <w:b/>
      <w:color w:val="808080" w:themeColor="background1" w:themeShade="80"/>
      <w:sz w:val="20"/>
      <w:szCs w:val="24"/>
      <w:lang w:eastAsia="en-AU"/>
    </w:rPr>
  </w:style>
  <w:style w:type="paragraph" w:styleId="Heading6">
    <w:name w:val="heading 6"/>
    <w:basedOn w:val="Normal"/>
    <w:next w:val="Normal"/>
    <w:link w:val="Heading6Char"/>
    <w:uiPriority w:val="19"/>
    <w:semiHidden/>
    <w:unhideWhenUsed/>
    <w:qFormat/>
    <w:rsid w:val="00795EF8"/>
    <w:pPr>
      <w:keepNext/>
      <w:keepLines/>
      <w:spacing w:before="200" w:after="60"/>
      <w:outlineLvl w:val="5"/>
    </w:pPr>
    <w:rPr>
      <w:rFonts w:ascii="Segoe UI" w:eastAsiaTheme="majorEastAsia" w:hAnsi="Segoe UI" w:cstheme="majorBidi"/>
      <w:b/>
      <w:i/>
      <w:iCs/>
      <w:color w:val="00264D"/>
      <w:sz w:val="19"/>
      <w:szCs w:val="19"/>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Bullet Solid,Dot Point,List Paragraph1,Recommendation,List Paragraph11,List Paragraph111,L,F5 List Paragraph,Dot pt,CV text,Table text,Medium Grid 1 - Accent 21,Numbered Paragraph,List Paragraph2,NFP GP Bulleted List,FooterText"/>
    <w:basedOn w:val="Normal"/>
    <w:link w:val="ListParagraphChar"/>
    <w:uiPriority w:val="34"/>
    <w:qFormat/>
    <w:rsid w:val="00F16D7A"/>
    <w:pPr>
      <w:spacing w:after="160" w:line="252" w:lineRule="auto"/>
      <w:ind w:left="720"/>
    </w:pPr>
    <w:rPr>
      <w:rFonts w:ascii="Calibri" w:hAnsi="Calibri" w:cs="Calibri"/>
    </w:rPr>
  </w:style>
  <w:style w:type="paragraph" w:styleId="BodyText">
    <w:name w:val="Body Text"/>
    <w:basedOn w:val="Normal"/>
    <w:link w:val="BodyTextChar"/>
    <w:qFormat/>
    <w:rsid w:val="00947B79"/>
    <w:pPr>
      <w:spacing w:after="200" w:line="320" w:lineRule="exact"/>
    </w:pPr>
    <w:rPr>
      <w:rFonts w:eastAsia="Times New Roman"/>
      <w:color w:val="353332" w:themeColor="text1" w:themeShade="80"/>
      <w:sz w:val="24"/>
      <w:szCs w:val="24"/>
    </w:rPr>
  </w:style>
  <w:style w:type="character" w:customStyle="1" w:styleId="BodyTextChar">
    <w:name w:val="Body Text Char"/>
    <w:basedOn w:val="DefaultParagraphFont"/>
    <w:link w:val="BodyText"/>
    <w:rsid w:val="00947B79"/>
    <w:rPr>
      <w:rFonts w:eastAsia="Times New Roman"/>
      <w:color w:val="353332" w:themeColor="text1" w:themeShade="80"/>
      <w:sz w:val="24"/>
      <w:szCs w:val="24"/>
    </w:rPr>
  </w:style>
  <w:style w:type="paragraph" w:styleId="Header">
    <w:name w:val="header"/>
    <w:basedOn w:val="Normal"/>
    <w:link w:val="HeaderChar"/>
    <w:uiPriority w:val="99"/>
    <w:unhideWhenUsed/>
    <w:rsid w:val="00BC5FE7"/>
    <w:pPr>
      <w:tabs>
        <w:tab w:val="center" w:pos="4513"/>
        <w:tab w:val="right" w:pos="9026"/>
      </w:tabs>
    </w:pPr>
  </w:style>
  <w:style w:type="character" w:customStyle="1" w:styleId="HeaderChar">
    <w:name w:val="Header Char"/>
    <w:basedOn w:val="DefaultParagraphFont"/>
    <w:link w:val="Header"/>
    <w:uiPriority w:val="99"/>
    <w:rsid w:val="00BC5FE7"/>
  </w:style>
  <w:style w:type="paragraph" w:styleId="Footer">
    <w:name w:val="footer"/>
    <w:basedOn w:val="Normal"/>
    <w:link w:val="FooterChar"/>
    <w:uiPriority w:val="99"/>
    <w:unhideWhenUsed/>
    <w:rsid w:val="00BC5FE7"/>
    <w:pPr>
      <w:tabs>
        <w:tab w:val="center" w:pos="4513"/>
        <w:tab w:val="right" w:pos="9026"/>
      </w:tabs>
    </w:pPr>
  </w:style>
  <w:style w:type="character" w:customStyle="1" w:styleId="FooterChar">
    <w:name w:val="Footer Char"/>
    <w:basedOn w:val="DefaultParagraphFont"/>
    <w:link w:val="Footer"/>
    <w:uiPriority w:val="99"/>
    <w:rsid w:val="00BC5FE7"/>
  </w:style>
  <w:style w:type="character" w:customStyle="1" w:styleId="Heading1Char">
    <w:name w:val="Heading 1 Char"/>
    <w:basedOn w:val="DefaultParagraphFont"/>
    <w:link w:val="Heading1"/>
    <w:uiPriority w:val="1"/>
    <w:rsid w:val="00947B79"/>
    <w:rPr>
      <w:rFonts w:asciiTheme="majorHAnsi" w:eastAsia="Times New Roman" w:hAnsiTheme="majorHAnsi" w:cs="Times New Roman"/>
      <w:b/>
      <w:color w:val="041049" w:themeColor="text2"/>
      <w:sz w:val="48"/>
      <w:szCs w:val="19"/>
      <w:lang w:eastAsia="en-AU"/>
    </w:rPr>
  </w:style>
  <w:style w:type="character" w:customStyle="1" w:styleId="Heading2Char">
    <w:name w:val="Heading 2 Char"/>
    <w:basedOn w:val="DefaultParagraphFont"/>
    <w:link w:val="Heading2"/>
    <w:uiPriority w:val="1"/>
    <w:rsid w:val="00DF6DAE"/>
    <w:rPr>
      <w:rFonts w:asciiTheme="majorHAnsi" w:eastAsia="Times New Roman" w:hAnsiTheme="majorHAnsi" w:cs="Times New Roman"/>
      <w:b/>
      <w:color w:val="00997A"/>
      <w:sz w:val="32"/>
      <w:szCs w:val="19"/>
      <w:lang w:eastAsia="en-AU"/>
    </w:rPr>
  </w:style>
  <w:style w:type="character" w:customStyle="1" w:styleId="Heading3Char">
    <w:name w:val="Heading 3 Char"/>
    <w:basedOn w:val="DefaultParagraphFont"/>
    <w:link w:val="Heading3"/>
    <w:uiPriority w:val="1"/>
    <w:rsid w:val="002C3569"/>
    <w:rPr>
      <w:rFonts w:asciiTheme="majorHAnsi" w:eastAsia="Times New Roman" w:hAnsiTheme="majorHAnsi" w:cs="Times New Roman"/>
      <w:b/>
      <w:color w:val="353332" w:themeColor="text1" w:themeShade="80"/>
      <w:sz w:val="28"/>
      <w:szCs w:val="19"/>
      <w:lang w:eastAsia="en-AU"/>
    </w:rPr>
  </w:style>
  <w:style w:type="character" w:customStyle="1" w:styleId="Heading4Char">
    <w:name w:val="Heading 4 Char"/>
    <w:basedOn w:val="DefaultParagraphFont"/>
    <w:link w:val="Heading4"/>
    <w:uiPriority w:val="1"/>
    <w:rsid w:val="001E200C"/>
    <w:rPr>
      <w:rFonts w:ascii="Segoe UI Semibold" w:eastAsia="Times New Roman" w:hAnsi="Segoe UI Semibold" w:cs="Times New Roman"/>
      <w:color w:val="6B6764" w:themeColor="text1"/>
      <w:szCs w:val="19"/>
      <w:lang w:eastAsia="en-AU"/>
    </w:rPr>
  </w:style>
  <w:style w:type="character" w:customStyle="1" w:styleId="Heading5Char">
    <w:name w:val="Heading 5 Char"/>
    <w:aliases w:val="End Note Header 1 Char"/>
    <w:basedOn w:val="DefaultParagraphFont"/>
    <w:link w:val="Heading5"/>
    <w:uiPriority w:val="1"/>
    <w:rsid w:val="007761F8"/>
    <w:rPr>
      <w:rFonts w:eastAsia="Times New Roman" w:cs="Times New Roman"/>
      <w:b/>
      <w:color w:val="808080" w:themeColor="background1" w:themeShade="80"/>
      <w:sz w:val="20"/>
      <w:szCs w:val="24"/>
      <w:lang w:eastAsia="en-AU"/>
    </w:rPr>
  </w:style>
  <w:style w:type="character" w:customStyle="1" w:styleId="Heading6Char">
    <w:name w:val="Heading 6 Char"/>
    <w:basedOn w:val="DefaultParagraphFont"/>
    <w:link w:val="Heading6"/>
    <w:uiPriority w:val="19"/>
    <w:semiHidden/>
    <w:rsid w:val="00795EF8"/>
    <w:rPr>
      <w:rFonts w:ascii="Segoe UI" w:eastAsiaTheme="majorEastAsia" w:hAnsi="Segoe UI" w:cstheme="majorBidi"/>
      <w:b/>
      <w:i/>
      <w:iCs/>
      <w:color w:val="00264D"/>
      <w:sz w:val="19"/>
      <w:szCs w:val="19"/>
      <w:lang w:eastAsia="en-AU"/>
    </w:rPr>
  </w:style>
  <w:style w:type="character" w:customStyle="1" w:styleId="BulletChar">
    <w:name w:val="Bullet Char"/>
    <w:basedOn w:val="DefaultParagraphFont"/>
    <w:link w:val="Bullet"/>
    <w:uiPriority w:val="2"/>
    <w:locked/>
    <w:rsid w:val="00947B79"/>
    <w:rPr>
      <w:rFonts w:asciiTheme="majorHAnsi" w:eastAsia="Times New Roman" w:hAnsiTheme="majorHAnsi" w:cs="Times New Roman"/>
      <w:color w:val="4F4F4F" w:themeColor="accent1"/>
      <w:sz w:val="24"/>
      <w:szCs w:val="24"/>
      <w:lang w:eastAsia="en-AU"/>
    </w:rPr>
  </w:style>
  <w:style w:type="paragraph" w:customStyle="1" w:styleId="Bullet">
    <w:name w:val="Bullet"/>
    <w:basedOn w:val="Normal"/>
    <w:link w:val="BulletChar"/>
    <w:uiPriority w:val="2"/>
    <w:qFormat/>
    <w:rsid w:val="00947B79"/>
    <w:pPr>
      <w:suppressAutoHyphens/>
      <w:spacing w:before="100" w:after="100" w:line="320" w:lineRule="exact"/>
    </w:pPr>
    <w:rPr>
      <w:rFonts w:asciiTheme="majorHAnsi" w:eastAsia="Times New Roman" w:hAnsiTheme="majorHAnsi" w:cs="Times New Roman"/>
      <w:color w:val="4F4F4F" w:themeColor="accent1"/>
      <w:sz w:val="24"/>
      <w:szCs w:val="24"/>
      <w:lang w:eastAsia="en-AU"/>
    </w:rPr>
  </w:style>
  <w:style w:type="table" w:customStyle="1" w:styleId="NOUS">
    <w:name w:val="NOUS"/>
    <w:basedOn w:val="TableNormal"/>
    <w:uiPriority w:val="99"/>
    <w:rsid w:val="00795EF8"/>
    <w:pPr>
      <w:spacing w:after="0" w:line="240" w:lineRule="auto"/>
    </w:pPr>
    <w:rPr>
      <w:rFonts w:ascii="Segoe UI" w:hAnsi="Segoe UI"/>
      <w:sz w:val="17"/>
      <w:lang w:val="en-US"/>
    </w:rPr>
    <w:tblPr>
      <w:tblInd w:w="0" w:type="nil"/>
      <w:tblBorders>
        <w:bottom w:val="single" w:sz="8" w:space="0" w:color="A0C7B8" w:themeColor="accent5"/>
        <w:insideH w:val="single" w:sz="8" w:space="0" w:color="A0C7B8" w:themeColor="accent5"/>
      </w:tblBorders>
      <w:tblCellMar>
        <w:top w:w="57" w:type="dxa"/>
        <w:left w:w="85" w:type="dxa"/>
        <w:bottom w:w="57" w:type="dxa"/>
        <w:right w:w="85" w:type="dxa"/>
      </w:tblCellMar>
    </w:tblPr>
    <w:tblStylePr w:type="firstRow">
      <w:rPr>
        <w:rFonts w:ascii="DIN-LightItalicAlt" w:hAnsi="DIN-LightItalicAlt" w:cs="DIN-LightItalicAlt" w:hint="default"/>
        <w:b/>
        <w:color w:val="FFFFFF" w:themeColor="background2"/>
        <w:sz w:val="18"/>
        <w:szCs w:val="18"/>
      </w:rPr>
      <w:tblPr/>
      <w:tcPr>
        <w:tcBorders>
          <w:top w:val="single" w:sz="24" w:space="0" w:color="00997A" w:themeColor="accent3"/>
          <w:left w:val="nil"/>
          <w:bottom w:val="nil"/>
          <w:right w:val="nil"/>
          <w:insideH w:val="nil"/>
          <w:insideV w:val="single" w:sz="8" w:space="0" w:color="FFFFFF" w:themeColor="background1"/>
          <w:tl2br w:val="nil"/>
          <w:tr2bl w:val="nil"/>
        </w:tcBorders>
        <w:shd w:val="clear" w:color="auto" w:fill="A0C7B8" w:themeFill="accent5"/>
      </w:tcPr>
    </w:tblStylePr>
  </w:style>
  <w:style w:type="paragraph" w:customStyle="1" w:styleId="JBody1-bullet">
    <w:name w:val="JBody1-bullet"/>
    <w:basedOn w:val="Normal"/>
    <w:qFormat/>
    <w:rsid w:val="006B7A4F"/>
    <w:pPr>
      <w:numPr>
        <w:numId w:val="2"/>
      </w:numPr>
      <w:spacing w:before="80" w:after="80"/>
    </w:pPr>
    <w:rPr>
      <w:rFonts w:ascii="Arial" w:eastAsiaTheme="minorEastAsia" w:hAnsi="Arial" w:cs="Arial"/>
      <w:bCs/>
      <w:iCs/>
      <w:sz w:val="23"/>
      <w:szCs w:val="23"/>
      <w:lang w:eastAsia="ja-JP"/>
    </w:rPr>
  </w:style>
  <w:style w:type="paragraph" w:customStyle="1" w:styleId="Jhead2">
    <w:name w:val="Jhead2"/>
    <w:basedOn w:val="Heading2"/>
    <w:link w:val="Jhead2Char"/>
    <w:qFormat/>
    <w:rsid w:val="002C3569"/>
  </w:style>
  <w:style w:type="character" w:customStyle="1" w:styleId="Jhead2Char">
    <w:name w:val="Jhead2 Char"/>
    <w:basedOn w:val="DefaultParagraphFont"/>
    <w:link w:val="Jhead2"/>
    <w:rsid w:val="002C3569"/>
    <w:rPr>
      <w:rFonts w:asciiTheme="majorHAnsi" w:eastAsia="Times New Roman" w:hAnsiTheme="majorHAnsi" w:cs="Times New Roman"/>
      <w:b/>
      <w:color w:val="00997A"/>
      <w:sz w:val="32"/>
      <w:szCs w:val="19"/>
      <w:lang w:eastAsia="en-AU"/>
    </w:rPr>
  </w:style>
  <w:style w:type="paragraph" w:styleId="NormalWeb">
    <w:name w:val="Normal (Web)"/>
    <w:basedOn w:val="Normal"/>
    <w:uiPriority w:val="99"/>
    <w:unhideWhenUsed/>
    <w:rsid w:val="00773068"/>
    <w:pPr>
      <w:spacing w:before="100" w:beforeAutospacing="1" w:after="100" w:afterAutospacing="1"/>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1215"/>
    <w:rPr>
      <w:color w:val="0000FF"/>
      <w:u w:val="single"/>
    </w:rPr>
  </w:style>
  <w:style w:type="character" w:styleId="Strong">
    <w:name w:val="Strong"/>
    <w:basedOn w:val="DefaultParagraphFont"/>
    <w:rsid w:val="00D652F9"/>
    <w:rPr>
      <w:b/>
      <w:bCs/>
    </w:rPr>
  </w:style>
  <w:style w:type="paragraph" w:customStyle="1" w:styleId="Indent1">
    <w:name w:val="Indent1"/>
    <w:link w:val="Indent1Char"/>
    <w:qFormat/>
    <w:rsid w:val="0029412E"/>
    <w:pPr>
      <w:numPr>
        <w:ilvl w:val="1"/>
        <w:numId w:val="3"/>
      </w:numPr>
      <w:tabs>
        <w:tab w:val="left" w:pos="357"/>
      </w:tabs>
      <w:spacing w:after="120" w:line="240" w:lineRule="auto"/>
      <w:jc w:val="both"/>
    </w:pPr>
    <w:rPr>
      <w:rFonts w:ascii="Arial" w:eastAsia="Times New Roman" w:hAnsi="Arial" w:cs="Times New Roman"/>
      <w:sz w:val="23"/>
      <w:szCs w:val="23"/>
    </w:rPr>
  </w:style>
  <w:style w:type="character" w:customStyle="1" w:styleId="Indent1Char">
    <w:name w:val="Indent1 Char"/>
    <w:basedOn w:val="DefaultParagraphFont"/>
    <w:link w:val="Indent1"/>
    <w:rsid w:val="0029412E"/>
    <w:rPr>
      <w:rFonts w:ascii="Arial" w:eastAsia="Times New Roman" w:hAnsi="Arial" w:cs="Times New Roman"/>
      <w:sz w:val="23"/>
      <w:szCs w:val="23"/>
    </w:rPr>
  </w:style>
  <w:style w:type="paragraph" w:customStyle="1" w:styleId="Indent2">
    <w:name w:val="Indent2"/>
    <w:basedOn w:val="ListParagraph"/>
    <w:link w:val="Indent2Char"/>
    <w:qFormat/>
    <w:rsid w:val="0029412E"/>
    <w:pPr>
      <w:numPr>
        <w:numId w:val="4"/>
      </w:numPr>
      <w:spacing w:after="120" w:line="240" w:lineRule="auto"/>
      <w:jc w:val="both"/>
    </w:pPr>
    <w:rPr>
      <w:rFonts w:ascii="Arial" w:eastAsia="Calibri" w:hAnsi="Arial" w:cs="Times New Roman"/>
      <w:sz w:val="23"/>
      <w:szCs w:val="23"/>
    </w:rPr>
  </w:style>
  <w:style w:type="character" w:customStyle="1" w:styleId="Indent2Char">
    <w:name w:val="Indent2 Char"/>
    <w:basedOn w:val="DefaultParagraphFont"/>
    <w:link w:val="Indent2"/>
    <w:rsid w:val="0029412E"/>
    <w:rPr>
      <w:rFonts w:ascii="Arial" w:eastAsia="Calibri" w:hAnsi="Arial" w:cs="Times New Roman"/>
      <w:sz w:val="23"/>
      <w:szCs w:val="23"/>
    </w:rPr>
  </w:style>
  <w:style w:type="table" w:styleId="TableGrid">
    <w:name w:val="Table Grid"/>
    <w:basedOn w:val="TableNormal"/>
    <w:uiPriority w:val="39"/>
    <w:rsid w:val="00656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17B93"/>
    <w:rPr>
      <w:rFonts w:ascii="Calibri" w:hAnsi="Calibri"/>
      <w:szCs w:val="21"/>
    </w:rPr>
  </w:style>
  <w:style w:type="character" w:customStyle="1" w:styleId="PlainTextChar">
    <w:name w:val="Plain Text Char"/>
    <w:basedOn w:val="DefaultParagraphFont"/>
    <w:link w:val="PlainText"/>
    <w:uiPriority w:val="99"/>
    <w:rsid w:val="00D17B93"/>
    <w:rPr>
      <w:rFonts w:ascii="Calibri" w:hAnsi="Calibri"/>
      <w:szCs w:val="21"/>
    </w:rPr>
  </w:style>
  <w:style w:type="paragraph" w:customStyle="1" w:styleId="Heading10">
    <w:name w:val="Heading1"/>
    <w:basedOn w:val="Normal"/>
    <w:link w:val="Heading1Char0"/>
    <w:qFormat/>
    <w:rsid w:val="00EC5DE1"/>
    <w:pPr>
      <w:spacing w:after="120"/>
      <w:jc w:val="both"/>
    </w:pPr>
    <w:rPr>
      <w:rFonts w:ascii="Arial" w:eastAsiaTheme="minorEastAsia" w:hAnsi="Arial" w:cs="Times New Roman"/>
      <w:b/>
      <w:sz w:val="23"/>
      <w:szCs w:val="23"/>
    </w:rPr>
  </w:style>
  <w:style w:type="character" w:customStyle="1" w:styleId="Heading1Char0">
    <w:name w:val="Heading1 Char"/>
    <w:basedOn w:val="DefaultParagraphFont"/>
    <w:link w:val="Heading10"/>
    <w:rsid w:val="00EC5DE1"/>
    <w:rPr>
      <w:rFonts w:ascii="Arial" w:eastAsiaTheme="minorEastAsia" w:hAnsi="Arial" w:cs="Times New Roman"/>
      <w:b/>
      <w:sz w:val="23"/>
      <w:szCs w:val="23"/>
    </w:rPr>
  </w:style>
  <w:style w:type="character" w:customStyle="1" w:styleId="ListParagraphChar">
    <w:name w:val="List Paragraph Char"/>
    <w:aliases w:val="Indented Bullet Solid Char,Dot Point Char,List Paragraph1 Char,Recommendation Char,List Paragraph11 Char,List Paragraph111 Char,L Char,F5 List Paragraph Char,Dot pt Char,CV text Char,Table text Char,Medium Grid 1 - Accent 21 Char"/>
    <w:link w:val="ListParagraph"/>
    <w:uiPriority w:val="34"/>
    <w:locked/>
    <w:rsid w:val="00EC5DE1"/>
    <w:rPr>
      <w:rFonts w:ascii="Calibri" w:hAnsi="Calibri" w:cs="Calibri"/>
    </w:rPr>
  </w:style>
  <w:style w:type="numbering" w:customStyle="1" w:styleId="AgencyTableBullets">
    <w:name w:val="Agency Table Bullets"/>
    <w:uiPriority w:val="99"/>
    <w:rsid w:val="00EC5DE1"/>
    <w:pPr>
      <w:numPr>
        <w:numId w:val="5"/>
      </w:numPr>
    </w:pPr>
  </w:style>
  <w:style w:type="paragraph" w:customStyle="1" w:styleId="TableBullet">
    <w:name w:val="Table Bullet"/>
    <w:basedOn w:val="ListParagraph"/>
    <w:uiPriority w:val="4"/>
    <w:qFormat/>
    <w:rsid w:val="00EC5DE1"/>
    <w:pPr>
      <w:numPr>
        <w:numId w:val="6"/>
      </w:numPr>
      <w:spacing w:after="0" w:line="276" w:lineRule="auto"/>
    </w:pPr>
    <w:rPr>
      <w:rFonts w:asciiTheme="minorHAnsi" w:eastAsiaTheme="minorEastAsia" w:hAnsiTheme="minorHAnsi" w:cstheme="minorBidi"/>
      <w:lang w:val="en-US" w:bidi="en-US"/>
    </w:rPr>
  </w:style>
  <w:style w:type="paragraph" w:styleId="ListBullet">
    <w:name w:val="List Bullet"/>
    <w:basedOn w:val="Normal"/>
    <w:uiPriority w:val="2"/>
    <w:qFormat/>
    <w:rsid w:val="000F49BD"/>
    <w:pPr>
      <w:numPr>
        <w:numId w:val="7"/>
      </w:numPr>
      <w:ind w:right="708"/>
      <w:contextualSpacing/>
      <w:jc w:val="both"/>
    </w:pPr>
    <w:rPr>
      <w:rFonts w:ascii="Arial" w:eastAsia="Times New Roman" w:hAnsi="Arial" w:cs="Times New Roman"/>
      <w:sz w:val="23"/>
      <w:szCs w:val="23"/>
    </w:rPr>
  </w:style>
  <w:style w:type="table" w:styleId="MediumGrid2-Accent3">
    <w:name w:val="Medium Grid 2 Accent 3"/>
    <w:basedOn w:val="TableNormal"/>
    <w:uiPriority w:val="68"/>
    <w:rsid w:val="000F49BD"/>
    <w:pPr>
      <w:spacing w:after="0" w:line="240" w:lineRule="auto"/>
    </w:pPr>
    <w:rPr>
      <w:rFonts w:asciiTheme="majorHAnsi" w:eastAsiaTheme="majorEastAsia" w:hAnsiTheme="majorHAnsi" w:cstheme="majorBidi"/>
      <w:color w:val="6B6764" w:themeColor="text1"/>
      <w:sz w:val="20"/>
      <w:szCs w:val="20"/>
      <w:lang w:eastAsia="en-AU"/>
    </w:rPr>
    <w:tblPr>
      <w:tblStyleRowBandSize w:val="1"/>
      <w:tblStyleColBandSize w:val="1"/>
      <w:tblBorders>
        <w:top w:val="single" w:sz="8" w:space="0" w:color="00997A" w:themeColor="accent3"/>
        <w:left w:val="single" w:sz="8" w:space="0" w:color="00997A" w:themeColor="accent3"/>
        <w:bottom w:val="single" w:sz="8" w:space="0" w:color="00997A" w:themeColor="accent3"/>
        <w:right w:val="single" w:sz="8" w:space="0" w:color="00997A" w:themeColor="accent3"/>
        <w:insideH w:val="single" w:sz="8" w:space="0" w:color="00997A" w:themeColor="accent3"/>
        <w:insideV w:val="single" w:sz="8" w:space="0" w:color="00997A" w:themeColor="accent3"/>
      </w:tblBorders>
    </w:tblPr>
    <w:tcPr>
      <w:shd w:val="clear" w:color="auto" w:fill="A6FFEC" w:themeFill="accent3" w:themeFillTint="3F"/>
    </w:tcPr>
    <w:tblStylePr w:type="firstRow">
      <w:rPr>
        <w:b/>
        <w:bCs/>
        <w:color w:val="6B6764" w:themeColor="text1"/>
      </w:rPr>
      <w:tblPr/>
      <w:tcPr>
        <w:shd w:val="clear" w:color="auto" w:fill="DCFFF7" w:themeFill="accent3" w:themeFillTint="19"/>
      </w:tcPr>
    </w:tblStylePr>
    <w:tblStylePr w:type="lastRow">
      <w:rPr>
        <w:b/>
        <w:bCs/>
        <w:color w:val="6B6764" w:themeColor="text1"/>
      </w:rPr>
      <w:tblPr/>
      <w:tcPr>
        <w:tcBorders>
          <w:top w:val="single" w:sz="12" w:space="0" w:color="6B6764" w:themeColor="text1"/>
          <w:left w:val="nil"/>
          <w:bottom w:val="nil"/>
          <w:right w:val="nil"/>
          <w:insideH w:val="nil"/>
          <w:insideV w:val="nil"/>
        </w:tcBorders>
        <w:shd w:val="clear" w:color="auto" w:fill="FFFFFF" w:themeFill="background1"/>
      </w:tcPr>
    </w:tblStylePr>
    <w:tblStylePr w:type="firstCol">
      <w:rPr>
        <w:b/>
        <w:bCs/>
        <w:color w:val="6B676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B6764" w:themeColor="text1"/>
      </w:rPr>
      <w:tblPr/>
      <w:tcPr>
        <w:tcBorders>
          <w:top w:val="nil"/>
          <w:left w:val="nil"/>
          <w:bottom w:val="nil"/>
          <w:right w:val="nil"/>
          <w:insideH w:val="nil"/>
          <w:insideV w:val="nil"/>
        </w:tcBorders>
        <w:shd w:val="clear" w:color="auto" w:fill="B7FFF0" w:themeFill="accent3" w:themeFillTint="33"/>
      </w:tcPr>
    </w:tblStylePr>
    <w:tblStylePr w:type="band1Vert">
      <w:tblPr/>
      <w:tcPr>
        <w:shd w:val="clear" w:color="auto" w:fill="4DFFDA" w:themeFill="accent3" w:themeFillTint="7F"/>
      </w:tcPr>
    </w:tblStylePr>
    <w:tblStylePr w:type="band1Horz">
      <w:tblPr/>
      <w:tcPr>
        <w:tcBorders>
          <w:insideH w:val="single" w:sz="6" w:space="0" w:color="00997A" w:themeColor="accent3"/>
          <w:insideV w:val="single" w:sz="6" w:space="0" w:color="00997A" w:themeColor="accent3"/>
        </w:tcBorders>
        <w:shd w:val="clear" w:color="auto" w:fill="4DFFDA" w:themeFill="accent3" w:themeFillTint="7F"/>
      </w:tcPr>
    </w:tblStylePr>
    <w:tblStylePr w:type="nwCell">
      <w:tblPr/>
      <w:tcPr>
        <w:shd w:val="clear" w:color="auto" w:fill="FFFFFF" w:themeFill="background1"/>
      </w:tcPr>
    </w:tblStylePr>
  </w:style>
  <w:style w:type="table" w:styleId="GridTable5Dark-Accent2">
    <w:name w:val="Grid Table 5 Dark Accent 2"/>
    <w:basedOn w:val="TableNormal"/>
    <w:uiPriority w:val="50"/>
    <w:rsid w:val="000F49B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F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F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F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accent2"/>
      </w:tcPr>
    </w:tblStylePr>
    <w:tblStylePr w:type="band1Vert">
      <w:tblPr/>
      <w:tcPr>
        <w:shd w:val="clear" w:color="auto" w:fill="E5E5E5" w:themeFill="accent2" w:themeFillTint="66"/>
      </w:tcPr>
    </w:tblStylePr>
    <w:tblStylePr w:type="band1Horz">
      <w:tblPr/>
      <w:tcPr>
        <w:shd w:val="clear" w:color="auto" w:fill="E5E5E5" w:themeFill="accent2" w:themeFillTint="66"/>
      </w:tcPr>
    </w:tblStylePr>
  </w:style>
  <w:style w:type="paragraph" w:customStyle="1" w:styleId="MinNormal">
    <w:name w:val="MinNormal"/>
    <w:autoRedefine/>
    <w:qFormat/>
    <w:rsid w:val="00467350"/>
    <w:pPr>
      <w:spacing w:after="0" w:line="240" w:lineRule="auto"/>
      <w:jc w:val="center"/>
    </w:pPr>
    <w:rPr>
      <w:rFonts w:ascii="Arial" w:eastAsia="Times New Roman" w:hAnsi="Arial" w:cs="Times New Roman"/>
      <w:sz w:val="24"/>
      <w:szCs w:val="23"/>
    </w:rPr>
  </w:style>
  <w:style w:type="table" w:customStyle="1" w:styleId="TableGrid1">
    <w:name w:val="Table Grid1"/>
    <w:basedOn w:val="TableNormal"/>
    <w:next w:val="TableGrid"/>
    <w:uiPriority w:val="59"/>
    <w:rsid w:val="00467350"/>
    <w:pPr>
      <w:spacing w:after="0" w:line="240" w:lineRule="auto"/>
    </w:pPr>
    <w:rPr>
      <w:rFonts w:ascii="Arial" w:eastAsia="Times New Roman"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4C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CC6"/>
    <w:rPr>
      <w:rFonts w:ascii="Segoe UI" w:hAnsi="Segoe UI" w:cs="Segoe UI"/>
      <w:sz w:val="18"/>
      <w:szCs w:val="18"/>
    </w:rPr>
  </w:style>
  <w:style w:type="paragraph" w:styleId="Revision">
    <w:name w:val="Revision"/>
    <w:hidden/>
    <w:uiPriority w:val="99"/>
    <w:semiHidden/>
    <w:rsid w:val="0029002A"/>
    <w:pPr>
      <w:spacing w:after="0" w:line="240" w:lineRule="auto"/>
    </w:pPr>
  </w:style>
  <w:style w:type="character" w:styleId="CommentReference">
    <w:name w:val="annotation reference"/>
    <w:basedOn w:val="DefaultParagraphFont"/>
    <w:uiPriority w:val="99"/>
    <w:semiHidden/>
    <w:unhideWhenUsed/>
    <w:rsid w:val="00327542"/>
    <w:rPr>
      <w:sz w:val="16"/>
      <w:szCs w:val="16"/>
    </w:rPr>
  </w:style>
  <w:style w:type="paragraph" w:styleId="CommentText">
    <w:name w:val="annotation text"/>
    <w:basedOn w:val="Normal"/>
    <w:link w:val="CommentTextChar"/>
    <w:uiPriority w:val="99"/>
    <w:unhideWhenUsed/>
    <w:rsid w:val="00327542"/>
    <w:rPr>
      <w:sz w:val="20"/>
      <w:szCs w:val="20"/>
    </w:rPr>
  </w:style>
  <w:style w:type="character" w:customStyle="1" w:styleId="CommentTextChar">
    <w:name w:val="Comment Text Char"/>
    <w:basedOn w:val="DefaultParagraphFont"/>
    <w:link w:val="CommentText"/>
    <w:uiPriority w:val="99"/>
    <w:rsid w:val="00327542"/>
    <w:rPr>
      <w:sz w:val="20"/>
      <w:szCs w:val="20"/>
    </w:rPr>
  </w:style>
  <w:style w:type="paragraph" w:styleId="CommentSubject">
    <w:name w:val="annotation subject"/>
    <w:basedOn w:val="CommentText"/>
    <w:next w:val="CommentText"/>
    <w:link w:val="CommentSubjectChar"/>
    <w:uiPriority w:val="99"/>
    <w:semiHidden/>
    <w:unhideWhenUsed/>
    <w:rsid w:val="00327542"/>
    <w:rPr>
      <w:b/>
      <w:bCs/>
    </w:rPr>
  </w:style>
  <w:style w:type="character" w:customStyle="1" w:styleId="CommentSubjectChar">
    <w:name w:val="Comment Subject Char"/>
    <w:basedOn w:val="CommentTextChar"/>
    <w:link w:val="CommentSubject"/>
    <w:uiPriority w:val="99"/>
    <w:semiHidden/>
    <w:rsid w:val="00327542"/>
    <w:rPr>
      <w:b/>
      <w:bCs/>
      <w:sz w:val="20"/>
      <w:szCs w:val="20"/>
    </w:rPr>
  </w:style>
  <w:style w:type="paragraph" w:styleId="Title">
    <w:name w:val="Title"/>
    <w:basedOn w:val="Normal"/>
    <w:next w:val="Normal"/>
    <w:link w:val="TitleChar"/>
    <w:uiPriority w:val="10"/>
    <w:qFormat/>
    <w:rsid w:val="007C4BCF"/>
    <w:pPr>
      <w:spacing w:after="20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BCF"/>
    <w:rPr>
      <w:rFonts w:asciiTheme="majorHAnsi" w:eastAsiaTheme="majorEastAsia" w:hAnsiTheme="majorHAnsi" w:cstheme="majorBidi"/>
      <w:spacing w:val="-10"/>
      <w:kern w:val="28"/>
      <w:sz w:val="56"/>
      <w:szCs w:val="56"/>
    </w:rPr>
  </w:style>
  <w:style w:type="paragraph" w:customStyle="1" w:styleId="StyleListParagraphIndentedBulletSolidDotPointListParagraph">
    <w:name w:val="Style List ParagraphIndented Bullet SolidDot PointList Paragraph..."/>
    <w:basedOn w:val="ListParagraph"/>
    <w:rsid w:val="004D2ECC"/>
    <w:pPr>
      <w:spacing w:after="0"/>
    </w:pPr>
    <w:rPr>
      <w:rFonts w:asciiTheme="majorHAnsi" w:eastAsia="Times New Roman" w:hAnsiTheme="majorHAnsi" w:cs="Times New Roman"/>
      <w:szCs w:val="20"/>
    </w:rPr>
  </w:style>
  <w:style w:type="paragraph" w:styleId="TOCHeading">
    <w:name w:val="TOC Heading"/>
    <w:basedOn w:val="Heading1"/>
    <w:next w:val="Normal"/>
    <w:uiPriority w:val="39"/>
    <w:unhideWhenUsed/>
    <w:qFormat/>
    <w:rsid w:val="000E0AC6"/>
    <w:pPr>
      <w:keepLines/>
      <w:numPr>
        <w:numId w:val="0"/>
      </w:numPr>
      <w:spacing w:after="0" w:line="240" w:lineRule="auto"/>
      <w:outlineLvl w:val="9"/>
    </w:pPr>
    <w:rPr>
      <w:rFonts w:eastAsiaTheme="majorEastAsia" w:cstheme="majorBidi"/>
      <w:szCs w:val="48"/>
      <w:lang w:eastAsia="en-US"/>
    </w:rPr>
  </w:style>
  <w:style w:type="paragraph" w:styleId="TOC1">
    <w:name w:val="toc 1"/>
    <w:basedOn w:val="Normal"/>
    <w:next w:val="Normal"/>
    <w:autoRedefine/>
    <w:uiPriority w:val="39"/>
    <w:unhideWhenUsed/>
    <w:rsid w:val="00C54C79"/>
    <w:pPr>
      <w:tabs>
        <w:tab w:val="left" w:pos="440"/>
        <w:tab w:val="right" w:leader="dot" w:pos="9016"/>
      </w:tabs>
      <w:spacing w:before="200" w:after="100"/>
      <w:ind w:left="397" w:hanging="397"/>
    </w:pPr>
    <w:rPr>
      <w:rFonts w:asciiTheme="majorHAnsi" w:hAnsiTheme="majorHAnsi"/>
      <w:b/>
      <w:noProof/>
      <w:sz w:val="28"/>
      <w:szCs w:val="28"/>
    </w:rPr>
  </w:style>
  <w:style w:type="paragraph" w:styleId="TOC2">
    <w:name w:val="toc 2"/>
    <w:basedOn w:val="Normal"/>
    <w:next w:val="Normal"/>
    <w:autoRedefine/>
    <w:uiPriority w:val="39"/>
    <w:unhideWhenUsed/>
    <w:rsid w:val="00C54C79"/>
    <w:pPr>
      <w:tabs>
        <w:tab w:val="left" w:pos="880"/>
        <w:tab w:val="left" w:pos="1320"/>
        <w:tab w:val="right" w:leader="dot" w:pos="9016"/>
      </w:tabs>
      <w:spacing w:before="100"/>
      <w:ind w:left="964" w:hanging="567"/>
    </w:pPr>
    <w:rPr>
      <w:noProof/>
      <w:sz w:val="24"/>
      <w:szCs w:val="24"/>
    </w:rPr>
  </w:style>
  <w:style w:type="paragraph" w:styleId="TOC3">
    <w:name w:val="toc 3"/>
    <w:basedOn w:val="Normal"/>
    <w:next w:val="Normal"/>
    <w:autoRedefine/>
    <w:uiPriority w:val="39"/>
    <w:unhideWhenUsed/>
    <w:rsid w:val="000E0AC6"/>
    <w:pPr>
      <w:tabs>
        <w:tab w:val="left" w:pos="1320"/>
        <w:tab w:val="right" w:leader="dot" w:pos="9016"/>
      </w:tabs>
      <w:ind w:left="964"/>
    </w:pPr>
  </w:style>
  <w:style w:type="paragraph" w:customStyle="1" w:styleId="BulletLevel2">
    <w:name w:val="Bullet Level 2"/>
    <w:basedOn w:val="Bullet"/>
    <w:qFormat/>
    <w:rsid w:val="00FD36A8"/>
    <w:pPr>
      <w:numPr>
        <w:ilvl w:val="2"/>
      </w:numPr>
      <w:spacing w:before="50" w:after="50"/>
    </w:pPr>
  </w:style>
  <w:style w:type="paragraph" w:customStyle="1" w:styleId="FigureSource">
    <w:name w:val="Figure Source"/>
    <w:basedOn w:val="BodyText"/>
    <w:qFormat/>
    <w:rsid w:val="00740010"/>
    <w:rPr>
      <w:noProof/>
      <w:sz w:val="20"/>
      <w:szCs w:val="20"/>
      <w:lang w:eastAsia="en-AU"/>
    </w:rPr>
  </w:style>
  <w:style w:type="paragraph" w:customStyle="1" w:styleId="FigureTitle">
    <w:name w:val="Figure Title"/>
    <w:basedOn w:val="Normal"/>
    <w:qFormat/>
    <w:rsid w:val="00740010"/>
    <w:pPr>
      <w:keepNext/>
      <w:spacing w:after="160" w:line="259" w:lineRule="auto"/>
    </w:pPr>
    <w:rPr>
      <w:rFonts w:asciiTheme="majorHAnsi" w:eastAsia="Calibri" w:hAnsiTheme="majorHAnsi" w:cs="Arial"/>
      <w:b/>
      <w:sz w:val="28"/>
      <w:szCs w:val="28"/>
    </w:rPr>
  </w:style>
  <w:style w:type="paragraph" w:customStyle="1" w:styleId="StyleHeading1">
    <w:name w:val="Style Heading 1"/>
    <w:basedOn w:val="Heading1"/>
    <w:rsid w:val="00733D6A"/>
    <w:pPr>
      <w:spacing w:before="360" w:after="120"/>
    </w:pPr>
    <w:rPr>
      <w:bCs/>
      <w:szCs w:val="20"/>
    </w:rPr>
  </w:style>
  <w:style w:type="paragraph" w:styleId="NoSpacing">
    <w:name w:val="No Spacing"/>
    <w:link w:val="NoSpacingChar"/>
    <w:uiPriority w:val="1"/>
    <w:qFormat/>
    <w:rsid w:val="00C1415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1415E"/>
    <w:rPr>
      <w:rFonts w:eastAsiaTheme="minorEastAsia"/>
      <w:lang w:val="en-US"/>
    </w:rPr>
  </w:style>
  <w:style w:type="table" w:styleId="TableGridLight">
    <w:name w:val="Grid Table Light"/>
    <w:basedOn w:val="TableNormal"/>
    <w:uiPriority w:val="40"/>
    <w:rsid w:val="003163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nternalMarketPlan">
    <w:name w:val="Internal Market Plan"/>
    <w:basedOn w:val="GridTable4-Accent3"/>
    <w:uiPriority w:val="99"/>
    <w:rsid w:val="005126DD"/>
    <w:rPr>
      <w:rFonts w:asciiTheme="majorHAnsi" w:hAnsiTheme="majorHAnsi"/>
      <w:sz w:val="20"/>
      <w:szCs w:val="20"/>
      <w:lang w:eastAsia="zh-CN"/>
    </w:rPr>
    <w:tblPr/>
    <w:tblStylePr w:type="firstRow">
      <w:rPr>
        <w:rFonts w:asciiTheme="majorHAnsi" w:hAnsiTheme="majorHAnsi"/>
        <w:b/>
        <w:bCs/>
        <w:color w:val="auto"/>
      </w:rPr>
      <w:tblPr/>
      <w:tcPr>
        <w:tcBorders>
          <w:top w:val="single" w:sz="4" w:space="0" w:color="00997A" w:themeColor="accent3"/>
          <w:left w:val="single" w:sz="4" w:space="0" w:color="00997A" w:themeColor="accent3"/>
          <w:bottom w:val="single" w:sz="4" w:space="0" w:color="00997A" w:themeColor="accent3"/>
          <w:right w:val="single" w:sz="4" w:space="0" w:color="00997A" w:themeColor="accent3"/>
          <w:insideH w:val="nil"/>
          <w:insideV w:val="nil"/>
        </w:tcBorders>
        <w:shd w:val="clear" w:color="auto" w:fill="FFFFFF" w:themeFill="background2"/>
      </w:tcPr>
    </w:tblStylePr>
    <w:tblStylePr w:type="lastRow">
      <w:rPr>
        <w:b/>
        <w:bCs/>
      </w:rPr>
      <w:tblPr/>
      <w:tcPr>
        <w:tcBorders>
          <w:top w:val="double" w:sz="4" w:space="0" w:color="00997A" w:themeColor="accent3"/>
        </w:tcBorders>
      </w:tcPr>
    </w:tblStylePr>
    <w:tblStylePr w:type="firstCol">
      <w:rPr>
        <w:rFonts w:asciiTheme="majorHAnsi" w:hAnsiTheme="majorHAnsi"/>
        <w:b w:val="0"/>
        <w:bCs/>
      </w:rPr>
    </w:tblStylePr>
    <w:tblStylePr w:type="lastCol">
      <w:rPr>
        <w:rFonts w:asciiTheme="majorHAnsi" w:hAnsiTheme="majorHAnsi"/>
        <w:b w:val="0"/>
        <w:bCs/>
      </w:rPr>
    </w:tblStylePr>
    <w:tblStylePr w:type="band1Vert">
      <w:tblPr/>
      <w:tcPr>
        <w:shd w:val="clear" w:color="auto" w:fill="B7FFF0" w:themeFill="accent3" w:themeFillTint="33"/>
      </w:tcPr>
    </w:tblStylePr>
    <w:tblStylePr w:type="band1Horz">
      <w:tblPr/>
      <w:tcPr>
        <w:shd w:val="clear" w:color="auto" w:fill="B7FFF0" w:themeFill="accent3" w:themeFillTint="33"/>
      </w:tcPr>
    </w:tblStylePr>
  </w:style>
  <w:style w:type="table" w:styleId="GridTable4-Accent3">
    <w:name w:val="Grid Table 4 Accent 3"/>
    <w:basedOn w:val="TableNormal"/>
    <w:uiPriority w:val="49"/>
    <w:rsid w:val="005126DD"/>
    <w:pPr>
      <w:spacing w:after="0" w:line="240" w:lineRule="auto"/>
    </w:pPr>
    <w:tblPr>
      <w:tblStyleRowBandSize w:val="1"/>
      <w:tblStyleColBandSize w:val="1"/>
      <w:tblBorders>
        <w:top w:val="single" w:sz="4" w:space="0" w:color="28FFD3" w:themeColor="accent3" w:themeTint="99"/>
        <w:left w:val="single" w:sz="4" w:space="0" w:color="28FFD3" w:themeColor="accent3" w:themeTint="99"/>
        <w:bottom w:val="single" w:sz="4" w:space="0" w:color="28FFD3" w:themeColor="accent3" w:themeTint="99"/>
        <w:right w:val="single" w:sz="4" w:space="0" w:color="28FFD3" w:themeColor="accent3" w:themeTint="99"/>
        <w:insideH w:val="single" w:sz="4" w:space="0" w:color="28FFD3" w:themeColor="accent3" w:themeTint="99"/>
        <w:insideV w:val="single" w:sz="4" w:space="0" w:color="28FFD3" w:themeColor="accent3" w:themeTint="99"/>
      </w:tblBorders>
    </w:tblPr>
    <w:tblStylePr w:type="firstRow">
      <w:rPr>
        <w:b/>
        <w:bCs/>
        <w:color w:val="FFFFFF" w:themeColor="background1"/>
      </w:rPr>
      <w:tblPr/>
      <w:tcPr>
        <w:tcBorders>
          <w:top w:val="single" w:sz="4" w:space="0" w:color="00997A" w:themeColor="accent3"/>
          <w:left w:val="single" w:sz="4" w:space="0" w:color="00997A" w:themeColor="accent3"/>
          <w:bottom w:val="single" w:sz="4" w:space="0" w:color="00997A" w:themeColor="accent3"/>
          <w:right w:val="single" w:sz="4" w:space="0" w:color="00997A" w:themeColor="accent3"/>
          <w:insideH w:val="nil"/>
          <w:insideV w:val="nil"/>
        </w:tcBorders>
        <w:shd w:val="clear" w:color="auto" w:fill="00997A" w:themeFill="accent3"/>
      </w:tcPr>
    </w:tblStylePr>
    <w:tblStylePr w:type="lastRow">
      <w:rPr>
        <w:b/>
        <w:bCs/>
      </w:rPr>
      <w:tblPr/>
      <w:tcPr>
        <w:tcBorders>
          <w:top w:val="double" w:sz="4" w:space="0" w:color="00997A" w:themeColor="accent3"/>
        </w:tcBorders>
      </w:tcPr>
    </w:tblStylePr>
    <w:tblStylePr w:type="firstCol">
      <w:rPr>
        <w:b/>
        <w:bCs/>
      </w:rPr>
    </w:tblStylePr>
    <w:tblStylePr w:type="lastCol">
      <w:rPr>
        <w:b/>
        <w:bCs/>
      </w:rPr>
    </w:tblStylePr>
    <w:tblStylePr w:type="band1Vert">
      <w:tblPr/>
      <w:tcPr>
        <w:shd w:val="clear" w:color="auto" w:fill="B7FFF0" w:themeFill="accent3" w:themeFillTint="33"/>
      </w:tcPr>
    </w:tblStylePr>
    <w:tblStylePr w:type="band1Horz">
      <w:tblPr/>
      <w:tcPr>
        <w:shd w:val="clear" w:color="auto" w:fill="B7FFF0" w:themeFill="accent3" w:themeFillTint="33"/>
      </w:tcPr>
    </w:tblStylePr>
  </w:style>
  <w:style w:type="table" w:styleId="GridTable3-Accent3">
    <w:name w:val="Grid Table 3 Accent 3"/>
    <w:basedOn w:val="TableNormal"/>
    <w:uiPriority w:val="48"/>
    <w:rsid w:val="005126DD"/>
    <w:pPr>
      <w:spacing w:after="0" w:line="240" w:lineRule="auto"/>
    </w:pPr>
    <w:tblPr>
      <w:tblStyleRowBandSize w:val="1"/>
      <w:tblStyleColBandSize w:val="1"/>
      <w:tblBorders>
        <w:top w:val="single" w:sz="4" w:space="0" w:color="28FFD3" w:themeColor="accent3" w:themeTint="99"/>
        <w:left w:val="single" w:sz="4" w:space="0" w:color="28FFD3" w:themeColor="accent3" w:themeTint="99"/>
        <w:bottom w:val="single" w:sz="4" w:space="0" w:color="28FFD3" w:themeColor="accent3" w:themeTint="99"/>
        <w:right w:val="single" w:sz="4" w:space="0" w:color="28FFD3" w:themeColor="accent3" w:themeTint="99"/>
        <w:insideH w:val="single" w:sz="4" w:space="0" w:color="28FFD3" w:themeColor="accent3" w:themeTint="99"/>
        <w:insideV w:val="single" w:sz="4" w:space="0" w:color="28FF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FFF0" w:themeFill="accent3" w:themeFillTint="33"/>
      </w:tcPr>
    </w:tblStylePr>
    <w:tblStylePr w:type="band1Horz">
      <w:tblPr/>
      <w:tcPr>
        <w:shd w:val="clear" w:color="auto" w:fill="B7FFF0" w:themeFill="accent3" w:themeFillTint="33"/>
      </w:tcPr>
    </w:tblStylePr>
    <w:tblStylePr w:type="neCell">
      <w:tblPr/>
      <w:tcPr>
        <w:tcBorders>
          <w:bottom w:val="single" w:sz="4" w:space="0" w:color="28FFD3" w:themeColor="accent3" w:themeTint="99"/>
        </w:tcBorders>
      </w:tcPr>
    </w:tblStylePr>
    <w:tblStylePr w:type="nwCell">
      <w:tblPr/>
      <w:tcPr>
        <w:tcBorders>
          <w:bottom w:val="single" w:sz="4" w:space="0" w:color="28FFD3" w:themeColor="accent3" w:themeTint="99"/>
        </w:tcBorders>
      </w:tcPr>
    </w:tblStylePr>
    <w:tblStylePr w:type="seCell">
      <w:tblPr/>
      <w:tcPr>
        <w:tcBorders>
          <w:top w:val="single" w:sz="4" w:space="0" w:color="28FFD3" w:themeColor="accent3" w:themeTint="99"/>
        </w:tcBorders>
      </w:tcPr>
    </w:tblStylePr>
    <w:tblStylePr w:type="swCell">
      <w:tblPr/>
      <w:tcPr>
        <w:tcBorders>
          <w:top w:val="single" w:sz="4" w:space="0" w:color="28FFD3" w:themeColor="accent3" w:themeTint="99"/>
        </w:tcBorders>
      </w:tcPr>
    </w:tblStylePr>
  </w:style>
  <w:style w:type="paragraph" w:customStyle="1" w:styleId="Covertitle">
    <w:name w:val="Cover title"/>
    <w:basedOn w:val="Normal"/>
    <w:link w:val="CovertitleChar"/>
    <w:uiPriority w:val="99"/>
    <w:semiHidden/>
    <w:rsid w:val="00C54C79"/>
    <w:pPr>
      <w:suppressAutoHyphens/>
      <w:spacing w:line="720" w:lineRule="exact"/>
    </w:pPr>
    <w:rPr>
      <w:rFonts w:ascii="Segoe UI" w:eastAsia="Times New Roman" w:hAnsi="Segoe UI" w:cs="Times New Roman"/>
      <w:color w:val="041049" w:themeColor="text2"/>
      <w:sz w:val="84"/>
      <w:szCs w:val="19"/>
      <w:lang w:eastAsia="en-AU"/>
    </w:rPr>
  </w:style>
  <w:style w:type="character" w:customStyle="1" w:styleId="CovertitleChar">
    <w:name w:val="Cover title Char"/>
    <w:basedOn w:val="DefaultParagraphFont"/>
    <w:link w:val="Covertitle"/>
    <w:uiPriority w:val="99"/>
    <w:semiHidden/>
    <w:rsid w:val="00C54C79"/>
    <w:rPr>
      <w:rFonts w:ascii="Segoe UI" w:eastAsia="Times New Roman" w:hAnsi="Segoe UI" w:cs="Times New Roman"/>
      <w:color w:val="041049" w:themeColor="text2"/>
      <w:sz w:val="84"/>
      <w:szCs w:val="19"/>
      <w:lang w:eastAsia="en-AU"/>
    </w:rPr>
  </w:style>
  <w:style w:type="paragraph" w:customStyle="1" w:styleId="Cover1">
    <w:name w:val="Cover1"/>
    <w:basedOn w:val="Covertitle"/>
    <w:qFormat/>
    <w:rsid w:val="00961D5E"/>
    <w:rPr>
      <w:rFonts w:asciiTheme="majorHAnsi" w:hAnsiTheme="majorHAnsi" w:cstheme="majorHAnsi"/>
      <w:sz w:val="72"/>
      <w:szCs w:val="72"/>
    </w:rPr>
  </w:style>
  <w:style w:type="paragraph" w:customStyle="1" w:styleId="CoverSub">
    <w:name w:val="Cover Sub"/>
    <w:basedOn w:val="Cover1"/>
    <w:qFormat/>
    <w:rsid w:val="00DF6DAE"/>
    <w:rPr>
      <w:color w:val="00997A"/>
      <w:sz w:val="48"/>
      <w:szCs w:val="48"/>
    </w:rPr>
  </w:style>
  <w:style w:type="paragraph" w:customStyle="1" w:styleId="PopOutQuote">
    <w:name w:val="Pop Out Quote"/>
    <w:basedOn w:val="BodyText"/>
    <w:link w:val="PopOutQuoteChar"/>
    <w:qFormat/>
    <w:rsid w:val="00A16766"/>
    <w:rPr>
      <w:b/>
      <w:bCs/>
      <w:color w:val="041049"/>
      <w:sz w:val="28"/>
      <w:szCs w:val="28"/>
    </w:rPr>
  </w:style>
  <w:style w:type="character" w:customStyle="1" w:styleId="PopOutQuoteChar">
    <w:name w:val="Pop Out Quote Char"/>
    <w:basedOn w:val="BodyTextChar"/>
    <w:link w:val="PopOutQuote"/>
    <w:rsid w:val="00A16766"/>
    <w:rPr>
      <w:rFonts w:eastAsia="Times New Roman"/>
      <w:b/>
      <w:bCs/>
      <w:color w:val="041049"/>
      <w:sz w:val="28"/>
      <w:szCs w:val="28"/>
    </w:rPr>
  </w:style>
  <w:style w:type="table" w:styleId="GridTable4-Accent5">
    <w:name w:val="Grid Table 4 Accent 5"/>
    <w:aliases w:val="DEED Grid Table - Accent"/>
    <w:basedOn w:val="TableNormal"/>
    <w:uiPriority w:val="49"/>
    <w:rsid w:val="00047174"/>
    <w:pPr>
      <w:spacing w:after="0" w:line="240" w:lineRule="auto"/>
    </w:pPr>
    <w:tblPr>
      <w:tblStyleRowBandSize w:val="1"/>
      <w:tblStyleColBandSize w:val="1"/>
      <w:tblBorders>
        <w:top w:val="single" w:sz="4" w:space="0" w:color="CCD4FC"/>
        <w:left w:val="single" w:sz="4" w:space="0" w:color="CCD4FC"/>
        <w:bottom w:val="single" w:sz="4" w:space="0" w:color="CCD4FC"/>
        <w:right w:val="single" w:sz="4" w:space="0" w:color="CCD4FC"/>
        <w:insideH w:val="single" w:sz="4" w:space="0" w:color="CCD4FC"/>
        <w:insideV w:val="single" w:sz="4" w:space="0" w:color="CCD4FC"/>
      </w:tblBorders>
    </w:tblPr>
    <w:tcPr>
      <w:shd w:val="clear" w:color="00997A" w:fill="auto"/>
    </w:tcPr>
    <w:tblStylePr w:type="firstRow">
      <w:rPr>
        <w:b/>
        <w:bCs/>
        <w:color w:val="FFFFFF" w:themeColor="background1"/>
      </w:rPr>
      <w:tblPr/>
      <w:tcPr>
        <w:shd w:val="clear" w:color="auto" w:fill="041049"/>
      </w:tcPr>
    </w:tblStylePr>
    <w:tblStylePr w:type="lastRow">
      <w:rPr>
        <w:b/>
        <w:bCs/>
      </w:rPr>
      <w:tblPr/>
      <w:tcPr>
        <w:tcBorders>
          <w:top w:val="double" w:sz="4" w:space="0" w:color="A0C7B8" w:themeColor="accent5"/>
        </w:tcBorders>
      </w:tcPr>
    </w:tblStylePr>
    <w:tblStylePr w:type="firstCol">
      <w:rPr>
        <w:b/>
        <w:bCs/>
      </w:rPr>
    </w:tblStylePr>
    <w:tblStylePr w:type="lastCol">
      <w:rPr>
        <w:b/>
        <w:bCs/>
      </w:rPr>
    </w:tblStylePr>
    <w:tblStylePr w:type="band1Vert">
      <w:tblPr/>
      <w:tcPr>
        <w:shd w:val="clear" w:color="auto" w:fill="EBF3F0" w:themeFill="accent5" w:themeFillTint="33"/>
      </w:tcPr>
    </w:tblStylePr>
    <w:tblStylePr w:type="band1Horz">
      <w:tblPr/>
      <w:tcPr>
        <w:shd w:val="clear" w:color="auto" w:fill="CCD4FC"/>
      </w:tcPr>
    </w:tblStylePr>
  </w:style>
  <w:style w:type="table" w:styleId="ListTable3-Accent1">
    <w:name w:val="List Table 3 Accent 1"/>
    <w:basedOn w:val="TableNormal"/>
    <w:uiPriority w:val="48"/>
    <w:rsid w:val="00573388"/>
    <w:pPr>
      <w:spacing w:after="0" w:line="240" w:lineRule="auto"/>
    </w:pPr>
    <w:tblPr>
      <w:tblStyleRowBandSize w:val="1"/>
      <w:tblStyleColBandSize w:val="1"/>
      <w:tblBorders>
        <w:top w:val="single" w:sz="4" w:space="0" w:color="4F4F4F" w:themeColor="accent1"/>
        <w:left w:val="single" w:sz="4" w:space="0" w:color="4F4F4F" w:themeColor="accent1"/>
        <w:bottom w:val="single" w:sz="4" w:space="0" w:color="4F4F4F" w:themeColor="accent1"/>
        <w:right w:val="single" w:sz="4" w:space="0" w:color="4F4F4F" w:themeColor="accent1"/>
      </w:tblBorders>
    </w:tblPr>
    <w:tblStylePr w:type="firstRow">
      <w:rPr>
        <w:b/>
        <w:bCs/>
        <w:color w:val="FFFFFF" w:themeColor="background1"/>
      </w:rPr>
      <w:tblPr/>
      <w:tcPr>
        <w:shd w:val="clear" w:color="auto" w:fill="4F4F4F" w:themeFill="accent1"/>
      </w:tcPr>
    </w:tblStylePr>
    <w:tblStylePr w:type="lastRow">
      <w:rPr>
        <w:b/>
        <w:bCs/>
      </w:rPr>
      <w:tblPr/>
      <w:tcPr>
        <w:tcBorders>
          <w:top w:val="double" w:sz="4" w:space="0" w:color="4F4F4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4F4F" w:themeColor="accent1"/>
          <w:right w:val="single" w:sz="4" w:space="0" w:color="4F4F4F" w:themeColor="accent1"/>
        </w:tcBorders>
      </w:tcPr>
    </w:tblStylePr>
    <w:tblStylePr w:type="band1Horz">
      <w:tblPr/>
      <w:tcPr>
        <w:tcBorders>
          <w:top w:val="single" w:sz="4" w:space="0" w:color="4F4F4F" w:themeColor="accent1"/>
          <w:bottom w:val="single" w:sz="4" w:space="0" w:color="4F4F4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4F4F" w:themeColor="accent1"/>
          <w:left w:val="nil"/>
        </w:tcBorders>
      </w:tcPr>
    </w:tblStylePr>
    <w:tblStylePr w:type="swCell">
      <w:tblPr/>
      <w:tcPr>
        <w:tcBorders>
          <w:top w:val="double" w:sz="4" w:space="0" w:color="4F4F4F" w:themeColor="accent1"/>
          <w:right w:val="nil"/>
        </w:tcBorders>
      </w:tcPr>
    </w:tblStylePr>
  </w:style>
  <w:style w:type="table" w:customStyle="1" w:styleId="DEEDNavyTable">
    <w:name w:val="DEED Navy Table"/>
    <w:basedOn w:val="TableNormal"/>
    <w:uiPriority w:val="99"/>
    <w:rsid w:val="00573388"/>
    <w:pPr>
      <w:spacing w:after="0" w:line="240" w:lineRule="auto"/>
    </w:pPr>
    <w:tblPr/>
  </w:style>
  <w:style w:type="paragraph" w:customStyle="1" w:styleId="EndNote">
    <w:name w:val="End Note"/>
    <w:basedOn w:val="Bibliography"/>
    <w:link w:val="EndNoteChar"/>
    <w:qFormat/>
    <w:rsid w:val="00DE3010"/>
    <w:pPr>
      <w:spacing w:line="360" w:lineRule="auto"/>
    </w:pPr>
    <w:rPr>
      <w:color w:val="6B6764" w:themeColor="text1"/>
      <w:sz w:val="18"/>
      <w:szCs w:val="18"/>
    </w:rPr>
  </w:style>
  <w:style w:type="paragraph" w:styleId="Bibliography">
    <w:name w:val="Bibliography"/>
    <w:basedOn w:val="Normal"/>
    <w:next w:val="Normal"/>
    <w:link w:val="BibliographyChar"/>
    <w:uiPriority w:val="37"/>
    <w:semiHidden/>
    <w:unhideWhenUsed/>
    <w:rsid w:val="00DE3010"/>
  </w:style>
  <w:style w:type="character" w:customStyle="1" w:styleId="BibliographyChar">
    <w:name w:val="Bibliography Char"/>
    <w:basedOn w:val="DefaultParagraphFont"/>
    <w:link w:val="Bibliography"/>
    <w:uiPriority w:val="37"/>
    <w:semiHidden/>
    <w:rsid w:val="00DE3010"/>
  </w:style>
  <w:style w:type="character" w:customStyle="1" w:styleId="EndNoteChar">
    <w:name w:val="End Note Char"/>
    <w:basedOn w:val="BibliographyChar"/>
    <w:link w:val="EndNote"/>
    <w:rsid w:val="00DE3010"/>
    <w:rPr>
      <w:color w:val="6B6764" w:themeColor="text1"/>
      <w:sz w:val="18"/>
      <w:szCs w:val="18"/>
    </w:rPr>
  </w:style>
  <w:style w:type="paragraph" w:styleId="Caption">
    <w:name w:val="caption"/>
    <w:basedOn w:val="Normal"/>
    <w:next w:val="Normal"/>
    <w:uiPriority w:val="35"/>
    <w:unhideWhenUsed/>
    <w:qFormat/>
    <w:rsid w:val="00E46723"/>
    <w:pPr>
      <w:spacing w:after="200"/>
    </w:pPr>
    <w:rPr>
      <w:i/>
      <w:iCs/>
      <w:color w:val="041049" w:themeColor="text2"/>
      <w:sz w:val="18"/>
      <w:szCs w:val="18"/>
    </w:rPr>
  </w:style>
  <w:style w:type="paragraph" w:styleId="EndnoteText">
    <w:name w:val="endnote text"/>
    <w:basedOn w:val="Normal"/>
    <w:link w:val="EndnoteTextChar"/>
    <w:uiPriority w:val="99"/>
    <w:semiHidden/>
    <w:unhideWhenUsed/>
    <w:rsid w:val="002E1784"/>
    <w:rPr>
      <w:sz w:val="20"/>
      <w:szCs w:val="20"/>
    </w:rPr>
  </w:style>
  <w:style w:type="character" w:customStyle="1" w:styleId="EndnoteTextChar">
    <w:name w:val="Endnote Text Char"/>
    <w:basedOn w:val="DefaultParagraphFont"/>
    <w:link w:val="EndnoteText"/>
    <w:uiPriority w:val="99"/>
    <w:semiHidden/>
    <w:rsid w:val="002E1784"/>
    <w:rPr>
      <w:sz w:val="20"/>
      <w:szCs w:val="20"/>
    </w:rPr>
  </w:style>
  <w:style w:type="character" w:styleId="EndnoteReference">
    <w:name w:val="endnote reference"/>
    <w:basedOn w:val="DefaultParagraphFont"/>
    <w:uiPriority w:val="99"/>
    <w:semiHidden/>
    <w:unhideWhenUsed/>
    <w:rsid w:val="002E1784"/>
    <w:rPr>
      <w:vertAlign w:val="superscript"/>
    </w:rPr>
  </w:style>
  <w:style w:type="paragraph" w:customStyle="1" w:styleId="PopOutQuote2-Teal">
    <w:name w:val="Pop Out Quote 2 - Teal"/>
    <w:basedOn w:val="PopOutQuote"/>
    <w:link w:val="PopOutQuote2-TealChar"/>
    <w:qFormat/>
    <w:rsid w:val="00E32983"/>
    <w:pPr>
      <w:spacing w:line="240" w:lineRule="auto"/>
    </w:pPr>
    <w:rPr>
      <w:color w:val="00997A"/>
    </w:rPr>
  </w:style>
  <w:style w:type="character" w:customStyle="1" w:styleId="PopOutQuote2-TealChar">
    <w:name w:val="Pop Out Quote 2 - Teal Char"/>
    <w:basedOn w:val="PopOutQuoteChar"/>
    <w:link w:val="PopOutQuote2-Teal"/>
    <w:rsid w:val="00E32983"/>
    <w:rPr>
      <w:rFonts w:eastAsia="Times New Roman"/>
      <w:b/>
      <w:bCs/>
      <w:color w:val="00997A"/>
      <w:sz w:val="28"/>
      <w:szCs w:val="28"/>
    </w:rPr>
  </w:style>
  <w:style w:type="paragraph" w:styleId="ListBullet2">
    <w:name w:val="List Bullet 2"/>
    <w:basedOn w:val="Normal"/>
    <w:uiPriority w:val="2"/>
    <w:rsid w:val="00E26419"/>
    <w:pPr>
      <w:spacing w:after="60" w:line="276" w:lineRule="auto"/>
      <w:ind w:left="850" w:hanging="425"/>
    </w:pPr>
    <w:rPr>
      <w:rFonts w:eastAsia="Times New Roman"/>
      <w:sz w:val="24"/>
      <w:szCs w:val="24"/>
    </w:rPr>
  </w:style>
  <w:style w:type="paragraph" w:styleId="ListBullet3">
    <w:name w:val="List Bullet 3"/>
    <w:basedOn w:val="Normal"/>
    <w:uiPriority w:val="2"/>
    <w:rsid w:val="00E26419"/>
    <w:pPr>
      <w:spacing w:after="60" w:line="276" w:lineRule="auto"/>
      <w:ind w:left="1275" w:hanging="425"/>
    </w:pPr>
    <w:rPr>
      <w:rFonts w:eastAsia="Times New Roman"/>
      <w:sz w:val="24"/>
      <w:szCs w:val="24"/>
    </w:rPr>
  </w:style>
  <w:style w:type="paragraph" w:styleId="ListBullet4">
    <w:name w:val="List Bullet 4"/>
    <w:basedOn w:val="Normal"/>
    <w:uiPriority w:val="2"/>
    <w:rsid w:val="00E26419"/>
    <w:pPr>
      <w:spacing w:after="60" w:line="276" w:lineRule="auto"/>
      <w:ind w:left="1700" w:hanging="425"/>
    </w:pPr>
    <w:rPr>
      <w:rFonts w:eastAsia="Times New Roman"/>
      <w:sz w:val="24"/>
      <w:szCs w:val="24"/>
    </w:rPr>
  </w:style>
  <w:style w:type="paragraph" w:styleId="ListBullet5">
    <w:name w:val="List Bullet 5"/>
    <w:basedOn w:val="Normal"/>
    <w:uiPriority w:val="2"/>
    <w:rsid w:val="00E26419"/>
    <w:pPr>
      <w:spacing w:after="60" w:line="276" w:lineRule="auto"/>
      <w:ind w:left="2125" w:hanging="425"/>
    </w:pPr>
    <w:rPr>
      <w:rFonts w:eastAsia="Times New Roman"/>
      <w:sz w:val="24"/>
      <w:szCs w:val="24"/>
    </w:rPr>
  </w:style>
  <w:style w:type="numbering" w:customStyle="1" w:styleId="AgencyBullets">
    <w:name w:val="Agency Bullets"/>
    <w:uiPriority w:val="99"/>
    <w:rsid w:val="00E26419"/>
    <w:pPr>
      <w:numPr>
        <w:numId w:val="12"/>
      </w:numPr>
    </w:pPr>
  </w:style>
  <w:style w:type="character" w:styleId="FollowedHyperlink">
    <w:name w:val="FollowedHyperlink"/>
    <w:basedOn w:val="DefaultParagraphFont"/>
    <w:uiPriority w:val="99"/>
    <w:semiHidden/>
    <w:unhideWhenUsed/>
    <w:rsid w:val="00E26419"/>
    <w:rPr>
      <w:color w:val="67688E" w:themeColor="followedHyperlink"/>
      <w:u w:val="single"/>
    </w:rPr>
  </w:style>
  <w:style w:type="character" w:styleId="UnresolvedMention">
    <w:name w:val="Unresolved Mention"/>
    <w:basedOn w:val="DefaultParagraphFont"/>
    <w:uiPriority w:val="99"/>
    <w:semiHidden/>
    <w:unhideWhenUsed/>
    <w:rsid w:val="00E26419"/>
    <w:rPr>
      <w:color w:val="605E5C"/>
      <w:shd w:val="clear" w:color="auto" w:fill="E1DFDD"/>
    </w:rPr>
  </w:style>
  <w:style w:type="character" w:customStyle="1" w:styleId="normaltextrun">
    <w:name w:val="normaltextrun"/>
    <w:basedOn w:val="DefaultParagraphFont"/>
    <w:rsid w:val="00E26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2635">
      <w:bodyDiv w:val="1"/>
      <w:marLeft w:val="0"/>
      <w:marRight w:val="0"/>
      <w:marTop w:val="0"/>
      <w:marBottom w:val="0"/>
      <w:divBdr>
        <w:top w:val="none" w:sz="0" w:space="0" w:color="auto"/>
        <w:left w:val="none" w:sz="0" w:space="0" w:color="auto"/>
        <w:bottom w:val="none" w:sz="0" w:space="0" w:color="auto"/>
        <w:right w:val="none" w:sz="0" w:space="0" w:color="auto"/>
      </w:divBdr>
    </w:div>
    <w:div w:id="199977034">
      <w:bodyDiv w:val="1"/>
      <w:marLeft w:val="0"/>
      <w:marRight w:val="0"/>
      <w:marTop w:val="0"/>
      <w:marBottom w:val="0"/>
      <w:divBdr>
        <w:top w:val="none" w:sz="0" w:space="0" w:color="auto"/>
        <w:left w:val="none" w:sz="0" w:space="0" w:color="auto"/>
        <w:bottom w:val="none" w:sz="0" w:space="0" w:color="auto"/>
        <w:right w:val="none" w:sz="0" w:space="0" w:color="auto"/>
      </w:divBdr>
      <w:divsChild>
        <w:div w:id="170532803">
          <w:marLeft w:val="274"/>
          <w:marRight w:val="0"/>
          <w:marTop w:val="0"/>
          <w:marBottom w:val="0"/>
          <w:divBdr>
            <w:top w:val="none" w:sz="0" w:space="0" w:color="auto"/>
            <w:left w:val="none" w:sz="0" w:space="0" w:color="auto"/>
            <w:bottom w:val="none" w:sz="0" w:space="0" w:color="auto"/>
            <w:right w:val="none" w:sz="0" w:space="0" w:color="auto"/>
          </w:divBdr>
        </w:div>
        <w:div w:id="989674013">
          <w:marLeft w:val="274"/>
          <w:marRight w:val="0"/>
          <w:marTop w:val="0"/>
          <w:marBottom w:val="0"/>
          <w:divBdr>
            <w:top w:val="none" w:sz="0" w:space="0" w:color="auto"/>
            <w:left w:val="none" w:sz="0" w:space="0" w:color="auto"/>
            <w:bottom w:val="none" w:sz="0" w:space="0" w:color="auto"/>
            <w:right w:val="none" w:sz="0" w:space="0" w:color="auto"/>
          </w:divBdr>
        </w:div>
        <w:div w:id="1830366503">
          <w:marLeft w:val="274"/>
          <w:marRight w:val="0"/>
          <w:marTop w:val="0"/>
          <w:marBottom w:val="0"/>
          <w:divBdr>
            <w:top w:val="none" w:sz="0" w:space="0" w:color="auto"/>
            <w:left w:val="none" w:sz="0" w:space="0" w:color="auto"/>
            <w:bottom w:val="none" w:sz="0" w:space="0" w:color="auto"/>
            <w:right w:val="none" w:sz="0" w:space="0" w:color="auto"/>
          </w:divBdr>
        </w:div>
      </w:divsChild>
    </w:div>
    <w:div w:id="545993180">
      <w:bodyDiv w:val="1"/>
      <w:marLeft w:val="0"/>
      <w:marRight w:val="0"/>
      <w:marTop w:val="0"/>
      <w:marBottom w:val="0"/>
      <w:divBdr>
        <w:top w:val="none" w:sz="0" w:space="0" w:color="auto"/>
        <w:left w:val="none" w:sz="0" w:space="0" w:color="auto"/>
        <w:bottom w:val="none" w:sz="0" w:space="0" w:color="auto"/>
        <w:right w:val="none" w:sz="0" w:space="0" w:color="auto"/>
      </w:divBdr>
    </w:div>
    <w:div w:id="587006346">
      <w:bodyDiv w:val="1"/>
      <w:marLeft w:val="0"/>
      <w:marRight w:val="0"/>
      <w:marTop w:val="0"/>
      <w:marBottom w:val="0"/>
      <w:divBdr>
        <w:top w:val="none" w:sz="0" w:space="0" w:color="auto"/>
        <w:left w:val="none" w:sz="0" w:space="0" w:color="auto"/>
        <w:bottom w:val="none" w:sz="0" w:space="0" w:color="auto"/>
        <w:right w:val="none" w:sz="0" w:space="0" w:color="auto"/>
      </w:divBdr>
    </w:div>
    <w:div w:id="651786894">
      <w:bodyDiv w:val="1"/>
      <w:marLeft w:val="0"/>
      <w:marRight w:val="0"/>
      <w:marTop w:val="0"/>
      <w:marBottom w:val="0"/>
      <w:divBdr>
        <w:top w:val="none" w:sz="0" w:space="0" w:color="auto"/>
        <w:left w:val="none" w:sz="0" w:space="0" w:color="auto"/>
        <w:bottom w:val="none" w:sz="0" w:space="0" w:color="auto"/>
        <w:right w:val="none" w:sz="0" w:space="0" w:color="auto"/>
      </w:divBdr>
      <w:divsChild>
        <w:div w:id="760375715">
          <w:marLeft w:val="274"/>
          <w:marRight w:val="0"/>
          <w:marTop w:val="0"/>
          <w:marBottom w:val="0"/>
          <w:divBdr>
            <w:top w:val="none" w:sz="0" w:space="0" w:color="auto"/>
            <w:left w:val="none" w:sz="0" w:space="0" w:color="auto"/>
            <w:bottom w:val="none" w:sz="0" w:space="0" w:color="auto"/>
            <w:right w:val="none" w:sz="0" w:space="0" w:color="auto"/>
          </w:divBdr>
        </w:div>
        <w:div w:id="944923666">
          <w:marLeft w:val="274"/>
          <w:marRight w:val="0"/>
          <w:marTop w:val="0"/>
          <w:marBottom w:val="0"/>
          <w:divBdr>
            <w:top w:val="none" w:sz="0" w:space="0" w:color="auto"/>
            <w:left w:val="none" w:sz="0" w:space="0" w:color="auto"/>
            <w:bottom w:val="none" w:sz="0" w:space="0" w:color="auto"/>
            <w:right w:val="none" w:sz="0" w:space="0" w:color="auto"/>
          </w:divBdr>
        </w:div>
        <w:div w:id="2044361344">
          <w:marLeft w:val="274"/>
          <w:marRight w:val="0"/>
          <w:marTop w:val="0"/>
          <w:marBottom w:val="0"/>
          <w:divBdr>
            <w:top w:val="none" w:sz="0" w:space="0" w:color="auto"/>
            <w:left w:val="none" w:sz="0" w:space="0" w:color="auto"/>
            <w:bottom w:val="none" w:sz="0" w:space="0" w:color="auto"/>
            <w:right w:val="none" w:sz="0" w:space="0" w:color="auto"/>
          </w:divBdr>
        </w:div>
      </w:divsChild>
    </w:div>
    <w:div w:id="866216227">
      <w:bodyDiv w:val="1"/>
      <w:marLeft w:val="0"/>
      <w:marRight w:val="0"/>
      <w:marTop w:val="0"/>
      <w:marBottom w:val="0"/>
      <w:divBdr>
        <w:top w:val="none" w:sz="0" w:space="0" w:color="auto"/>
        <w:left w:val="none" w:sz="0" w:space="0" w:color="auto"/>
        <w:bottom w:val="none" w:sz="0" w:space="0" w:color="auto"/>
        <w:right w:val="none" w:sz="0" w:space="0" w:color="auto"/>
      </w:divBdr>
    </w:div>
    <w:div w:id="876888316">
      <w:bodyDiv w:val="1"/>
      <w:marLeft w:val="0"/>
      <w:marRight w:val="0"/>
      <w:marTop w:val="0"/>
      <w:marBottom w:val="0"/>
      <w:divBdr>
        <w:top w:val="none" w:sz="0" w:space="0" w:color="auto"/>
        <w:left w:val="none" w:sz="0" w:space="0" w:color="auto"/>
        <w:bottom w:val="none" w:sz="0" w:space="0" w:color="auto"/>
        <w:right w:val="none" w:sz="0" w:space="0" w:color="auto"/>
      </w:divBdr>
      <w:divsChild>
        <w:div w:id="36202208">
          <w:marLeft w:val="274"/>
          <w:marRight w:val="0"/>
          <w:marTop w:val="0"/>
          <w:marBottom w:val="0"/>
          <w:divBdr>
            <w:top w:val="none" w:sz="0" w:space="0" w:color="auto"/>
            <w:left w:val="none" w:sz="0" w:space="0" w:color="auto"/>
            <w:bottom w:val="none" w:sz="0" w:space="0" w:color="auto"/>
            <w:right w:val="none" w:sz="0" w:space="0" w:color="auto"/>
          </w:divBdr>
        </w:div>
        <w:div w:id="275606485">
          <w:marLeft w:val="274"/>
          <w:marRight w:val="0"/>
          <w:marTop w:val="0"/>
          <w:marBottom w:val="0"/>
          <w:divBdr>
            <w:top w:val="none" w:sz="0" w:space="0" w:color="auto"/>
            <w:left w:val="none" w:sz="0" w:space="0" w:color="auto"/>
            <w:bottom w:val="none" w:sz="0" w:space="0" w:color="auto"/>
            <w:right w:val="none" w:sz="0" w:space="0" w:color="auto"/>
          </w:divBdr>
        </w:div>
        <w:div w:id="1024402452">
          <w:marLeft w:val="274"/>
          <w:marRight w:val="0"/>
          <w:marTop w:val="0"/>
          <w:marBottom w:val="0"/>
          <w:divBdr>
            <w:top w:val="none" w:sz="0" w:space="0" w:color="auto"/>
            <w:left w:val="none" w:sz="0" w:space="0" w:color="auto"/>
            <w:bottom w:val="none" w:sz="0" w:space="0" w:color="auto"/>
            <w:right w:val="none" w:sz="0" w:space="0" w:color="auto"/>
          </w:divBdr>
        </w:div>
      </w:divsChild>
    </w:div>
    <w:div w:id="905139847">
      <w:bodyDiv w:val="1"/>
      <w:marLeft w:val="0"/>
      <w:marRight w:val="0"/>
      <w:marTop w:val="0"/>
      <w:marBottom w:val="0"/>
      <w:divBdr>
        <w:top w:val="none" w:sz="0" w:space="0" w:color="auto"/>
        <w:left w:val="none" w:sz="0" w:space="0" w:color="auto"/>
        <w:bottom w:val="none" w:sz="0" w:space="0" w:color="auto"/>
        <w:right w:val="none" w:sz="0" w:space="0" w:color="auto"/>
      </w:divBdr>
      <w:divsChild>
        <w:div w:id="1269393236">
          <w:marLeft w:val="0"/>
          <w:marRight w:val="0"/>
          <w:marTop w:val="0"/>
          <w:marBottom w:val="0"/>
          <w:divBdr>
            <w:top w:val="none" w:sz="0" w:space="0" w:color="auto"/>
            <w:left w:val="none" w:sz="0" w:space="0" w:color="auto"/>
            <w:bottom w:val="none" w:sz="0" w:space="0" w:color="auto"/>
            <w:right w:val="none" w:sz="0" w:space="0" w:color="auto"/>
          </w:divBdr>
          <w:divsChild>
            <w:div w:id="406150005">
              <w:marLeft w:val="0"/>
              <w:marRight w:val="0"/>
              <w:marTop w:val="0"/>
              <w:marBottom w:val="0"/>
              <w:divBdr>
                <w:top w:val="none" w:sz="0" w:space="0" w:color="auto"/>
                <w:left w:val="none" w:sz="0" w:space="0" w:color="auto"/>
                <w:bottom w:val="none" w:sz="0" w:space="0" w:color="auto"/>
                <w:right w:val="none" w:sz="0" w:space="0" w:color="auto"/>
              </w:divBdr>
              <w:divsChild>
                <w:div w:id="571089279">
                  <w:marLeft w:val="-225"/>
                  <w:marRight w:val="-225"/>
                  <w:marTop w:val="0"/>
                  <w:marBottom w:val="0"/>
                  <w:divBdr>
                    <w:top w:val="none" w:sz="0" w:space="0" w:color="auto"/>
                    <w:left w:val="none" w:sz="0" w:space="0" w:color="auto"/>
                    <w:bottom w:val="none" w:sz="0" w:space="0" w:color="auto"/>
                    <w:right w:val="none" w:sz="0" w:space="0" w:color="auto"/>
                  </w:divBdr>
                  <w:divsChild>
                    <w:div w:id="1022513979">
                      <w:marLeft w:val="0"/>
                      <w:marRight w:val="0"/>
                      <w:marTop w:val="0"/>
                      <w:marBottom w:val="0"/>
                      <w:divBdr>
                        <w:top w:val="none" w:sz="0" w:space="0" w:color="auto"/>
                        <w:left w:val="none" w:sz="0" w:space="0" w:color="auto"/>
                        <w:bottom w:val="none" w:sz="0" w:space="0" w:color="auto"/>
                        <w:right w:val="none" w:sz="0" w:space="0" w:color="auto"/>
                      </w:divBdr>
                      <w:divsChild>
                        <w:div w:id="16442649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955791798">
      <w:bodyDiv w:val="1"/>
      <w:marLeft w:val="0"/>
      <w:marRight w:val="0"/>
      <w:marTop w:val="0"/>
      <w:marBottom w:val="0"/>
      <w:divBdr>
        <w:top w:val="none" w:sz="0" w:space="0" w:color="auto"/>
        <w:left w:val="none" w:sz="0" w:space="0" w:color="auto"/>
        <w:bottom w:val="none" w:sz="0" w:space="0" w:color="auto"/>
        <w:right w:val="none" w:sz="0" w:space="0" w:color="auto"/>
      </w:divBdr>
      <w:divsChild>
        <w:div w:id="681855002">
          <w:marLeft w:val="0"/>
          <w:marRight w:val="0"/>
          <w:marTop w:val="0"/>
          <w:marBottom w:val="0"/>
          <w:divBdr>
            <w:top w:val="none" w:sz="0" w:space="0" w:color="auto"/>
            <w:left w:val="none" w:sz="0" w:space="0" w:color="auto"/>
            <w:bottom w:val="none" w:sz="0" w:space="0" w:color="auto"/>
            <w:right w:val="none" w:sz="0" w:space="0" w:color="auto"/>
          </w:divBdr>
          <w:divsChild>
            <w:div w:id="1600064884">
              <w:marLeft w:val="0"/>
              <w:marRight w:val="0"/>
              <w:marTop w:val="0"/>
              <w:marBottom w:val="0"/>
              <w:divBdr>
                <w:top w:val="none" w:sz="0" w:space="0" w:color="auto"/>
                <w:left w:val="none" w:sz="0" w:space="0" w:color="auto"/>
                <w:bottom w:val="none" w:sz="0" w:space="0" w:color="auto"/>
                <w:right w:val="none" w:sz="0" w:space="0" w:color="auto"/>
              </w:divBdr>
              <w:divsChild>
                <w:div w:id="106320671">
                  <w:marLeft w:val="0"/>
                  <w:marRight w:val="0"/>
                  <w:marTop w:val="0"/>
                  <w:marBottom w:val="0"/>
                  <w:divBdr>
                    <w:top w:val="none" w:sz="0" w:space="0" w:color="auto"/>
                    <w:left w:val="none" w:sz="0" w:space="0" w:color="auto"/>
                    <w:bottom w:val="none" w:sz="0" w:space="0" w:color="auto"/>
                    <w:right w:val="none" w:sz="0" w:space="0" w:color="auto"/>
                  </w:divBdr>
                  <w:divsChild>
                    <w:div w:id="1148980932">
                      <w:marLeft w:val="0"/>
                      <w:marRight w:val="0"/>
                      <w:marTop w:val="0"/>
                      <w:marBottom w:val="0"/>
                      <w:divBdr>
                        <w:top w:val="none" w:sz="0" w:space="0" w:color="auto"/>
                        <w:left w:val="none" w:sz="0" w:space="0" w:color="auto"/>
                        <w:bottom w:val="none" w:sz="0" w:space="0" w:color="auto"/>
                        <w:right w:val="none" w:sz="0" w:space="0" w:color="auto"/>
                      </w:divBdr>
                      <w:divsChild>
                        <w:div w:id="996108043">
                          <w:marLeft w:val="0"/>
                          <w:marRight w:val="0"/>
                          <w:marTop w:val="0"/>
                          <w:marBottom w:val="0"/>
                          <w:divBdr>
                            <w:top w:val="none" w:sz="0" w:space="0" w:color="auto"/>
                            <w:left w:val="none" w:sz="0" w:space="0" w:color="auto"/>
                            <w:bottom w:val="none" w:sz="0" w:space="0" w:color="auto"/>
                            <w:right w:val="none" w:sz="0" w:space="0" w:color="auto"/>
                          </w:divBdr>
                          <w:divsChild>
                            <w:div w:id="1709598512">
                              <w:marLeft w:val="0"/>
                              <w:marRight w:val="0"/>
                              <w:marTop w:val="0"/>
                              <w:marBottom w:val="0"/>
                              <w:divBdr>
                                <w:top w:val="none" w:sz="0" w:space="0" w:color="auto"/>
                                <w:left w:val="none" w:sz="0" w:space="0" w:color="auto"/>
                                <w:bottom w:val="none" w:sz="0" w:space="0" w:color="auto"/>
                                <w:right w:val="none" w:sz="0" w:space="0" w:color="auto"/>
                              </w:divBdr>
                              <w:divsChild>
                                <w:div w:id="1708097294">
                                  <w:marLeft w:val="0"/>
                                  <w:marRight w:val="0"/>
                                  <w:marTop w:val="0"/>
                                  <w:marBottom w:val="0"/>
                                  <w:divBdr>
                                    <w:top w:val="none" w:sz="0" w:space="0" w:color="auto"/>
                                    <w:left w:val="none" w:sz="0" w:space="0" w:color="auto"/>
                                    <w:bottom w:val="none" w:sz="0" w:space="0" w:color="auto"/>
                                    <w:right w:val="none" w:sz="0" w:space="0" w:color="auto"/>
                                  </w:divBdr>
                                  <w:divsChild>
                                    <w:div w:id="1316454165">
                                      <w:marLeft w:val="0"/>
                                      <w:marRight w:val="0"/>
                                      <w:marTop w:val="0"/>
                                      <w:marBottom w:val="0"/>
                                      <w:divBdr>
                                        <w:top w:val="none" w:sz="0" w:space="0" w:color="auto"/>
                                        <w:left w:val="none" w:sz="0" w:space="0" w:color="auto"/>
                                        <w:bottom w:val="none" w:sz="0" w:space="0" w:color="auto"/>
                                        <w:right w:val="none" w:sz="0" w:space="0" w:color="auto"/>
                                      </w:divBdr>
                                      <w:divsChild>
                                        <w:div w:id="361128822">
                                          <w:marLeft w:val="0"/>
                                          <w:marRight w:val="0"/>
                                          <w:marTop w:val="0"/>
                                          <w:marBottom w:val="0"/>
                                          <w:divBdr>
                                            <w:top w:val="none" w:sz="0" w:space="0" w:color="auto"/>
                                            <w:left w:val="none" w:sz="0" w:space="0" w:color="auto"/>
                                            <w:bottom w:val="none" w:sz="0" w:space="0" w:color="auto"/>
                                            <w:right w:val="none" w:sz="0" w:space="0" w:color="auto"/>
                                          </w:divBdr>
                                          <w:divsChild>
                                            <w:div w:id="779954116">
                                              <w:marLeft w:val="0"/>
                                              <w:marRight w:val="0"/>
                                              <w:marTop w:val="0"/>
                                              <w:marBottom w:val="0"/>
                                              <w:divBdr>
                                                <w:top w:val="none" w:sz="0" w:space="0" w:color="auto"/>
                                                <w:left w:val="none" w:sz="0" w:space="0" w:color="auto"/>
                                                <w:bottom w:val="none" w:sz="0" w:space="0" w:color="auto"/>
                                                <w:right w:val="none" w:sz="0" w:space="0" w:color="auto"/>
                                              </w:divBdr>
                                              <w:divsChild>
                                                <w:div w:id="1861894740">
                                                  <w:marLeft w:val="0"/>
                                                  <w:marRight w:val="0"/>
                                                  <w:marTop w:val="0"/>
                                                  <w:marBottom w:val="0"/>
                                                  <w:divBdr>
                                                    <w:top w:val="none" w:sz="0" w:space="0" w:color="auto"/>
                                                    <w:left w:val="none" w:sz="0" w:space="0" w:color="auto"/>
                                                    <w:bottom w:val="none" w:sz="0" w:space="0" w:color="auto"/>
                                                    <w:right w:val="none" w:sz="0" w:space="0" w:color="auto"/>
                                                  </w:divBdr>
                                                  <w:divsChild>
                                                    <w:div w:id="1500997785">
                                                      <w:marLeft w:val="0"/>
                                                      <w:marRight w:val="0"/>
                                                      <w:marTop w:val="0"/>
                                                      <w:marBottom w:val="0"/>
                                                      <w:divBdr>
                                                        <w:top w:val="none" w:sz="0" w:space="0" w:color="auto"/>
                                                        <w:left w:val="none" w:sz="0" w:space="0" w:color="auto"/>
                                                        <w:bottom w:val="none" w:sz="0" w:space="0" w:color="auto"/>
                                                        <w:right w:val="none" w:sz="0" w:space="0" w:color="auto"/>
                                                      </w:divBdr>
                                                      <w:divsChild>
                                                        <w:div w:id="725377854">
                                                          <w:marLeft w:val="0"/>
                                                          <w:marRight w:val="0"/>
                                                          <w:marTop w:val="0"/>
                                                          <w:marBottom w:val="0"/>
                                                          <w:divBdr>
                                                            <w:top w:val="none" w:sz="0" w:space="0" w:color="auto"/>
                                                            <w:left w:val="none" w:sz="0" w:space="0" w:color="auto"/>
                                                            <w:bottom w:val="none" w:sz="0" w:space="0" w:color="auto"/>
                                                            <w:right w:val="none" w:sz="0" w:space="0" w:color="auto"/>
                                                          </w:divBdr>
                                                          <w:divsChild>
                                                            <w:div w:id="1587612604">
                                                              <w:marLeft w:val="0"/>
                                                              <w:marRight w:val="0"/>
                                                              <w:marTop w:val="0"/>
                                                              <w:marBottom w:val="0"/>
                                                              <w:divBdr>
                                                                <w:top w:val="none" w:sz="0" w:space="0" w:color="auto"/>
                                                                <w:left w:val="none" w:sz="0" w:space="0" w:color="auto"/>
                                                                <w:bottom w:val="none" w:sz="0" w:space="0" w:color="auto"/>
                                                                <w:right w:val="none" w:sz="0" w:space="0" w:color="auto"/>
                                                              </w:divBdr>
                                                              <w:divsChild>
                                                                <w:div w:id="290944621">
                                                                  <w:marLeft w:val="0"/>
                                                                  <w:marRight w:val="0"/>
                                                                  <w:marTop w:val="0"/>
                                                                  <w:marBottom w:val="0"/>
                                                                  <w:divBdr>
                                                                    <w:top w:val="none" w:sz="0" w:space="0" w:color="auto"/>
                                                                    <w:left w:val="none" w:sz="0" w:space="0" w:color="auto"/>
                                                                    <w:bottom w:val="none" w:sz="0" w:space="0" w:color="auto"/>
                                                                    <w:right w:val="none" w:sz="0" w:space="0" w:color="auto"/>
                                                                  </w:divBdr>
                                                                  <w:divsChild>
                                                                    <w:div w:id="1901357838">
                                                                      <w:marLeft w:val="0"/>
                                                                      <w:marRight w:val="0"/>
                                                                      <w:marTop w:val="0"/>
                                                                      <w:marBottom w:val="0"/>
                                                                      <w:divBdr>
                                                                        <w:top w:val="none" w:sz="0" w:space="0" w:color="auto"/>
                                                                        <w:left w:val="none" w:sz="0" w:space="0" w:color="auto"/>
                                                                        <w:bottom w:val="none" w:sz="0" w:space="0" w:color="auto"/>
                                                                        <w:right w:val="none" w:sz="0" w:space="0" w:color="auto"/>
                                                                      </w:divBdr>
                                                                      <w:divsChild>
                                                                        <w:div w:id="1909611776">
                                                                          <w:marLeft w:val="0"/>
                                                                          <w:marRight w:val="0"/>
                                                                          <w:marTop w:val="0"/>
                                                                          <w:marBottom w:val="0"/>
                                                                          <w:divBdr>
                                                                            <w:top w:val="none" w:sz="0" w:space="0" w:color="auto"/>
                                                                            <w:left w:val="none" w:sz="0" w:space="0" w:color="auto"/>
                                                                            <w:bottom w:val="none" w:sz="0" w:space="0" w:color="auto"/>
                                                                            <w:right w:val="none" w:sz="0" w:space="0" w:color="auto"/>
                                                                          </w:divBdr>
                                                                          <w:divsChild>
                                                                            <w:div w:id="4068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974955">
      <w:bodyDiv w:val="1"/>
      <w:marLeft w:val="0"/>
      <w:marRight w:val="0"/>
      <w:marTop w:val="0"/>
      <w:marBottom w:val="0"/>
      <w:divBdr>
        <w:top w:val="none" w:sz="0" w:space="0" w:color="auto"/>
        <w:left w:val="none" w:sz="0" w:space="0" w:color="auto"/>
        <w:bottom w:val="none" w:sz="0" w:space="0" w:color="auto"/>
        <w:right w:val="none" w:sz="0" w:space="0" w:color="auto"/>
      </w:divBdr>
      <w:divsChild>
        <w:div w:id="913394603">
          <w:marLeft w:val="274"/>
          <w:marRight w:val="0"/>
          <w:marTop w:val="0"/>
          <w:marBottom w:val="0"/>
          <w:divBdr>
            <w:top w:val="none" w:sz="0" w:space="0" w:color="auto"/>
            <w:left w:val="none" w:sz="0" w:space="0" w:color="auto"/>
            <w:bottom w:val="none" w:sz="0" w:space="0" w:color="auto"/>
            <w:right w:val="none" w:sz="0" w:space="0" w:color="auto"/>
          </w:divBdr>
        </w:div>
        <w:div w:id="1271275443">
          <w:marLeft w:val="274"/>
          <w:marRight w:val="0"/>
          <w:marTop w:val="0"/>
          <w:marBottom w:val="0"/>
          <w:divBdr>
            <w:top w:val="none" w:sz="0" w:space="0" w:color="auto"/>
            <w:left w:val="none" w:sz="0" w:space="0" w:color="auto"/>
            <w:bottom w:val="none" w:sz="0" w:space="0" w:color="auto"/>
            <w:right w:val="none" w:sz="0" w:space="0" w:color="auto"/>
          </w:divBdr>
        </w:div>
        <w:div w:id="1554928681">
          <w:marLeft w:val="274"/>
          <w:marRight w:val="0"/>
          <w:marTop w:val="0"/>
          <w:marBottom w:val="0"/>
          <w:divBdr>
            <w:top w:val="none" w:sz="0" w:space="0" w:color="auto"/>
            <w:left w:val="none" w:sz="0" w:space="0" w:color="auto"/>
            <w:bottom w:val="none" w:sz="0" w:space="0" w:color="auto"/>
            <w:right w:val="none" w:sz="0" w:space="0" w:color="auto"/>
          </w:divBdr>
        </w:div>
        <w:div w:id="1595438491">
          <w:marLeft w:val="274"/>
          <w:marRight w:val="0"/>
          <w:marTop w:val="0"/>
          <w:marBottom w:val="0"/>
          <w:divBdr>
            <w:top w:val="none" w:sz="0" w:space="0" w:color="auto"/>
            <w:left w:val="none" w:sz="0" w:space="0" w:color="auto"/>
            <w:bottom w:val="none" w:sz="0" w:space="0" w:color="auto"/>
            <w:right w:val="none" w:sz="0" w:space="0" w:color="auto"/>
          </w:divBdr>
        </w:div>
      </w:divsChild>
    </w:div>
    <w:div w:id="1034305254">
      <w:bodyDiv w:val="1"/>
      <w:marLeft w:val="0"/>
      <w:marRight w:val="0"/>
      <w:marTop w:val="0"/>
      <w:marBottom w:val="0"/>
      <w:divBdr>
        <w:top w:val="none" w:sz="0" w:space="0" w:color="auto"/>
        <w:left w:val="none" w:sz="0" w:space="0" w:color="auto"/>
        <w:bottom w:val="none" w:sz="0" w:space="0" w:color="auto"/>
        <w:right w:val="none" w:sz="0" w:space="0" w:color="auto"/>
      </w:divBdr>
    </w:div>
    <w:div w:id="1038512881">
      <w:bodyDiv w:val="1"/>
      <w:marLeft w:val="0"/>
      <w:marRight w:val="0"/>
      <w:marTop w:val="0"/>
      <w:marBottom w:val="0"/>
      <w:divBdr>
        <w:top w:val="none" w:sz="0" w:space="0" w:color="auto"/>
        <w:left w:val="none" w:sz="0" w:space="0" w:color="auto"/>
        <w:bottom w:val="none" w:sz="0" w:space="0" w:color="auto"/>
        <w:right w:val="none" w:sz="0" w:space="0" w:color="auto"/>
      </w:divBdr>
    </w:div>
    <w:div w:id="1139611958">
      <w:bodyDiv w:val="1"/>
      <w:marLeft w:val="0"/>
      <w:marRight w:val="0"/>
      <w:marTop w:val="0"/>
      <w:marBottom w:val="0"/>
      <w:divBdr>
        <w:top w:val="none" w:sz="0" w:space="0" w:color="auto"/>
        <w:left w:val="none" w:sz="0" w:space="0" w:color="auto"/>
        <w:bottom w:val="none" w:sz="0" w:space="0" w:color="auto"/>
        <w:right w:val="none" w:sz="0" w:space="0" w:color="auto"/>
      </w:divBdr>
    </w:div>
    <w:div w:id="1170368222">
      <w:bodyDiv w:val="1"/>
      <w:marLeft w:val="0"/>
      <w:marRight w:val="0"/>
      <w:marTop w:val="0"/>
      <w:marBottom w:val="0"/>
      <w:divBdr>
        <w:top w:val="none" w:sz="0" w:space="0" w:color="auto"/>
        <w:left w:val="none" w:sz="0" w:space="0" w:color="auto"/>
        <w:bottom w:val="none" w:sz="0" w:space="0" w:color="auto"/>
        <w:right w:val="none" w:sz="0" w:space="0" w:color="auto"/>
      </w:divBdr>
      <w:divsChild>
        <w:div w:id="269288621">
          <w:marLeft w:val="274"/>
          <w:marRight w:val="0"/>
          <w:marTop w:val="0"/>
          <w:marBottom w:val="0"/>
          <w:divBdr>
            <w:top w:val="none" w:sz="0" w:space="0" w:color="auto"/>
            <w:left w:val="none" w:sz="0" w:space="0" w:color="auto"/>
            <w:bottom w:val="none" w:sz="0" w:space="0" w:color="auto"/>
            <w:right w:val="none" w:sz="0" w:space="0" w:color="auto"/>
          </w:divBdr>
        </w:div>
        <w:div w:id="978608898">
          <w:marLeft w:val="274"/>
          <w:marRight w:val="0"/>
          <w:marTop w:val="0"/>
          <w:marBottom w:val="0"/>
          <w:divBdr>
            <w:top w:val="none" w:sz="0" w:space="0" w:color="auto"/>
            <w:left w:val="none" w:sz="0" w:space="0" w:color="auto"/>
            <w:bottom w:val="none" w:sz="0" w:space="0" w:color="auto"/>
            <w:right w:val="none" w:sz="0" w:space="0" w:color="auto"/>
          </w:divBdr>
        </w:div>
        <w:div w:id="1266113507">
          <w:marLeft w:val="274"/>
          <w:marRight w:val="0"/>
          <w:marTop w:val="0"/>
          <w:marBottom w:val="0"/>
          <w:divBdr>
            <w:top w:val="none" w:sz="0" w:space="0" w:color="auto"/>
            <w:left w:val="none" w:sz="0" w:space="0" w:color="auto"/>
            <w:bottom w:val="none" w:sz="0" w:space="0" w:color="auto"/>
            <w:right w:val="none" w:sz="0" w:space="0" w:color="auto"/>
          </w:divBdr>
        </w:div>
      </w:divsChild>
    </w:div>
    <w:div w:id="1278365879">
      <w:bodyDiv w:val="1"/>
      <w:marLeft w:val="0"/>
      <w:marRight w:val="0"/>
      <w:marTop w:val="0"/>
      <w:marBottom w:val="0"/>
      <w:divBdr>
        <w:top w:val="none" w:sz="0" w:space="0" w:color="auto"/>
        <w:left w:val="none" w:sz="0" w:space="0" w:color="auto"/>
        <w:bottom w:val="none" w:sz="0" w:space="0" w:color="auto"/>
        <w:right w:val="none" w:sz="0" w:space="0" w:color="auto"/>
      </w:divBdr>
      <w:divsChild>
        <w:div w:id="1173761431">
          <w:marLeft w:val="274"/>
          <w:marRight w:val="0"/>
          <w:marTop w:val="0"/>
          <w:marBottom w:val="0"/>
          <w:divBdr>
            <w:top w:val="none" w:sz="0" w:space="0" w:color="auto"/>
            <w:left w:val="none" w:sz="0" w:space="0" w:color="auto"/>
            <w:bottom w:val="none" w:sz="0" w:space="0" w:color="auto"/>
            <w:right w:val="none" w:sz="0" w:space="0" w:color="auto"/>
          </w:divBdr>
        </w:div>
        <w:div w:id="1192456852">
          <w:marLeft w:val="274"/>
          <w:marRight w:val="0"/>
          <w:marTop w:val="0"/>
          <w:marBottom w:val="0"/>
          <w:divBdr>
            <w:top w:val="none" w:sz="0" w:space="0" w:color="auto"/>
            <w:left w:val="none" w:sz="0" w:space="0" w:color="auto"/>
            <w:bottom w:val="none" w:sz="0" w:space="0" w:color="auto"/>
            <w:right w:val="none" w:sz="0" w:space="0" w:color="auto"/>
          </w:divBdr>
        </w:div>
        <w:div w:id="1779133387">
          <w:marLeft w:val="274"/>
          <w:marRight w:val="0"/>
          <w:marTop w:val="0"/>
          <w:marBottom w:val="0"/>
          <w:divBdr>
            <w:top w:val="none" w:sz="0" w:space="0" w:color="auto"/>
            <w:left w:val="none" w:sz="0" w:space="0" w:color="auto"/>
            <w:bottom w:val="none" w:sz="0" w:space="0" w:color="auto"/>
            <w:right w:val="none" w:sz="0" w:space="0" w:color="auto"/>
          </w:divBdr>
        </w:div>
      </w:divsChild>
    </w:div>
    <w:div w:id="1299188570">
      <w:bodyDiv w:val="1"/>
      <w:marLeft w:val="0"/>
      <w:marRight w:val="0"/>
      <w:marTop w:val="0"/>
      <w:marBottom w:val="0"/>
      <w:divBdr>
        <w:top w:val="none" w:sz="0" w:space="0" w:color="auto"/>
        <w:left w:val="none" w:sz="0" w:space="0" w:color="auto"/>
        <w:bottom w:val="none" w:sz="0" w:space="0" w:color="auto"/>
        <w:right w:val="none" w:sz="0" w:space="0" w:color="auto"/>
      </w:divBdr>
    </w:div>
    <w:div w:id="1396010413">
      <w:bodyDiv w:val="1"/>
      <w:marLeft w:val="0"/>
      <w:marRight w:val="0"/>
      <w:marTop w:val="0"/>
      <w:marBottom w:val="0"/>
      <w:divBdr>
        <w:top w:val="none" w:sz="0" w:space="0" w:color="auto"/>
        <w:left w:val="none" w:sz="0" w:space="0" w:color="auto"/>
        <w:bottom w:val="none" w:sz="0" w:space="0" w:color="auto"/>
        <w:right w:val="none" w:sz="0" w:space="0" w:color="auto"/>
      </w:divBdr>
    </w:div>
    <w:div w:id="1416123364">
      <w:bodyDiv w:val="1"/>
      <w:marLeft w:val="0"/>
      <w:marRight w:val="0"/>
      <w:marTop w:val="0"/>
      <w:marBottom w:val="0"/>
      <w:divBdr>
        <w:top w:val="none" w:sz="0" w:space="0" w:color="auto"/>
        <w:left w:val="none" w:sz="0" w:space="0" w:color="auto"/>
        <w:bottom w:val="none" w:sz="0" w:space="0" w:color="auto"/>
        <w:right w:val="none" w:sz="0" w:space="0" w:color="auto"/>
      </w:divBdr>
      <w:divsChild>
        <w:div w:id="1758749338">
          <w:marLeft w:val="0"/>
          <w:marRight w:val="0"/>
          <w:marTop w:val="0"/>
          <w:marBottom w:val="0"/>
          <w:divBdr>
            <w:top w:val="none" w:sz="0" w:space="0" w:color="auto"/>
            <w:left w:val="none" w:sz="0" w:space="0" w:color="auto"/>
            <w:bottom w:val="none" w:sz="0" w:space="0" w:color="auto"/>
            <w:right w:val="none" w:sz="0" w:space="0" w:color="auto"/>
          </w:divBdr>
          <w:divsChild>
            <w:div w:id="1138650095">
              <w:marLeft w:val="0"/>
              <w:marRight w:val="0"/>
              <w:marTop w:val="0"/>
              <w:marBottom w:val="0"/>
              <w:divBdr>
                <w:top w:val="none" w:sz="0" w:space="0" w:color="auto"/>
                <w:left w:val="none" w:sz="0" w:space="0" w:color="auto"/>
                <w:bottom w:val="none" w:sz="0" w:space="0" w:color="auto"/>
                <w:right w:val="none" w:sz="0" w:space="0" w:color="auto"/>
              </w:divBdr>
              <w:divsChild>
                <w:div w:id="69618124">
                  <w:marLeft w:val="0"/>
                  <w:marRight w:val="0"/>
                  <w:marTop w:val="0"/>
                  <w:marBottom w:val="0"/>
                  <w:divBdr>
                    <w:top w:val="none" w:sz="0" w:space="0" w:color="auto"/>
                    <w:left w:val="none" w:sz="0" w:space="0" w:color="auto"/>
                    <w:bottom w:val="none" w:sz="0" w:space="0" w:color="auto"/>
                    <w:right w:val="none" w:sz="0" w:space="0" w:color="auto"/>
                  </w:divBdr>
                  <w:divsChild>
                    <w:div w:id="1971395266">
                      <w:marLeft w:val="0"/>
                      <w:marRight w:val="0"/>
                      <w:marTop w:val="0"/>
                      <w:marBottom w:val="0"/>
                      <w:divBdr>
                        <w:top w:val="none" w:sz="0" w:space="0" w:color="auto"/>
                        <w:left w:val="none" w:sz="0" w:space="0" w:color="auto"/>
                        <w:bottom w:val="none" w:sz="0" w:space="0" w:color="auto"/>
                        <w:right w:val="none" w:sz="0" w:space="0" w:color="auto"/>
                      </w:divBdr>
                      <w:divsChild>
                        <w:div w:id="523909544">
                          <w:marLeft w:val="0"/>
                          <w:marRight w:val="0"/>
                          <w:marTop w:val="0"/>
                          <w:marBottom w:val="0"/>
                          <w:divBdr>
                            <w:top w:val="none" w:sz="0" w:space="0" w:color="auto"/>
                            <w:left w:val="none" w:sz="0" w:space="0" w:color="auto"/>
                            <w:bottom w:val="none" w:sz="0" w:space="0" w:color="auto"/>
                            <w:right w:val="none" w:sz="0" w:space="0" w:color="auto"/>
                          </w:divBdr>
                          <w:divsChild>
                            <w:div w:id="1116025730">
                              <w:marLeft w:val="0"/>
                              <w:marRight w:val="0"/>
                              <w:marTop w:val="0"/>
                              <w:marBottom w:val="0"/>
                              <w:divBdr>
                                <w:top w:val="none" w:sz="0" w:space="0" w:color="auto"/>
                                <w:left w:val="none" w:sz="0" w:space="0" w:color="auto"/>
                                <w:bottom w:val="none" w:sz="0" w:space="0" w:color="auto"/>
                                <w:right w:val="none" w:sz="0" w:space="0" w:color="auto"/>
                              </w:divBdr>
                              <w:divsChild>
                                <w:div w:id="316346447">
                                  <w:marLeft w:val="0"/>
                                  <w:marRight w:val="0"/>
                                  <w:marTop w:val="0"/>
                                  <w:marBottom w:val="0"/>
                                  <w:divBdr>
                                    <w:top w:val="none" w:sz="0" w:space="0" w:color="auto"/>
                                    <w:left w:val="none" w:sz="0" w:space="0" w:color="auto"/>
                                    <w:bottom w:val="none" w:sz="0" w:space="0" w:color="auto"/>
                                    <w:right w:val="none" w:sz="0" w:space="0" w:color="auto"/>
                                  </w:divBdr>
                                  <w:divsChild>
                                    <w:div w:id="526874483">
                                      <w:marLeft w:val="0"/>
                                      <w:marRight w:val="0"/>
                                      <w:marTop w:val="0"/>
                                      <w:marBottom w:val="0"/>
                                      <w:divBdr>
                                        <w:top w:val="none" w:sz="0" w:space="0" w:color="auto"/>
                                        <w:left w:val="none" w:sz="0" w:space="0" w:color="auto"/>
                                        <w:bottom w:val="none" w:sz="0" w:space="0" w:color="auto"/>
                                        <w:right w:val="none" w:sz="0" w:space="0" w:color="auto"/>
                                      </w:divBdr>
                                      <w:divsChild>
                                        <w:div w:id="1528980361">
                                          <w:marLeft w:val="0"/>
                                          <w:marRight w:val="0"/>
                                          <w:marTop w:val="0"/>
                                          <w:marBottom w:val="0"/>
                                          <w:divBdr>
                                            <w:top w:val="none" w:sz="0" w:space="0" w:color="auto"/>
                                            <w:left w:val="none" w:sz="0" w:space="0" w:color="auto"/>
                                            <w:bottom w:val="none" w:sz="0" w:space="0" w:color="auto"/>
                                            <w:right w:val="none" w:sz="0" w:space="0" w:color="auto"/>
                                          </w:divBdr>
                                          <w:divsChild>
                                            <w:div w:id="312610312">
                                              <w:marLeft w:val="0"/>
                                              <w:marRight w:val="0"/>
                                              <w:marTop w:val="0"/>
                                              <w:marBottom w:val="0"/>
                                              <w:divBdr>
                                                <w:top w:val="none" w:sz="0" w:space="0" w:color="auto"/>
                                                <w:left w:val="none" w:sz="0" w:space="0" w:color="auto"/>
                                                <w:bottom w:val="none" w:sz="0" w:space="0" w:color="auto"/>
                                                <w:right w:val="none" w:sz="0" w:space="0" w:color="auto"/>
                                              </w:divBdr>
                                              <w:divsChild>
                                                <w:div w:id="502162356">
                                                  <w:marLeft w:val="0"/>
                                                  <w:marRight w:val="0"/>
                                                  <w:marTop w:val="0"/>
                                                  <w:marBottom w:val="0"/>
                                                  <w:divBdr>
                                                    <w:top w:val="none" w:sz="0" w:space="0" w:color="auto"/>
                                                    <w:left w:val="none" w:sz="0" w:space="0" w:color="auto"/>
                                                    <w:bottom w:val="none" w:sz="0" w:space="0" w:color="auto"/>
                                                    <w:right w:val="none" w:sz="0" w:space="0" w:color="auto"/>
                                                  </w:divBdr>
                                                  <w:divsChild>
                                                    <w:div w:id="1032920414">
                                                      <w:marLeft w:val="0"/>
                                                      <w:marRight w:val="0"/>
                                                      <w:marTop w:val="0"/>
                                                      <w:marBottom w:val="0"/>
                                                      <w:divBdr>
                                                        <w:top w:val="none" w:sz="0" w:space="0" w:color="auto"/>
                                                        <w:left w:val="none" w:sz="0" w:space="0" w:color="auto"/>
                                                        <w:bottom w:val="none" w:sz="0" w:space="0" w:color="auto"/>
                                                        <w:right w:val="none" w:sz="0" w:space="0" w:color="auto"/>
                                                      </w:divBdr>
                                                      <w:divsChild>
                                                        <w:div w:id="292365433">
                                                          <w:marLeft w:val="0"/>
                                                          <w:marRight w:val="0"/>
                                                          <w:marTop w:val="0"/>
                                                          <w:marBottom w:val="0"/>
                                                          <w:divBdr>
                                                            <w:top w:val="none" w:sz="0" w:space="0" w:color="auto"/>
                                                            <w:left w:val="none" w:sz="0" w:space="0" w:color="auto"/>
                                                            <w:bottom w:val="none" w:sz="0" w:space="0" w:color="auto"/>
                                                            <w:right w:val="none" w:sz="0" w:space="0" w:color="auto"/>
                                                          </w:divBdr>
                                                          <w:divsChild>
                                                            <w:div w:id="1339235804">
                                                              <w:marLeft w:val="0"/>
                                                              <w:marRight w:val="0"/>
                                                              <w:marTop w:val="0"/>
                                                              <w:marBottom w:val="0"/>
                                                              <w:divBdr>
                                                                <w:top w:val="none" w:sz="0" w:space="0" w:color="auto"/>
                                                                <w:left w:val="none" w:sz="0" w:space="0" w:color="auto"/>
                                                                <w:bottom w:val="none" w:sz="0" w:space="0" w:color="auto"/>
                                                                <w:right w:val="none" w:sz="0" w:space="0" w:color="auto"/>
                                                              </w:divBdr>
                                                              <w:divsChild>
                                                                <w:div w:id="40831089">
                                                                  <w:marLeft w:val="0"/>
                                                                  <w:marRight w:val="0"/>
                                                                  <w:marTop w:val="0"/>
                                                                  <w:marBottom w:val="0"/>
                                                                  <w:divBdr>
                                                                    <w:top w:val="none" w:sz="0" w:space="0" w:color="auto"/>
                                                                    <w:left w:val="none" w:sz="0" w:space="0" w:color="auto"/>
                                                                    <w:bottom w:val="none" w:sz="0" w:space="0" w:color="auto"/>
                                                                    <w:right w:val="none" w:sz="0" w:space="0" w:color="auto"/>
                                                                  </w:divBdr>
                                                                  <w:divsChild>
                                                                    <w:div w:id="329021669">
                                                                      <w:marLeft w:val="0"/>
                                                                      <w:marRight w:val="0"/>
                                                                      <w:marTop w:val="0"/>
                                                                      <w:marBottom w:val="0"/>
                                                                      <w:divBdr>
                                                                        <w:top w:val="none" w:sz="0" w:space="0" w:color="auto"/>
                                                                        <w:left w:val="none" w:sz="0" w:space="0" w:color="auto"/>
                                                                        <w:bottom w:val="none" w:sz="0" w:space="0" w:color="auto"/>
                                                                        <w:right w:val="none" w:sz="0" w:space="0" w:color="auto"/>
                                                                      </w:divBdr>
                                                                      <w:divsChild>
                                                                        <w:div w:id="1672222702">
                                                                          <w:marLeft w:val="0"/>
                                                                          <w:marRight w:val="0"/>
                                                                          <w:marTop w:val="0"/>
                                                                          <w:marBottom w:val="0"/>
                                                                          <w:divBdr>
                                                                            <w:top w:val="none" w:sz="0" w:space="0" w:color="auto"/>
                                                                            <w:left w:val="none" w:sz="0" w:space="0" w:color="auto"/>
                                                                            <w:bottom w:val="none" w:sz="0" w:space="0" w:color="auto"/>
                                                                            <w:right w:val="none" w:sz="0" w:space="0" w:color="auto"/>
                                                                          </w:divBdr>
                                                                          <w:divsChild>
                                                                            <w:div w:id="1049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2256103">
      <w:bodyDiv w:val="1"/>
      <w:marLeft w:val="0"/>
      <w:marRight w:val="0"/>
      <w:marTop w:val="0"/>
      <w:marBottom w:val="0"/>
      <w:divBdr>
        <w:top w:val="none" w:sz="0" w:space="0" w:color="auto"/>
        <w:left w:val="none" w:sz="0" w:space="0" w:color="auto"/>
        <w:bottom w:val="none" w:sz="0" w:space="0" w:color="auto"/>
        <w:right w:val="none" w:sz="0" w:space="0" w:color="auto"/>
      </w:divBdr>
      <w:divsChild>
        <w:div w:id="938368756">
          <w:marLeft w:val="0"/>
          <w:marRight w:val="0"/>
          <w:marTop w:val="0"/>
          <w:marBottom w:val="0"/>
          <w:divBdr>
            <w:top w:val="none" w:sz="0" w:space="0" w:color="auto"/>
            <w:left w:val="none" w:sz="0" w:space="0" w:color="auto"/>
            <w:bottom w:val="none" w:sz="0" w:space="0" w:color="auto"/>
            <w:right w:val="none" w:sz="0" w:space="0" w:color="auto"/>
          </w:divBdr>
          <w:divsChild>
            <w:div w:id="700474226">
              <w:marLeft w:val="0"/>
              <w:marRight w:val="0"/>
              <w:marTop w:val="0"/>
              <w:marBottom w:val="0"/>
              <w:divBdr>
                <w:top w:val="none" w:sz="0" w:space="0" w:color="auto"/>
                <w:left w:val="none" w:sz="0" w:space="0" w:color="auto"/>
                <w:bottom w:val="none" w:sz="0" w:space="0" w:color="auto"/>
                <w:right w:val="none" w:sz="0" w:space="0" w:color="auto"/>
              </w:divBdr>
              <w:divsChild>
                <w:div w:id="17111700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595355201">
      <w:bodyDiv w:val="1"/>
      <w:marLeft w:val="0"/>
      <w:marRight w:val="0"/>
      <w:marTop w:val="0"/>
      <w:marBottom w:val="0"/>
      <w:divBdr>
        <w:top w:val="none" w:sz="0" w:space="0" w:color="auto"/>
        <w:left w:val="none" w:sz="0" w:space="0" w:color="auto"/>
        <w:bottom w:val="none" w:sz="0" w:space="0" w:color="auto"/>
        <w:right w:val="none" w:sz="0" w:space="0" w:color="auto"/>
      </w:divBdr>
      <w:divsChild>
        <w:div w:id="1407410609">
          <w:marLeft w:val="0"/>
          <w:marRight w:val="0"/>
          <w:marTop w:val="0"/>
          <w:marBottom w:val="0"/>
          <w:divBdr>
            <w:top w:val="none" w:sz="0" w:space="0" w:color="auto"/>
            <w:left w:val="none" w:sz="0" w:space="0" w:color="auto"/>
            <w:bottom w:val="none" w:sz="0" w:space="0" w:color="auto"/>
            <w:right w:val="none" w:sz="0" w:space="0" w:color="auto"/>
          </w:divBdr>
          <w:divsChild>
            <w:div w:id="615723133">
              <w:marLeft w:val="0"/>
              <w:marRight w:val="0"/>
              <w:marTop w:val="0"/>
              <w:marBottom w:val="0"/>
              <w:divBdr>
                <w:top w:val="none" w:sz="0" w:space="0" w:color="auto"/>
                <w:left w:val="none" w:sz="0" w:space="0" w:color="auto"/>
                <w:bottom w:val="none" w:sz="0" w:space="0" w:color="auto"/>
                <w:right w:val="none" w:sz="0" w:space="0" w:color="auto"/>
              </w:divBdr>
              <w:divsChild>
                <w:div w:id="169877664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647932492">
      <w:bodyDiv w:val="1"/>
      <w:marLeft w:val="0"/>
      <w:marRight w:val="0"/>
      <w:marTop w:val="0"/>
      <w:marBottom w:val="0"/>
      <w:divBdr>
        <w:top w:val="none" w:sz="0" w:space="0" w:color="auto"/>
        <w:left w:val="none" w:sz="0" w:space="0" w:color="auto"/>
        <w:bottom w:val="none" w:sz="0" w:space="0" w:color="auto"/>
        <w:right w:val="none" w:sz="0" w:space="0" w:color="auto"/>
      </w:divBdr>
    </w:div>
    <w:div w:id="1708069980">
      <w:bodyDiv w:val="1"/>
      <w:marLeft w:val="0"/>
      <w:marRight w:val="0"/>
      <w:marTop w:val="0"/>
      <w:marBottom w:val="0"/>
      <w:divBdr>
        <w:top w:val="none" w:sz="0" w:space="0" w:color="auto"/>
        <w:left w:val="none" w:sz="0" w:space="0" w:color="auto"/>
        <w:bottom w:val="none" w:sz="0" w:space="0" w:color="auto"/>
        <w:right w:val="none" w:sz="0" w:space="0" w:color="auto"/>
      </w:divBdr>
    </w:div>
    <w:div w:id="1924682369">
      <w:bodyDiv w:val="1"/>
      <w:marLeft w:val="0"/>
      <w:marRight w:val="0"/>
      <w:marTop w:val="0"/>
      <w:marBottom w:val="0"/>
      <w:divBdr>
        <w:top w:val="none" w:sz="0" w:space="0" w:color="auto"/>
        <w:left w:val="none" w:sz="0" w:space="0" w:color="auto"/>
        <w:bottom w:val="none" w:sz="0" w:space="0" w:color="auto"/>
        <w:right w:val="none" w:sz="0" w:space="0" w:color="auto"/>
      </w:divBdr>
      <w:divsChild>
        <w:div w:id="79449083">
          <w:marLeft w:val="0"/>
          <w:marRight w:val="0"/>
          <w:marTop w:val="0"/>
          <w:marBottom w:val="0"/>
          <w:divBdr>
            <w:top w:val="none" w:sz="0" w:space="0" w:color="auto"/>
            <w:left w:val="none" w:sz="0" w:space="0" w:color="auto"/>
            <w:bottom w:val="none" w:sz="0" w:space="0" w:color="auto"/>
            <w:right w:val="none" w:sz="0" w:space="0" w:color="auto"/>
          </w:divBdr>
          <w:divsChild>
            <w:div w:id="367948681">
              <w:marLeft w:val="0"/>
              <w:marRight w:val="0"/>
              <w:marTop w:val="0"/>
              <w:marBottom w:val="0"/>
              <w:divBdr>
                <w:top w:val="none" w:sz="0" w:space="0" w:color="auto"/>
                <w:left w:val="none" w:sz="0" w:space="0" w:color="auto"/>
                <w:bottom w:val="none" w:sz="0" w:space="0" w:color="auto"/>
                <w:right w:val="none" w:sz="0" w:space="0" w:color="auto"/>
              </w:divBdr>
              <w:divsChild>
                <w:div w:id="30088953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44744581">
      <w:bodyDiv w:val="1"/>
      <w:marLeft w:val="0"/>
      <w:marRight w:val="0"/>
      <w:marTop w:val="0"/>
      <w:marBottom w:val="0"/>
      <w:divBdr>
        <w:top w:val="none" w:sz="0" w:space="0" w:color="auto"/>
        <w:left w:val="none" w:sz="0" w:space="0" w:color="auto"/>
        <w:bottom w:val="none" w:sz="0" w:space="0" w:color="auto"/>
        <w:right w:val="none" w:sz="0" w:space="0" w:color="auto"/>
      </w:divBdr>
    </w:div>
    <w:div w:id="2048483105">
      <w:bodyDiv w:val="1"/>
      <w:marLeft w:val="0"/>
      <w:marRight w:val="0"/>
      <w:marTop w:val="0"/>
      <w:marBottom w:val="0"/>
      <w:divBdr>
        <w:top w:val="none" w:sz="0" w:space="0" w:color="auto"/>
        <w:left w:val="none" w:sz="0" w:space="0" w:color="auto"/>
        <w:bottom w:val="none" w:sz="0" w:space="0" w:color="auto"/>
        <w:right w:val="none" w:sz="0" w:space="0" w:color="auto"/>
      </w:divBdr>
    </w:div>
    <w:div w:id="208753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gov.au/organisation/department-of-jobs-tourism-science-and-innovation/wa-industry-link-western-australian-industry-participation-strategy" TargetMode="External"/><Relationship Id="rId18" Type="http://schemas.openxmlformats.org/officeDocument/2006/relationships/hyperlink" Target="https://www.wa.gov.au/government/multi-step-guides/waips-portal-user-guide-agencies/participation-plans/submit-the-successful-bidders-participation-plan" TargetMode="External"/><Relationship Id="rId26" Type="http://schemas.openxmlformats.org/officeDocument/2006/relationships/hyperlink" Target="https://www.wa.gov.au/government/multi-step-guides/waips-portal-user-guide-businesses/how-set-account" TargetMode="External"/><Relationship Id="rId39" Type="http://schemas.openxmlformats.org/officeDocument/2006/relationships/hyperlink" Target="https://www.wa.gov.au/government/multi-step-guides/western-australian-procurement-rules/section-achieve-value-money" TargetMode="External"/><Relationship Id="rId21" Type="http://schemas.openxmlformats.org/officeDocument/2006/relationships/hyperlink" Target="https://www.legislation.wa.gov.au/legislation/statutes.nsf/law_a147170.html" TargetMode="External"/><Relationship Id="rId34" Type="http://schemas.openxmlformats.org/officeDocument/2006/relationships/hyperlink" Target="https://www.wa.gov.au/government/publications/western-australian-buy-local-policy-2022" TargetMode="External"/><Relationship Id="rId42" Type="http://schemas.openxmlformats.org/officeDocument/2006/relationships/hyperlink" Target="https://www.wa.gov.au/government/multi-step-guides/western-australian-procurement-rules/section-d-request-development-and-contract-formation" TargetMode="External"/><Relationship Id="rId47" Type="http://schemas.openxmlformats.org/officeDocument/2006/relationships/hyperlink" Target="mailto:industrylink@jtsi.wa.gov.au%20" TargetMode="External"/><Relationship Id="rId50" Type="http://schemas.openxmlformats.org/officeDocument/2006/relationships/hyperlink" Target="https://www.legislation.wa.gov.au/legislation/prod/filestore.nsf/FileURL/mrdoc_43428.pdf/$FILE/Regional%20Development%20Commissions%20Act%201993%20-%20%5B02-f0-00%5D.pdf?OpenElement"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a.gov.au/organisation/department-of-energy-and-economic-diversification/wa-industry-link-waips-portal-information-agencies" TargetMode="External"/><Relationship Id="rId29" Type="http://schemas.openxmlformats.org/officeDocument/2006/relationships/hyperlink" Target="mailto:industrylink@jtsi.wa.gov.au" TargetMode="External"/><Relationship Id="rId11" Type="http://schemas.openxmlformats.org/officeDocument/2006/relationships/hyperlink" Target="https://www.wa.gov.au/government/publications/wa-industry-link-waips-2024" TargetMode="External"/><Relationship Id="rId24" Type="http://schemas.openxmlformats.org/officeDocument/2006/relationships/hyperlink" Target="https://www.wa.gov.au/government/publications/wa-industry-link-waips-2024" TargetMode="External"/><Relationship Id="rId32" Type="http://schemas.openxmlformats.org/officeDocument/2006/relationships/hyperlink" Target="https://www.wa.gov.au/government/publications/wa-industry-link-standing-exemption-application-letter" TargetMode="External"/><Relationship Id="rId37" Type="http://schemas.openxmlformats.org/officeDocument/2006/relationships/hyperlink" Target="https://www.wa.gov.au/government/publications/wa-industry-link-waips-2024" TargetMode="External"/><Relationship Id="rId40" Type="http://schemas.openxmlformats.org/officeDocument/2006/relationships/hyperlink" Target="https://www.wa.gov.au/government/multi-step-guides/western-australian-procurement-rules/section-b-act-ethically-integrity-and-accountability" TargetMode="External"/><Relationship Id="rId45" Type="http://schemas.openxmlformats.org/officeDocument/2006/relationships/hyperlink" Target="https://www.wa.gov.au/government/document-collections/western-australian-buy-local-policy-2022" TargetMode="External"/><Relationship Id="rId53" Type="http://schemas.openxmlformats.org/officeDocument/2006/relationships/header" Target="head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wa.gov.au/government/publications/wa-industry-link-waips-tender-and-model-clauses" TargetMode="External"/><Relationship Id="rId31" Type="http://schemas.openxmlformats.org/officeDocument/2006/relationships/hyperlink" Target="mailto:industrylink@jtsi.wa.gov.au" TargetMode="External"/><Relationship Id="rId44" Type="http://schemas.openxmlformats.org/officeDocument/2006/relationships/hyperlink" Target="https://www.wa.gov.au/government/multi-step-guides/western-australian-procurement-rules/section-f-agency-obligations"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wa.gov.au/legislation/statutes.nsf/law_a146606.html" TargetMode="External"/><Relationship Id="rId22" Type="http://schemas.openxmlformats.org/officeDocument/2006/relationships/hyperlink" Target="https://www.wa.gov.au/organisation/department-of-energy-and-economic-diversification/waips-strategic-projects" TargetMode="External"/><Relationship Id="rId27" Type="http://schemas.openxmlformats.org/officeDocument/2006/relationships/hyperlink" Target="https://www.wa.gov.au/organisation/department-of-energy-and-economic-diversification/wa-industry-link-western-australian-industry-participation-strategy" TargetMode="External"/><Relationship Id="rId30" Type="http://schemas.openxmlformats.org/officeDocument/2006/relationships/hyperlink" Target="mailto:industrylink@jtsi.wa.gov.au_" TargetMode="External"/><Relationship Id="rId35" Type="http://schemas.openxmlformats.org/officeDocument/2006/relationships/hyperlink" Target="https://www.wa.gov.au/government/publications/wa-industry-link-waips-2024" TargetMode="External"/><Relationship Id="rId43" Type="http://schemas.openxmlformats.org/officeDocument/2006/relationships/hyperlink" Target="https://www.wa.gov.au/government/multi-step-guides/western-australian-procurement-rules/section-e-contract-management" TargetMode="External"/><Relationship Id="rId48" Type="http://schemas.openxmlformats.org/officeDocument/2006/relationships/hyperlink" Target="https://www.wa.gov.au/organisation/department-of-energy-and-economic-diversification/wa-industry-link"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wa.gov.au/government/publications/wa-industry-link-how-complete-waips-participation-plan" TargetMode="External"/><Relationship Id="rId17" Type="http://schemas.openxmlformats.org/officeDocument/2006/relationships/hyperlink" Target="https://www.wa.gov.au/government/publications/wa-industry-link-agency-guidelines-assessment-of-participation-plan" TargetMode="External"/><Relationship Id="rId25" Type="http://schemas.openxmlformats.org/officeDocument/2006/relationships/hyperlink" Target="https://waips.industrylink.wa.gov.au/" TargetMode="External"/><Relationship Id="rId33" Type="http://schemas.openxmlformats.org/officeDocument/2006/relationships/hyperlink" Target="https://www.legislation.wa.gov.au/legislation/statutes.nsf/main_mrtitle_294_homepage.html" TargetMode="External"/><Relationship Id="rId38" Type="http://schemas.openxmlformats.org/officeDocument/2006/relationships/hyperlink" Target="https://www.wa.gov.au/government/publications/wa-industry-link-waips-2024" TargetMode="External"/><Relationship Id="rId46" Type="http://schemas.openxmlformats.org/officeDocument/2006/relationships/hyperlink" Target="https://djtsi-my.sharepoint.com/personal/sandra_green_westernaustralia_com/Documents/SG%20signature.pdf" TargetMode="External"/><Relationship Id="rId20" Type="http://schemas.openxmlformats.org/officeDocument/2006/relationships/hyperlink" Target="https://www.wa.gov.au/organisation/department-of-jobs-tourism-science-and-innovation/wa-industry-link-waips-portal-information-businesses" TargetMode="External"/><Relationship Id="rId41" Type="http://schemas.openxmlformats.org/officeDocument/2006/relationships/hyperlink" Target="https://www.wa.gov.au/government/multi-step-guides/western-australian-procurement-rules/section-c-procurement-planning"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a.gov.au/government/publications/wa-industry-link-waips-2024" TargetMode="External"/><Relationship Id="rId23" Type="http://schemas.openxmlformats.org/officeDocument/2006/relationships/hyperlink" Target="https://www.wa.gov.au/government/publications/wa-industry-link-waips-2024" TargetMode="External"/><Relationship Id="rId28" Type="http://schemas.openxmlformats.org/officeDocument/2006/relationships/hyperlink" Target="mailto:industrylink@wa.gov.au" TargetMode="External"/><Relationship Id="rId36" Type="http://schemas.openxmlformats.org/officeDocument/2006/relationships/hyperlink" Target="https://www.wa.gov.au/government/multi-step-guides/supplying-works-related-services/policies-government-non-residential-building-projects/regional-businesses-and-working-regional-businesses" TargetMode="External"/><Relationship Id="rId49" Type="http://schemas.openxmlformats.org/officeDocument/2006/relationships/hyperlink" Target="https://www.wa.gov.au/organisation/department-of-primary-industries-and-regional-development/local-content-advisor-networ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sgree\Desktop\Operations%20Guide%20-%20July%202025%20-%20updating%20version.dotx" TargetMode="External"/></Relationships>
</file>

<file path=word/theme/theme1.xml><?xml version="1.0" encoding="utf-8"?>
<a:theme xmlns:a="http://schemas.openxmlformats.org/drawingml/2006/main" name="JTSI General">
  <a:themeElements>
    <a:clrScheme name="DEED Colours">
      <a:dk1>
        <a:srgbClr val="6B6764"/>
      </a:dk1>
      <a:lt1>
        <a:sysClr val="window" lastClr="FFFFFF"/>
      </a:lt1>
      <a:dk2>
        <a:srgbClr val="041049"/>
      </a:dk2>
      <a:lt2>
        <a:srgbClr val="FFFFFF"/>
      </a:lt2>
      <a:accent1>
        <a:srgbClr val="4F4F4F"/>
      </a:accent1>
      <a:accent2>
        <a:srgbClr val="BFBFBF"/>
      </a:accent2>
      <a:accent3>
        <a:srgbClr val="00997A"/>
      </a:accent3>
      <a:accent4>
        <a:srgbClr val="629C93"/>
      </a:accent4>
      <a:accent5>
        <a:srgbClr val="A0C7B8"/>
      </a:accent5>
      <a:accent6>
        <a:srgbClr val="D4E3DD"/>
      </a:accent6>
      <a:hlink>
        <a:srgbClr val="00997A"/>
      </a:hlink>
      <a:folHlink>
        <a:srgbClr val="67688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Power Point" id="{3B156BFD-9FD5-4147-A695-08F9E241BBF9}" vid="{3BF44100-F5AB-4E17-BFEF-293A34B0651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18cbff-0c25-4355-924a-d4e82316aa16" xsi:nil="true"/>
    <lcf76f155ced4ddcb4097134ff3c332f xmlns="9d5b07e0-0e06-4c62-bd1b-4c07bec0b0b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CB8B750CBF3144ACDAD8BF5D64EF02" ma:contentTypeVersion="11" ma:contentTypeDescription="Create a new document." ma:contentTypeScope="" ma:versionID="ba4d9d2f418a6c52372773640f75a1ee">
  <xsd:schema xmlns:xsd="http://www.w3.org/2001/XMLSchema" xmlns:xs="http://www.w3.org/2001/XMLSchema" xmlns:p="http://schemas.microsoft.com/office/2006/metadata/properties" xmlns:ns2="9d5b07e0-0e06-4c62-bd1b-4c07bec0b0bc" xmlns:ns3="6218cbff-0c25-4355-924a-d4e82316aa16" targetNamespace="http://schemas.microsoft.com/office/2006/metadata/properties" ma:root="true" ma:fieldsID="39a02bdaa0bba7881697ded017ec3eb0" ns2:_="" ns3:_="">
    <xsd:import namespace="9d5b07e0-0e06-4c62-bd1b-4c07bec0b0bc"/>
    <xsd:import namespace="6218cbff-0c25-4355-924a-d4e82316aa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b07e0-0e06-4c62-bd1b-4c07bec0b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44e921-1b6e-4eca-9664-d1154656390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8cbff-0c25-4355-924a-d4e82316aa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65c77a-89df-400b-8976-21d923395f43}" ma:internalName="TaxCatchAll" ma:showField="CatchAllData" ma:web="6218cbff-0c25-4355-924a-d4e82316aa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381CE3-DF3B-4C76-9CAC-22075D78C59D}">
  <ds:schemaRefs>
    <ds:schemaRef ds:uri="http://schemas.microsoft.com/office/2006/metadata/properties"/>
    <ds:schemaRef ds:uri="http://schemas.microsoft.com/office/infopath/2007/PartnerControls"/>
    <ds:schemaRef ds:uri="6218cbff-0c25-4355-924a-d4e82316aa16"/>
    <ds:schemaRef ds:uri="9d5b07e0-0e06-4c62-bd1b-4c07bec0b0bc"/>
  </ds:schemaRefs>
</ds:datastoreItem>
</file>

<file path=customXml/itemProps2.xml><?xml version="1.0" encoding="utf-8"?>
<ds:datastoreItem xmlns:ds="http://schemas.openxmlformats.org/officeDocument/2006/customXml" ds:itemID="{DB28F948-98C3-462B-8680-F5D63BE07DA3}">
  <ds:schemaRefs>
    <ds:schemaRef ds:uri="http://schemas.openxmlformats.org/officeDocument/2006/bibliography"/>
  </ds:schemaRefs>
</ds:datastoreItem>
</file>

<file path=customXml/itemProps3.xml><?xml version="1.0" encoding="utf-8"?>
<ds:datastoreItem xmlns:ds="http://schemas.openxmlformats.org/officeDocument/2006/customXml" ds:itemID="{105EDC1A-3112-4279-987E-4FEF3F4703BB}">
  <ds:schemaRefs>
    <ds:schemaRef ds:uri="http://schemas.microsoft.com/sharepoint/v3/contenttype/forms"/>
  </ds:schemaRefs>
</ds:datastoreItem>
</file>

<file path=customXml/itemProps4.xml><?xml version="1.0" encoding="utf-8"?>
<ds:datastoreItem xmlns:ds="http://schemas.openxmlformats.org/officeDocument/2006/customXml" ds:itemID="{F62AFECD-D1BF-4C9C-9B76-BAEB847C8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b07e0-0e06-4c62-bd1b-4c07bec0b0bc"/>
    <ds:schemaRef ds:uri="6218cbff-0c25-4355-924a-d4e82316a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Operations Guide - July 2025 - updating version</Template>
  <TotalTime>16</TotalTime>
  <Pages>21</Pages>
  <Words>6846</Words>
  <Characters>39027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DEED Internal Word Template (with cover and contents)</vt:lpstr>
    </vt:vector>
  </TitlesOfParts>
  <Company>Department of Mines and Petroleum</Company>
  <LinksUpToDate>false</LinksUpToDate>
  <CharactersWithSpaces>45782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Internal Word Template (with cover and contents)</dc:title>
  <dc:creator>GREEN, Sandra</dc:creator>
  <cp:keywords/>
  <dc:description/>
  <cp:lastModifiedBy>GREEN, Sandra</cp:lastModifiedBy>
  <cp:revision>4</cp:revision>
  <cp:lastPrinted>2025-07-24T04:22:00Z</cp:lastPrinted>
  <dcterms:created xsi:type="dcterms:W3CDTF">2025-07-31T04:16:00Z</dcterms:created>
  <dcterms:modified xsi:type="dcterms:W3CDTF">2025-07-31T04:18:00Z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0x01010076CB8B750CBF3144ACDAD8BF5D64EF02</vt:lpwstr>
  </property>
  <property fmtid="{D5CDD505-2E9C-101B-9397-08002B2CF9AE}" pid="3" name="DataStore">
    <vt:lpwstr>Central</vt:lpwstr>
  </property>
  <property fmtid="{D5CDD505-2E9C-101B-9397-08002B2CF9AE}" pid="4" name="MediaServiceImageTags">
    <vt:lpwstr/>
  </property>
</Properties>
</file>