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3AF47998" w:rsidR="00233755" w:rsidRPr="00C03076" w:rsidRDefault="00233755" w:rsidP="0023375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sidRPr="00C03076">
        <w:rPr>
          <w:sz w:val="28"/>
        </w:rPr>
        <w:t xml:space="preserve">Western Australia Economic Profile – </w:t>
      </w:r>
      <w:r w:rsidR="00164C5D" w:rsidRPr="009E144B">
        <w:rPr>
          <w:sz w:val="28"/>
        </w:rPr>
        <w:t>September</w:t>
      </w:r>
      <w:r w:rsidRPr="009E144B">
        <w:rPr>
          <w:sz w:val="28"/>
        </w:rPr>
        <w:t> </w:t>
      </w:r>
      <w:r w:rsidRPr="00C03076">
        <w:rPr>
          <w:sz w:val="28"/>
        </w:rPr>
        <w:t>2025</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260FA4F8" w:rsidR="00C0330E" w:rsidRPr="009E144B" w:rsidRDefault="00C0330E" w:rsidP="00C0330E">
      <w:pPr>
        <w:spacing w:after="120"/>
        <w:ind w:right="227"/>
        <w:jc w:val="both"/>
        <w:rPr>
          <w:rFonts w:ascii="Arial" w:hAnsi="Arial" w:cs="Arial"/>
          <w:sz w:val="20"/>
          <w:szCs w:val="20"/>
        </w:rPr>
      </w:pPr>
      <w:bookmarkStart w:id="0" w:name="_Hlk197087024"/>
      <w:r w:rsidRPr="009E144B">
        <w:rPr>
          <w:rFonts w:ascii="Arial" w:hAnsi="Arial" w:cs="Arial"/>
          <w:sz w:val="20"/>
          <w:szCs w:val="20"/>
        </w:rPr>
        <w:t xml:space="preserve">The main updates in </w:t>
      </w:r>
      <w:r w:rsidR="008A031F" w:rsidRPr="009E144B">
        <w:rPr>
          <w:rFonts w:ascii="Arial" w:hAnsi="Arial" w:cs="Arial"/>
          <w:sz w:val="20"/>
          <w:szCs w:val="20"/>
        </w:rPr>
        <w:t>this month’s</w:t>
      </w:r>
      <w:r w:rsidRPr="009E144B">
        <w:rPr>
          <w:rFonts w:ascii="Arial" w:hAnsi="Arial" w:cs="Arial"/>
          <w:sz w:val="20"/>
          <w:szCs w:val="20"/>
        </w:rPr>
        <w:t xml:space="preserve"> Economic Profile relate to the release of data on </w:t>
      </w:r>
      <w:r w:rsidR="00CD5C15" w:rsidRPr="009E144B">
        <w:rPr>
          <w:rFonts w:ascii="Arial" w:hAnsi="Arial" w:cs="Arial"/>
          <w:sz w:val="20"/>
          <w:szCs w:val="20"/>
        </w:rPr>
        <w:t>Western Australia’s state final demand from the national accounts for the June quarter 2025,</w:t>
      </w:r>
      <w:r w:rsidRPr="009E144B">
        <w:rPr>
          <w:rFonts w:ascii="Arial" w:hAnsi="Arial" w:cs="Arial"/>
          <w:sz w:val="20"/>
          <w:szCs w:val="20"/>
        </w:rPr>
        <w:t xml:space="preserve"> </w:t>
      </w:r>
      <w:r w:rsidR="00CD5C15" w:rsidRPr="009E144B">
        <w:rPr>
          <w:rFonts w:ascii="Arial" w:hAnsi="Arial" w:cs="Arial"/>
          <w:sz w:val="20"/>
          <w:szCs w:val="20"/>
        </w:rPr>
        <w:t>as well as recent data on population and the labour market.</w:t>
      </w:r>
    </w:p>
    <w:p w14:paraId="08FC72C9" w14:textId="57452886" w:rsidR="002B2C27" w:rsidRPr="00CD5C15" w:rsidRDefault="009E144B" w:rsidP="002B2C27">
      <w:pPr>
        <w:spacing w:after="120" w:line="259" w:lineRule="auto"/>
        <w:jc w:val="both"/>
        <w:rPr>
          <w:rFonts w:ascii="Arial" w:hAnsi="Arial" w:cs="Arial"/>
          <w:b/>
          <w:bCs/>
          <w:color w:val="FF0000"/>
          <w:sz w:val="20"/>
          <w:szCs w:val="20"/>
        </w:rPr>
      </w:pPr>
      <w:r>
        <w:rPr>
          <w:rFonts w:ascii="Arial" w:hAnsi="Arial" w:cs="Arial"/>
          <w:b/>
          <w:bCs/>
          <w:color w:val="00997A"/>
          <w:sz w:val="20"/>
          <w:szCs w:val="20"/>
        </w:rPr>
        <w:t xml:space="preserve">State final demand and investment </w:t>
      </w:r>
    </w:p>
    <w:p w14:paraId="4D4334CD" w14:textId="24AF23C4" w:rsidR="00CD5C15" w:rsidRPr="009E144B" w:rsidRDefault="002B2C27" w:rsidP="00A2701B">
      <w:pPr>
        <w:spacing w:after="120"/>
        <w:ind w:right="227"/>
        <w:jc w:val="both"/>
        <w:rPr>
          <w:rFonts w:ascii="Arial" w:hAnsi="Arial" w:cs="Arial"/>
          <w:sz w:val="20"/>
          <w:szCs w:val="20"/>
        </w:rPr>
      </w:pPr>
      <w:r w:rsidRPr="009E144B">
        <w:rPr>
          <w:rFonts w:ascii="Arial" w:hAnsi="Arial" w:cs="Arial"/>
          <w:sz w:val="20"/>
          <w:szCs w:val="20"/>
        </w:rPr>
        <w:t>Western Australia’s</w:t>
      </w:r>
      <w:r w:rsidR="00671077" w:rsidRPr="009E144B">
        <w:rPr>
          <w:rFonts w:ascii="Arial" w:hAnsi="Arial" w:cs="Arial"/>
          <w:sz w:val="20"/>
          <w:szCs w:val="20"/>
        </w:rPr>
        <w:t xml:space="preserve"> state final demand</w:t>
      </w:r>
      <w:r w:rsidR="00386A52" w:rsidRPr="009E144B">
        <w:rPr>
          <w:rFonts w:ascii="Arial" w:hAnsi="Arial" w:cs="Arial"/>
          <w:sz w:val="20"/>
          <w:szCs w:val="20"/>
        </w:rPr>
        <w:t xml:space="preserve"> (SFD)</w:t>
      </w:r>
      <w:r w:rsidR="00671077" w:rsidRPr="009E144B">
        <w:rPr>
          <w:rFonts w:ascii="Arial" w:hAnsi="Arial" w:cs="Arial"/>
          <w:sz w:val="20"/>
          <w:szCs w:val="20"/>
        </w:rPr>
        <w:t xml:space="preserve">, which </w:t>
      </w:r>
      <w:r w:rsidR="00CD5C15" w:rsidRPr="009E144B">
        <w:rPr>
          <w:rFonts w:ascii="Arial" w:hAnsi="Arial" w:cs="Arial"/>
          <w:sz w:val="20"/>
          <w:szCs w:val="20"/>
        </w:rPr>
        <w:t xml:space="preserve">is a </w:t>
      </w:r>
      <w:r w:rsidR="00671077" w:rsidRPr="009E144B">
        <w:rPr>
          <w:rFonts w:ascii="Arial" w:hAnsi="Arial" w:cs="Arial"/>
          <w:sz w:val="20"/>
          <w:szCs w:val="20"/>
        </w:rPr>
        <w:t>measure</w:t>
      </w:r>
      <w:r w:rsidR="00CD5C15" w:rsidRPr="009E144B">
        <w:rPr>
          <w:rFonts w:ascii="Arial" w:hAnsi="Arial" w:cs="Arial"/>
          <w:sz w:val="20"/>
          <w:szCs w:val="20"/>
        </w:rPr>
        <w:t xml:space="preserve"> of domestic economic activity,</w:t>
      </w:r>
      <w:r w:rsidR="00671077" w:rsidRPr="009E144B">
        <w:rPr>
          <w:rFonts w:ascii="Arial" w:hAnsi="Arial" w:cs="Arial"/>
          <w:sz w:val="20"/>
          <w:szCs w:val="20"/>
        </w:rPr>
        <w:t xml:space="preserve"> </w:t>
      </w:r>
      <w:r w:rsidR="00CD5C15" w:rsidRPr="009E144B">
        <w:rPr>
          <w:rFonts w:ascii="Arial" w:hAnsi="Arial" w:cs="Arial"/>
          <w:sz w:val="20"/>
          <w:szCs w:val="20"/>
        </w:rPr>
        <w:t>grew by 0.5 per cent in real terms in the June quarter 2025, and by 2.9 per cent in 2024</w:t>
      </w:r>
      <w:r w:rsidR="00CD5C15" w:rsidRPr="009E144B">
        <w:rPr>
          <w:rFonts w:ascii="Arial" w:hAnsi="Arial" w:cs="Arial"/>
          <w:sz w:val="20"/>
          <w:szCs w:val="20"/>
        </w:rPr>
        <w:noBreakHyphen/>
        <w:t xml:space="preserve">25. While this </w:t>
      </w:r>
      <w:r w:rsidR="002071FC" w:rsidRPr="009E144B">
        <w:rPr>
          <w:rFonts w:ascii="Arial" w:hAnsi="Arial" w:cs="Arial"/>
          <w:sz w:val="20"/>
          <w:szCs w:val="20"/>
        </w:rPr>
        <w:t>rate of growth was higher than most other states and territories in 2024</w:t>
      </w:r>
      <w:r w:rsidR="002071FC" w:rsidRPr="009E144B">
        <w:rPr>
          <w:rFonts w:ascii="Arial" w:hAnsi="Arial" w:cs="Arial"/>
          <w:sz w:val="20"/>
          <w:szCs w:val="20"/>
        </w:rPr>
        <w:noBreakHyphen/>
        <w:t>25, it was lower than the 5.7 per cent growth in 2023</w:t>
      </w:r>
      <w:r w:rsidR="002071FC" w:rsidRPr="009E144B">
        <w:rPr>
          <w:rFonts w:ascii="Arial" w:hAnsi="Arial" w:cs="Arial"/>
          <w:sz w:val="20"/>
          <w:szCs w:val="20"/>
        </w:rPr>
        <w:noBreakHyphen/>
        <w:t>24. There has also been a change in the composition of Western Australia’s growth, with private investment growing only marginally in 2024</w:t>
      </w:r>
      <w:r w:rsidR="002071FC" w:rsidRPr="009E144B">
        <w:rPr>
          <w:rFonts w:ascii="Arial" w:hAnsi="Arial" w:cs="Arial"/>
          <w:sz w:val="20"/>
          <w:szCs w:val="20"/>
        </w:rPr>
        <w:noBreakHyphen/>
        <w:t>25 after relatively high growth in 2023</w:t>
      </w:r>
      <w:r w:rsidR="002071FC" w:rsidRPr="009E144B">
        <w:rPr>
          <w:rFonts w:ascii="Arial" w:hAnsi="Arial" w:cs="Arial"/>
          <w:sz w:val="20"/>
          <w:szCs w:val="20"/>
        </w:rPr>
        <w:noBreakHyphen/>
        <w:t>24. Public final demand and household consumption made the largest contributions to Western Australia’s state final demand in 2024</w:t>
      </w:r>
      <w:r w:rsidR="002071FC" w:rsidRPr="009E144B">
        <w:rPr>
          <w:rFonts w:ascii="Arial" w:hAnsi="Arial" w:cs="Arial"/>
          <w:sz w:val="20"/>
          <w:szCs w:val="20"/>
        </w:rPr>
        <w:noBreakHyphen/>
        <w:t>25, assisted by ongoing investment in infrastructure projects and population growth.</w:t>
      </w:r>
    </w:p>
    <w:p w14:paraId="1D79AB0B" w14:textId="23692BD6" w:rsidR="00DC700C" w:rsidRPr="009E144B" w:rsidRDefault="002D6F99" w:rsidP="00A2701B">
      <w:pPr>
        <w:spacing w:after="120"/>
        <w:ind w:right="227"/>
        <w:jc w:val="both"/>
        <w:rPr>
          <w:rFonts w:ascii="Arial" w:hAnsi="Arial" w:cs="Arial"/>
          <w:sz w:val="20"/>
          <w:szCs w:val="20"/>
        </w:rPr>
      </w:pPr>
      <w:r w:rsidRPr="009E144B">
        <w:rPr>
          <w:rFonts w:ascii="Arial" w:hAnsi="Arial" w:cs="Arial"/>
          <w:sz w:val="20"/>
          <w:szCs w:val="20"/>
        </w:rPr>
        <w:t>The short</w:t>
      </w:r>
      <w:r w:rsidRPr="009E144B">
        <w:rPr>
          <w:rFonts w:ascii="Arial" w:hAnsi="Arial" w:cs="Arial"/>
          <w:sz w:val="20"/>
          <w:szCs w:val="20"/>
        </w:rPr>
        <w:noBreakHyphen/>
        <w:t xml:space="preserve">term outlook for investment remains subdued. The value of engineering construction activity in the pipeline in the June quarter 2025 ($23.2 billion) </w:t>
      </w:r>
      <w:r w:rsidR="00A2701B" w:rsidRPr="009E144B">
        <w:rPr>
          <w:rFonts w:ascii="Arial" w:hAnsi="Arial" w:cs="Arial"/>
          <w:sz w:val="20"/>
          <w:szCs w:val="20"/>
        </w:rPr>
        <w:t>was</w:t>
      </w:r>
      <w:r w:rsidRPr="009E144B">
        <w:rPr>
          <w:rFonts w:ascii="Arial" w:hAnsi="Arial" w:cs="Arial"/>
          <w:sz w:val="20"/>
          <w:szCs w:val="20"/>
        </w:rPr>
        <w:t xml:space="preserve"> much lower than it was in the June quarter 2024 ($32.2 billion). While there has been an increase in the value of work in the pipeline for electricity, there has been a large fall for heavy industry, as construction work on some major resource projects has been completed. There is however an ongoing pipeline of </w:t>
      </w:r>
      <w:r w:rsidR="00A2701B" w:rsidRPr="009E144B">
        <w:rPr>
          <w:rFonts w:ascii="Arial" w:hAnsi="Arial" w:cs="Arial"/>
          <w:sz w:val="20"/>
          <w:szCs w:val="20"/>
        </w:rPr>
        <w:t>dwelling construction</w:t>
      </w:r>
      <w:r w:rsidR="00325415" w:rsidRPr="009E144B">
        <w:rPr>
          <w:rFonts w:ascii="Arial" w:hAnsi="Arial" w:cs="Arial"/>
          <w:sz w:val="20"/>
          <w:szCs w:val="20"/>
        </w:rPr>
        <w:t>, which generally supports more employment per dollar of investment. Further, the June quarter 2025 figures do not pick up the recent $12 billion commitment by the Australian Government for the Henderson Defence Precinct.</w:t>
      </w:r>
    </w:p>
    <w:p w14:paraId="166F8A6F" w14:textId="72B6CF16" w:rsidR="00233755" w:rsidRPr="00045FED" w:rsidRDefault="009E144B" w:rsidP="00DC700C">
      <w:pPr>
        <w:spacing w:after="120"/>
        <w:ind w:right="227"/>
        <w:jc w:val="both"/>
        <w:rPr>
          <w:rFonts w:ascii="Arial" w:hAnsi="Arial" w:cs="Arial"/>
          <w:b/>
          <w:bCs/>
          <w:color w:val="FF0000"/>
          <w:sz w:val="20"/>
          <w:szCs w:val="20"/>
        </w:rPr>
      </w:pPr>
      <w:r>
        <w:rPr>
          <w:rFonts w:ascii="Arial" w:hAnsi="Arial" w:cs="Arial"/>
          <w:b/>
          <w:bCs/>
          <w:color w:val="00997A"/>
          <w:sz w:val="20"/>
          <w:szCs w:val="20"/>
        </w:rPr>
        <w:t>Population, labour market and monetary policy</w:t>
      </w:r>
    </w:p>
    <w:p w14:paraId="11509890" w14:textId="1299D81B" w:rsidR="00325415" w:rsidRPr="009E144B" w:rsidRDefault="00325415" w:rsidP="00C0330E">
      <w:pPr>
        <w:spacing w:after="120"/>
        <w:ind w:right="227"/>
        <w:jc w:val="both"/>
        <w:rPr>
          <w:rFonts w:ascii="Arial" w:hAnsi="Arial" w:cs="Arial"/>
          <w:sz w:val="20"/>
          <w:szCs w:val="20"/>
        </w:rPr>
      </w:pPr>
      <w:r w:rsidRPr="009E144B">
        <w:rPr>
          <w:rFonts w:ascii="Arial" w:hAnsi="Arial" w:cs="Arial"/>
          <w:sz w:val="20"/>
          <w:szCs w:val="20"/>
        </w:rPr>
        <w:t>Western Australia’s annual population growth rate has slowed from 3.5 per cent in the December quarter 2023 to 2.3 per cent in the March quarter 2025, as net overseas has retracted from record highs, albeit to around the level of the early 2010s resources construction boom, rather than the immediate pre</w:t>
      </w:r>
      <w:r w:rsidRPr="009E144B">
        <w:rPr>
          <w:rFonts w:ascii="Arial" w:hAnsi="Arial" w:cs="Arial"/>
          <w:sz w:val="20"/>
          <w:szCs w:val="20"/>
        </w:rPr>
        <w:noBreakHyphen/>
        <w:t>pandemic period. As such, Western Australia’s population growth rate of 2.3 per cent is still relatively high compared to the past 10</w:t>
      </w:r>
      <w:r w:rsidR="004E3FD7" w:rsidRPr="009E144B">
        <w:rPr>
          <w:rFonts w:ascii="Arial" w:hAnsi="Arial" w:cs="Arial"/>
          <w:sz w:val="20"/>
          <w:szCs w:val="20"/>
        </w:rPr>
        <w:t> </w:t>
      </w:r>
      <w:r w:rsidRPr="009E144B">
        <w:rPr>
          <w:rFonts w:ascii="Arial" w:hAnsi="Arial" w:cs="Arial"/>
          <w:sz w:val="20"/>
          <w:szCs w:val="20"/>
        </w:rPr>
        <w:t xml:space="preserve">years, as well as higher than the national </w:t>
      </w:r>
      <w:r w:rsidR="004E3FD7" w:rsidRPr="009E144B">
        <w:rPr>
          <w:rFonts w:ascii="Arial" w:hAnsi="Arial" w:cs="Arial"/>
          <w:sz w:val="20"/>
          <w:szCs w:val="20"/>
        </w:rPr>
        <w:t>rate</w:t>
      </w:r>
      <w:r w:rsidRPr="009E144B">
        <w:rPr>
          <w:rFonts w:ascii="Arial" w:hAnsi="Arial" w:cs="Arial"/>
          <w:sz w:val="20"/>
          <w:szCs w:val="20"/>
        </w:rPr>
        <w:t xml:space="preserve"> (1.6 per cent).</w:t>
      </w:r>
    </w:p>
    <w:p w14:paraId="36820B85" w14:textId="144EAD87" w:rsidR="002C6928" w:rsidRPr="009E144B" w:rsidRDefault="002C6928" w:rsidP="002C6928">
      <w:pPr>
        <w:spacing w:after="120"/>
        <w:ind w:right="227"/>
        <w:jc w:val="both"/>
        <w:rPr>
          <w:rFonts w:ascii="Arial" w:hAnsi="Arial" w:cs="Arial"/>
          <w:sz w:val="20"/>
          <w:szCs w:val="20"/>
        </w:rPr>
      </w:pPr>
      <w:r w:rsidRPr="009E144B">
        <w:rPr>
          <w:rFonts w:ascii="Arial" w:hAnsi="Arial" w:cs="Arial"/>
          <w:sz w:val="20"/>
          <w:szCs w:val="20"/>
        </w:rPr>
        <w:t>Population growth has supported employment growth, although not evenly across industries. In the four quarters to the September quarter 2025, twelve of nineteen industries recorded increases in average employment, with the largest increases in the industries of retail trade, and public administration and safety. Industries with falls in average employment over this period included wholesale trade, and health care and social assistance.</w:t>
      </w:r>
    </w:p>
    <w:p w14:paraId="3E4C106F" w14:textId="518433F1" w:rsidR="002C6928" w:rsidRPr="009E144B" w:rsidRDefault="002C6928" w:rsidP="00C0330E">
      <w:pPr>
        <w:spacing w:after="120"/>
        <w:ind w:right="227"/>
        <w:jc w:val="both"/>
        <w:rPr>
          <w:rFonts w:ascii="Arial" w:hAnsi="Arial" w:cs="Arial"/>
          <w:sz w:val="20"/>
          <w:szCs w:val="20"/>
        </w:rPr>
      </w:pPr>
      <w:r w:rsidRPr="009E144B">
        <w:rPr>
          <w:rFonts w:ascii="Arial" w:hAnsi="Arial" w:cs="Arial"/>
          <w:sz w:val="20"/>
          <w:szCs w:val="20"/>
        </w:rPr>
        <w:t xml:space="preserve">Western Australia’s unemployment rate fell from 4.1 per cent in July 2025 to 3.8 per cent in August 2025, despite </w:t>
      </w:r>
      <w:r w:rsidR="00045FED" w:rsidRPr="009E144B">
        <w:rPr>
          <w:rFonts w:ascii="Arial" w:hAnsi="Arial" w:cs="Arial"/>
          <w:sz w:val="20"/>
          <w:szCs w:val="20"/>
        </w:rPr>
        <w:t>a 0.9 per cent fall in the number of employed people. This was due to a large fall in the participation rate, which fell by a full percentage point to 67.9 per cent. This is likely an example of the monthly labour force data showing volatility.</w:t>
      </w:r>
    </w:p>
    <w:bookmarkEnd w:id="0"/>
    <w:p w14:paraId="4051F0FA" w14:textId="1E18A74D" w:rsidR="00A2701B" w:rsidRPr="009E144B" w:rsidRDefault="001650EF" w:rsidP="00A2701B">
      <w:pPr>
        <w:spacing w:after="120"/>
        <w:ind w:right="227"/>
        <w:jc w:val="both"/>
        <w:rPr>
          <w:rFonts w:ascii="Arial" w:hAnsi="Arial" w:cs="Arial"/>
          <w:b/>
          <w:bCs/>
          <w:sz w:val="20"/>
          <w:szCs w:val="20"/>
        </w:rPr>
      </w:pPr>
      <w:r w:rsidRPr="009E144B">
        <w:rPr>
          <w:rFonts w:ascii="Arial" w:hAnsi="Arial" w:cs="Arial"/>
          <w:sz w:val="20"/>
          <w:szCs w:val="20"/>
        </w:rPr>
        <w:t xml:space="preserve">The </w:t>
      </w:r>
      <w:r w:rsidR="00A2701B" w:rsidRPr="009E144B">
        <w:rPr>
          <w:rFonts w:ascii="Arial" w:hAnsi="Arial" w:cs="Arial"/>
          <w:sz w:val="20"/>
          <w:szCs w:val="20"/>
        </w:rPr>
        <w:t xml:space="preserve">Reserve </w:t>
      </w:r>
      <w:r w:rsidRPr="009E144B">
        <w:rPr>
          <w:rFonts w:ascii="Arial" w:hAnsi="Arial" w:cs="Arial"/>
          <w:sz w:val="20"/>
          <w:szCs w:val="20"/>
        </w:rPr>
        <w:t xml:space="preserve">Bank </w:t>
      </w:r>
      <w:r w:rsidR="00A2701B" w:rsidRPr="009E144B">
        <w:rPr>
          <w:rFonts w:ascii="Arial" w:hAnsi="Arial" w:cs="Arial"/>
          <w:sz w:val="20"/>
          <w:szCs w:val="20"/>
        </w:rPr>
        <w:t>of Australia’s Monetary Policy Board also noted caution when interpreting partial and volatile data for inflation and the labour market when it announced after its 29</w:t>
      </w:r>
      <w:r w:rsidR="00A2701B" w:rsidRPr="009E144B">
        <w:rPr>
          <w:rFonts w:ascii="Arial" w:hAnsi="Arial" w:cs="Arial"/>
          <w:sz w:val="20"/>
          <w:szCs w:val="20"/>
        </w:rPr>
        <w:noBreakHyphen/>
        <w:t xml:space="preserve">30 September meeting that the </w:t>
      </w:r>
      <w:r w:rsidRPr="009E144B">
        <w:rPr>
          <w:rFonts w:ascii="Arial" w:hAnsi="Arial" w:cs="Arial"/>
          <w:sz w:val="20"/>
          <w:szCs w:val="20"/>
        </w:rPr>
        <w:t xml:space="preserve">cash rate </w:t>
      </w:r>
      <w:r w:rsidR="00A2701B" w:rsidRPr="009E144B">
        <w:rPr>
          <w:rFonts w:ascii="Arial" w:hAnsi="Arial" w:cs="Arial"/>
          <w:sz w:val="20"/>
          <w:szCs w:val="20"/>
        </w:rPr>
        <w:t>would be kept</w:t>
      </w:r>
      <w:r w:rsidRPr="009E144B">
        <w:rPr>
          <w:rFonts w:ascii="Arial" w:hAnsi="Arial" w:cs="Arial"/>
          <w:sz w:val="20"/>
          <w:szCs w:val="20"/>
        </w:rPr>
        <w:t xml:space="preserve"> at 3.6</w:t>
      </w:r>
      <w:r w:rsidR="00A2701B" w:rsidRPr="009E144B">
        <w:rPr>
          <w:rFonts w:ascii="Arial" w:hAnsi="Arial" w:cs="Arial"/>
          <w:sz w:val="20"/>
          <w:szCs w:val="20"/>
        </w:rPr>
        <w:t> </w:t>
      </w:r>
      <w:r w:rsidRPr="009E144B">
        <w:rPr>
          <w:rFonts w:ascii="Arial" w:hAnsi="Arial" w:cs="Arial"/>
          <w:sz w:val="20"/>
          <w:szCs w:val="20"/>
        </w:rPr>
        <w:t>per</w:t>
      </w:r>
      <w:r w:rsidR="00A2701B" w:rsidRPr="009E144B">
        <w:rPr>
          <w:rFonts w:ascii="Arial" w:hAnsi="Arial" w:cs="Arial"/>
          <w:sz w:val="20"/>
          <w:szCs w:val="20"/>
        </w:rPr>
        <w:t> </w:t>
      </w:r>
      <w:r w:rsidRPr="009E144B">
        <w:rPr>
          <w:rFonts w:ascii="Arial" w:hAnsi="Arial" w:cs="Arial"/>
          <w:sz w:val="20"/>
          <w:szCs w:val="20"/>
        </w:rPr>
        <w:t>cent</w:t>
      </w:r>
      <w:r w:rsidR="0023576D" w:rsidRPr="009E144B">
        <w:rPr>
          <w:rFonts w:ascii="Arial" w:hAnsi="Arial" w:cs="Arial"/>
          <w:sz w:val="20"/>
          <w:szCs w:val="20"/>
        </w:rPr>
        <w:t>.</w:t>
      </w:r>
    </w:p>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1" w:name="_Contents_of_economic_1"/>
      <w:bookmarkStart w:id="2" w:name="_Contents"/>
      <w:bookmarkEnd w:id="1"/>
      <w:bookmarkEnd w:id="2"/>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2C1E17" w:rsidRDefault="00076F55" w:rsidP="00233755">
      <w:pPr>
        <w:spacing w:after="120"/>
        <w:rPr>
          <w:rStyle w:val="Hyperlink"/>
          <w:b/>
          <w:bCs/>
          <w:sz w:val="20"/>
          <w:szCs w:val="20"/>
        </w:rPr>
      </w:pPr>
      <w:hyperlink w:anchor="_Domestic_economy_-" w:history="1">
        <w:r w:rsidRPr="002C1E17">
          <w:rPr>
            <w:rStyle w:val="Hyperlink"/>
            <w:b/>
            <w:bCs/>
            <w:sz w:val="20"/>
            <w:szCs w:val="20"/>
          </w:rPr>
          <w:t>State final demand</w:t>
        </w:r>
      </w:hyperlink>
    </w:p>
    <w:p w14:paraId="27D679FC" w14:textId="313DB4DD" w:rsidR="00EB3395" w:rsidRPr="002C1E17" w:rsidRDefault="00076F55" w:rsidP="00EB3395">
      <w:pPr>
        <w:spacing w:after="120"/>
        <w:rPr>
          <w:rStyle w:val="Hyperlink"/>
        </w:rPr>
      </w:pPr>
      <w:hyperlink w:anchor="_State_final_demand" w:history="1">
        <w:r w:rsidRPr="002C1E17">
          <w:rPr>
            <w:rStyle w:val="Hyperlink"/>
            <w:b/>
            <w:bCs/>
            <w:sz w:val="20"/>
            <w:szCs w:val="20"/>
          </w:rPr>
          <w:t>State final demand</w:t>
        </w:r>
        <w:r w:rsidR="00EB3395" w:rsidRPr="002C1E17">
          <w:rPr>
            <w:rStyle w:val="Hyperlink"/>
            <w:b/>
            <w:bCs/>
            <w:sz w:val="20"/>
            <w:szCs w:val="20"/>
          </w:rPr>
          <w:t xml:space="preserve"> </w:t>
        </w:r>
        <w:r w:rsidRPr="002C1E17">
          <w:rPr>
            <w:rStyle w:val="Hyperlink"/>
            <w:b/>
            <w:bCs/>
            <w:sz w:val="20"/>
            <w:szCs w:val="20"/>
          </w:rPr>
          <w:t>–</w:t>
        </w:r>
        <w:r w:rsidR="00EB3395" w:rsidRPr="002C1E17">
          <w:rPr>
            <w:rStyle w:val="Hyperlink"/>
            <w:b/>
            <w:bCs/>
            <w:sz w:val="20"/>
            <w:szCs w:val="20"/>
          </w:rPr>
          <w:t xml:space="preserve"> components</w:t>
        </w:r>
      </w:hyperlink>
    </w:p>
    <w:p w14:paraId="1E010EFD" w14:textId="18AF78AC" w:rsidR="00233755" w:rsidRPr="002C1E17" w:rsidRDefault="00076F55" w:rsidP="00233755">
      <w:pPr>
        <w:spacing w:after="120"/>
        <w:rPr>
          <w:rStyle w:val="Hyperlink"/>
        </w:rPr>
      </w:pPr>
      <w:hyperlink w:anchor="_Whole_economy" w:history="1">
        <w:r w:rsidRPr="002C1E17">
          <w:rPr>
            <w:rStyle w:val="Hyperlink"/>
            <w:b/>
            <w:bCs/>
            <w:sz w:val="20"/>
            <w:szCs w:val="20"/>
          </w:rPr>
          <w:t>Gross state product</w:t>
        </w:r>
      </w:hyperlink>
    </w:p>
    <w:p w14:paraId="29A8CB11" w14:textId="77777777" w:rsidR="00233755" w:rsidRPr="006026DF" w:rsidRDefault="00233755" w:rsidP="00233755">
      <w:pPr>
        <w:spacing w:after="120"/>
        <w:rPr>
          <w:rStyle w:val="Hyperlink"/>
          <w:b/>
          <w:bCs/>
          <w:sz w:val="20"/>
          <w:szCs w:val="20"/>
        </w:rPr>
      </w:pPr>
      <w:hyperlink w:anchor="_Commodity_prices_and" w:history="1">
        <w:r w:rsidRPr="006026DF">
          <w:rPr>
            <w:rStyle w:val="Hyperlink"/>
            <w:b/>
            <w:bCs/>
            <w:sz w:val="20"/>
            <w:szCs w:val="20"/>
          </w:rPr>
          <w:t>Commodity prices and exchange rates</w:t>
        </w:r>
      </w:hyperlink>
    </w:p>
    <w:p w14:paraId="4B8305C5" w14:textId="77777777" w:rsidR="00233755" w:rsidRPr="00505196" w:rsidRDefault="00233755" w:rsidP="00233755">
      <w:pPr>
        <w:spacing w:after="120"/>
        <w:rPr>
          <w:rStyle w:val="Hyperlink"/>
        </w:rPr>
      </w:pPr>
      <w:hyperlink w:anchor="_Consumer_prices_and" w:history="1">
        <w:r w:rsidRPr="00505196">
          <w:rPr>
            <w:rStyle w:val="Hyperlink"/>
            <w:b/>
            <w:bCs/>
            <w:sz w:val="20"/>
            <w:szCs w:val="20"/>
          </w:rPr>
          <w:t>Consumer prices and interest rates</w:t>
        </w:r>
      </w:hyperlink>
    </w:p>
    <w:p w14:paraId="7C81320D" w14:textId="77777777" w:rsidR="00233755" w:rsidRPr="00AC781A" w:rsidRDefault="00233755" w:rsidP="00233755">
      <w:pPr>
        <w:spacing w:after="120"/>
        <w:rPr>
          <w:b/>
          <w:bCs/>
          <w:sz w:val="20"/>
          <w:szCs w:val="20"/>
        </w:rPr>
      </w:pPr>
      <w:hyperlink w:anchor="_Labour_market_–" w:history="1">
        <w:r w:rsidRPr="00AC781A">
          <w:rPr>
            <w:rStyle w:val="Hyperlink"/>
            <w:b/>
            <w:bCs/>
            <w:sz w:val="20"/>
            <w:szCs w:val="20"/>
          </w:rPr>
          <w:t>Labour market – employment</w:t>
        </w:r>
      </w:hyperlink>
    </w:p>
    <w:p w14:paraId="036A149D" w14:textId="69E7EC9A" w:rsidR="00233755" w:rsidRDefault="00672861" w:rsidP="00233755">
      <w:pPr>
        <w:spacing w:after="120"/>
        <w:rPr>
          <w:rStyle w:val="Hyperlink"/>
          <w:b/>
          <w:bCs/>
          <w:sz w:val="20"/>
          <w:szCs w:val="20"/>
        </w:rPr>
      </w:pPr>
      <w:hyperlink w:anchor="_Labour_market_–_1" w:history="1">
        <w:r>
          <w:rPr>
            <w:rStyle w:val="Hyperlink"/>
            <w:b/>
            <w:bCs/>
            <w:sz w:val="20"/>
            <w:szCs w:val="20"/>
          </w:rPr>
          <w:t>Labour market – vacancies and spare capacity</w:t>
        </w:r>
      </w:hyperlink>
    </w:p>
    <w:p w14:paraId="17A57021" w14:textId="77777777" w:rsidR="00233755" w:rsidRDefault="00233755" w:rsidP="009F4502"/>
    <w:p w14:paraId="40CB5218" w14:textId="77777777" w:rsidR="00233755" w:rsidRPr="00FC01F7"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FC01F7">
          <w:rPr>
            <w:rStyle w:val="Hyperlink"/>
            <w:b/>
            <w:bCs/>
            <w:i/>
            <w:iCs/>
            <w:sz w:val="20"/>
            <w:szCs w:val="20"/>
          </w:rPr>
          <w:t xml:space="preserve">Link to </w:t>
        </w:r>
        <w:r w:rsidRPr="00FC01F7">
          <w:rPr>
            <w:rStyle w:val="Hyperlink"/>
            <w:rFonts w:asciiTheme="majorHAnsi" w:hAnsiTheme="majorHAnsi" w:cstheme="majorHAnsi"/>
            <w:b/>
            <w:bCs/>
            <w:i/>
            <w:iCs/>
            <w:sz w:val="20"/>
            <w:szCs w:val="20"/>
          </w:rPr>
          <w:t>Economic structure and industries section</w:t>
        </w:r>
      </w:hyperlink>
    </w:p>
    <w:p w14:paraId="53192DB9" w14:textId="77777777" w:rsidR="00233755" w:rsidRPr="00AC781A" w:rsidRDefault="00233755" w:rsidP="00233755">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 – wages</w:t>
        </w:r>
      </w:hyperlink>
    </w:p>
    <w:p w14:paraId="07FBE53B" w14:textId="77777777" w:rsidR="00233755" w:rsidRPr="00AC781A" w:rsidRDefault="00233755" w:rsidP="00233755">
      <w:pPr>
        <w:spacing w:after="120"/>
        <w:rPr>
          <w:b/>
          <w:bCs/>
          <w:sz w:val="20"/>
          <w:szCs w:val="20"/>
        </w:rPr>
      </w:pPr>
      <w:hyperlink w:anchor="_Population" w:history="1">
        <w:r w:rsidRPr="00AC781A">
          <w:rPr>
            <w:rStyle w:val="Hyperlink"/>
            <w:b/>
            <w:bCs/>
            <w:sz w:val="20"/>
            <w:szCs w:val="20"/>
          </w:rPr>
          <w:t>Population</w:t>
        </w:r>
      </w:hyperlink>
    </w:p>
    <w:p w14:paraId="6595C5CC" w14:textId="77777777" w:rsidR="00233755" w:rsidRPr="00AC781A" w:rsidRDefault="00233755" w:rsidP="00233755">
      <w:pPr>
        <w:spacing w:after="120"/>
        <w:rPr>
          <w:b/>
          <w:bCs/>
          <w:sz w:val="20"/>
          <w:szCs w:val="20"/>
        </w:rPr>
      </w:pPr>
      <w:hyperlink w:anchor="_Housing" w:history="1">
        <w:r w:rsidRPr="00AC781A">
          <w:rPr>
            <w:rStyle w:val="Hyperlink"/>
            <w:b/>
            <w:bCs/>
            <w:sz w:val="20"/>
            <w:szCs w:val="20"/>
          </w:rPr>
          <w:t>Housing</w:t>
        </w:r>
      </w:hyperlink>
    </w:p>
    <w:p w14:paraId="3DD21A3F" w14:textId="77777777" w:rsidR="00233755" w:rsidRDefault="00233755" w:rsidP="00233755">
      <w:pPr>
        <w:spacing w:after="120"/>
      </w:pPr>
      <w:hyperlink w:anchor="_Construction" w:history="1">
        <w:r w:rsidRPr="00AC781A">
          <w:rPr>
            <w:rStyle w:val="Hyperlink"/>
            <w:b/>
            <w:bCs/>
            <w:sz w:val="20"/>
            <w:szCs w:val="20"/>
          </w:rPr>
          <w:t>Construction</w:t>
        </w:r>
      </w:hyperlink>
    </w:p>
    <w:p w14:paraId="4045B562" w14:textId="77777777" w:rsidR="00233755" w:rsidRPr="009028F8" w:rsidRDefault="00233755" w:rsidP="00233755">
      <w:pPr>
        <w:spacing w:after="120"/>
        <w:rPr>
          <w:rStyle w:val="Hyperlink"/>
        </w:rPr>
      </w:pPr>
      <w:hyperlink w:anchor="_Regional_economic_conditions" w:history="1">
        <w:r>
          <w:rPr>
            <w:rStyle w:val="Hyperlink"/>
            <w:b/>
            <w:bCs/>
            <w:sz w:val="20"/>
            <w:szCs w:val="20"/>
          </w:rPr>
          <w:t>Regional labour markets and construction</w:t>
        </w:r>
      </w:hyperlink>
    </w:p>
    <w:p w14:paraId="4D4C49EA" w14:textId="77777777" w:rsidR="00233755" w:rsidRPr="00AC781A" w:rsidRDefault="00233755" w:rsidP="00233755">
      <w:pPr>
        <w:spacing w:after="120"/>
        <w:rPr>
          <w:b/>
          <w:bCs/>
          <w:sz w:val="20"/>
          <w:szCs w:val="20"/>
        </w:rPr>
      </w:pPr>
      <w:hyperlink w:anchor="_International_trade_1" w:history="1">
        <w:r w:rsidRPr="00AC781A">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3" w:name="_Whole_of_economy"/>
      <w:bookmarkStart w:id="4" w:name="_Domestic_economy"/>
      <w:bookmarkStart w:id="5" w:name="_Domestic_economy_-"/>
      <w:bookmarkEnd w:id="3"/>
      <w:bookmarkEnd w:id="4"/>
      <w:bookmarkEnd w:id="5"/>
      <w:r w:rsidRPr="00A00E7D">
        <w:rPr>
          <w:bCs/>
          <w:color w:val="004C3D"/>
          <w:sz w:val="24"/>
          <w:szCs w:val="24"/>
        </w:rPr>
        <w:lastRenderedPageBreak/>
        <w:t>State final demand</w:t>
      </w:r>
    </w:p>
    <w:p w14:paraId="6DE68C5C" w14:textId="77777777"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40A39571" w14:textId="30E617CA" w:rsidR="00C62D14" w:rsidRPr="00C83366" w:rsidRDefault="00C62D14" w:rsidP="00C62D14">
      <w:pPr>
        <w:pStyle w:val="Heading4"/>
        <w:spacing w:before="0"/>
        <w:rPr>
          <w:i w:val="0"/>
          <w:iCs w:val="0"/>
          <w:color w:val="00997A"/>
          <w:sz w:val="20"/>
          <w:szCs w:val="20"/>
        </w:rPr>
        <w:sectPr w:rsidR="00C62D14" w:rsidRPr="00C83366" w:rsidSect="00C62D14">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and domestic final demand (</w:t>
      </w:r>
      <w:r w:rsidR="002D4377" w:rsidRPr="00C83366">
        <w:rPr>
          <w:i w:val="0"/>
          <w:iCs w:val="0"/>
          <w:color w:val="00997A"/>
          <w:sz w:val="20"/>
          <w:szCs w:val="20"/>
        </w:rPr>
        <w:t>index</w:t>
      </w:r>
      <w:r w:rsidRPr="00C83366">
        <w:rPr>
          <w:i w:val="0"/>
          <w:iCs w:val="0"/>
          <w:color w:val="00997A"/>
          <w:sz w:val="20"/>
          <w:szCs w:val="20"/>
        </w:rPr>
        <w:t>)</w:t>
      </w:r>
    </w:p>
    <w:p w14:paraId="5EA8D8CE" w14:textId="1CC3E011" w:rsidR="00C62D14" w:rsidRPr="007B1AE5" w:rsidRDefault="00C75589" w:rsidP="00C62D14">
      <w:r>
        <w:rPr>
          <w:noProof/>
        </w:rPr>
        <w:drawing>
          <wp:inline distT="0" distB="0" distL="0" distR="0" wp14:anchorId="12F62B7C" wp14:editId="4ECC4C27">
            <wp:extent cx="3447013" cy="2118360"/>
            <wp:effectExtent l="0" t="0" r="1270" b="0"/>
            <wp:docPr id="95689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239" cy="2120343"/>
                    </a:xfrm>
                    <a:prstGeom prst="rect">
                      <a:avLst/>
                    </a:prstGeom>
                    <a:noFill/>
                    <a:ln>
                      <a:noFill/>
                    </a:ln>
                  </pic:spPr>
                </pic:pic>
              </a:graphicData>
            </a:graphic>
          </wp:inline>
        </w:drawing>
      </w:r>
    </w:p>
    <w:p w14:paraId="0E923EFD" w14:textId="3AD6819F" w:rsidR="00C62D14" w:rsidRPr="000633F0" w:rsidRDefault="00C62D14" w:rsidP="00C62D14">
      <w:pPr>
        <w:jc w:val="both"/>
        <w:rPr>
          <w:sz w:val="10"/>
          <w:szCs w:val="10"/>
        </w:rPr>
      </w:pPr>
      <w:r w:rsidRPr="000633F0">
        <w:rPr>
          <w:sz w:val="10"/>
        </w:rPr>
        <w:t xml:space="preserve">Note – </w:t>
      </w:r>
      <w:r w:rsidRPr="000633F0">
        <w:rPr>
          <w:sz w:val="10"/>
          <w:szCs w:val="10"/>
        </w:rPr>
        <w:t xml:space="preserve">Chain volume measures. </w:t>
      </w:r>
      <w:r w:rsidR="00106140" w:rsidRPr="000633F0">
        <w:rPr>
          <w:sz w:val="10"/>
          <w:szCs w:val="10"/>
        </w:rPr>
        <w:t>Seasonally adjusted</w:t>
      </w:r>
      <w:r w:rsidRPr="000633F0">
        <w:rPr>
          <w:sz w:val="10"/>
          <w:szCs w:val="10"/>
        </w:rPr>
        <w:t xml:space="preserve"> series. </w:t>
      </w:r>
      <w:r w:rsidR="002D4377" w:rsidRPr="000633F0">
        <w:rPr>
          <w:sz w:val="10"/>
          <w:szCs w:val="10"/>
        </w:rPr>
        <w:t xml:space="preserve">Quarterly </w:t>
      </w:r>
      <w:r w:rsidR="002D4377" w:rsidRPr="009E144B">
        <w:rPr>
          <w:sz w:val="10"/>
          <w:szCs w:val="10"/>
        </w:rPr>
        <w:t>index (</w:t>
      </w:r>
      <w:r w:rsidR="0083199D" w:rsidRPr="009E144B">
        <w:rPr>
          <w:sz w:val="10"/>
          <w:szCs w:val="10"/>
        </w:rPr>
        <w:t>June</w:t>
      </w:r>
      <w:r w:rsidR="002D4377" w:rsidRPr="009E144B">
        <w:rPr>
          <w:sz w:val="10"/>
          <w:szCs w:val="10"/>
        </w:rPr>
        <w:t xml:space="preserve"> quarter 20</w:t>
      </w:r>
      <w:r w:rsidR="0083199D" w:rsidRPr="009E144B">
        <w:rPr>
          <w:sz w:val="10"/>
          <w:szCs w:val="10"/>
        </w:rPr>
        <w:t>19</w:t>
      </w:r>
      <w:r w:rsidR="002D4377" w:rsidRPr="009E144B">
        <w:rPr>
          <w:sz w:val="10"/>
          <w:szCs w:val="10"/>
        </w:rPr>
        <w:t xml:space="preserve"> = 100.0)</w:t>
      </w:r>
      <w:r w:rsidRPr="009E144B">
        <w:rPr>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1EB526A5"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633F0">
        <w:rPr>
          <w:sz w:val="16"/>
          <w:szCs w:val="16"/>
        </w:rPr>
        <w:t>State final demand (SFD) measures total consumption and investment by the private and public sectors. Domestic final demand (DFD) is the national equivalent to SFD.</w:t>
      </w:r>
    </w:p>
    <w:p w14:paraId="05962DB6" w14:textId="781D502A"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0633F0">
        <w:rPr>
          <w:sz w:val="16"/>
          <w:szCs w:val="16"/>
        </w:rPr>
        <w:t xml:space="preserve">SFD accounts for most of Western Australia’s GSP – </w:t>
      </w:r>
      <w:r w:rsidRPr="007B1076">
        <w:rPr>
          <w:sz w:val="16"/>
          <w:szCs w:val="16"/>
        </w:rPr>
        <w:t>67% ($</w:t>
      </w:r>
      <w:r w:rsidR="007B1076" w:rsidRPr="007B1076">
        <w:rPr>
          <w:sz w:val="16"/>
          <w:szCs w:val="16"/>
        </w:rPr>
        <w:t>305.8</w:t>
      </w:r>
      <w:r w:rsidRPr="007B1076">
        <w:rPr>
          <w:sz w:val="16"/>
          <w:szCs w:val="16"/>
        </w:rPr>
        <w:t xml:space="preserve"> billion) in </w:t>
      </w:r>
      <w:r w:rsidR="007B1076" w:rsidRPr="007B1076">
        <w:rPr>
          <w:sz w:val="16"/>
          <w:szCs w:val="16"/>
        </w:rPr>
        <w:t>2023-24</w:t>
      </w:r>
      <w:r w:rsidRPr="007B1076">
        <w:rPr>
          <w:sz w:val="16"/>
          <w:szCs w:val="16"/>
        </w:rPr>
        <w:t xml:space="preserve"> </w:t>
      </w:r>
      <w:r w:rsidRPr="000633F0">
        <w:rPr>
          <w:sz w:val="16"/>
          <w:szCs w:val="16"/>
        </w:rPr>
        <w:t>– although this share is low compared to other states and territories due to net exports being particularly high for Western Australia.</w:t>
      </w:r>
    </w:p>
    <w:p w14:paraId="6D645669" w14:textId="4DCDF06A" w:rsidR="00C62D14" w:rsidRPr="009E144B" w:rsidRDefault="00C62D14" w:rsidP="006058E8">
      <w:pPr>
        <w:pStyle w:val="ListParagraph"/>
        <w:numPr>
          <w:ilvl w:val="0"/>
          <w:numId w:val="9"/>
        </w:numPr>
        <w:spacing w:before="40" w:after="40"/>
        <w:ind w:left="357" w:right="227" w:hanging="357"/>
        <w:jc w:val="both"/>
        <w:rPr>
          <w:sz w:val="16"/>
          <w:szCs w:val="16"/>
        </w:rPr>
      </w:pPr>
      <w:r w:rsidRPr="000633F0">
        <w:rPr>
          <w:sz w:val="16"/>
          <w:szCs w:val="16"/>
        </w:rPr>
        <w:t xml:space="preserve">Western Australia’s SFD </w:t>
      </w:r>
      <w:r w:rsidR="00CB7FCD" w:rsidRPr="000633F0">
        <w:rPr>
          <w:sz w:val="16"/>
          <w:szCs w:val="16"/>
        </w:rPr>
        <w:t xml:space="preserve">growth has outpaced </w:t>
      </w:r>
      <w:r w:rsidRPr="000633F0">
        <w:rPr>
          <w:sz w:val="16"/>
          <w:szCs w:val="16"/>
        </w:rPr>
        <w:t>Australia’s DFD</w:t>
      </w:r>
      <w:r w:rsidR="00CB7FCD" w:rsidRPr="000633F0">
        <w:rPr>
          <w:sz w:val="16"/>
          <w:szCs w:val="16"/>
        </w:rPr>
        <w:t xml:space="preserve"> </w:t>
      </w:r>
      <w:r w:rsidR="00D30A66" w:rsidRPr="000633F0">
        <w:rPr>
          <w:sz w:val="16"/>
          <w:szCs w:val="16"/>
        </w:rPr>
        <w:t xml:space="preserve">growth </w:t>
      </w:r>
      <w:r w:rsidR="00CB7FCD" w:rsidRPr="000633F0">
        <w:rPr>
          <w:sz w:val="16"/>
          <w:szCs w:val="16"/>
        </w:rPr>
        <w:t xml:space="preserve">since the </w:t>
      </w:r>
      <w:r w:rsidR="000E0341" w:rsidRPr="000633F0">
        <w:rPr>
          <w:sz w:val="16"/>
          <w:szCs w:val="16"/>
        </w:rPr>
        <w:t xml:space="preserve">onset of the </w:t>
      </w:r>
      <w:r w:rsidR="00CB7FCD" w:rsidRPr="000633F0">
        <w:rPr>
          <w:sz w:val="16"/>
          <w:szCs w:val="16"/>
        </w:rPr>
        <w:t xml:space="preserve">COVID-19 pandemic in </w:t>
      </w:r>
      <w:r w:rsidR="000E0341" w:rsidRPr="000633F0">
        <w:rPr>
          <w:sz w:val="16"/>
          <w:szCs w:val="16"/>
        </w:rPr>
        <w:t xml:space="preserve">early </w:t>
      </w:r>
      <w:r w:rsidR="00CB7FCD" w:rsidRPr="000633F0">
        <w:rPr>
          <w:sz w:val="16"/>
          <w:szCs w:val="16"/>
        </w:rPr>
        <w:t>2020</w:t>
      </w:r>
      <w:r w:rsidRPr="009E144B">
        <w:rPr>
          <w:sz w:val="16"/>
          <w:szCs w:val="16"/>
        </w:rPr>
        <w:t>.</w:t>
      </w:r>
      <w:r w:rsidR="00DD7C4E" w:rsidRPr="009E144B">
        <w:rPr>
          <w:sz w:val="16"/>
          <w:szCs w:val="16"/>
        </w:rPr>
        <w:t xml:space="preserve"> In the </w:t>
      </w:r>
      <w:r w:rsidR="001D02B1" w:rsidRPr="009E144B">
        <w:rPr>
          <w:sz w:val="16"/>
          <w:szCs w:val="16"/>
        </w:rPr>
        <w:t>June</w:t>
      </w:r>
      <w:r w:rsidR="00DD7C4E" w:rsidRPr="009E144B">
        <w:rPr>
          <w:sz w:val="16"/>
          <w:szCs w:val="16"/>
        </w:rPr>
        <w:t xml:space="preserve"> quarter 2025, Western Australia’s SFD was </w:t>
      </w:r>
      <w:r w:rsidR="001D02B1" w:rsidRPr="009E144B">
        <w:rPr>
          <w:sz w:val="16"/>
          <w:szCs w:val="16"/>
        </w:rPr>
        <w:t>32.5</w:t>
      </w:r>
      <w:r w:rsidR="00DD7C4E" w:rsidRPr="009E144B">
        <w:rPr>
          <w:sz w:val="16"/>
          <w:szCs w:val="16"/>
        </w:rPr>
        <w:t xml:space="preserve">% higher than it was in the </w:t>
      </w:r>
      <w:r w:rsidR="001D02B1" w:rsidRPr="009E144B">
        <w:rPr>
          <w:sz w:val="16"/>
          <w:szCs w:val="16"/>
        </w:rPr>
        <w:t>June</w:t>
      </w:r>
      <w:r w:rsidR="00DD7C4E" w:rsidRPr="009E144B">
        <w:rPr>
          <w:sz w:val="16"/>
          <w:szCs w:val="16"/>
        </w:rPr>
        <w:t xml:space="preserve"> quarter 2020, while Australia’s DFD was </w:t>
      </w:r>
      <w:r w:rsidR="001D02B1" w:rsidRPr="009E144B">
        <w:rPr>
          <w:sz w:val="16"/>
          <w:szCs w:val="16"/>
        </w:rPr>
        <w:t>26.6</w:t>
      </w:r>
      <w:r w:rsidR="00DD7C4E" w:rsidRPr="009E144B">
        <w:rPr>
          <w:sz w:val="16"/>
          <w:szCs w:val="16"/>
        </w:rPr>
        <w:t>% higher.</w:t>
      </w:r>
    </w:p>
    <w:p w14:paraId="7302447D" w14:textId="72D872A8" w:rsidR="00233755" w:rsidRPr="000633F0" w:rsidRDefault="001F6F3C" w:rsidP="006058E8">
      <w:pPr>
        <w:pStyle w:val="ListParagraph"/>
        <w:numPr>
          <w:ilvl w:val="0"/>
          <w:numId w:val="9"/>
        </w:numPr>
        <w:spacing w:before="40" w:after="40"/>
        <w:ind w:left="357" w:right="159" w:hanging="357"/>
        <w:jc w:val="both"/>
        <w:rPr>
          <w:sz w:val="16"/>
          <w:szCs w:val="16"/>
        </w:rPr>
      </w:pPr>
      <w:r w:rsidRPr="009E144B">
        <w:rPr>
          <w:sz w:val="16"/>
          <w:szCs w:val="16"/>
        </w:rPr>
        <w:t xml:space="preserve">Western Australia’s real SFD rose </w:t>
      </w:r>
      <w:r w:rsidR="007E6D76" w:rsidRPr="009E144B">
        <w:rPr>
          <w:sz w:val="16"/>
          <w:szCs w:val="16"/>
        </w:rPr>
        <w:t>2.9</w:t>
      </w:r>
      <w:r w:rsidRPr="009E144B">
        <w:rPr>
          <w:sz w:val="16"/>
          <w:szCs w:val="16"/>
        </w:rPr>
        <w:t>% in 202</w:t>
      </w:r>
      <w:r w:rsidR="007E6D76" w:rsidRPr="009E144B">
        <w:rPr>
          <w:sz w:val="16"/>
          <w:szCs w:val="16"/>
        </w:rPr>
        <w:t>4</w:t>
      </w:r>
      <w:r w:rsidRPr="009E144B">
        <w:rPr>
          <w:sz w:val="16"/>
          <w:szCs w:val="16"/>
        </w:rPr>
        <w:noBreakHyphen/>
        <w:t>2</w:t>
      </w:r>
      <w:r w:rsidR="007E6D76" w:rsidRPr="009E144B">
        <w:rPr>
          <w:sz w:val="16"/>
          <w:szCs w:val="16"/>
        </w:rPr>
        <w:t>5</w:t>
      </w:r>
      <w:r w:rsidRPr="009E144B">
        <w:rPr>
          <w:sz w:val="16"/>
          <w:szCs w:val="16"/>
        </w:rPr>
        <w:t xml:space="preserve">. </w:t>
      </w:r>
      <w:r w:rsidR="00C62D14" w:rsidRPr="009E144B">
        <w:rPr>
          <w:sz w:val="16"/>
          <w:szCs w:val="16"/>
        </w:rPr>
        <w:t xml:space="preserve">The WA State </w:t>
      </w:r>
      <w:r w:rsidR="00C62D14" w:rsidRPr="000633F0">
        <w:rPr>
          <w:sz w:val="16"/>
          <w:szCs w:val="16"/>
        </w:rPr>
        <w:t>Budget 2025</w:t>
      </w:r>
      <w:r w:rsidR="00C62D14" w:rsidRPr="000633F0">
        <w:rPr>
          <w:sz w:val="16"/>
          <w:szCs w:val="16"/>
        </w:rPr>
        <w:noBreakHyphen/>
        <w:t xml:space="preserve">26 </w:t>
      </w:r>
      <w:r w:rsidR="00D44F16" w:rsidRPr="000633F0">
        <w:rPr>
          <w:sz w:val="16"/>
          <w:szCs w:val="16"/>
        </w:rPr>
        <w:t>forecasts</w:t>
      </w:r>
      <w:r w:rsidR="00C62D14" w:rsidRPr="000633F0">
        <w:rPr>
          <w:sz w:val="16"/>
          <w:szCs w:val="16"/>
        </w:rPr>
        <w:t xml:space="preserve"> that Western Australia’s real SFD growth will </w:t>
      </w:r>
      <w:r w:rsidR="00DD7C4E" w:rsidRPr="000633F0">
        <w:rPr>
          <w:sz w:val="16"/>
          <w:szCs w:val="16"/>
        </w:rPr>
        <w:t>be</w:t>
      </w:r>
      <w:r w:rsidR="00C62D14" w:rsidRPr="000633F0">
        <w:rPr>
          <w:sz w:val="16"/>
          <w:szCs w:val="16"/>
        </w:rPr>
        <w:t xml:space="preserve"> 2.5% in both 2025</w:t>
      </w:r>
      <w:r w:rsidR="00C62D14" w:rsidRPr="000633F0">
        <w:rPr>
          <w:sz w:val="16"/>
          <w:szCs w:val="16"/>
        </w:rPr>
        <w:noBreakHyphen/>
        <w:t>26 and 2026-27.</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77300421" w14:textId="03D91795" w:rsidR="00233755" w:rsidRPr="007B1AE5" w:rsidRDefault="00C75589" w:rsidP="00233755">
      <w:r>
        <w:rPr>
          <w:noProof/>
        </w:rPr>
        <w:drawing>
          <wp:inline distT="0" distB="0" distL="0" distR="0" wp14:anchorId="5DD3442D" wp14:editId="2708FA2E">
            <wp:extent cx="3446780" cy="2125702"/>
            <wp:effectExtent l="0" t="0" r="1270" b="8255"/>
            <wp:docPr id="771993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277" cy="2135260"/>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70E265C2" w:rsidR="00C62D14" w:rsidRPr="009E144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62D14" w:rsidRPr="009E144B">
        <w:rPr>
          <w:sz w:val="16"/>
          <w:szCs w:val="16"/>
        </w:rPr>
        <w:t>Western Australia’s real SFD rose 0.</w:t>
      </w:r>
      <w:r w:rsidR="007D6231" w:rsidRPr="009E144B">
        <w:rPr>
          <w:sz w:val="16"/>
          <w:szCs w:val="16"/>
        </w:rPr>
        <w:t>5</w:t>
      </w:r>
      <w:r w:rsidR="00C62D14" w:rsidRPr="009E144B">
        <w:rPr>
          <w:sz w:val="16"/>
          <w:szCs w:val="16"/>
        </w:rPr>
        <w:t xml:space="preserve">% in the </w:t>
      </w:r>
      <w:r w:rsidR="007D6231" w:rsidRPr="009E144B">
        <w:rPr>
          <w:sz w:val="16"/>
          <w:szCs w:val="16"/>
        </w:rPr>
        <w:t>June</w:t>
      </w:r>
      <w:r w:rsidR="00C62D14" w:rsidRPr="009E144B">
        <w:rPr>
          <w:sz w:val="16"/>
          <w:szCs w:val="16"/>
        </w:rPr>
        <w:t xml:space="preserve"> quarter 2025, following a </w:t>
      </w:r>
      <w:r w:rsidR="007D6231" w:rsidRPr="009E144B">
        <w:rPr>
          <w:sz w:val="16"/>
          <w:szCs w:val="16"/>
        </w:rPr>
        <w:t>0.6</w:t>
      </w:r>
      <w:r w:rsidR="00C62D14" w:rsidRPr="009E144B">
        <w:rPr>
          <w:sz w:val="16"/>
          <w:szCs w:val="16"/>
        </w:rPr>
        <w:t xml:space="preserve">% rise in the </w:t>
      </w:r>
      <w:r w:rsidR="007D6231" w:rsidRPr="009E144B">
        <w:rPr>
          <w:sz w:val="16"/>
          <w:szCs w:val="16"/>
        </w:rPr>
        <w:t>March</w:t>
      </w:r>
      <w:r w:rsidR="00C62D14" w:rsidRPr="009E144B">
        <w:rPr>
          <w:sz w:val="16"/>
          <w:szCs w:val="16"/>
        </w:rPr>
        <w:t xml:space="preserve"> quarter 202</w:t>
      </w:r>
      <w:r w:rsidR="007D6231" w:rsidRPr="009E144B">
        <w:rPr>
          <w:sz w:val="16"/>
          <w:szCs w:val="16"/>
        </w:rPr>
        <w:t>5</w:t>
      </w:r>
      <w:r w:rsidR="00C62D14" w:rsidRPr="009E144B">
        <w:rPr>
          <w:sz w:val="16"/>
          <w:szCs w:val="16"/>
        </w:rPr>
        <w:t>.</w:t>
      </w:r>
    </w:p>
    <w:p w14:paraId="4ECF2702" w14:textId="2C065DBB" w:rsidR="00C62D14" w:rsidRPr="009E144B" w:rsidRDefault="00F14A0E"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The slowing in </w:t>
      </w:r>
      <w:r w:rsidR="00C62D14" w:rsidRPr="009E144B">
        <w:rPr>
          <w:sz w:val="16"/>
          <w:szCs w:val="16"/>
        </w:rPr>
        <w:t xml:space="preserve">Western Australia’s real SFD growth in the </w:t>
      </w:r>
      <w:r w:rsidR="007D6231" w:rsidRPr="009E144B">
        <w:rPr>
          <w:sz w:val="16"/>
          <w:szCs w:val="16"/>
        </w:rPr>
        <w:t>June</w:t>
      </w:r>
      <w:r w:rsidR="00C62D14" w:rsidRPr="009E144B">
        <w:rPr>
          <w:sz w:val="16"/>
          <w:szCs w:val="16"/>
        </w:rPr>
        <w:t xml:space="preserve"> quarter 202</w:t>
      </w:r>
      <w:r w:rsidR="00857EED" w:rsidRPr="009E144B">
        <w:rPr>
          <w:sz w:val="16"/>
          <w:szCs w:val="16"/>
        </w:rPr>
        <w:t>5</w:t>
      </w:r>
      <w:r w:rsidR="00C62D14" w:rsidRPr="009E144B">
        <w:rPr>
          <w:sz w:val="16"/>
          <w:szCs w:val="16"/>
        </w:rPr>
        <w:t xml:space="preserve"> was driven by:</w:t>
      </w:r>
    </w:p>
    <w:p w14:paraId="5698D024" w14:textId="6A7C5428" w:rsidR="00F14A0E" w:rsidRPr="009E144B" w:rsidRDefault="00D74556" w:rsidP="006058E8">
      <w:pPr>
        <w:pStyle w:val="ListParagraph"/>
        <w:numPr>
          <w:ilvl w:val="0"/>
          <w:numId w:val="10"/>
        </w:numPr>
        <w:spacing w:before="40" w:after="40"/>
        <w:ind w:right="227" w:hanging="357"/>
        <w:contextualSpacing w:val="0"/>
        <w:jc w:val="both"/>
        <w:rPr>
          <w:sz w:val="16"/>
          <w:szCs w:val="16"/>
        </w:rPr>
      </w:pPr>
      <w:r w:rsidRPr="009E144B">
        <w:rPr>
          <w:sz w:val="16"/>
          <w:szCs w:val="16"/>
        </w:rPr>
        <w:t>p</w:t>
      </w:r>
      <w:r w:rsidR="00F14A0E" w:rsidRPr="009E144B">
        <w:rPr>
          <w:sz w:val="16"/>
          <w:szCs w:val="16"/>
        </w:rPr>
        <w:t xml:space="preserve">ublic final demand falling </w:t>
      </w:r>
      <w:r w:rsidR="00FA307F" w:rsidRPr="009E144B">
        <w:rPr>
          <w:sz w:val="16"/>
          <w:szCs w:val="16"/>
        </w:rPr>
        <w:t>0.9</w:t>
      </w:r>
      <w:r w:rsidR="00F14A0E" w:rsidRPr="009E144B">
        <w:rPr>
          <w:sz w:val="16"/>
          <w:szCs w:val="16"/>
        </w:rPr>
        <w:t xml:space="preserve">% following a </w:t>
      </w:r>
      <w:r w:rsidR="00FA307F" w:rsidRPr="009E144B">
        <w:rPr>
          <w:sz w:val="16"/>
          <w:szCs w:val="16"/>
        </w:rPr>
        <w:t>fall</w:t>
      </w:r>
      <w:r w:rsidR="00F14A0E" w:rsidRPr="009E144B">
        <w:rPr>
          <w:sz w:val="16"/>
          <w:szCs w:val="16"/>
        </w:rPr>
        <w:t xml:space="preserve"> of </w:t>
      </w:r>
      <w:r w:rsidR="00FA307F" w:rsidRPr="009E144B">
        <w:rPr>
          <w:sz w:val="16"/>
          <w:szCs w:val="16"/>
        </w:rPr>
        <w:t>0.3</w:t>
      </w:r>
      <w:r w:rsidR="00F14A0E" w:rsidRPr="009E144B">
        <w:rPr>
          <w:sz w:val="16"/>
          <w:szCs w:val="16"/>
        </w:rPr>
        <w:t>% in the previous quarter</w:t>
      </w:r>
    </w:p>
    <w:p w14:paraId="5E65F596" w14:textId="52966CCA" w:rsidR="00F14A0E" w:rsidRPr="009E144B" w:rsidRDefault="00D74556" w:rsidP="006058E8">
      <w:pPr>
        <w:pStyle w:val="ListParagraph"/>
        <w:numPr>
          <w:ilvl w:val="0"/>
          <w:numId w:val="10"/>
        </w:numPr>
        <w:spacing w:before="40" w:after="40"/>
        <w:ind w:right="227" w:hanging="357"/>
        <w:contextualSpacing w:val="0"/>
        <w:jc w:val="both"/>
        <w:rPr>
          <w:sz w:val="16"/>
          <w:szCs w:val="16"/>
        </w:rPr>
      </w:pPr>
      <w:r w:rsidRPr="009E144B">
        <w:rPr>
          <w:sz w:val="16"/>
          <w:szCs w:val="16"/>
        </w:rPr>
        <w:t>p</w:t>
      </w:r>
      <w:r w:rsidR="00FA307F" w:rsidRPr="009E144B">
        <w:rPr>
          <w:sz w:val="16"/>
          <w:szCs w:val="16"/>
        </w:rPr>
        <w:t>rivate investment falling 0.1% following a 2.3% rise in th</w:t>
      </w:r>
      <w:r w:rsidR="00F14A0E" w:rsidRPr="009E144B">
        <w:rPr>
          <w:sz w:val="16"/>
          <w:szCs w:val="16"/>
        </w:rPr>
        <w:t>e previous quarter</w:t>
      </w:r>
      <w:r w:rsidR="002F126D" w:rsidRPr="009E144B">
        <w:rPr>
          <w:sz w:val="16"/>
          <w:szCs w:val="16"/>
        </w:rPr>
        <w:t>.</w:t>
      </w:r>
    </w:p>
    <w:p w14:paraId="3EB5E0BF" w14:textId="4F375A1A" w:rsidR="00233755" w:rsidRPr="009E144B" w:rsidRDefault="00E41CE3"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Household consumption </w:t>
      </w:r>
      <w:r w:rsidR="00F14A0E" w:rsidRPr="009E144B">
        <w:rPr>
          <w:sz w:val="16"/>
          <w:szCs w:val="16"/>
        </w:rPr>
        <w:t xml:space="preserve">was the main contributor to Western Australia’s real SFD growth in the </w:t>
      </w:r>
      <w:r w:rsidR="00A87276" w:rsidRPr="009E144B">
        <w:rPr>
          <w:sz w:val="16"/>
          <w:szCs w:val="16"/>
        </w:rPr>
        <w:t>June</w:t>
      </w:r>
      <w:r w:rsidR="00F14A0E" w:rsidRPr="009E144B">
        <w:rPr>
          <w:sz w:val="16"/>
          <w:szCs w:val="16"/>
        </w:rPr>
        <w:t xml:space="preserve"> quarter 2025, </w:t>
      </w:r>
      <w:r w:rsidR="00986038" w:rsidRPr="009E144B">
        <w:rPr>
          <w:sz w:val="16"/>
          <w:szCs w:val="16"/>
        </w:rPr>
        <w:t xml:space="preserve">with </w:t>
      </w:r>
      <w:r w:rsidR="003F7F13" w:rsidRPr="009E144B">
        <w:rPr>
          <w:sz w:val="16"/>
          <w:szCs w:val="16"/>
        </w:rPr>
        <w:t xml:space="preserve">growth in </w:t>
      </w:r>
      <w:r w:rsidR="00A87276" w:rsidRPr="009E144B">
        <w:rPr>
          <w:sz w:val="16"/>
          <w:szCs w:val="16"/>
        </w:rPr>
        <w:t xml:space="preserve">household consumption </w:t>
      </w:r>
      <w:r w:rsidR="00A47E34" w:rsidRPr="009E144B">
        <w:rPr>
          <w:sz w:val="16"/>
          <w:szCs w:val="16"/>
        </w:rPr>
        <w:t>increasing</w:t>
      </w:r>
      <w:r w:rsidR="00755FE7" w:rsidRPr="009E144B">
        <w:rPr>
          <w:sz w:val="16"/>
          <w:szCs w:val="16"/>
        </w:rPr>
        <w:t xml:space="preserve"> t</w:t>
      </w:r>
      <w:r w:rsidR="00986038" w:rsidRPr="009E144B">
        <w:rPr>
          <w:sz w:val="16"/>
          <w:szCs w:val="16"/>
        </w:rPr>
        <w:t xml:space="preserve">o </w:t>
      </w:r>
      <w:r w:rsidR="00A87276" w:rsidRPr="009E144B">
        <w:rPr>
          <w:sz w:val="16"/>
          <w:szCs w:val="16"/>
        </w:rPr>
        <w:t>1.6</w:t>
      </w:r>
      <w:r w:rsidR="00C62D14" w:rsidRPr="009E144B">
        <w:rPr>
          <w:sz w:val="16"/>
          <w:szCs w:val="16"/>
        </w:rPr>
        <w:t>%</w:t>
      </w:r>
      <w:r w:rsidR="00986038" w:rsidRPr="009E144B">
        <w:rPr>
          <w:sz w:val="16"/>
          <w:szCs w:val="16"/>
        </w:rPr>
        <w:t xml:space="preserve"> </w:t>
      </w:r>
      <w:r w:rsidR="00755FE7" w:rsidRPr="009E144B">
        <w:rPr>
          <w:sz w:val="16"/>
          <w:szCs w:val="16"/>
        </w:rPr>
        <w:t xml:space="preserve">following </w:t>
      </w:r>
      <w:r w:rsidR="00C62D14" w:rsidRPr="009E144B">
        <w:rPr>
          <w:sz w:val="16"/>
          <w:szCs w:val="16"/>
        </w:rPr>
        <w:t xml:space="preserve">a </w:t>
      </w:r>
      <w:r w:rsidR="00857EED" w:rsidRPr="009E144B">
        <w:rPr>
          <w:sz w:val="16"/>
          <w:szCs w:val="16"/>
        </w:rPr>
        <w:t>rise</w:t>
      </w:r>
      <w:r w:rsidR="00C62D14" w:rsidRPr="009E144B">
        <w:rPr>
          <w:sz w:val="16"/>
          <w:szCs w:val="16"/>
        </w:rPr>
        <w:t xml:space="preserve"> </w:t>
      </w:r>
      <w:r w:rsidR="00857EED" w:rsidRPr="009E144B">
        <w:rPr>
          <w:sz w:val="16"/>
          <w:szCs w:val="16"/>
        </w:rPr>
        <w:t xml:space="preserve">of </w:t>
      </w:r>
      <w:r w:rsidR="00A87276" w:rsidRPr="009E144B">
        <w:rPr>
          <w:sz w:val="16"/>
          <w:szCs w:val="16"/>
        </w:rPr>
        <w:t>0.1</w:t>
      </w:r>
      <w:r w:rsidR="00C62D14" w:rsidRPr="009E144B">
        <w:rPr>
          <w:sz w:val="16"/>
          <w:szCs w:val="16"/>
        </w:rPr>
        <w:t>% in the previous quarter</w:t>
      </w:r>
      <w:r w:rsidR="00233755" w:rsidRPr="009E144B">
        <w:rPr>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5B2A6F56"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Interstate comparison of state final demand by component (contribution to change): </w:t>
      </w:r>
      <w:r w:rsidR="009E144B">
        <w:rPr>
          <w:i w:val="0"/>
          <w:iCs w:val="0"/>
          <w:color w:val="00997A"/>
          <w:sz w:val="20"/>
          <w:szCs w:val="20"/>
        </w:rPr>
        <w:t>June quarter</w:t>
      </w:r>
      <w:r w:rsidRPr="00C83366">
        <w:rPr>
          <w:i w:val="0"/>
          <w:iCs w:val="0"/>
          <w:color w:val="00997A"/>
          <w:sz w:val="20"/>
          <w:szCs w:val="20"/>
        </w:rPr>
        <w:t xml:space="preserve"> 202</w:t>
      </w:r>
      <w:r w:rsidR="005B333F" w:rsidRPr="00C83366">
        <w:rPr>
          <w:i w:val="0"/>
          <w:iCs w:val="0"/>
          <w:color w:val="00997A"/>
          <w:sz w:val="20"/>
          <w:szCs w:val="20"/>
        </w:rPr>
        <w:t>5</w:t>
      </w:r>
    </w:p>
    <w:p w14:paraId="65DDFBED" w14:textId="2BD2BADA" w:rsidR="00233755" w:rsidRPr="007B1AE5" w:rsidRDefault="00C75589" w:rsidP="00233755">
      <w:r>
        <w:rPr>
          <w:noProof/>
        </w:rPr>
        <w:drawing>
          <wp:inline distT="0" distB="0" distL="0" distR="0" wp14:anchorId="5F1AA9C7" wp14:editId="324119E9">
            <wp:extent cx="3429000" cy="2102724"/>
            <wp:effectExtent l="0" t="0" r="0" b="0"/>
            <wp:docPr id="1085017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7594" cy="2114126"/>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19888884" w:rsidR="00233755" w:rsidRPr="009E144B" w:rsidRDefault="00233755" w:rsidP="006058E8">
      <w:pPr>
        <w:pStyle w:val="ListParagraph"/>
        <w:numPr>
          <w:ilvl w:val="0"/>
          <w:numId w:val="9"/>
        </w:numPr>
        <w:tabs>
          <w:tab w:val="left" w:pos="5103"/>
        </w:tabs>
        <w:spacing w:before="40" w:after="40"/>
        <w:ind w:left="357" w:right="227" w:hanging="357"/>
        <w:contextualSpacing w:val="0"/>
        <w:jc w:val="both"/>
        <w:rPr>
          <w:sz w:val="16"/>
          <w:szCs w:val="16"/>
        </w:rPr>
      </w:pPr>
      <w:r w:rsidRPr="007B1AE5">
        <w:br w:type="column"/>
      </w:r>
      <w:bookmarkStart w:id="6" w:name="_Hlk194503052"/>
      <w:r w:rsidRPr="009E144B">
        <w:rPr>
          <w:sz w:val="16"/>
          <w:szCs w:val="16"/>
        </w:rPr>
        <w:t xml:space="preserve">Western Australia’s real SFD grew </w:t>
      </w:r>
      <w:r w:rsidR="00A776A4" w:rsidRPr="009E144B">
        <w:rPr>
          <w:sz w:val="16"/>
          <w:szCs w:val="16"/>
        </w:rPr>
        <w:t>2.9</w:t>
      </w:r>
      <w:r w:rsidRPr="009E144B">
        <w:rPr>
          <w:sz w:val="16"/>
          <w:szCs w:val="16"/>
        </w:rPr>
        <w:t xml:space="preserve">% in the year to the </w:t>
      </w:r>
      <w:r w:rsidR="00A776A4" w:rsidRPr="009E144B">
        <w:rPr>
          <w:sz w:val="16"/>
          <w:szCs w:val="16"/>
        </w:rPr>
        <w:t>June</w:t>
      </w:r>
      <w:r w:rsidRPr="009E144B">
        <w:rPr>
          <w:sz w:val="16"/>
          <w:szCs w:val="16"/>
        </w:rPr>
        <w:t xml:space="preserve"> quarter 202</w:t>
      </w:r>
      <w:r w:rsidR="005B333F" w:rsidRPr="009E144B">
        <w:rPr>
          <w:sz w:val="16"/>
          <w:szCs w:val="16"/>
        </w:rPr>
        <w:t>5</w:t>
      </w:r>
      <w:r w:rsidRPr="009E144B">
        <w:rPr>
          <w:sz w:val="16"/>
          <w:szCs w:val="16"/>
        </w:rPr>
        <w:t xml:space="preserve">. This was the </w:t>
      </w:r>
      <w:r w:rsidR="00AA6E52" w:rsidRPr="009E144B">
        <w:rPr>
          <w:sz w:val="16"/>
          <w:szCs w:val="16"/>
        </w:rPr>
        <w:t xml:space="preserve">equal </w:t>
      </w:r>
      <w:r w:rsidR="004549EB" w:rsidRPr="009E144B">
        <w:rPr>
          <w:sz w:val="16"/>
          <w:szCs w:val="16"/>
        </w:rPr>
        <w:t>third</w:t>
      </w:r>
      <w:r w:rsidRPr="009E144B">
        <w:rPr>
          <w:sz w:val="16"/>
          <w:szCs w:val="16"/>
        </w:rPr>
        <w:t xml:space="preserve"> highest growth rate </w:t>
      </w:r>
      <w:r w:rsidR="004422C2" w:rsidRPr="009E144B">
        <w:rPr>
          <w:sz w:val="16"/>
          <w:szCs w:val="16"/>
        </w:rPr>
        <w:t xml:space="preserve">with the Northern Territory </w:t>
      </w:r>
      <w:r w:rsidRPr="009E144B">
        <w:rPr>
          <w:sz w:val="16"/>
          <w:szCs w:val="16"/>
        </w:rPr>
        <w:t xml:space="preserve">of all </w:t>
      </w:r>
      <w:r w:rsidR="00D44F16" w:rsidRPr="009E144B">
        <w:rPr>
          <w:sz w:val="16"/>
          <w:szCs w:val="16"/>
        </w:rPr>
        <w:t xml:space="preserve">the </w:t>
      </w:r>
      <w:r w:rsidRPr="009E144B">
        <w:rPr>
          <w:sz w:val="16"/>
          <w:szCs w:val="16"/>
        </w:rPr>
        <w:t xml:space="preserve">states and territories, behind the </w:t>
      </w:r>
      <w:r w:rsidR="004549EB" w:rsidRPr="009E144B">
        <w:rPr>
          <w:sz w:val="16"/>
          <w:szCs w:val="16"/>
        </w:rPr>
        <w:t xml:space="preserve">Australian Capital Territory (4.2%).and </w:t>
      </w:r>
      <w:r w:rsidR="00AA6E52" w:rsidRPr="009E144B">
        <w:rPr>
          <w:sz w:val="16"/>
          <w:szCs w:val="16"/>
        </w:rPr>
        <w:t>Tasmania</w:t>
      </w:r>
      <w:r w:rsidRPr="009E144B">
        <w:rPr>
          <w:sz w:val="16"/>
          <w:szCs w:val="16"/>
        </w:rPr>
        <w:t xml:space="preserve"> (</w:t>
      </w:r>
      <w:r w:rsidR="00AA6E52" w:rsidRPr="009E144B">
        <w:rPr>
          <w:sz w:val="16"/>
          <w:szCs w:val="16"/>
        </w:rPr>
        <w:t>3.8</w:t>
      </w:r>
      <w:r w:rsidRPr="009E144B">
        <w:rPr>
          <w:sz w:val="16"/>
          <w:szCs w:val="16"/>
        </w:rPr>
        <w:t>%)</w:t>
      </w:r>
      <w:r w:rsidR="00AA6E52" w:rsidRPr="009E144B">
        <w:rPr>
          <w:sz w:val="16"/>
          <w:szCs w:val="16"/>
        </w:rPr>
        <w:t>.</w:t>
      </w:r>
    </w:p>
    <w:p w14:paraId="3456AC1F" w14:textId="39DDAA32" w:rsidR="00233755" w:rsidRPr="009E144B" w:rsidRDefault="00233755" w:rsidP="006058E8">
      <w:pPr>
        <w:pStyle w:val="ListParagraph"/>
        <w:numPr>
          <w:ilvl w:val="0"/>
          <w:numId w:val="9"/>
        </w:numPr>
        <w:tabs>
          <w:tab w:val="left" w:pos="5103"/>
        </w:tabs>
        <w:spacing w:before="40" w:after="40"/>
        <w:ind w:left="357" w:right="227" w:hanging="357"/>
        <w:contextualSpacing w:val="0"/>
        <w:jc w:val="both"/>
        <w:rPr>
          <w:sz w:val="16"/>
          <w:szCs w:val="16"/>
        </w:rPr>
      </w:pPr>
      <w:r w:rsidRPr="009E144B">
        <w:rPr>
          <w:sz w:val="16"/>
          <w:szCs w:val="16"/>
        </w:rPr>
        <w:t xml:space="preserve">In the year to the </w:t>
      </w:r>
      <w:r w:rsidR="00415985" w:rsidRPr="009E144B">
        <w:rPr>
          <w:sz w:val="16"/>
          <w:szCs w:val="16"/>
        </w:rPr>
        <w:t>June</w:t>
      </w:r>
      <w:r w:rsidRPr="009E144B">
        <w:rPr>
          <w:sz w:val="16"/>
          <w:szCs w:val="16"/>
        </w:rPr>
        <w:t xml:space="preserve"> quarter 202</w:t>
      </w:r>
      <w:r w:rsidR="005B333F" w:rsidRPr="009E144B">
        <w:rPr>
          <w:sz w:val="16"/>
          <w:szCs w:val="16"/>
        </w:rPr>
        <w:t>5</w:t>
      </w:r>
      <w:r w:rsidRPr="009E144B">
        <w:rPr>
          <w:sz w:val="16"/>
          <w:szCs w:val="16"/>
        </w:rPr>
        <w:t>, contributions to Western Australia’s real SFD growth were:</w:t>
      </w:r>
    </w:p>
    <w:p w14:paraId="7C160390" w14:textId="4020A973" w:rsidR="00233755" w:rsidRPr="009E144B" w:rsidRDefault="00AE3E60" w:rsidP="006058E8">
      <w:pPr>
        <w:pStyle w:val="ListParagraph"/>
        <w:numPr>
          <w:ilvl w:val="0"/>
          <w:numId w:val="10"/>
        </w:numPr>
        <w:spacing w:before="40" w:after="40"/>
        <w:ind w:right="227" w:hanging="357"/>
        <w:contextualSpacing w:val="0"/>
        <w:jc w:val="both"/>
        <w:rPr>
          <w:sz w:val="16"/>
          <w:szCs w:val="16"/>
        </w:rPr>
      </w:pPr>
      <w:r w:rsidRPr="009E144B">
        <w:rPr>
          <w:sz w:val="16"/>
          <w:szCs w:val="16"/>
        </w:rPr>
        <w:t>p</w:t>
      </w:r>
      <w:r w:rsidR="00233755" w:rsidRPr="009E144B">
        <w:rPr>
          <w:sz w:val="16"/>
          <w:szCs w:val="16"/>
        </w:rPr>
        <w:t xml:space="preserve">ublic final demand: </w:t>
      </w:r>
      <w:r w:rsidR="001B495E" w:rsidRPr="009E144B">
        <w:rPr>
          <w:sz w:val="16"/>
          <w:szCs w:val="16"/>
        </w:rPr>
        <w:t>1.7</w:t>
      </w:r>
      <w:r w:rsidR="00233755" w:rsidRPr="009E144B">
        <w:rPr>
          <w:sz w:val="16"/>
          <w:szCs w:val="16"/>
        </w:rPr>
        <w:t> percentage points</w:t>
      </w:r>
    </w:p>
    <w:p w14:paraId="7393B780" w14:textId="3C82792F" w:rsidR="00233755" w:rsidRPr="009E144B" w:rsidRDefault="00AE3E60" w:rsidP="006058E8">
      <w:pPr>
        <w:pStyle w:val="ListParagraph"/>
        <w:numPr>
          <w:ilvl w:val="0"/>
          <w:numId w:val="10"/>
        </w:numPr>
        <w:spacing w:before="40" w:after="40"/>
        <w:ind w:right="227" w:hanging="357"/>
        <w:contextualSpacing w:val="0"/>
        <w:jc w:val="both"/>
        <w:rPr>
          <w:sz w:val="16"/>
          <w:szCs w:val="16"/>
        </w:rPr>
      </w:pPr>
      <w:r w:rsidRPr="009E144B">
        <w:rPr>
          <w:sz w:val="16"/>
          <w:szCs w:val="16"/>
        </w:rPr>
        <w:t>hou</w:t>
      </w:r>
      <w:r w:rsidR="00233755" w:rsidRPr="009E144B">
        <w:rPr>
          <w:sz w:val="16"/>
          <w:szCs w:val="16"/>
        </w:rPr>
        <w:t xml:space="preserve">sehold consumption: </w:t>
      </w:r>
      <w:r w:rsidR="001B495E" w:rsidRPr="009E144B">
        <w:rPr>
          <w:sz w:val="16"/>
          <w:szCs w:val="16"/>
        </w:rPr>
        <w:t>1.1</w:t>
      </w:r>
      <w:r w:rsidR="00233755" w:rsidRPr="009E144B">
        <w:rPr>
          <w:sz w:val="16"/>
          <w:szCs w:val="16"/>
        </w:rPr>
        <w:t> percentage points</w:t>
      </w:r>
    </w:p>
    <w:p w14:paraId="04F3A403" w14:textId="362F50C0" w:rsidR="00233755" w:rsidRPr="009E144B" w:rsidRDefault="00AE3E60" w:rsidP="006058E8">
      <w:pPr>
        <w:pStyle w:val="ListParagraph"/>
        <w:numPr>
          <w:ilvl w:val="0"/>
          <w:numId w:val="10"/>
        </w:numPr>
        <w:spacing w:before="40" w:after="40"/>
        <w:ind w:right="227" w:hanging="357"/>
        <w:contextualSpacing w:val="0"/>
        <w:jc w:val="both"/>
        <w:rPr>
          <w:sz w:val="16"/>
          <w:szCs w:val="16"/>
        </w:rPr>
      </w:pPr>
      <w:r w:rsidRPr="009E144B">
        <w:rPr>
          <w:sz w:val="16"/>
          <w:szCs w:val="16"/>
        </w:rPr>
        <w:t>p</w:t>
      </w:r>
      <w:r w:rsidR="00233755" w:rsidRPr="009E144B">
        <w:rPr>
          <w:sz w:val="16"/>
          <w:szCs w:val="16"/>
        </w:rPr>
        <w:t>rivate investment: 0.</w:t>
      </w:r>
      <w:r w:rsidR="00631D9C" w:rsidRPr="009E144B">
        <w:rPr>
          <w:sz w:val="16"/>
          <w:szCs w:val="16"/>
        </w:rPr>
        <w:t>1</w:t>
      </w:r>
      <w:r w:rsidR="00233755" w:rsidRPr="009E144B">
        <w:rPr>
          <w:sz w:val="16"/>
          <w:szCs w:val="16"/>
        </w:rPr>
        <w:t> percentage points.</w:t>
      </w:r>
    </w:p>
    <w:p w14:paraId="11E7B9F8" w14:textId="648D08E8" w:rsidR="00233755" w:rsidRPr="009E144B" w:rsidRDefault="00233755"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In the year to the </w:t>
      </w:r>
      <w:r w:rsidR="00631D9C" w:rsidRPr="009E144B">
        <w:rPr>
          <w:sz w:val="16"/>
          <w:szCs w:val="16"/>
        </w:rPr>
        <w:t>June</w:t>
      </w:r>
      <w:r w:rsidRPr="009E144B">
        <w:rPr>
          <w:sz w:val="16"/>
          <w:szCs w:val="16"/>
        </w:rPr>
        <w:t xml:space="preserve"> quarter 202</w:t>
      </w:r>
      <w:r w:rsidR="005B333F" w:rsidRPr="009E144B">
        <w:rPr>
          <w:sz w:val="16"/>
          <w:szCs w:val="16"/>
        </w:rPr>
        <w:t>5</w:t>
      </w:r>
      <w:r w:rsidRPr="009E144B">
        <w:rPr>
          <w:sz w:val="16"/>
          <w:szCs w:val="16"/>
        </w:rPr>
        <w:t>, the contribution to real SFD growth of:</w:t>
      </w:r>
    </w:p>
    <w:p w14:paraId="01D61F63" w14:textId="2866F289" w:rsidR="00233755" w:rsidRPr="009E144B" w:rsidRDefault="00233755" w:rsidP="006058E8">
      <w:pPr>
        <w:pStyle w:val="ListParagraph"/>
        <w:numPr>
          <w:ilvl w:val="0"/>
          <w:numId w:val="10"/>
        </w:numPr>
        <w:spacing w:before="40" w:after="40"/>
        <w:ind w:right="227" w:hanging="357"/>
        <w:contextualSpacing w:val="0"/>
        <w:jc w:val="both"/>
        <w:rPr>
          <w:sz w:val="16"/>
          <w:szCs w:val="16"/>
        </w:rPr>
      </w:pPr>
      <w:r w:rsidRPr="009E144B">
        <w:rPr>
          <w:sz w:val="16"/>
          <w:szCs w:val="16"/>
        </w:rPr>
        <w:t>household consumption was the highest in Western Australia, followed by the Northern Territory</w:t>
      </w:r>
    </w:p>
    <w:p w14:paraId="0E7EC699" w14:textId="284A4D4C" w:rsidR="00233755" w:rsidRPr="009E144B" w:rsidRDefault="00233755" w:rsidP="006058E8">
      <w:pPr>
        <w:pStyle w:val="ListParagraph"/>
        <w:numPr>
          <w:ilvl w:val="0"/>
          <w:numId w:val="10"/>
        </w:numPr>
        <w:spacing w:before="40" w:after="40"/>
        <w:ind w:right="227" w:hanging="357"/>
        <w:contextualSpacing w:val="0"/>
        <w:jc w:val="both"/>
        <w:rPr>
          <w:sz w:val="16"/>
          <w:szCs w:val="16"/>
        </w:rPr>
      </w:pPr>
      <w:r w:rsidRPr="009E144B">
        <w:rPr>
          <w:sz w:val="16"/>
          <w:szCs w:val="16"/>
        </w:rPr>
        <w:t xml:space="preserve">private investment was the </w:t>
      </w:r>
      <w:r w:rsidR="006B1E09" w:rsidRPr="009E144B">
        <w:rPr>
          <w:sz w:val="16"/>
          <w:szCs w:val="16"/>
        </w:rPr>
        <w:t>third lowest</w:t>
      </w:r>
      <w:r w:rsidRPr="009E144B">
        <w:rPr>
          <w:sz w:val="16"/>
          <w:szCs w:val="16"/>
        </w:rPr>
        <w:t xml:space="preserve"> in Western Australia</w:t>
      </w:r>
      <w:r w:rsidR="00FB0866" w:rsidRPr="009E144B">
        <w:rPr>
          <w:sz w:val="16"/>
          <w:szCs w:val="16"/>
        </w:rPr>
        <w:t>, with Northern Territory the highest</w:t>
      </w:r>
    </w:p>
    <w:p w14:paraId="3095A6D0" w14:textId="672B3817" w:rsidR="00233755" w:rsidRPr="009E144B" w:rsidRDefault="00233755" w:rsidP="006058E8">
      <w:pPr>
        <w:pStyle w:val="ListParagraph"/>
        <w:numPr>
          <w:ilvl w:val="0"/>
          <w:numId w:val="10"/>
        </w:numPr>
        <w:spacing w:before="40" w:after="40"/>
        <w:ind w:right="227" w:hanging="357"/>
        <w:contextualSpacing w:val="0"/>
        <w:jc w:val="both"/>
        <w:rPr>
          <w:sz w:val="16"/>
          <w:szCs w:val="16"/>
        </w:rPr>
      </w:pPr>
      <w:r w:rsidRPr="009E144B">
        <w:rPr>
          <w:sz w:val="16"/>
          <w:szCs w:val="16"/>
        </w:rPr>
        <w:t>public final demand was the</w:t>
      </w:r>
      <w:r w:rsidR="00424725" w:rsidRPr="009E144B">
        <w:rPr>
          <w:sz w:val="16"/>
          <w:szCs w:val="16"/>
        </w:rPr>
        <w:t xml:space="preserve"> equal</w:t>
      </w:r>
      <w:r w:rsidRPr="009E144B">
        <w:rPr>
          <w:sz w:val="16"/>
          <w:szCs w:val="16"/>
        </w:rPr>
        <w:t xml:space="preserve"> </w:t>
      </w:r>
      <w:r w:rsidR="00424725" w:rsidRPr="009E144B">
        <w:rPr>
          <w:sz w:val="16"/>
          <w:szCs w:val="16"/>
        </w:rPr>
        <w:t>fourth</w:t>
      </w:r>
      <w:r w:rsidRPr="009E144B">
        <w:rPr>
          <w:sz w:val="16"/>
          <w:szCs w:val="16"/>
        </w:rPr>
        <w:t xml:space="preserve"> highest in Western Australia</w:t>
      </w:r>
      <w:r w:rsidR="00424725" w:rsidRPr="009E144B">
        <w:rPr>
          <w:sz w:val="16"/>
          <w:szCs w:val="16"/>
        </w:rPr>
        <w:t xml:space="preserve"> with</w:t>
      </w:r>
      <w:r w:rsidR="006579F2" w:rsidRPr="009E144B">
        <w:rPr>
          <w:sz w:val="16"/>
          <w:szCs w:val="16"/>
        </w:rPr>
        <w:t xml:space="preserve"> Queensland</w:t>
      </w:r>
      <w:r w:rsidRPr="009E144B">
        <w:rPr>
          <w:sz w:val="16"/>
          <w:szCs w:val="16"/>
        </w:rPr>
        <w:t>, behind the Australian Capital Territory</w:t>
      </w:r>
      <w:r w:rsidR="006579F2" w:rsidRPr="009E144B">
        <w:rPr>
          <w:sz w:val="16"/>
          <w:szCs w:val="16"/>
        </w:rPr>
        <w:t xml:space="preserve">, </w:t>
      </w:r>
      <w:r w:rsidR="00FB0866" w:rsidRPr="009E144B">
        <w:rPr>
          <w:sz w:val="16"/>
          <w:szCs w:val="16"/>
        </w:rPr>
        <w:t>Tasmania</w:t>
      </w:r>
      <w:r w:rsidR="006579F2" w:rsidRPr="009E144B">
        <w:rPr>
          <w:sz w:val="16"/>
          <w:szCs w:val="16"/>
        </w:rPr>
        <w:t xml:space="preserve"> and </w:t>
      </w:r>
      <w:r w:rsidR="006D2C73" w:rsidRPr="009E144B">
        <w:rPr>
          <w:sz w:val="16"/>
          <w:szCs w:val="16"/>
        </w:rPr>
        <w:t>South Australia</w:t>
      </w:r>
      <w:r w:rsidR="002F126D" w:rsidRPr="009E144B">
        <w:rPr>
          <w:sz w:val="16"/>
          <w:szCs w:val="16"/>
        </w:rPr>
        <w:t>.</w:t>
      </w:r>
    </w:p>
    <w:bookmarkEnd w:id="6"/>
    <w:p w14:paraId="782D522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7" w:name="_State_final_demand"/>
      <w:bookmarkEnd w:id="7"/>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78D64F7C" w:rsidR="00233755" w:rsidRPr="00771D18" w:rsidRDefault="00233755" w:rsidP="0023375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Household consumption by component (contribution to change): </w:t>
      </w:r>
      <w:r w:rsidR="009E144B">
        <w:rPr>
          <w:i w:val="0"/>
          <w:iCs w:val="0"/>
          <w:color w:val="00997A"/>
          <w:sz w:val="20"/>
          <w:szCs w:val="20"/>
        </w:rPr>
        <w:t>June q</w:t>
      </w:r>
      <w:r w:rsidRPr="00771D18">
        <w:rPr>
          <w:i w:val="0"/>
          <w:iCs w:val="0"/>
          <w:color w:val="00997A"/>
          <w:sz w:val="20"/>
          <w:szCs w:val="20"/>
        </w:rPr>
        <w:t>uarter 202</w:t>
      </w:r>
      <w:r w:rsidR="00FB0866" w:rsidRPr="00771D18">
        <w:rPr>
          <w:i w:val="0"/>
          <w:iCs w:val="0"/>
          <w:color w:val="00997A"/>
          <w:sz w:val="20"/>
          <w:szCs w:val="20"/>
        </w:rPr>
        <w:t>5</w:t>
      </w:r>
    </w:p>
    <w:p w14:paraId="3FDED347" w14:textId="78CAE1FC" w:rsidR="00233755" w:rsidRPr="007B1AE5" w:rsidRDefault="00C75589" w:rsidP="00233755">
      <w:r>
        <w:rPr>
          <w:noProof/>
        </w:rPr>
        <w:drawing>
          <wp:inline distT="0" distB="0" distL="0" distR="0" wp14:anchorId="4DBB00D9" wp14:editId="066785AF">
            <wp:extent cx="3413760" cy="2100775"/>
            <wp:effectExtent l="0" t="0" r="0" b="0"/>
            <wp:docPr id="82762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47" cy="210470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083C2926" w:rsidR="00233755" w:rsidRPr="009E144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E144B">
        <w:rPr>
          <w:sz w:val="16"/>
          <w:szCs w:val="16"/>
        </w:rPr>
        <w:t xml:space="preserve">Household consumption in Western Australia increased </w:t>
      </w:r>
      <w:r w:rsidR="0092486F" w:rsidRPr="009E144B">
        <w:rPr>
          <w:sz w:val="16"/>
          <w:szCs w:val="16"/>
        </w:rPr>
        <w:t>2</w:t>
      </w:r>
      <w:r w:rsidR="00053EF7" w:rsidRPr="009E144B">
        <w:rPr>
          <w:sz w:val="16"/>
          <w:szCs w:val="16"/>
        </w:rPr>
        <w:t>.3</w:t>
      </w:r>
      <w:r w:rsidRPr="009E144B">
        <w:rPr>
          <w:sz w:val="16"/>
          <w:szCs w:val="16"/>
        </w:rPr>
        <w:t xml:space="preserve">% in the year to the </w:t>
      </w:r>
      <w:r w:rsidR="00053EF7" w:rsidRPr="009E144B">
        <w:rPr>
          <w:sz w:val="16"/>
          <w:szCs w:val="16"/>
        </w:rPr>
        <w:t>June</w:t>
      </w:r>
      <w:r w:rsidRPr="009E144B">
        <w:rPr>
          <w:sz w:val="16"/>
          <w:szCs w:val="16"/>
        </w:rPr>
        <w:t xml:space="preserve"> quarter 202</w:t>
      </w:r>
      <w:r w:rsidR="00FB0866" w:rsidRPr="009E144B">
        <w:rPr>
          <w:sz w:val="16"/>
          <w:szCs w:val="16"/>
        </w:rPr>
        <w:t>5</w:t>
      </w:r>
      <w:r w:rsidRPr="009E144B">
        <w:rPr>
          <w:sz w:val="16"/>
          <w:szCs w:val="16"/>
        </w:rPr>
        <w:t>.</w:t>
      </w:r>
    </w:p>
    <w:p w14:paraId="5E09E0B3" w14:textId="4A6A88E5" w:rsidR="00233755" w:rsidRPr="009E144B" w:rsidRDefault="00233755" w:rsidP="006058E8">
      <w:pPr>
        <w:pStyle w:val="ListParagraph"/>
        <w:numPr>
          <w:ilvl w:val="0"/>
          <w:numId w:val="9"/>
        </w:numPr>
        <w:spacing w:before="40" w:after="40"/>
        <w:ind w:right="227" w:hanging="357"/>
        <w:contextualSpacing w:val="0"/>
        <w:jc w:val="both"/>
        <w:rPr>
          <w:sz w:val="16"/>
          <w:szCs w:val="16"/>
        </w:rPr>
      </w:pPr>
      <w:r w:rsidRPr="009E144B">
        <w:rPr>
          <w:sz w:val="16"/>
          <w:szCs w:val="16"/>
        </w:rPr>
        <w:t xml:space="preserve">Spending on rent and other dwelling services (up 2.3%) contributed the most to growth in Western Australia’s household consumption in the year to the </w:t>
      </w:r>
      <w:r w:rsidR="00713053" w:rsidRPr="009E144B">
        <w:rPr>
          <w:sz w:val="16"/>
          <w:szCs w:val="16"/>
        </w:rPr>
        <w:t>June</w:t>
      </w:r>
      <w:r w:rsidRPr="009E144B">
        <w:rPr>
          <w:sz w:val="16"/>
          <w:szCs w:val="16"/>
        </w:rPr>
        <w:t xml:space="preserve"> quarter 202</w:t>
      </w:r>
      <w:r w:rsidR="00FB0866" w:rsidRPr="009E144B">
        <w:rPr>
          <w:sz w:val="16"/>
          <w:szCs w:val="16"/>
        </w:rPr>
        <w:t>5</w:t>
      </w:r>
      <w:r w:rsidRPr="009E144B">
        <w:rPr>
          <w:sz w:val="16"/>
          <w:szCs w:val="16"/>
        </w:rPr>
        <w:t>. Other leading contributors to growth in household consumption over this period were:</w:t>
      </w:r>
    </w:p>
    <w:p w14:paraId="53C84278" w14:textId="6FD86615" w:rsidR="00713053" w:rsidRPr="009E144B" w:rsidRDefault="00713053" w:rsidP="00713053">
      <w:pPr>
        <w:pStyle w:val="ListParagraph"/>
        <w:numPr>
          <w:ilvl w:val="0"/>
          <w:numId w:val="10"/>
        </w:numPr>
        <w:spacing w:before="40" w:after="40"/>
        <w:ind w:right="227" w:hanging="357"/>
        <w:contextualSpacing w:val="0"/>
        <w:jc w:val="both"/>
        <w:rPr>
          <w:sz w:val="16"/>
          <w:szCs w:val="16"/>
        </w:rPr>
      </w:pPr>
      <w:r w:rsidRPr="009E144B">
        <w:rPr>
          <w:sz w:val="16"/>
          <w:szCs w:val="16"/>
        </w:rPr>
        <w:t xml:space="preserve">recreation and culture (up </w:t>
      </w:r>
      <w:r w:rsidR="008A0371" w:rsidRPr="009E144B">
        <w:rPr>
          <w:sz w:val="16"/>
          <w:szCs w:val="16"/>
        </w:rPr>
        <w:t>4.6</w:t>
      </w:r>
      <w:r w:rsidRPr="009E144B">
        <w:rPr>
          <w:sz w:val="16"/>
          <w:szCs w:val="16"/>
        </w:rPr>
        <w:t>%)</w:t>
      </w:r>
    </w:p>
    <w:p w14:paraId="3BFE25F8" w14:textId="5DB22415" w:rsidR="00233755" w:rsidRPr="009E144B" w:rsidRDefault="00FB0866" w:rsidP="006058E8">
      <w:pPr>
        <w:pStyle w:val="ListParagraph"/>
        <w:numPr>
          <w:ilvl w:val="0"/>
          <w:numId w:val="10"/>
        </w:numPr>
        <w:spacing w:before="40" w:after="40"/>
        <w:ind w:right="227" w:hanging="357"/>
        <w:contextualSpacing w:val="0"/>
        <w:jc w:val="both"/>
        <w:rPr>
          <w:sz w:val="16"/>
          <w:szCs w:val="16"/>
        </w:rPr>
      </w:pPr>
      <w:r w:rsidRPr="009E144B">
        <w:rPr>
          <w:sz w:val="16"/>
          <w:szCs w:val="16"/>
        </w:rPr>
        <w:t xml:space="preserve">furnishings and household equipment </w:t>
      </w:r>
      <w:r w:rsidR="00233755" w:rsidRPr="009E144B">
        <w:rPr>
          <w:sz w:val="16"/>
          <w:szCs w:val="16"/>
        </w:rPr>
        <w:t xml:space="preserve">(up </w:t>
      </w:r>
      <w:r w:rsidRPr="009E144B">
        <w:rPr>
          <w:sz w:val="16"/>
          <w:szCs w:val="16"/>
        </w:rPr>
        <w:t>7.</w:t>
      </w:r>
      <w:r w:rsidR="00AE4C90" w:rsidRPr="009E144B">
        <w:rPr>
          <w:sz w:val="16"/>
          <w:szCs w:val="16"/>
        </w:rPr>
        <w:t>1</w:t>
      </w:r>
      <w:r w:rsidR="00233755" w:rsidRPr="009E144B">
        <w:rPr>
          <w:sz w:val="16"/>
          <w:szCs w:val="16"/>
        </w:rPr>
        <w:t>%)</w:t>
      </w:r>
    </w:p>
    <w:p w14:paraId="20036700" w14:textId="5BD138A0" w:rsidR="00233755" w:rsidRPr="009E144B" w:rsidRDefault="00FB0866" w:rsidP="006058E8">
      <w:pPr>
        <w:pStyle w:val="ListParagraph"/>
        <w:numPr>
          <w:ilvl w:val="0"/>
          <w:numId w:val="10"/>
        </w:numPr>
        <w:spacing w:before="40" w:after="40"/>
        <w:ind w:right="227" w:hanging="357"/>
        <w:contextualSpacing w:val="0"/>
        <w:jc w:val="both"/>
        <w:rPr>
          <w:sz w:val="16"/>
          <w:szCs w:val="16"/>
        </w:rPr>
      </w:pPr>
      <w:r w:rsidRPr="009E144B">
        <w:rPr>
          <w:sz w:val="16"/>
          <w:szCs w:val="16"/>
        </w:rPr>
        <w:t>transport services</w:t>
      </w:r>
      <w:r w:rsidR="00233755" w:rsidRPr="009E144B">
        <w:rPr>
          <w:sz w:val="16"/>
          <w:szCs w:val="16"/>
        </w:rPr>
        <w:t xml:space="preserve"> (up </w:t>
      </w:r>
      <w:r w:rsidRPr="009E144B">
        <w:rPr>
          <w:sz w:val="16"/>
          <w:szCs w:val="16"/>
        </w:rPr>
        <w:t>5.</w:t>
      </w:r>
      <w:r w:rsidR="00AE4C90" w:rsidRPr="009E144B">
        <w:rPr>
          <w:sz w:val="16"/>
          <w:szCs w:val="16"/>
        </w:rPr>
        <w:t>3</w:t>
      </w:r>
      <w:r w:rsidR="00233755" w:rsidRPr="009E144B">
        <w:rPr>
          <w:sz w:val="16"/>
          <w:szCs w:val="16"/>
        </w:rPr>
        <w:t>%)</w:t>
      </w:r>
      <w:r w:rsidR="00D74556" w:rsidRPr="009E144B">
        <w:rPr>
          <w:sz w:val="16"/>
          <w:szCs w:val="16"/>
        </w:rPr>
        <w:t>.</w:t>
      </w:r>
    </w:p>
    <w:p w14:paraId="5007DFDD" w14:textId="29E46869" w:rsidR="00233755" w:rsidRPr="009E144B" w:rsidRDefault="00233755" w:rsidP="006058E8">
      <w:pPr>
        <w:pStyle w:val="ListParagraph"/>
        <w:numPr>
          <w:ilvl w:val="0"/>
          <w:numId w:val="9"/>
        </w:numPr>
        <w:spacing w:before="40" w:after="40"/>
        <w:ind w:right="227" w:hanging="357"/>
        <w:contextualSpacing w:val="0"/>
        <w:jc w:val="both"/>
        <w:rPr>
          <w:sz w:val="16"/>
          <w:szCs w:val="16"/>
        </w:rPr>
      </w:pPr>
      <w:r w:rsidRPr="009E144B">
        <w:rPr>
          <w:sz w:val="16"/>
          <w:szCs w:val="16"/>
        </w:rPr>
        <w:t xml:space="preserve">Spending on </w:t>
      </w:r>
      <w:r w:rsidR="00FA0DCB" w:rsidRPr="009E144B">
        <w:rPr>
          <w:sz w:val="16"/>
          <w:szCs w:val="16"/>
        </w:rPr>
        <w:t xml:space="preserve">electricity, gas and other fuel </w:t>
      </w:r>
      <w:r w:rsidRPr="009E144B">
        <w:rPr>
          <w:sz w:val="16"/>
          <w:szCs w:val="16"/>
        </w:rPr>
        <w:t xml:space="preserve">(down </w:t>
      </w:r>
      <w:r w:rsidR="00983B43" w:rsidRPr="009E144B">
        <w:rPr>
          <w:sz w:val="16"/>
          <w:szCs w:val="16"/>
        </w:rPr>
        <w:t>11.6</w:t>
      </w:r>
      <w:r w:rsidRPr="009E144B">
        <w:rPr>
          <w:sz w:val="16"/>
          <w:szCs w:val="16"/>
        </w:rPr>
        <w:t xml:space="preserve">%) detracted the most from Western Australia’s household consumption in the year to the </w:t>
      </w:r>
      <w:r w:rsidR="005A526C" w:rsidRPr="009E144B">
        <w:rPr>
          <w:sz w:val="16"/>
          <w:szCs w:val="16"/>
        </w:rPr>
        <w:t>June</w:t>
      </w:r>
      <w:r w:rsidRPr="009E144B">
        <w:rPr>
          <w:sz w:val="16"/>
          <w:szCs w:val="16"/>
        </w:rPr>
        <w:t xml:space="preserve"> quarter 202</w:t>
      </w:r>
      <w:r w:rsidR="00FA0DCB" w:rsidRPr="009E144B">
        <w:rPr>
          <w:sz w:val="16"/>
          <w:szCs w:val="16"/>
        </w:rPr>
        <w:t>5</w:t>
      </w:r>
      <w:r w:rsidRPr="009E144B">
        <w:rPr>
          <w:sz w:val="16"/>
          <w:szCs w:val="16"/>
        </w:rPr>
        <w:t xml:space="preserve">, followed by </w:t>
      </w:r>
      <w:r w:rsidR="00FA0DCB" w:rsidRPr="009E144B">
        <w:rPr>
          <w:sz w:val="16"/>
          <w:szCs w:val="16"/>
        </w:rPr>
        <w:t xml:space="preserve">cigarettes and tobacco </w:t>
      </w:r>
      <w:r w:rsidRPr="009E144B">
        <w:rPr>
          <w:sz w:val="16"/>
          <w:szCs w:val="16"/>
        </w:rPr>
        <w:t xml:space="preserve">(down </w:t>
      </w:r>
      <w:r w:rsidR="00E33EBD" w:rsidRPr="009E144B">
        <w:rPr>
          <w:sz w:val="16"/>
          <w:szCs w:val="16"/>
        </w:rPr>
        <w:t>14.3</w:t>
      </w:r>
      <w:r w:rsidRPr="009E144B">
        <w:rPr>
          <w:sz w:val="16"/>
          <w:szCs w:val="16"/>
        </w:rPr>
        <w:t xml:space="preserve">%) and </w:t>
      </w:r>
      <w:r w:rsidR="005A526C" w:rsidRPr="009E144B">
        <w:rPr>
          <w:sz w:val="16"/>
          <w:szCs w:val="16"/>
        </w:rPr>
        <w:t>alcoholic beverages</w:t>
      </w:r>
      <w:r w:rsidR="00FA0DCB" w:rsidRPr="009E144B">
        <w:rPr>
          <w:sz w:val="16"/>
          <w:szCs w:val="16"/>
        </w:rPr>
        <w:t xml:space="preserve"> </w:t>
      </w:r>
      <w:r w:rsidRPr="009E144B">
        <w:rPr>
          <w:sz w:val="16"/>
          <w:szCs w:val="16"/>
        </w:rPr>
        <w:t xml:space="preserve">(down </w:t>
      </w:r>
      <w:r w:rsidR="00E33EBD" w:rsidRPr="009E144B">
        <w:rPr>
          <w:sz w:val="16"/>
          <w:szCs w:val="16"/>
        </w:rPr>
        <w:t>2.5</w:t>
      </w:r>
      <w:r w:rsidRPr="009E144B">
        <w:rPr>
          <w:sz w:val="16"/>
          <w:szCs w:val="16"/>
        </w:rPr>
        <w:t>%).</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01F4390A" w:rsidR="00233755" w:rsidRPr="00771D18" w:rsidRDefault="00233755" w:rsidP="0023375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Private investment by component (contribution to change): </w:t>
      </w:r>
      <w:r w:rsidR="009E144B">
        <w:rPr>
          <w:i w:val="0"/>
          <w:iCs w:val="0"/>
          <w:color w:val="00997A"/>
          <w:sz w:val="20"/>
          <w:szCs w:val="20"/>
        </w:rPr>
        <w:t xml:space="preserve">June </w:t>
      </w:r>
      <w:r w:rsidRPr="00771D18">
        <w:rPr>
          <w:i w:val="0"/>
          <w:iCs w:val="0"/>
          <w:color w:val="00997A"/>
          <w:sz w:val="20"/>
          <w:szCs w:val="20"/>
        </w:rPr>
        <w:t>quarter 202</w:t>
      </w:r>
      <w:r w:rsidR="00FB0866" w:rsidRPr="00771D18">
        <w:rPr>
          <w:i w:val="0"/>
          <w:iCs w:val="0"/>
          <w:color w:val="00997A"/>
          <w:sz w:val="20"/>
          <w:szCs w:val="20"/>
        </w:rPr>
        <w:t>5</w:t>
      </w:r>
    </w:p>
    <w:p w14:paraId="19941DAC" w14:textId="38CC723A" w:rsidR="00233755" w:rsidRPr="007B1AE5" w:rsidRDefault="00121421" w:rsidP="00233755">
      <w:r>
        <w:rPr>
          <w:noProof/>
        </w:rPr>
        <w:drawing>
          <wp:inline distT="0" distB="0" distL="0" distR="0" wp14:anchorId="5A80BDBC" wp14:editId="6C80C514">
            <wp:extent cx="3463546" cy="2128520"/>
            <wp:effectExtent l="0" t="0" r="3810" b="5080"/>
            <wp:docPr id="1215791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1643" cy="2133496"/>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8"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8"/>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2A2E96E7" w:rsidR="00233755" w:rsidRPr="009E144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E144B">
        <w:rPr>
          <w:sz w:val="16"/>
          <w:szCs w:val="16"/>
        </w:rPr>
        <w:t xml:space="preserve">Private investment in Western Australia increased </w:t>
      </w:r>
      <w:r w:rsidR="00CB165B" w:rsidRPr="009E144B">
        <w:rPr>
          <w:sz w:val="16"/>
          <w:szCs w:val="16"/>
        </w:rPr>
        <w:t>0.5</w:t>
      </w:r>
      <w:r w:rsidRPr="009E144B">
        <w:rPr>
          <w:sz w:val="16"/>
          <w:szCs w:val="16"/>
        </w:rPr>
        <w:t xml:space="preserve">% in the year to the </w:t>
      </w:r>
      <w:r w:rsidR="00CB165B" w:rsidRPr="009E144B">
        <w:rPr>
          <w:sz w:val="16"/>
          <w:szCs w:val="16"/>
        </w:rPr>
        <w:t>June</w:t>
      </w:r>
      <w:r w:rsidRPr="009E144B">
        <w:rPr>
          <w:sz w:val="16"/>
          <w:szCs w:val="16"/>
        </w:rPr>
        <w:t xml:space="preserve"> quarter 202</w:t>
      </w:r>
      <w:r w:rsidR="00036E7D" w:rsidRPr="009E144B">
        <w:rPr>
          <w:sz w:val="16"/>
          <w:szCs w:val="16"/>
        </w:rPr>
        <w:t>5</w:t>
      </w:r>
      <w:r w:rsidRPr="009E144B">
        <w:rPr>
          <w:sz w:val="16"/>
          <w:szCs w:val="16"/>
        </w:rPr>
        <w:t>.</w:t>
      </w:r>
    </w:p>
    <w:p w14:paraId="400EC4F3" w14:textId="487CDA17" w:rsidR="00233755" w:rsidRPr="009E144B" w:rsidRDefault="00233755"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Spending on dwelling construction (up </w:t>
      </w:r>
      <w:r w:rsidR="00A95DF2" w:rsidRPr="009E144B">
        <w:rPr>
          <w:sz w:val="16"/>
          <w:szCs w:val="16"/>
        </w:rPr>
        <w:t>6.2</w:t>
      </w:r>
      <w:r w:rsidRPr="009E144B">
        <w:rPr>
          <w:sz w:val="16"/>
          <w:szCs w:val="16"/>
        </w:rPr>
        <w:t xml:space="preserve">%) contributed the most to growth in Western Australia’s private investment in the year to the </w:t>
      </w:r>
      <w:r w:rsidR="00CB165B" w:rsidRPr="009E144B">
        <w:rPr>
          <w:sz w:val="16"/>
          <w:szCs w:val="16"/>
        </w:rPr>
        <w:t>June</w:t>
      </w:r>
      <w:r w:rsidRPr="009E144B">
        <w:rPr>
          <w:sz w:val="16"/>
          <w:szCs w:val="16"/>
        </w:rPr>
        <w:t xml:space="preserve"> quarter 202</w:t>
      </w:r>
      <w:r w:rsidR="00036E7D" w:rsidRPr="009E144B">
        <w:rPr>
          <w:sz w:val="16"/>
          <w:szCs w:val="16"/>
        </w:rPr>
        <w:t>5,</w:t>
      </w:r>
      <w:r w:rsidRPr="009E144B">
        <w:rPr>
          <w:sz w:val="16"/>
          <w:szCs w:val="16"/>
        </w:rPr>
        <w:t xml:space="preserve"> followed by spending on </w:t>
      </w:r>
      <w:r w:rsidR="00994FE2" w:rsidRPr="009E144B">
        <w:rPr>
          <w:sz w:val="16"/>
          <w:szCs w:val="16"/>
        </w:rPr>
        <w:t>machinery and equipment</w:t>
      </w:r>
      <w:r w:rsidR="00036E7D" w:rsidRPr="009E144B">
        <w:rPr>
          <w:sz w:val="16"/>
          <w:szCs w:val="16"/>
        </w:rPr>
        <w:t xml:space="preserve"> (up</w:t>
      </w:r>
      <w:r w:rsidR="00626968" w:rsidRPr="009E144B">
        <w:rPr>
          <w:sz w:val="16"/>
          <w:szCs w:val="16"/>
        </w:rPr>
        <w:t> </w:t>
      </w:r>
      <w:r w:rsidR="009D65EF" w:rsidRPr="009E144B">
        <w:rPr>
          <w:sz w:val="16"/>
          <w:szCs w:val="16"/>
        </w:rPr>
        <w:t>0.8</w:t>
      </w:r>
      <w:r w:rsidR="00036E7D" w:rsidRPr="009E144B">
        <w:rPr>
          <w:sz w:val="16"/>
          <w:szCs w:val="16"/>
        </w:rPr>
        <w:t xml:space="preserve">%) and </w:t>
      </w:r>
      <w:r w:rsidR="00994FE2" w:rsidRPr="009E144B">
        <w:rPr>
          <w:sz w:val="16"/>
          <w:szCs w:val="16"/>
        </w:rPr>
        <w:t>intellectual property products</w:t>
      </w:r>
      <w:r w:rsidRPr="009E144B">
        <w:rPr>
          <w:sz w:val="16"/>
          <w:szCs w:val="16"/>
        </w:rPr>
        <w:t xml:space="preserve"> (up </w:t>
      </w:r>
      <w:r w:rsidR="009D65EF" w:rsidRPr="009E144B">
        <w:rPr>
          <w:sz w:val="16"/>
          <w:szCs w:val="16"/>
        </w:rPr>
        <w:t>2.3</w:t>
      </w:r>
      <w:r w:rsidRPr="009E144B">
        <w:rPr>
          <w:sz w:val="16"/>
          <w:szCs w:val="16"/>
        </w:rPr>
        <w:t>%)</w:t>
      </w:r>
      <w:r w:rsidR="00036E7D" w:rsidRPr="009E144B">
        <w:rPr>
          <w:sz w:val="16"/>
          <w:szCs w:val="16"/>
        </w:rPr>
        <w:t>.</w:t>
      </w:r>
    </w:p>
    <w:p w14:paraId="11A672BA" w14:textId="15C6C003" w:rsidR="00233755" w:rsidRPr="009E144B" w:rsidRDefault="003D6A4C" w:rsidP="006058E8">
      <w:pPr>
        <w:pStyle w:val="ListParagraph"/>
        <w:numPr>
          <w:ilvl w:val="0"/>
          <w:numId w:val="9"/>
        </w:numPr>
        <w:spacing w:before="40" w:after="40"/>
        <w:ind w:left="357" w:right="227" w:hanging="357"/>
        <w:contextualSpacing w:val="0"/>
        <w:jc w:val="both"/>
        <w:rPr>
          <w:sz w:val="16"/>
          <w:szCs w:val="16"/>
        </w:rPr>
      </w:pPr>
      <w:bookmarkStart w:id="9" w:name="_Hlk177740214"/>
      <w:r w:rsidRPr="009E144B">
        <w:rPr>
          <w:sz w:val="16"/>
          <w:szCs w:val="16"/>
        </w:rPr>
        <w:t xml:space="preserve">Spending on </w:t>
      </w:r>
      <w:r w:rsidR="00233755" w:rsidRPr="009E144B">
        <w:rPr>
          <w:sz w:val="16"/>
          <w:szCs w:val="16"/>
        </w:rPr>
        <w:t>non</w:t>
      </w:r>
      <w:r w:rsidR="006066C2" w:rsidRPr="009E144B">
        <w:rPr>
          <w:sz w:val="16"/>
          <w:szCs w:val="16"/>
        </w:rPr>
        <w:noBreakHyphen/>
      </w:r>
      <w:r w:rsidR="00233755" w:rsidRPr="009E144B">
        <w:rPr>
          <w:sz w:val="16"/>
          <w:szCs w:val="16"/>
        </w:rPr>
        <w:t>dwelling construction</w:t>
      </w:r>
      <w:r w:rsidR="00E55366" w:rsidRPr="009E144B">
        <w:rPr>
          <w:sz w:val="16"/>
          <w:szCs w:val="16"/>
        </w:rPr>
        <w:t xml:space="preserve"> (down </w:t>
      </w:r>
      <w:r w:rsidR="00A95DF2" w:rsidRPr="009E144B">
        <w:rPr>
          <w:sz w:val="16"/>
          <w:szCs w:val="16"/>
        </w:rPr>
        <w:t>2.5</w:t>
      </w:r>
      <w:r w:rsidR="00E55366" w:rsidRPr="009E144B">
        <w:rPr>
          <w:sz w:val="16"/>
          <w:szCs w:val="16"/>
        </w:rPr>
        <w:t>%)</w:t>
      </w:r>
      <w:r w:rsidR="00233755" w:rsidRPr="009E144B">
        <w:rPr>
          <w:sz w:val="16"/>
          <w:szCs w:val="16"/>
        </w:rPr>
        <w:t>,</w:t>
      </w:r>
      <w:r w:rsidR="0009610F" w:rsidRPr="009E144B">
        <w:rPr>
          <w:sz w:val="16"/>
          <w:szCs w:val="16"/>
        </w:rPr>
        <w:t xml:space="preserve"> detracted the most from Western Australia’s private investment over the year to the June quarter 2025, followed by cultivated bi</w:t>
      </w:r>
      <w:r w:rsidR="006C1DB6" w:rsidRPr="009E144B">
        <w:rPr>
          <w:sz w:val="16"/>
          <w:szCs w:val="16"/>
        </w:rPr>
        <w:t>ological resources</w:t>
      </w:r>
      <w:r w:rsidR="00E55366" w:rsidRPr="009E144B">
        <w:rPr>
          <w:sz w:val="16"/>
          <w:szCs w:val="16"/>
        </w:rPr>
        <w:t xml:space="preserve"> (down</w:t>
      </w:r>
      <w:r w:rsidR="006066C2" w:rsidRPr="009E144B">
        <w:rPr>
          <w:sz w:val="16"/>
          <w:szCs w:val="16"/>
        </w:rPr>
        <w:t> </w:t>
      </w:r>
      <w:r w:rsidR="00A95DF2" w:rsidRPr="009E144B">
        <w:rPr>
          <w:sz w:val="16"/>
          <w:szCs w:val="16"/>
        </w:rPr>
        <w:t>11.2%)</w:t>
      </w:r>
      <w:r w:rsidR="006C1DB6" w:rsidRPr="009E144B">
        <w:rPr>
          <w:sz w:val="16"/>
          <w:szCs w:val="16"/>
        </w:rPr>
        <w:t>.</w:t>
      </w:r>
    </w:p>
    <w:bookmarkEnd w:id="9"/>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7F680EA2" w:rsidR="00233755" w:rsidRPr="00771D18" w:rsidRDefault="00233755" w:rsidP="0023375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Public final demand by component (contribution to change): </w:t>
      </w:r>
      <w:r w:rsidR="009E144B">
        <w:rPr>
          <w:i w:val="0"/>
          <w:iCs w:val="0"/>
          <w:color w:val="00997A"/>
          <w:sz w:val="20"/>
          <w:szCs w:val="20"/>
        </w:rPr>
        <w:t xml:space="preserve">June </w:t>
      </w:r>
      <w:r w:rsidRPr="00771D18">
        <w:rPr>
          <w:i w:val="0"/>
          <w:iCs w:val="0"/>
          <w:color w:val="00997A"/>
          <w:sz w:val="20"/>
          <w:szCs w:val="20"/>
        </w:rPr>
        <w:t>quarter 202</w:t>
      </w:r>
      <w:r w:rsidR="00FB0866" w:rsidRPr="00771D18">
        <w:rPr>
          <w:i w:val="0"/>
          <w:iCs w:val="0"/>
          <w:color w:val="00997A"/>
          <w:sz w:val="20"/>
          <w:szCs w:val="20"/>
        </w:rPr>
        <w:t>5</w:t>
      </w:r>
    </w:p>
    <w:p w14:paraId="37887596" w14:textId="47837233" w:rsidR="00233755" w:rsidRPr="007B1AE5" w:rsidRDefault="00D90B52" w:rsidP="00233755">
      <w:r>
        <w:rPr>
          <w:noProof/>
        </w:rPr>
        <w:drawing>
          <wp:inline distT="0" distB="0" distL="0" distR="0" wp14:anchorId="0C06A566" wp14:editId="56507616">
            <wp:extent cx="3342640" cy="2049766"/>
            <wp:effectExtent l="0" t="0" r="0" b="8255"/>
            <wp:docPr id="412966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772" cy="2055979"/>
                    </a:xfrm>
                    <a:prstGeom prst="rect">
                      <a:avLst/>
                    </a:prstGeom>
                    <a:noFill/>
                    <a:ln>
                      <a:noFill/>
                    </a:ln>
                  </pic:spPr>
                </pic:pic>
              </a:graphicData>
            </a:graphic>
          </wp:inline>
        </w:drawing>
      </w:r>
    </w:p>
    <w:p w14:paraId="0913DEA0" w14:textId="77777777" w:rsidR="00233755" w:rsidRPr="00AF759E" w:rsidRDefault="00233755" w:rsidP="00233755">
      <w:pPr>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233755">
      <w:pPr>
        <w:rPr>
          <w:sz w:val="10"/>
          <w:szCs w:val="10"/>
        </w:rPr>
      </w:pPr>
      <w:r w:rsidRPr="00AF759E">
        <w:rPr>
          <w:sz w:val="10"/>
          <w:szCs w:val="10"/>
        </w:rPr>
        <w:t>Source: Based on ABS data.</w:t>
      </w:r>
    </w:p>
    <w:p w14:paraId="586D180E" w14:textId="5504BA79" w:rsidR="00233755" w:rsidRPr="009E144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E144B">
        <w:rPr>
          <w:sz w:val="16"/>
          <w:szCs w:val="16"/>
        </w:rPr>
        <w:t xml:space="preserve">Public final demand, which comprises local, state and federal government consumption and investment, increased </w:t>
      </w:r>
      <w:r w:rsidR="00714D03" w:rsidRPr="009E144B">
        <w:rPr>
          <w:sz w:val="16"/>
          <w:szCs w:val="16"/>
        </w:rPr>
        <w:t>6.6</w:t>
      </w:r>
      <w:r w:rsidRPr="009E144B">
        <w:rPr>
          <w:sz w:val="16"/>
          <w:szCs w:val="16"/>
        </w:rPr>
        <w:t xml:space="preserve">% in the year to the </w:t>
      </w:r>
      <w:r w:rsidR="00714D03" w:rsidRPr="009E144B">
        <w:rPr>
          <w:sz w:val="16"/>
          <w:szCs w:val="16"/>
        </w:rPr>
        <w:t>June</w:t>
      </w:r>
      <w:r w:rsidRPr="009E144B">
        <w:rPr>
          <w:sz w:val="16"/>
          <w:szCs w:val="16"/>
        </w:rPr>
        <w:t xml:space="preserve"> quarter 202</w:t>
      </w:r>
      <w:r w:rsidR="00FF68A1" w:rsidRPr="009E144B">
        <w:rPr>
          <w:sz w:val="16"/>
          <w:szCs w:val="16"/>
        </w:rPr>
        <w:t>5</w:t>
      </w:r>
      <w:r w:rsidRPr="009E144B">
        <w:rPr>
          <w:sz w:val="16"/>
          <w:szCs w:val="16"/>
        </w:rPr>
        <w:t>.</w:t>
      </w:r>
    </w:p>
    <w:p w14:paraId="6C40A767" w14:textId="5F3C93A9" w:rsidR="00233755" w:rsidRPr="009E144B" w:rsidRDefault="00233755"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State and local government </w:t>
      </w:r>
      <w:r w:rsidR="00FF68A1" w:rsidRPr="009E144B">
        <w:rPr>
          <w:sz w:val="16"/>
          <w:szCs w:val="16"/>
        </w:rPr>
        <w:t>consumption</w:t>
      </w:r>
      <w:r w:rsidRPr="009E144B">
        <w:rPr>
          <w:sz w:val="16"/>
          <w:szCs w:val="16"/>
        </w:rPr>
        <w:t xml:space="preserve"> (up </w:t>
      </w:r>
      <w:r w:rsidR="00FF68A1" w:rsidRPr="009E144B">
        <w:rPr>
          <w:sz w:val="16"/>
          <w:szCs w:val="16"/>
        </w:rPr>
        <w:t>5.</w:t>
      </w:r>
      <w:r w:rsidR="00893AA1" w:rsidRPr="009E144B">
        <w:rPr>
          <w:sz w:val="16"/>
          <w:szCs w:val="16"/>
        </w:rPr>
        <w:t>5</w:t>
      </w:r>
      <w:r w:rsidRPr="009E144B">
        <w:rPr>
          <w:sz w:val="16"/>
          <w:szCs w:val="16"/>
        </w:rPr>
        <w:t xml:space="preserve">%) contributed the most to growth in the State’s public final demand in the year to the </w:t>
      </w:r>
      <w:r w:rsidR="00494111" w:rsidRPr="009E144B">
        <w:rPr>
          <w:sz w:val="16"/>
          <w:szCs w:val="16"/>
        </w:rPr>
        <w:t>June</w:t>
      </w:r>
      <w:r w:rsidRPr="009E144B">
        <w:rPr>
          <w:sz w:val="16"/>
          <w:szCs w:val="16"/>
        </w:rPr>
        <w:t xml:space="preserve"> quarter 202</w:t>
      </w:r>
      <w:r w:rsidR="00FF68A1" w:rsidRPr="009E144B">
        <w:rPr>
          <w:sz w:val="16"/>
          <w:szCs w:val="16"/>
        </w:rPr>
        <w:t>5</w:t>
      </w:r>
      <w:r w:rsidRPr="009E144B">
        <w:rPr>
          <w:sz w:val="16"/>
          <w:szCs w:val="16"/>
        </w:rPr>
        <w:t xml:space="preserve">, followed by </w:t>
      </w:r>
      <w:r w:rsidR="00494111" w:rsidRPr="009E144B">
        <w:rPr>
          <w:sz w:val="16"/>
          <w:szCs w:val="16"/>
        </w:rPr>
        <w:t xml:space="preserve">federal consumption </w:t>
      </w:r>
      <w:r w:rsidRPr="009E144B">
        <w:rPr>
          <w:sz w:val="16"/>
          <w:szCs w:val="16"/>
        </w:rPr>
        <w:t xml:space="preserve">(up </w:t>
      </w:r>
      <w:r w:rsidR="00AB5C28" w:rsidRPr="009E144B">
        <w:rPr>
          <w:sz w:val="16"/>
          <w:szCs w:val="16"/>
        </w:rPr>
        <w:t>6.5</w:t>
      </w:r>
      <w:r w:rsidRPr="009E144B">
        <w:rPr>
          <w:sz w:val="16"/>
          <w:szCs w:val="16"/>
        </w:rPr>
        <w:t>%)</w:t>
      </w:r>
      <w:r w:rsidR="00682264" w:rsidRPr="009E144B">
        <w:rPr>
          <w:sz w:val="16"/>
          <w:szCs w:val="16"/>
        </w:rPr>
        <w:t xml:space="preserve"> and state and local </w:t>
      </w:r>
      <w:r w:rsidR="0037408F" w:rsidRPr="009E144B">
        <w:rPr>
          <w:sz w:val="16"/>
          <w:szCs w:val="16"/>
        </w:rPr>
        <w:t>government investment (</w:t>
      </w:r>
      <w:r w:rsidR="00AB5C28" w:rsidRPr="009E144B">
        <w:rPr>
          <w:sz w:val="16"/>
          <w:szCs w:val="16"/>
        </w:rPr>
        <w:t>8.9</w:t>
      </w:r>
      <w:r w:rsidR="00300D54" w:rsidRPr="009E144B">
        <w:rPr>
          <w:sz w:val="16"/>
          <w:szCs w:val="16"/>
        </w:rPr>
        <w:t>%)</w:t>
      </w:r>
      <w:r w:rsidR="00AB5C28" w:rsidRPr="009E144B">
        <w:rPr>
          <w:sz w:val="16"/>
          <w:szCs w:val="16"/>
        </w:rPr>
        <w:t>.</w:t>
      </w:r>
    </w:p>
    <w:p w14:paraId="0762FDDA" w14:textId="410D89D5" w:rsidR="00233755" w:rsidRPr="00300D54" w:rsidRDefault="00233755" w:rsidP="00300D54">
      <w:pPr>
        <w:spacing w:before="40" w:after="40"/>
        <w:ind w:right="227"/>
        <w:jc w:val="both"/>
        <w:rPr>
          <w:sz w:val="16"/>
          <w:szCs w:val="16"/>
        </w:rPr>
      </w:pPr>
      <w:bookmarkStart w:id="10" w:name="_Commodity_prices,_interest"/>
      <w:bookmarkEnd w:id="10"/>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1" w:name="_Commodity_prices_and"/>
      <w:bookmarkStart w:id="12" w:name="_Whole_economy"/>
      <w:bookmarkEnd w:id="11"/>
      <w:bookmarkEnd w:id="12"/>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551261BD" w:rsidR="00B37243" w:rsidRPr="007B1AE5" w:rsidRDefault="00D65644" w:rsidP="00B37243">
      <w:r>
        <w:rPr>
          <w:noProof/>
        </w:rPr>
        <w:drawing>
          <wp:inline distT="0" distB="0" distL="0" distR="0" wp14:anchorId="12A868F9" wp14:editId="3152B557">
            <wp:extent cx="3380197" cy="2079909"/>
            <wp:effectExtent l="0" t="0" r="0" b="0"/>
            <wp:docPr id="2941070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776" cy="2084573"/>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4895DA93"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Western Australia’s GSP was less affected by the COVID</w:t>
      </w:r>
      <w:r w:rsidRPr="00AC5C88">
        <w:rPr>
          <w:sz w:val="16"/>
          <w:szCs w:val="16"/>
        </w:rPr>
        <w:noBreakHyphen/>
        <w:t>19 pandemic in 2019</w:t>
      </w:r>
      <w:r w:rsidRPr="00AC5C88">
        <w:rPr>
          <w:sz w:val="16"/>
          <w:szCs w:val="16"/>
        </w:rPr>
        <w:noBreakHyphen/>
        <w:t>20 compared to other states and territories and grew at a relatively consistent rate in the next three financial years.</w:t>
      </w:r>
    </w:p>
    <w:p w14:paraId="37EF0DD9" w14:textId="496F3660"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Western Australia’s real GSP rose 0.5% in 2023</w:t>
      </w:r>
      <w:r w:rsidRPr="00AC5C88">
        <w:rPr>
          <w:sz w:val="16"/>
          <w:szCs w:val="16"/>
        </w:rPr>
        <w:noBreakHyphen/>
        <w:t xml:space="preserve">24, lower than the growth of Australia’s real </w:t>
      </w:r>
      <w:r w:rsidR="00626968" w:rsidRPr="00AC5C88">
        <w:rPr>
          <w:sz w:val="16"/>
          <w:szCs w:val="16"/>
        </w:rPr>
        <w:t>GDP</w:t>
      </w:r>
      <w:r w:rsidRPr="00AC5C88">
        <w:rPr>
          <w:sz w:val="16"/>
          <w:szCs w:val="16"/>
        </w:rPr>
        <w:t xml:space="preserve"> of 1.4%.</w:t>
      </w:r>
    </w:p>
    <w:p w14:paraId="55DC88A0" w14:textId="26A2FF19" w:rsidR="00B37243"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The WA State Budget 2025-26 </w:t>
      </w:r>
      <w:r w:rsidR="00626968" w:rsidRPr="00AC5C88">
        <w:rPr>
          <w:sz w:val="16"/>
          <w:szCs w:val="16"/>
        </w:rPr>
        <w:t>forecasts</w:t>
      </w:r>
      <w:r w:rsidRPr="00AC5C88">
        <w:rPr>
          <w:sz w:val="16"/>
          <w:szCs w:val="16"/>
        </w:rPr>
        <w:t xml:space="preserve"> that Western Australia’s real GSP growth will </w:t>
      </w:r>
      <w:r w:rsidR="005D20A9">
        <w:rPr>
          <w:sz w:val="16"/>
          <w:szCs w:val="16"/>
        </w:rPr>
        <w:t>be</w:t>
      </w:r>
      <w:r w:rsidRPr="00AC5C88">
        <w:rPr>
          <w:sz w:val="16"/>
          <w:szCs w:val="16"/>
        </w:rPr>
        <w:t xml:space="preserve"> 0.5% in 2024</w:t>
      </w:r>
      <w:r w:rsidRPr="00AC5C88">
        <w:rPr>
          <w:sz w:val="16"/>
          <w:szCs w:val="16"/>
        </w:rPr>
        <w:noBreakHyphen/>
        <w:t xml:space="preserve">25 </w:t>
      </w:r>
      <w:r w:rsidR="00626968" w:rsidRPr="00AC5C88">
        <w:rPr>
          <w:sz w:val="16"/>
          <w:szCs w:val="16"/>
        </w:rPr>
        <w:t>before increasing</w:t>
      </w:r>
      <w:r w:rsidRPr="00AC5C88">
        <w:rPr>
          <w:sz w:val="16"/>
          <w:szCs w:val="16"/>
        </w:rPr>
        <w:t xml:space="preserve"> to 2.5% in 2025</w:t>
      </w:r>
      <w:r w:rsidRPr="00AC5C88">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3356F112" w:rsidR="00B37243" w:rsidRPr="007B1AE5" w:rsidRDefault="00D65644" w:rsidP="00B37243">
      <w:r>
        <w:rPr>
          <w:noProof/>
        </w:rPr>
        <w:drawing>
          <wp:inline distT="0" distB="0" distL="0" distR="0" wp14:anchorId="4BDDC8F2" wp14:editId="0A95161A">
            <wp:extent cx="3421294" cy="2105197"/>
            <wp:effectExtent l="0" t="0" r="8255" b="0"/>
            <wp:docPr id="265422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995" cy="2111166"/>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5373ADF2"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4D42FD" w:rsidRPr="00AC5C88">
        <w:rPr>
          <w:sz w:val="16"/>
          <w:szCs w:val="16"/>
        </w:rPr>
        <w:t>However,</w:t>
      </w:r>
      <w:r w:rsidRPr="00AC5C88">
        <w:rPr>
          <w:sz w:val="16"/>
          <w:szCs w:val="16"/>
        </w:rPr>
        <w:t xml:space="preserve"> </w:t>
      </w:r>
      <w:r w:rsidR="00792ABE" w:rsidRPr="00AC5C88">
        <w:rPr>
          <w:sz w:val="16"/>
          <w:szCs w:val="16"/>
        </w:rPr>
        <w:t xml:space="preserve">the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7238A81F" w14:textId="74B47111"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Since 2020-21 many industries outside of mining have contributed to Western Australia’s </w:t>
      </w:r>
      <w:r w:rsidR="004D42FD" w:rsidRPr="00AC5C88">
        <w:rPr>
          <w:sz w:val="16"/>
          <w:szCs w:val="16"/>
        </w:rPr>
        <w:t>GSP</w:t>
      </w:r>
      <w:r w:rsidRPr="00AC5C88">
        <w:rPr>
          <w:sz w:val="16"/>
          <w:szCs w:val="16"/>
        </w:rPr>
        <w:t xml:space="preserve"> growth, including:</w:t>
      </w:r>
    </w:p>
    <w:p w14:paraId="0296AF91" w14:textId="6C3B7C6C"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p</w:t>
      </w:r>
      <w:r w:rsidR="00B37243" w:rsidRPr="00AC5C88">
        <w:rPr>
          <w:sz w:val="16"/>
          <w:szCs w:val="16"/>
        </w:rPr>
        <w:t>rofessional, scientific and technical services</w:t>
      </w:r>
    </w:p>
    <w:p w14:paraId="69D9FC5B" w14:textId="2E407F7E"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c</w:t>
      </w:r>
      <w:r w:rsidR="00B37243" w:rsidRPr="00AC5C88">
        <w:rPr>
          <w:sz w:val="16"/>
          <w:szCs w:val="16"/>
        </w:rPr>
        <w:t>onstruction</w:t>
      </w:r>
    </w:p>
    <w:p w14:paraId="6AB30F1E" w14:textId="5B3E59EC"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h</w:t>
      </w:r>
      <w:r w:rsidR="00B37243" w:rsidRPr="00AC5C88">
        <w:rPr>
          <w:sz w:val="16"/>
          <w:szCs w:val="16"/>
        </w:rPr>
        <w:t>ealth care and social assistance</w:t>
      </w:r>
    </w:p>
    <w:p w14:paraId="7257DD7E" w14:textId="3690B40A" w:rsidR="00B37243" w:rsidRPr="00AC5C88" w:rsidRDefault="00AC5C88" w:rsidP="006058E8">
      <w:pPr>
        <w:pStyle w:val="ListParagraph"/>
        <w:numPr>
          <w:ilvl w:val="0"/>
          <w:numId w:val="10"/>
        </w:numPr>
        <w:spacing w:before="40" w:after="40"/>
        <w:ind w:right="227" w:hanging="357"/>
        <w:contextualSpacing w:val="0"/>
        <w:jc w:val="both"/>
        <w:rPr>
          <w:sz w:val="16"/>
          <w:szCs w:val="16"/>
        </w:rPr>
      </w:pPr>
      <w:r>
        <w:rPr>
          <w:sz w:val="16"/>
          <w:szCs w:val="16"/>
        </w:rPr>
        <w:t>a</w:t>
      </w:r>
      <w:r w:rsidR="00B37243" w:rsidRPr="00AC5C88">
        <w:rPr>
          <w:sz w:val="16"/>
          <w:szCs w:val="16"/>
        </w:rPr>
        <w:t>griculture, forestry and fishing</w:t>
      </w:r>
    </w:p>
    <w:p w14:paraId="2FD924AF" w14:textId="5D9B3641" w:rsidR="00B37243" w:rsidRPr="00AC5C88" w:rsidRDefault="00094380" w:rsidP="006058E8">
      <w:pPr>
        <w:pStyle w:val="ListParagraph"/>
        <w:numPr>
          <w:ilvl w:val="0"/>
          <w:numId w:val="10"/>
        </w:numPr>
        <w:spacing w:before="40" w:after="40"/>
        <w:ind w:right="227" w:hanging="357"/>
        <w:contextualSpacing w:val="0"/>
        <w:jc w:val="both"/>
        <w:rPr>
          <w:sz w:val="16"/>
          <w:szCs w:val="16"/>
        </w:rPr>
      </w:pPr>
      <w:r>
        <w:rPr>
          <w:sz w:val="16"/>
          <w:szCs w:val="16"/>
        </w:rPr>
        <w:t>t</w:t>
      </w:r>
      <w:r w:rsidR="00B37243" w:rsidRPr="00AC5C88">
        <w:rPr>
          <w:sz w:val="16"/>
          <w:szCs w:val="16"/>
        </w:rPr>
        <w:t>ransport, postal and warehousing.</w:t>
      </w:r>
    </w:p>
    <w:p w14:paraId="40EC15CF" w14:textId="49A17CB1"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The mining industry has detracted from Western Australia’s growth in three of the past four </w:t>
      </w:r>
      <w:r w:rsidR="005D6E92" w:rsidRPr="00B9638F">
        <w:rPr>
          <w:color w:val="000000" w:themeColor="text1"/>
          <w:sz w:val="16"/>
          <w:szCs w:val="16"/>
        </w:rPr>
        <w:t xml:space="preserve">financial </w:t>
      </w:r>
      <w:r w:rsidRPr="00AC5C88">
        <w:rPr>
          <w:sz w:val="16"/>
          <w:szCs w:val="16"/>
        </w:rPr>
        <w:t xml:space="preserve">years as </w:t>
      </w:r>
      <w:r w:rsidR="004D42FD" w:rsidRPr="00AC5C88">
        <w:rPr>
          <w:sz w:val="16"/>
          <w:szCs w:val="16"/>
        </w:rPr>
        <w:t>output from the State’s iron</w:t>
      </w:r>
      <w:r w:rsidR="005D6E92">
        <w:rPr>
          <w:sz w:val="16"/>
          <w:szCs w:val="16"/>
        </w:rPr>
        <w:t> </w:t>
      </w:r>
      <w:r w:rsidR="004D42FD" w:rsidRPr="00AC5C88">
        <w:rPr>
          <w:sz w:val="16"/>
          <w:szCs w:val="16"/>
        </w:rPr>
        <w:t>ore and LNG projects has consolidated after a period of expansion, and weather</w:t>
      </w:r>
      <w:r w:rsidR="004D42FD" w:rsidRPr="00AC5C88">
        <w:rPr>
          <w:sz w:val="16"/>
          <w:szCs w:val="16"/>
        </w:rPr>
        <w:noBreakHyphen/>
        <w:t>related disruptions have contributed to lower output in some years</w:t>
      </w:r>
      <w:r w:rsidRPr="00AC5C88">
        <w:rPr>
          <w:sz w:val="16"/>
          <w:szCs w:val="16"/>
        </w:rPr>
        <w:t>.</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5C7DB82E"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2023</w:t>
      </w:r>
      <w:r w:rsidR="005D6E92">
        <w:rPr>
          <w:i w:val="0"/>
          <w:iCs w:val="0"/>
          <w:color w:val="00997A"/>
          <w:sz w:val="20"/>
          <w:szCs w:val="20"/>
        </w:rPr>
        <w:noBreakHyphen/>
      </w:r>
      <w:r w:rsidRPr="00572251">
        <w:rPr>
          <w:i w:val="0"/>
          <w:iCs w:val="0"/>
          <w:color w:val="00997A"/>
          <w:sz w:val="20"/>
          <w:szCs w:val="20"/>
        </w:rPr>
        <w:t>24</w:t>
      </w:r>
    </w:p>
    <w:p w14:paraId="3E4DEFD9" w14:textId="7FE24C09" w:rsidR="00B37243" w:rsidRPr="004D42FD" w:rsidRDefault="00D65644" w:rsidP="00C27847">
      <w:pPr>
        <w:pStyle w:val="Heading4"/>
        <w:keepNext w:val="0"/>
        <w:keepLines w:val="0"/>
        <w:spacing w:before="0"/>
        <w:rPr>
          <w:i w:val="0"/>
          <w:iCs w:val="0"/>
        </w:rPr>
      </w:pPr>
      <w:r>
        <w:rPr>
          <w:i w:val="0"/>
          <w:iCs w:val="0"/>
          <w:noProof/>
        </w:rPr>
        <w:drawing>
          <wp:inline distT="0" distB="0" distL="0" distR="0" wp14:anchorId="4A2DF728" wp14:editId="028CE17F">
            <wp:extent cx="3422927" cy="2106202"/>
            <wp:effectExtent l="0" t="0" r="6350" b="8890"/>
            <wp:docPr id="19962907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357" cy="2112004"/>
                    </a:xfrm>
                    <a:prstGeom prst="rect">
                      <a:avLst/>
                    </a:prstGeom>
                    <a:noFill/>
                    <a:ln>
                      <a:noFill/>
                    </a:ln>
                  </pic:spPr>
                </pic:pic>
              </a:graphicData>
            </a:graphic>
          </wp:inline>
        </w:drawing>
      </w:r>
    </w:p>
    <w:p w14:paraId="4EF72D79" w14:textId="77777777" w:rsidR="00B37243" w:rsidRPr="00DC4955" w:rsidRDefault="00B37243" w:rsidP="00B37243">
      <w:pPr>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B37243">
      <w:pPr>
        <w:rPr>
          <w:color w:val="000000" w:themeColor="text1"/>
          <w:sz w:val="10"/>
          <w:szCs w:val="10"/>
        </w:rPr>
      </w:pPr>
      <w:r w:rsidRPr="00DC4955">
        <w:rPr>
          <w:color w:val="000000" w:themeColor="text1"/>
          <w:sz w:val="10"/>
          <w:szCs w:val="10"/>
        </w:rPr>
        <w:t>Source: Based on ABS data.</w:t>
      </w:r>
    </w:p>
    <w:p w14:paraId="21835F0C"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Construction (up 5.4%) made the largest contribution to Western Australia’s real GSP growth in 2023-24, followed by health care and social assistance (up 4.5%) and transport, postal and warehousing (up 5.1%). In 2023-24, Western Australia’s:</w:t>
      </w:r>
    </w:p>
    <w:p w14:paraId="47E208AE" w14:textId="4C04CDDE"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construction industry benefitted from strong non-dwelling and dwelling construction activity.</w:t>
      </w:r>
    </w:p>
    <w:p w14:paraId="4573D354" w14:textId="77777777"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health care and social assistance industry had increased demand for key health programs and services from a growing population.</w:t>
      </w:r>
    </w:p>
    <w:p w14:paraId="077F085F" w14:textId="77777777" w:rsidR="00B37243" w:rsidRPr="00AC5C88" w:rsidRDefault="00B37243" w:rsidP="006058E8">
      <w:pPr>
        <w:pStyle w:val="ListParagraph"/>
        <w:numPr>
          <w:ilvl w:val="0"/>
          <w:numId w:val="10"/>
        </w:numPr>
        <w:spacing w:before="40" w:after="40"/>
        <w:ind w:right="227" w:hanging="357"/>
        <w:contextualSpacing w:val="0"/>
        <w:jc w:val="both"/>
        <w:rPr>
          <w:sz w:val="16"/>
          <w:szCs w:val="16"/>
        </w:rPr>
      </w:pPr>
      <w:r w:rsidRPr="00AC5C88">
        <w:rPr>
          <w:sz w:val="16"/>
          <w:szCs w:val="16"/>
        </w:rPr>
        <w:t>transport, postal and warehousing industry had continued recovery in domestic and international air transport following the COVID-19 pandemic.</w:t>
      </w:r>
    </w:p>
    <w:p w14:paraId="6409332B"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AC5C88">
        <w:rPr>
          <w:sz w:val="16"/>
          <w:szCs w:val="16"/>
        </w:rPr>
        <w:t xml:space="preserve">Mining (down 2.1%) and agriculture, forestry and fishing (down 6.6%) were the main detractors from Western Australia’s real GSP growth in 2023-24. Production in metal ore mining and oil and gas extraction was disrupted due to adverse weather conditions and maintenance activities, while grain production </w:t>
      </w:r>
      <w:r w:rsidR="006A3BF4" w:rsidRPr="00AC5C88">
        <w:rPr>
          <w:sz w:val="16"/>
          <w:szCs w:val="16"/>
        </w:rPr>
        <w:t xml:space="preserve">volumes </w:t>
      </w:r>
      <w:r w:rsidRPr="00AC5C88">
        <w:rPr>
          <w:sz w:val="16"/>
          <w:szCs w:val="16"/>
        </w:rPr>
        <w:t xml:space="preserve">fell from </w:t>
      </w:r>
      <w:r w:rsidR="006A3BF4" w:rsidRPr="00AC5C88">
        <w:rPr>
          <w:sz w:val="16"/>
          <w:szCs w:val="16"/>
        </w:rPr>
        <w:t>particularly high levels</w:t>
      </w:r>
      <w:r w:rsidRPr="00AC5C88">
        <w:rPr>
          <w:sz w:val="16"/>
          <w:szCs w:val="16"/>
        </w:rPr>
        <w:t xml:space="preserve"> in previous years</w:t>
      </w:r>
      <w:r w:rsidR="006A3BF4" w:rsidRPr="00AC5C88">
        <w:rPr>
          <w:sz w:val="16"/>
          <w:szCs w:val="16"/>
        </w:rPr>
        <w:t>.</w:t>
      </w:r>
    </w:p>
    <w:p w14:paraId="6D0B0856" w14:textId="7D134AA5" w:rsidR="00B03768" w:rsidRDefault="00B03768" w:rsidP="006058E8">
      <w:pPr>
        <w:pStyle w:val="ListParagraph"/>
        <w:numPr>
          <w:ilvl w:val="0"/>
          <w:numId w:val="9"/>
        </w:numPr>
        <w:spacing w:before="40" w:after="40"/>
        <w:ind w:left="357" w:right="227" w:hanging="357"/>
        <w:contextualSpacing w:val="0"/>
        <w:jc w:val="both"/>
        <w:rPr>
          <w:color w:val="FF0000"/>
          <w:sz w:val="16"/>
          <w:szCs w:val="16"/>
        </w:rPr>
        <w:sectPr w:rsidR="00B03768" w:rsidSect="00B37243">
          <w:type w:val="continuous"/>
          <w:pgSz w:w="11907" w:h="16840" w:code="9"/>
          <w:pgMar w:top="1701" w:right="425" w:bottom="567" w:left="567" w:header="709" w:footer="709" w:gutter="0"/>
          <w:cols w:num="2" w:space="113"/>
          <w:docGrid w:linePitch="360"/>
        </w:sectPr>
      </w:pPr>
    </w:p>
    <w:p w14:paraId="5B50E09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5DCF4222" w:rsidR="00233755" w:rsidRPr="007B1AE5" w:rsidRDefault="00891ACF" w:rsidP="00233755">
      <w:r>
        <w:rPr>
          <w:noProof/>
        </w:rPr>
        <w:drawing>
          <wp:inline distT="0" distB="0" distL="0" distR="0" wp14:anchorId="0D6B4B0B" wp14:editId="70F11F6A">
            <wp:extent cx="1684249" cy="1972638"/>
            <wp:effectExtent l="0" t="0" r="0" b="8890"/>
            <wp:docPr id="1004343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312" cy="1992622"/>
                    </a:xfrm>
                    <a:prstGeom prst="rect">
                      <a:avLst/>
                    </a:prstGeom>
                    <a:noFill/>
                    <a:ln>
                      <a:noFill/>
                    </a:ln>
                  </pic:spPr>
                </pic:pic>
              </a:graphicData>
            </a:graphic>
          </wp:inline>
        </w:drawing>
      </w:r>
      <w:r>
        <w:rPr>
          <w:noProof/>
        </w:rPr>
        <w:drawing>
          <wp:inline distT="0" distB="0" distL="0" distR="0" wp14:anchorId="204B8F33" wp14:editId="5BD983EB">
            <wp:extent cx="1735865" cy="2013735"/>
            <wp:effectExtent l="0" t="0" r="0" b="5715"/>
            <wp:docPr id="1286601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8976" cy="2028945"/>
                    </a:xfrm>
                    <a:prstGeom prst="rect">
                      <a:avLst/>
                    </a:prstGeom>
                    <a:noFill/>
                    <a:ln>
                      <a:noFill/>
                    </a:ln>
                  </pic:spPr>
                </pic:pic>
              </a:graphicData>
            </a:graphic>
          </wp:inline>
        </w:drawing>
      </w:r>
    </w:p>
    <w:p w14:paraId="229B79C7" w14:textId="2702F2D1"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series. </w:t>
      </w:r>
      <w:r w:rsidR="00AA202A" w:rsidRPr="009E144B">
        <w:rPr>
          <w:sz w:val="10"/>
          <w:szCs w:val="10"/>
        </w:rPr>
        <w:t>August</w:t>
      </w:r>
      <w:r w:rsidRPr="009E144B">
        <w:rPr>
          <w:sz w:val="10"/>
          <w:szCs w:val="10"/>
        </w:rPr>
        <w:t xml:space="preserve"> </w:t>
      </w:r>
      <w:r w:rsidRPr="00C2330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062097E0" w:rsidR="00232085" w:rsidRPr="00AC5E41" w:rsidRDefault="00233755" w:rsidP="006058E8">
      <w:pPr>
        <w:pStyle w:val="ListParagraph"/>
        <w:numPr>
          <w:ilvl w:val="0"/>
          <w:numId w:val="9"/>
        </w:numPr>
        <w:spacing w:before="40" w:after="40"/>
        <w:ind w:right="227" w:hanging="357"/>
        <w:contextualSpacing w:val="0"/>
        <w:jc w:val="both"/>
        <w:rPr>
          <w:color w:val="FF0000"/>
          <w:sz w:val="16"/>
          <w:szCs w:val="16"/>
        </w:rPr>
      </w:pPr>
      <w:r w:rsidRPr="007B1AE5">
        <w:br w:type="column"/>
      </w:r>
      <w:r w:rsidR="00232085" w:rsidRPr="009F464C">
        <w:rPr>
          <w:sz w:val="16"/>
          <w:szCs w:val="16"/>
        </w:rPr>
        <w:t xml:space="preserve">Prices for Western Australia’s main mineral exports have </w:t>
      </w:r>
      <w:r w:rsidR="005D6E92" w:rsidRPr="009F464C">
        <w:rPr>
          <w:sz w:val="16"/>
          <w:szCs w:val="16"/>
        </w:rPr>
        <w:t>been relatively stable in</w:t>
      </w:r>
      <w:r w:rsidR="00232085" w:rsidRPr="009F464C">
        <w:rPr>
          <w:sz w:val="16"/>
          <w:szCs w:val="16"/>
        </w:rPr>
        <w:t xml:space="preserve"> recent</w:t>
      </w:r>
      <w:r w:rsidR="005D6E92" w:rsidRPr="009F464C">
        <w:rPr>
          <w:sz w:val="16"/>
          <w:szCs w:val="16"/>
        </w:rPr>
        <w:t xml:space="preserve"> months</w:t>
      </w:r>
      <w:r w:rsidR="00232085" w:rsidRPr="009F464C">
        <w:rPr>
          <w:sz w:val="16"/>
          <w:szCs w:val="16"/>
        </w:rPr>
        <w:t>, after five years of fluctuations.</w:t>
      </w:r>
    </w:p>
    <w:p w14:paraId="24E4CFC7" w14:textId="4C0FBA0D" w:rsidR="00232085" w:rsidRPr="009E144B" w:rsidRDefault="005D6E92" w:rsidP="006058E8">
      <w:pPr>
        <w:pStyle w:val="ListParagraph"/>
        <w:numPr>
          <w:ilvl w:val="0"/>
          <w:numId w:val="10"/>
        </w:numPr>
        <w:spacing w:before="40" w:after="40"/>
        <w:ind w:right="227" w:hanging="357"/>
        <w:contextualSpacing w:val="0"/>
        <w:jc w:val="both"/>
        <w:rPr>
          <w:sz w:val="16"/>
          <w:szCs w:val="16"/>
        </w:rPr>
      </w:pPr>
      <w:r w:rsidRPr="009E144B">
        <w:rPr>
          <w:sz w:val="16"/>
          <w:szCs w:val="16"/>
        </w:rPr>
        <w:t>The monthly average i</w:t>
      </w:r>
      <w:r w:rsidR="00232085" w:rsidRPr="009E144B">
        <w:rPr>
          <w:sz w:val="16"/>
          <w:szCs w:val="16"/>
        </w:rPr>
        <w:t xml:space="preserve">ron ore price </w:t>
      </w:r>
      <w:r w:rsidR="008A44F3" w:rsidRPr="009E144B">
        <w:rPr>
          <w:sz w:val="16"/>
          <w:szCs w:val="16"/>
        </w:rPr>
        <w:t xml:space="preserve">has </w:t>
      </w:r>
      <w:r w:rsidRPr="009E144B">
        <w:rPr>
          <w:sz w:val="16"/>
          <w:szCs w:val="16"/>
        </w:rPr>
        <w:t>stabilised at around</w:t>
      </w:r>
      <w:r w:rsidR="00232085" w:rsidRPr="009E144B">
        <w:rPr>
          <w:sz w:val="16"/>
          <w:szCs w:val="16"/>
        </w:rPr>
        <w:t xml:space="preserve"> US$</w:t>
      </w:r>
      <w:r w:rsidRPr="009E144B">
        <w:rPr>
          <w:sz w:val="16"/>
          <w:szCs w:val="16"/>
        </w:rPr>
        <w:t>100</w:t>
      </w:r>
      <w:r w:rsidR="00232085" w:rsidRPr="009E144B">
        <w:rPr>
          <w:sz w:val="16"/>
          <w:szCs w:val="16"/>
        </w:rPr>
        <w:t xml:space="preserve"> a tonne </w:t>
      </w:r>
      <w:r w:rsidR="008A44F3" w:rsidRPr="009E144B">
        <w:rPr>
          <w:sz w:val="16"/>
          <w:szCs w:val="16"/>
        </w:rPr>
        <w:t xml:space="preserve">since </w:t>
      </w:r>
      <w:r w:rsidR="00232085" w:rsidRPr="009E144B">
        <w:rPr>
          <w:sz w:val="16"/>
          <w:szCs w:val="16"/>
        </w:rPr>
        <w:t>August</w:t>
      </w:r>
      <w:r w:rsidRPr="009E144B">
        <w:rPr>
          <w:sz w:val="16"/>
          <w:szCs w:val="16"/>
        </w:rPr>
        <w:t> </w:t>
      </w:r>
      <w:r w:rsidR="00232085" w:rsidRPr="009E144B">
        <w:rPr>
          <w:sz w:val="16"/>
          <w:szCs w:val="16"/>
        </w:rPr>
        <w:t>2024</w:t>
      </w:r>
      <w:r w:rsidR="008A44F3" w:rsidRPr="009E144B">
        <w:rPr>
          <w:sz w:val="16"/>
          <w:szCs w:val="16"/>
        </w:rPr>
        <w:t>.</w:t>
      </w:r>
      <w:r w:rsidR="00232085" w:rsidRPr="009E144B">
        <w:rPr>
          <w:sz w:val="16"/>
          <w:szCs w:val="16"/>
        </w:rPr>
        <w:t xml:space="preserve"> </w:t>
      </w:r>
      <w:r w:rsidR="008A44F3" w:rsidRPr="009E144B">
        <w:rPr>
          <w:sz w:val="16"/>
          <w:szCs w:val="16"/>
        </w:rPr>
        <w:t xml:space="preserve">The price </w:t>
      </w:r>
      <w:r w:rsidR="004039F3" w:rsidRPr="009E144B">
        <w:rPr>
          <w:sz w:val="16"/>
          <w:szCs w:val="16"/>
        </w:rPr>
        <w:t xml:space="preserve">was </w:t>
      </w:r>
      <w:r w:rsidR="00535002" w:rsidRPr="009E144B">
        <w:rPr>
          <w:sz w:val="16"/>
          <w:szCs w:val="16"/>
        </w:rPr>
        <w:t>US$99.7 a tonne in August 2025</w:t>
      </w:r>
      <w:r w:rsidR="008A44F3" w:rsidRPr="009E144B">
        <w:rPr>
          <w:sz w:val="16"/>
          <w:szCs w:val="16"/>
        </w:rPr>
        <w:t>.</w:t>
      </w:r>
    </w:p>
    <w:p w14:paraId="7903BEAF" w14:textId="6F1F996B" w:rsidR="00232085" w:rsidRPr="009E144B" w:rsidRDefault="00232085" w:rsidP="006058E8">
      <w:pPr>
        <w:pStyle w:val="ListParagraph"/>
        <w:numPr>
          <w:ilvl w:val="0"/>
          <w:numId w:val="10"/>
        </w:numPr>
        <w:spacing w:before="40" w:after="40"/>
        <w:ind w:right="227" w:hanging="357"/>
        <w:contextualSpacing w:val="0"/>
        <w:jc w:val="both"/>
        <w:rPr>
          <w:sz w:val="16"/>
          <w:szCs w:val="16"/>
        </w:rPr>
      </w:pPr>
      <w:r w:rsidRPr="009E144B">
        <w:rPr>
          <w:sz w:val="16"/>
          <w:szCs w:val="16"/>
        </w:rPr>
        <w:t xml:space="preserve">Lithium prices </w:t>
      </w:r>
      <w:r w:rsidR="005D6E92" w:rsidRPr="009E144B">
        <w:rPr>
          <w:sz w:val="16"/>
          <w:szCs w:val="16"/>
        </w:rPr>
        <w:t>fell</w:t>
      </w:r>
      <w:r w:rsidRPr="009E144B">
        <w:rPr>
          <w:sz w:val="16"/>
          <w:szCs w:val="16"/>
        </w:rPr>
        <w:t xml:space="preserve"> significantly </w:t>
      </w:r>
      <w:r w:rsidR="00026429" w:rsidRPr="009E144B">
        <w:rPr>
          <w:sz w:val="16"/>
          <w:szCs w:val="16"/>
        </w:rPr>
        <w:t xml:space="preserve">in 2023 and 2024 </w:t>
      </w:r>
      <w:r w:rsidRPr="009E144B">
        <w:rPr>
          <w:sz w:val="16"/>
          <w:szCs w:val="16"/>
        </w:rPr>
        <w:t>as additional supply came online, coupled with slower than expected sales growth in electric vehicles. The decline continued</w:t>
      </w:r>
      <w:r w:rsidR="00026429" w:rsidRPr="009E144B">
        <w:rPr>
          <w:sz w:val="16"/>
          <w:szCs w:val="16"/>
        </w:rPr>
        <w:t xml:space="preserve"> in </w:t>
      </w:r>
      <w:r w:rsidR="003A2033" w:rsidRPr="009E144B">
        <w:rPr>
          <w:sz w:val="16"/>
          <w:szCs w:val="16"/>
        </w:rPr>
        <w:t xml:space="preserve">early </w:t>
      </w:r>
      <w:r w:rsidR="00026429" w:rsidRPr="009E144B">
        <w:rPr>
          <w:sz w:val="16"/>
          <w:szCs w:val="16"/>
        </w:rPr>
        <w:t>2025</w:t>
      </w:r>
      <w:r w:rsidRPr="009E144B">
        <w:rPr>
          <w:sz w:val="16"/>
          <w:szCs w:val="16"/>
        </w:rPr>
        <w:t>, though at a slower rate</w:t>
      </w:r>
      <w:r w:rsidR="00A32C8E" w:rsidRPr="009E144B">
        <w:rPr>
          <w:sz w:val="16"/>
          <w:szCs w:val="16"/>
        </w:rPr>
        <w:t xml:space="preserve">. </w:t>
      </w:r>
      <w:r w:rsidR="008A44F3" w:rsidRPr="009E144B">
        <w:rPr>
          <w:sz w:val="16"/>
          <w:szCs w:val="16"/>
        </w:rPr>
        <w:t>I</w:t>
      </w:r>
      <w:r w:rsidR="00A32C8E" w:rsidRPr="009E144B">
        <w:rPr>
          <w:sz w:val="16"/>
          <w:szCs w:val="16"/>
        </w:rPr>
        <w:t xml:space="preserve">n </w:t>
      </w:r>
      <w:r w:rsidR="00380DB9" w:rsidRPr="009E144B">
        <w:rPr>
          <w:sz w:val="16"/>
          <w:szCs w:val="16"/>
        </w:rPr>
        <w:t>August</w:t>
      </w:r>
      <w:r w:rsidR="008A44F3" w:rsidRPr="009E144B">
        <w:rPr>
          <w:sz w:val="16"/>
          <w:szCs w:val="16"/>
        </w:rPr>
        <w:t> </w:t>
      </w:r>
      <w:r w:rsidR="00A32C8E" w:rsidRPr="009E144B">
        <w:rPr>
          <w:sz w:val="16"/>
          <w:szCs w:val="16"/>
        </w:rPr>
        <w:t>2025,</w:t>
      </w:r>
      <w:r w:rsidRPr="009E144B">
        <w:rPr>
          <w:sz w:val="16"/>
          <w:szCs w:val="16"/>
        </w:rPr>
        <w:t xml:space="preserve"> the average monthly price for lithium carbonate </w:t>
      </w:r>
      <w:r w:rsidR="00A32C8E" w:rsidRPr="009E144B">
        <w:rPr>
          <w:sz w:val="16"/>
          <w:szCs w:val="16"/>
        </w:rPr>
        <w:t xml:space="preserve">rose </w:t>
      </w:r>
      <w:r w:rsidR="00380DB9" w:rsidRPr="009E144B">
        <w:rPr>
          <w:sz w:val="16"/>
          <w:szCs w:val="16"/>
        </w:rPr>
        <w:t>4</w:t>
      </w:r>
      <w:r w:rsidR="00A32C8E" w:rsidRPr="009E144B">
        <w:rPr>
          <w:sz w:val="16"/>
          <w:szCs w:val="16"/>
        </w:rPr>
        <w:t xml:space="preserve">% to </w:t>
      </w:r>
      <w:r w:rsidRPr="009E144B">
        <w:rPr>
          <w:sz w:val="16"/>
          <w:szCs w:val="16"/>
        </w:rPr>
        <w:t>US$</w:t>
      </w:r>
      <w:r w:rsidR="00380DB9" w:rsidRPr="009E144B">
        <w:rPr>
          <w:sz w:val="16"/>
          <w:szCs w:val="16"/>
        </w:rPr>
        <w:t>9,150</w:t>
      </w:r>
      <w:r w:rsidRPr="009E144B">
        <w:rPr>
          <w:sz w:val="16"/>
          <w:szCs w:val="16"/>
        </w:rPr>
        <w:t xml:space="preserve"> a tonne.</w:t>
      </w:r>
    </w:p>
    <w:p w14:paraId="1FB74506" w14:textId="2CE58E48" w:rsidR="00232085" w:rsidRPr="009E144B" w:rsidRDefault="00232085" w:rsidP="006058E8">
      <w:pPr>
        <w:pStyle w:val="ListParagraph"/>
        <w:numPr>
          <w:ilvl w:val="0"/>
          <w:numId w:val="10"/>
        </w:numPr>
        <w:spacing w:before="40" w:after="40"/>
        <w:ind w:right="227" w:hanging="357"/>
        <w:contextualSpacing w:val="0"/>
        <w:jc w:val="both"/>
        <w:rPr>
          <w:sz w:val="16"/>
          <w:szCs w:val="16"/>
        </w:rPr>
      </w:pPr>
      <w:r w:rsidRPr="009E144B">
        <w:rPr>
          <w:sz w:val="16"/>
          <w:szCs w:val="16"/>
        </w:rPr>
        <w:t xml:space="preserve">Nickel prices have followed a similar, albeit less spectacular, trajectory to lithium prices. The average monthly price for nickel in </w:t>
      </w:r>
      <w:r w:rsidR="00336296" w:rsidRPr="009E144B">
        <w:rPr>
          <w:sz w:val="16"/>
          <w:szCs w:val="16"/>
        </w:rPr>
        <w:t>August</w:t>
      </w:r>
      <w:r w:rsidRPr="009E144B">
        <w:rPr>
          <w:sz w:val="16"/>
          <w:szCs w:val="16"/>
        </w:rPr>
        <w:t> 2025 was US$</w:t>
      </w:r>
      <w:r w:rsidR="00336296" w:rsidRPr="009E144B">
        <w:rPr>
          <w:sz w:val="16"/>
          <w:szCs w:val="16"/>
        </w:rPr>
        <w:t>14,</w:t>
      </w:r>
      <w:r w:rsidR="00E10291" w:rsidRPr="009E144B">
        <w:rPr>
          <w:sz w:val="16"/>
          <w:szCs w:val="16"/>
        </w:rPr>
        <w:t>949</w:t>
      </w:r>
      <w:r w:rsidRPr="009E144B">
        <w:rPr>
          <w:sz w:val="16"/>
          <w:szCs w:val="16"/>
        </w:rPr>
        <w:t xml:space="preserve"> a tonn</w:t>
      </w:r>
      <w:r w:rsidR="003C7ECD" w:rsidRPr="009E144B">
        <w:rPr>
          <w:sz w:val="16"/>
          <w:szCs w:val="16"/>
        </w:rPr>
        <w:t xml:space="preserve">e, </w:t>
      </w:r>
      <w:r w:rsidR="00015F11" w:rsidRPr="009E144B">
        <w:rPr>
          <w:sz w:val="16"/>
          <w:szCs w:val="16"/>
        </w:rPr>
        <w:t>0.</w:t>
      </w:r>
      <w:r w:rsidR="00E10291" w:rsidRPr="009E144B">
        <w:rPr>
          <w:sz w:val="16"/>
          <w:szCs w:val="16"/>
        </w:rPr>
        <w:t>6</w:t>
      </w:r>
      <w:r w:rsidR="00015F11" w:rsidRPr="009E144B">
        <w:rPr>
          <w:sz w:val="16"/>
          <w:szCs w:val="16"/>
        </w:rPr>
        <w:t xml:space="preserve">% </w:t>
      </w:r>
      <w:r w:rsidR="00E10291" w:rsidRPr="009E144B">
        <w:rPr>
          <w:sz w:val="16"/>
          <w:szCs w:val="16"/>
        </w:rPr>
        <w:t>less</w:t>
      </w:r>
      <w:r w:rsidR="00015F11" w:rsidRPr="009E144B">
        <w:rPr>
          <w:sz w:val="16"/>
          <w:szCs w:val="16"/>
        </w:rPr>
        <w:t xml:space="preserve"> than the previous month </w:t>
      </w:r>
      <w:r w:rsidR="00E10291" w:rsidRPr="009E144B">
        <w:rPr>
          <w:sz w:val="16"/>
          <w:szCs w:val="16"/>
        </w:rPr>
        <w:t>and</w:t>
      </w:r>
      <w:r w:rsidR="00015F11" w:rsidRPr="009E144B">
        <w:rPr>
          <w:sz w:val="16"/>
          <w:szCs w:val="16"/>
        </w:rPr>
        <w:t xml:space="preserve"> </w:t>
      </w:r>
      <w:r w:rsidR="003C7ECD" w:rsidRPr="009E144B">
        <w:rPr>
          <w:sz w:val="16"/>
          <w:szCs w:val="16"/>
        </w:rPr>
        <w:t>8% less than a year ago.</w:t>
      </w:r>
    </w:p>
    <w:p w14:paraId="54DFBDFC" w14:textId="663F143B" w:rsidR="00232085" w:rsidRPr="009E144B" w:rsidRDefault="00232085" w:rsidP="006058E8">
      <w:pPr>
        <w:pStyle w:val="ListParagraph"/>
        <w:numPr>
          <w:ilvl w:val="0"/>
          <w:numId w:val="9"/>
        </w:numPr>
        <w:spacing w:before="40" w:after="40"/>
        <w:ind w:right="227" w:hanging="357"/>
        <w:contextualSpacing w:val="0"/>
        <w:jc w:val="both"/>
        <w:rPr>
          <w:sz w:val="16"/>
          <w:szCs w:val="16"/>
        </w:rPr>
      </w:pPr>
      <w:r w:rsidRPr="009E144B">
        <w:rPr>
          <w:sz w:val="16"/>
          <w:szCs w:val="16"/>
        </w:rPr>
        <w:t xml:space="preserve">Gold has been an exception, with prices continuing to </w:t>
      </w:r>
      <w:r w:rsidR="00BC52E7" w:rsidRPr="009E144B">
        <w:rPr>
          <w:sz w:val="16"/>
          <w:szCs w:val="16"/>
        </w:rPr>
        <w:t>increase</w:t>
      </w:r>
      <w:r w:rsidRPr="009E144B">
        <w:rPr>
          <w:sz w:val="16"/>
          <w:szCs w:val="16"/>
        </w:rPr>
        <w:t xml:space="preserve"> due to falling interest rates (decreased competition for higher</w:t>
      </w:r>
      <w:r w:rsidR="00BC52E7" w:rsidRPr="009E144B">
        <w:rPr>
          <w:sz w:val="16"/>
          <w:szCs w:val="16"/>
        </w:rPr>
        <w:noBreakHyphen/>
      </w:r>
      <w:r w:rsidRPr="009E144B">
        <w:rPr>
          <w:sz w:val="16"/>
          <w:szCs w:val="16"/>
        </w:rPr>
        <w:t>yielding investments) and geopolitical tensions stimulating safe-haven demand for gold.</w:t>
      </w:r>
    </w:p>
    <w:p w14:paraId="26885F57" w14:textId="1235831D" w:rsidR="00232085" w:rsidRPr="009E144B" w:rsidRDefault="00232085" w:rsidP="006058E8">
      <w:pPr>
        <w:pStyle w:val="ListParagraph"/>
        <w:numPr>
          <w:ilvl w:val="0"/>
          <w:numId w:val="10"/>
        </w:numPr>
        <w:spacing w:before="40" w:after="40"/>
        <w:ind w:right="227" w:hanging="357"/>
        <w:contextualSpacing w:val="0"/>
        <w:jc w:val="both"/>
        <w:rPr>
          <w:sz w:val="16"/>
          <w:szCs w:val="16"/>
        </w:rPr>
      </w:pPr>
      <w:r w:rsidRPr="009E144B">
        <w:rPr>
          <w:sz w:val="16"/>
          <w:szCs w:val="16"/>
        </w:rPr>
        <w:t xml:space="preserve">The </w:t>
      </w:r>
      <w:r w:rsidR="00026429" w:rsidRPr="009E144B">
        <w:rPr>
          <w:sz w:val="16"/>
          <w:szCs w:val="16"/>
        </w:rPr>
        <w:t xml:space="preserve">average monthly </w:t>
      </w:r>
      <w:r w:rsidRPr="009E144B">
        <w:rPr>
          <w:sz w:val="16"/>
          <w:szCs w:val="16"/>
        </w:rPr>
        <w:t>gold price was US$3,3</w:t>
      </w:r>
      <w:r w:rsidR="002126C4" w:rsidRPr="009E144B">
        <w:rPr>
          <w:sz w:val="16"/>
          <w:szCs w:val="16"/>
        </w:rPr>
        <w:t>68</w:t>
      </w:r>
      <w:r w:rsidRPr="009E144B">
        <w:rPr>
          <w:sz w:val="16"/>
          <w:szCs w:val="16"/>
        </w:rPr>
        <w:t xml:space="preserve"> per troy ounce in </w:t>
      </w:r>
      <w:r w:rsidR="000B093E" w:rsidRPr="009E144B">
        <w:rPr>
          <w:sz w:val="16"/>
          <w:szCs w:val="16"/>
        </w:rPr>
        <w:t>August</w:t>
      </w:r>
      <w:r w:rsidRPr="009E144B">
        <w:rPr>
          <w:sz w:val="16"/>
          <w:szCs w:val="16"/>
        </w:rPr>
        <w:t xml:space="preserve"> 2025, </w:t>
      </w:r>
      <w:r w:rsidR="001A4D25" w:rsidRPr="009E144B">
        <w:rPr>
          <w:sz w:val="16"/>
          <w:szCs w:val="16"/>
        </w:rPr>
        <w:t>3</w:t>
      </w:r>
      <w:r w:rsidR="000B093E" w:rsidRPr="009E144B">
        <w:rPr>
          <w:sz w:val="16"/>
          <w:szCs w:val="16"/>
        </w:rPr>
        <w:t>6</w:t>
      </w:r>
      <w:r w:rsidRPr="009E144B">
        <w:rPr>
          <w:sz w:val="16"/>
          <w:szCs w:val="16"/>
        </w:rPr>
        <w:t>% above the price one year ago.</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511AE7B9" w:rsidR="00233755" w:rsidRPr="001D075F" w:rsidRDefault="00891ACF" w:rsidP="00082DED">
      <w:pPr>
        <w:pStyle w:val="Heading4"/>
        <w:keepNext w:val="0"/>
        <w:keepLines w:val="0"/>
        <w:spacing w:before="0"/>
        <w:rPr>
          <w:b w:val="0"/>
          <w:bCs w:val="0"/>
          <w:i w:val="0"/>
          <w:iCs w:val="0"/>
        </w:rPr>
      </w:pPr>
      <w:r>
        <w:rPr>
          <w:b w:val="0"/>
          <w:bCs w:val="0"/>
          <w:i w:val="0"/>
          <w:iCs w:val="0"/>
          <w:noProof/>
        </w:rPr>
        <w:drawing>
          <wp:inline distT="0" distB="0" distL="0" distR="0" wp14:anchorId="5B21DF12" wp14:editId="1080A356">
            <wp:extent cx="1684961" cy="2095500"/>
            <wp:effectExtent l="0" t="0" r="0" b="0"/>
            <wp:docPr id="5459684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815" cy="2131385"/>
                    </a:xfrm>
                    <a:prstGeom prst="rect">
                      <a:avLst/>
                    </a:prstGeom>
                    <a:noFill/>
                    <a:ln>
                      <a:noFill/>
                    </a:ln>
                  </pic:spPr>
                </pic:pic>
              </a:graphicData>
            </a:graphic>
          </wp:inline>
        </w:drawing>
      </w:r>
      <w:r>
        <w:rPr>
          <w:b w:val="0"/>
          <w:bCs w:val="0"/>
          <w:i w:val="0"/>
          <w:iCs w:val="0"/>
          <w:noProof/>
        </w:rPr>
        <w:drawing>
          <wp:inline distT="0" distB="0" distL="0" distR="0" wp14:anchorId="6F190FA3" wp14:editId="6B551EC5">
            <wp:extent cx="1714386" cy="2135505"/>
            <wp:effectExtent l="0" t="0" r="635" b="0"/>
            <wp:docPr id="8698901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8731" cy="2153374"/>
                    </a:xfrm>
                    <a:prstGeom prst="rect">
                      <a:avLst/>
                    </a:prstGeom>
                    <a:noFill/>
                    <a:ln>
                      <a:noFill/>
                    </a:ln>
                  </pic:spPr>
                </pic:pic>
              </a:graphicData>
            </a:graphic>
          </wp:inline>
        </w:drawing>
      </w:r>
    </w:p>
    <w:p w14:paraId="3C817890" w14:textId="2E468758"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 xml:space="preserve">series. </w:t>
      </w:r>
      <w:r w:rsidR="00AA202A" w:rsidRPr="009E144B">
        <w:rPr>
          <w:sz w:val="10"/>
          <w:szCs w:val="10"/>
        </w:rPr>
        <w:t>August</w:t>
      </w:r>
      <w:r w:rsidRPr="009E144B">
        <w:rPr>
          <w:sz w:val="10"/>
          <w:szCs w:val="10"/>
        </w:rPr>
        <w:t xml:space="preserve"> </w:t>
      </w:r>
      <w:r w:rsidRPr="00505196">
        <w:rPr>
          <w:sz w:val="10"/>
          <w:szCs w:val="10"/>
        </w:rPr>
        <w:t>2024 =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76565803" w:rsidR="00232085" w:rsidRPr="00BD0A16" w:rsidRDefault="00026429" w:rsidP="006058E8">
      <w:pPr>
        <w:pStyle w:val="ListParagraph"/>
        <w:numPr>
          <w:ilvl w:val="0"/>
          <w:numId w:val="9"/>
        </w:numPr>
        <w:spacing w:before="40" w:after="40"/>
        <w:ind w:right="227" w:hanging="357"/>
        <w:contextualSpacing w:val="0"/>
        <w:jc w:val="both"/>
        <w:rPr>
          <w:color w:val="000000" w:themeColor="text1"/>
          <w:sz w:val="16"/>
          <w:szCs w:val="16"/>
        </w:rPr>
      </w:pPr>
      <w:r w:rsidRPr="00BD0A16">
        <w:rPr>
          <w:color w:val="000000" w:themeColor="text1"/>
          <w:sz w:val="16"/>
          <w:szCs w:val="16"/>
        </w:rPr>
        <w:t>P</w:t>
      </w:r>
      <w:r w:rsidR="00232085" w:rsidRPr="00BD0A16">
        <w:rPr>
          <w:color w:val="000000" w:themeColor="text1"/>
          <w:sz w:val="16"/>
          <w:szCs w:val="16"/>
        </w:rPr>
        <w:t xml:space="preserve">rices for Western Australia’s main energy exports have also </w:t>
      </w:r>
      <w:r w:rsidRPr="00BD0A16">
        <w:rPr>
          <w:color w:val="000000" w:themeColor="text1"/>
          <w:sz w:val="16"/>
          <w:szCs w:val="16"/>
        </w:rPr>
        <w:t>settled</w:t>
      </w:r>
      <w:r w:rsidR="00232085" w:rsidRPr="00BD0A16">
        <w:rPr>
          <w:color w:val="000000" w:themeColor="text1"/>
          <w:sz w:val="16"/>
          <w:szCs w:val="16"/>
        </w:rPr>
        <w:t xml:space="preserve"> </w:t>
      </w:r>
      <w:r w:rsidRPr="00BD0A16">
        <w:rPr>
          <w:color w:val="000000" w:themeColor="text1"/>
          <w:sz w:val="16"/>
          <w:szCs w:val="16"/>
        </w:rPr>
        <w:t>in recent months</w:t>
      </w:r>
      <w:r w:rsidR="00232085" w:rsidRPr="00BD0A16">
        <w:rPr>
          <w:color w:val="000000" w:themeColor="text1"/>
          <w:sz w:val="16"/>
          <w:szCs w:val="16"/>
        </w:rPr>
        <w:t xml:space="preserve">, </w:t>
      </w:r>
      <w:r w:rsidRPr="00BD0A16">
        <w:rPr>
          <w:color w:val="000000" w:themeColor="text1"/>
          <w:sz w:val="16"/>
          <w:szCs w:val="16"/>
        </w:rPr>
        <w:t xml:space="preserve">relative to the </w:t>
      </w:r>
      <w:r w:rsidR="00232085" w:rsidRPr="00BD0A16">
        <w:rPr>
          <w:color w:val="000000" w:themeColor="text1"/>
          <w:sz w:val="16"/>
          <w:szCs w:val="16"/>
        </w:rPr>
        <w:t>fluctuation</w:t>
      </w:r>
      <w:r w:rsidRPr="00BD0A16">
        <w:rPr>
          <w:color w:val="000000" w:themeColor="text1"/>
          <w:sz w:val="16"/>
          <w:szCs w:val="16"/>
        </w:rPr>
        <w:t>s in recent years</w:t>
      </w:r>
      <w:r w:rsidR="00232085" w:rsidRPr="00BD0A16">
        <w:rPr>
          <w:color w:val="000000" w:themeColor="text1"/>
          <w:sz w:val="16"/>
          <w:szCs w:val="16"/>
        </w:rPr>
        <w:t xml:space="preserve"> </w:t>
      </w:r>
      <w:r w:rsidR="00B56055">
        <w:rPr>
          <w:color w:val="000000" w:themeColor="text1"/>
          <w:sz w:val="16"/>
          <w:szCs w:val="16"/>
        </w:rPr>
        <w:t>when</w:t>
      </w:r>
      <w:r w:rsidR="00232085" w:rsidRPr="00BD0A16">
        <w:rPr>
          <w:color w:val="000000" w:themeColor="text1"/>
          <w:sz w:val="16"/>
          <w:szCs w:val="16"/>
        </w:rPr>
        <w:t xml:space="preserve"> geopolitical factors influenc</w:t>
      </w:r>
      <w:r w:rsidRPr="00BD0A16">
        <w:rPr>
          <w:color w:val="000000" w:themeColor="text1"/>
          <w:sz w:val="16"/>
          <w:szCs w:val="16"/>
        </w:rPr>
        <w:t>ed</w:t>
      </w:r>
      <w:r w:rsidR="00232085" w:rsidRPr="00BD0A16">
        <w:rPr>
          <w:color w:val="000000" w:themeColor="text1"/>
          <w:sz w:val="16"/>
          <w:szCs w:val="16"/>
        </w:rPr>
        <w:t xml:space="preserve"> </w:t>
      </w:r>
      <w:r w:rsidRPr="00BD0A16">
        <w:rPr>
          <w:color w:val="000000" w:themeColor="text1"/>
          <w:sz w:val="16"/>
          <w:szCs w:val="16"/>
        </w:rPr>
        <w:t xml:space="preserve">energy </w:t>
      </w:r>
      <w:r w:rsidR="00232085" w:rsidRPr="00BD0A16">
        <w:rPr>
          <w:color w:val="000000" w:themeColor="text1"/>
          <w:sz w:val="16"/>
          <w:szCs w:val="16"/>
        </w:rPr>
        <w:t>supply and demand.</w:t>
      </w:r>
    </w:p>
    <w:p w14:paraId="5F241494" w14:textId="3CBEEF3D" w:rsidR="00232085" w:rsidRPr="009E144B" w:rsidRDefault="00232085" w:rsidP="006058E8">
      <w:pPr>
        <w:pStyle w:val="ListParagraph"/>
        <w:numPr>
          <w:ilvl w:val="0"/>
          <w:numId w:val="10"/>
        </w:numPr>
        <w:spacing w:before="40" w:after="40"/>
        <w:ind w:right="227" w:hanging="357"/>
        <w:contextualSpacing w:val="0"/>
        <w:jc w:val="both"/>
        <w:rPr>
          <w:sz w:val="16"/>
          <w:szCs w:val="16"/>
        </w:rPr>
      </w:pPr>
      <w:r w:rsidRPr="00C23306">
        <w:rPr>
          <w:sz w:val="16"/>
          <w:szCs w:val="16"/>
        </w:rPr>
        <w:t>The crude oil price increased sharply in early 2022 from the onset of the Russia</w:t>
      </w:r>
      <w:r w:rsidRPr="00C23306">
        <w:rPr>
          <w:sz w:val="16"/>
          <w:szCs w:val="16"/>
        </w:rPr>
        <w:noBreakHyphen/>
        <w:t>Ukraine conflict but fell back as global markets settled</w:t>
      </w:r>
      <w:r w:rsidRPr="00FB0970">
        <w:rPr>
          <w:color w:val="00B050"/>
          <w:sz w:val="16"/>
          <w:szCs w:val="16"/>
        </w:rPr>
        <w:t xml:space="preserve">. </w:t>
      </w:r>
      <w:r w:rsidRPr="009E144B">
        <w:rPr>
          <w:sz w:val="16"/>
          <w:szCs w:val="16"/>
        </w:rPr>
        <w:t xml:space="preserve">The average monthly crude oil price </w:t>
      </w:r>
      <w:r w:rsidR="00026429" w:rsidRPr="009E144B">
        <w:rPr>
          <w:sz w:val="16"/>
          <w:szCs w:val="16"/>
        </w:rPr>
        <w:t>was</w:t>
      </w:r>
      <w:r w:rsidRPr="009E144B">
        <w:rPr>
          <w:sz w:val="16"/>
          <w:szCs w:val="16"/>
        </w:rPr>
        <w:t xml:space="preserve"> US$</w:t>
      </w:r>
      <w:r w:rsidR="002D3D6C" w:rsidRPr="009E144B">
        <w:rPr>
          <w:sz w:val="16"/>
          <w:szCs w:val="16"/>
        </w:rPr>
        <w:t>68.2</w:t>
      </w:r>
      <w:r w:rsidRPr="009E144B">
        <w:rPr>
          <w:sz w:val="16"/>
          <w:szCs w:val="16"/>
        </w:rPr>
        <w:t xml:space="preserve"> a barrel in </w:t>
      </w:r>
      <w:r w:rsidR="00FB0970" w:rsidRPr="009E144B">
        <w:rPr>
          <w:sz w:val="16"/>
          <w:szCs w:val="16"/>
        </w:rPr>
        <w:t>August</w:t>
      </w:r>
      <w:r w:rsidRPr="009E144B">
        <w:rPr>
          <w:sz w:val="16"/>
          <w:szCs w:val="16"/>
        </w:rPr>
        <w:t> 2025</w:t>
      </w:r>
      <w:r w:rsidR="00B71FDD" w:rsidRPr="009E144B">
        <w:rPr>
          <w:sz w:val="16"/>
          <w:szCs w:val="16"/>
        </w:rPr>
        <w:t>, 1</w:t>
      </w:r>
      <w:r w:rsidR="00FB0970" w:rsidRPr="009E144B">
        <w:rPr>
          <w:sz w:val="16"/>
          <w:szCs w:val="16"/>
        </w:rPr>
        <w:t>6</w:t>
      </w:r>
      <w:r w:rsidR="004C374F" w:rsidRPr="009E144B">
        <w:rPr>
          <w:sz w:val="16"/>
          <w:szCs w:val="16"/>
        </w:rPr>
        <w:t>% less than a year ago.</w:t>
      </w:r>
    </w:p>
    <w:p w14:paraId="06364B16" w14:textId="5ADB13EE" w:rsidR="00232085" w:rsidRPr="009E144B" w:rsidRDefault="00232085" w:rsidP="006058E8">
      <w:pPr>
        <w:pStyle w:val="ListParagraph"/>
        <w:numPr>
          <w:ilvl w:val="0"/>
          <w:numId w:val="10"/>
        </w:numPr>
        <w:spacing w:before="40" w:after="40"/>
        <w:ind w:left="717" w:right="227" w:hanging="357"/>
        <w:contextualSpacing w:val="0"/>
        <w:jc w:val="both"/>
        <w:rPr>
          <w:sz w:val="16"/>
          <w:szCs w:val="16"/>
        </w:rPr>
      </w:pPr>
      <w:r w:rsidRPr="009E144B">
        <w:rPr>
          <w:sz w:val="16"/>
          <w:szCs w:val="16"/>
        </w:rPr>
        <w:t xml:space="preserve">LNG prices are largely linked to crude oil prices </w:t>
      </w:r>
      <w:r w:rsidR="003A2033" w:rsidRPr="009E144B">
        <w:rPr>
          <w:sz w:val="16"/>
          <w:szCs w:val="16"/>
        </w:rPr>
        <w:t xml:space="preserve">(with a lag) </w:t>
      </w:r>
      <w:r w:rsidRPr="009E144B">
        <w:rPr>
          <w:sz w:val="16"/>
          <w:szCs w:val="16"/>
        </w:rPr>
        <w:t xml:space="preserve">but the disruption in global gas trade in 2022 added a degree of volatility to the LNG market. </w:t>
      </w:r>
      <w:r w:rsidR="0085278F" w:rsidRPr="009E144B">
        <w:rPr>
          <w:sz w:val="16"/>
          <w:szCs w:val="16"/>
        </w:rPr>
        <w:t>With LNG trade settling, t</w:t>
      </w:r>
      <w:r w:rsidRPr="009E144B">
        <w:rPr>
          <w:sz w:val="16"/>
          <w:szCs w:val="16"/>
        </w:rPr>
        <w:t>he</w:t>
      </w:r>
      <w:r w:rsidR="0085278F" w:rsidRPr="009E144B">
        <w:rPr>
          <w:sz w:val="16"/>
          <w:szCs w:val="16"/>
        </w:rPr>
        <w:t xml:space="preserve">re has been </w:t>
      </w:r>
      <w:r w:rsidR="00A15B72" w:rsidRPr="009E144B">
        <w:rPr>
          <w:sz w:val="16"/>
          <w:szCs w:val="16"/>
        </w:rPr>
        <w:t xml:space="preserve">less </w:t>
      </w:r>
      <w:r w:rsidR="0085278F" w:rsidRPr="009E144B">
        <w:rPr>
          <w:sz w:val="16"/>
          <w:szCs w:val="16"/>
        </w:rPr>
        <w:t>variation in the</w:t>
      </w:r>
      <w:r w:rsidRPr="009E144B">
        <w:rPr>
          <w:sz w:val="16"/>
          <w:szCs w:val="16"/>
        </w:rPr>
        <w:t xml:space="preserve"> average monthly LNG price </w:t>
      </w:r>
      <w:r w:rsidR="0085278F" w:rsidRPr="009E144B">
        <w:rPr>
          <w:sz w:val="16"/>
          <w:szCs w:val="16"/>
        </w:rPr>
        <w:t xml:space="preserve">over the past year. </w:t>
      </w:r>
      <w:r w:rsidR="00B518B0" w:rsidRPr="009E144B">
        <w:rPr>
          <w:sz w:val="16"/>
          <w:szCs w:val="16"/>
        </w:rPr>
        <w:t xml:space="preserve">In </w:t>
      </w:r>
      <w:r w:rsidR="00A23945" w:rsidRPr="009E144B">
        <w:rPr>
          <w:sz w:val="16"/>
          <w:szCs w:val="16"/>
        </w:rPr>
        <w:t>August</w:t>
      </w:r>
      <w:r w:rsidR="00B518B0" w:rsidRPr="009E144B">
        <w:rPr>
          <w:sz w:val="16"/>
          <w:szCs w:val="16"/>
        </w:rPr>
        <w:t xml:space="preserve"> 2025, </w:t>
      </w:r>
      <w:r w:rsidR="001B0D8F" w:rsidRPr="009E144B">
        <w:rPr>
          <w:sz w:val="16"/>
          <w:szCs w:val="16"/>
        </w:rPr>
        <w:t>t</w:t>
      </w:r>
      <w:r w:rsidR="0085278F" w:rsidRPr="009E144B">
        <w:rPr>
          <w:sz w:val="16"/>
          <w:szCs w:val="16"/>
        </w:rPr>
        <w:t xml:space="preserve">he price </w:t>
      </w:r>
      <w:r w:rsidRPr="009E144B">
        <w:rPr>
          <w:sz w:val="16"/>
          <w:szCs w:val="16"/>
        </w:rPr>
        <w:t>was US$1</w:t>
      </w:r>
      <w:r w:rsidR="00A23945" w:rsidRPr="009E144B">
        <w:rPr>
          <w:sz w:val="16"/>
          <w:szCs w:val="16"/>
        </w:rPr>
        <w:t>1.8</w:t>
      </w:r>
      <w:r w:rsidRPr="009E144B">
        <w:rPr>
          <w:sz w:val="16"/>
          <w:szCs w:val="16"/>
        </w:rPr>
        <w:t xml:space="preserve">0 per </w:t>
      </w:r>
      <w:proofErr w:type="spellStart"/>
      <w:r w:rsidRPr="009E144B">
        <w:rPr>
          <w:sz w:val="16"/>
          <w:szCs w:val="16"/>
        </w:rPr>
        <w:t>mmBT</w:t>
      </w:r>
      <w:r w:rsidR="00A844B8" w:rsidRPr="009E144B">
        <w:rPr>
          <w:sz w:val="16"/>
          <w:szCs w:val="16"/>
        </w:rPr>
        <w:t>U</w:t>
      </w:r>
      <w:proofErr w:type="spellEnd"/>
      <w:r w:rsidR="00A844B8" w:rsidRPr="009E144B">
        <w:rPr>
          <w:sz w:val="16"/>
          <w:szCs w:val="16"/>
        </w:rPr>
        <w:t xml:space="preserve">, down </w:t>
      </w:r>
      <w:r w:rsidR="001E5C9D" w:rsidRPr="009E144B">
        <w:rPr>
          <w:sz w:val="16"/>
          <w:szCs w:val="16"/>
        </w:rPr>
        <w:t>11</w:t>
      </w:r>
      <w:r w:rsidR="00A844B8" w:rsidRPr="009E144B">
        <w:rPr>
          <w:sz w:val="16"/>
          <w:szCs w:val="16"/>
        </w:rPr>
        <w:t xml:space="preserve">% on </w:t>
      </w:r>
      <w:r w:rsidR="001E5C9D" w:rsidRPr="009E144B">
        <w:rPr>
          <w:sz w:val="16"/>
          <w:szCs w:val="16"/>
        </w:rPr>
        <w:t>August</w:t>
      </w:r>
      <w:r w:rsidR="003A2033" w:rsidRPr="009E144B">
        <w:rPr>
          <w:sz w:val="16"/>
          <w:szCs w:val="16"/>
        </w:rPr>
        <w:t> </w:t>
      </w:r>
      <w:r w:rsidR="00A844B8" w:rsidRPr="009E144B">
        <w:rPr>
          <w:sz w:val="16"/>
          <w:szCs w:val="16"/>
        </w:rPr>
        <w:t>2024.</w:t>
      </w:r>
    </w:p>
    <w:p w14:paraId="57BEF3B8" w14:textId="2D35A8AE" w:rsidR="00780A22" w:rsidRPr="009E144B" w:rsidRDefault="00232085" w:rsidP="006058E8">
      <w:pPr>
        <w:pStyle w:val="ListParagraph"/>
        <w:numPr>
          <w:ilvl w:val="0"/>
          <w:numId w:val="9"/>
        </w:numPr>
        <w:spacing w:before="40" w:after="40"/>
        <w:ind w:left="357" w:right="227" w:hanging="357"/>
        <w:contextualSpacing w:val="0"/>
        <w:jc w:val="both"/>
        <w:rPr>
          <w:sz w:val="16"/>
          <w:szCs w:val="16"/>
        </w:rPr>
        <w:sectPr w:rsidR="00780A22" w:rsidRPr="009E144B" w:rsidSect="00780A22">
          <w:type w:val="continuous"/>
          <w:pgSz w:w="11907" w:h="16840" w:code="9"/>
          <w:pgMar w:top="1701" w:right="425" w:bottom="567" w:left="567" w:header="709" w:footer="709" w:gutter="0"/>
          <w:cols w:num="2" w:space="113"/>
          <w:docGrid w:linePitch="360"/>
        </w:sectPr>
      </w:pPr>
      <w:r w:rsidRPr="009E144B">
        <w:rPr>
          <w:sz w:val="16"/>
          <w:szCs w:val="16"/>
        </w:rPr>
        <w:t xml:space="preserve">Global wheat prices tend to move with actual and expected growing conditions in wheat producing regions. Trade policies and changes in input costs (especially for transport) can also affect wheat prices, which partly explains the similar movements between the wheat price and the oil price in recent years. The average monthly price for wheat </w:t>
      </w:r>
      <w:r w:rsidR="00B56055" w:rsidRPr="009E144B">
        <w:rPr>
          <w:sz w:val="16"/>
          <w:szCs w:val="16"/>
        </w:rPr>
        <w:t>was</w:t>
      </w:r>
      <w:r w:rsidR="001C5073" w:rsidRPr="009E144B">
        <w:rPr>
          <w:sz w:val="16"/>
          <w:szCs w:val="16"/>
        </w:rPr>
        <w:t xml:space="preserve"> US$23</w:t>
      </w:r>
      <w:r w:rsidR="00B50314" w:rsidRPr="009E144B">
        <w:rPr>
          <w:sz w:val="16"/>
          <w:szCs w:val="16"/>
        </w:rPr>
        <w:t>1</w:t>
      </w:r>
      <w:r w:rsidR="001C5073" w:rsidRPr="009E144B">
        <w:rPr>
          <w:sz w:val="16"/>
          <w:szCs w:val="16"/>
        </w:rPr>
        <w:t xml:space="preserve"> a tonne </w:t>
      </w:r>
      <w:r w:rsidR="00B56055" w:rsidRPr="009E144B">
        <w:rPr>
          <w:sz w:val="16"/>
          <w:szCs w:val="16"/>
        </w:rPr>
        <w:t>in</w:t>
      </w:r>
      <w:r w:rsidR="001C5073" w:rsidRPr="009E144B">
        <w:rPr>
          <w:sz w:val="16"/>
          <w:szCs w:val="16"/>
        </w:rPr>
        <w:t xml:space="preserve"> </w:t>
      </w:r>
      <w:r w:rsidR="00B50314" w:rsidRPr="009E144B">
        <w:rPr>
          <w:sz w:val="16"/>
          <w:szCs w:val="16"/>
        </w:rPr>
        <w:t>August</w:t>
      </w:r>
      <w:r w:rsidR="00B56055" w:rsidRPr="009E144B">
        <w:rPr>
          <w:sz w:val="16"/>
          <w:szCs w:val="16"/>
        </w:rPr>
        <w:t> </w:t>
      </w:r>
      <w:r w:rsidR="001C5073" w:rsidRPr="009E144B">
        <w:rPr>
          <w:sz w:val="16"/>
          <w:szCs w:val="16"/>
        </w:rPr>
        <w:t>2025</w:t>
      </w:r>
      <w:r w:rsidR="00B56055" w:rsidRPr="009E144B">
        <w:rPr>
          <w:sz w:val="16"/>
          <w:szCs w:val="16"/>
        </w:rPr>
        <w:t>, down 8% on August 2024</w:t>
      </w:r>
      <w:r w:rsidR="00780A22" w:rsidRPr="009E144B">
        <w:rPr>
          <w:sz w:val="16"/>
          <w:szCs w:val="16"/>
        </w:rPr>
        <w:t>.</w:t>
      </w:r>
    </w:p>
    <w:p w14:paraId="35D614D1" w14:textId="77777777"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0D2894C0" w:rsidR="00233755" w:rsidRPr="00BC52E7" w:rsidRDefault="00891ACF" w:rsidP="00976546">
      <w:pPr>
        <w:pStyle w:val="Heading4"/>
        <w:spacing w:before="0"/>
        <w:rPr>
          <w:b w:val="0"/>
          <w:bCs w:val="0"/>
          <w:i w:val="0"/>
          <w:iCs w:val="0"/>
        </w:rPr>
      </w:pPr>
      <w:r>
        <w:rPr>
          <w:b w:val="0"/>
          <w:bCs w:val="0"/>
          <w:i w:val="0"/>
          <w:iCs w:val="0"/>
          <w:noProof/>
        </w:rPr>
        <w:drawing>
          <wp:inline distT="0" distB="0" distL="0" distR="0" wp14:anchorId="119131CB" wp14:editId="700B08FA">
            <wp:extent cx="3398826" cy="2099220"/>
            <wp:effectExtent l="0" t="0" r="0" b="0"/>
            <wp:docPr id="938436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827" cy="2112809"/>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C335141" w:rsidR="00D22FB3" w:rsidRPr="00C2330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D22FB3" w:rsidRPr="00C23306">
        <w:rPr>
          <w:sz w:val="16"/>
          <w:szCs w:val="16"/>
        </w:rPr>
        <w:t xml:space="preserve">The Australian dollar exchange rate is influenced by many factors, including the price of Australia’s main export commodities, and actual and expected differences in </w:t>
      </w:r>
      <w:r w:rsidR="00255899" w:rsidRPr="00CA1D28">
        <w:rPr>
          <w:sz w:val="16"/>
          <w:szCs w:val="16"/>
        </w:rPr>
        <w:t xml:space="preserve">global </w:t>
      </w:r>
      <w:r w:rsidR="00D22FB3" w:rsidRPr="00C23306">
        <w:rPr>
          <w:sz w:val="16"/>
          <w:szCs w:val="16"/>
        </w:rPr>
        <w:t>interest rates.</w:t>
      </w:r>
    </w:p>
    <w:p w14:paraId="2192A25D" w14:textId="52387D5C" w:rsidR="00D22FB3" w:rsidRPr="009E144B" w:rsidRDefault="00D22FB3"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The Australian dollar averaged </w:t>
      </w:r>
      <w:r w:rsidR="00447426" w:rsidRPr="009E144B">
        <w:rPr>
          <w:sz w:val="16"/>
          <w:szCs w:val="16"/>
        </w:rPr>
        <w:t>65.4</w:t>
      </w:r>
      <w:r w:rsidRPr="009E144B">
        <w:rPr>
          <w:sz w:val="16"/>
          <w:szCs w:val="16"/>
        </w:rPr>
        <w:t xml:space="preserve"> US cents in </w:t>
      </w:r>
      <w:r w:rsidR="00447426" w:rsidRPr="009E144B">
        <w:rPr>
          <w:sz w:val="16"/>
          <w:szCs w:val="16"/>
        </w:rPr>
        <w:t>August</w:t>
      </w:r>
      <w:r w:rsidR="00391696" w:rsidRPr="009E144B">
        <w:rPr>
          <w:sz w:val="16"/>
          <w:szCs w:val="16"/>
        </w:rPr>
        <w:t xml:space="preserve"> </w:t>
      </w:r>
      <w:r w:rsidRPr="009E144B">
        <w:rPr>
          <w:sz w:val="16"/>
          <w:szCs w:val="16"/>
        </w:rPr>
        <w:t>2025, 1.</w:t>
      </w:r>
      <w:r w:rsidR="00F76D97" w:rsidRPr="009E144B">
        <w:rPr>
          <w:sz w:val="16"/>
          <w:szCs w:val="16"/>
        </w:rPr>
        <w:t>1</w:t>
      </w:r>
      <w:r w:rsidRPr="009E144B">
        <w:rPr>
          <w:sz w:val="16"/>
          <w:szCs w:val="16"/>
        </w:rPr>
        <w:t xml:space="preserve">% </w:t>
      </w:r>
      <w:r w:rsidR="006C55A4" w:rsidRPr="009E144B">
        <w:rPr>
          <w:sz w:val="16"/>
          <w:szCs w:val="16"/>
        </w:rPr>
        <w:t>higher</w:t>
      </w:r>
      <w:r w:rsidRPr="009E144B">
        <w:rPr>
          <w:sz w:val="16"/>
          <w:szCs w:val="16"/>
        </w:rPr>
        <w:t xml:space="preserve"> than the previous month </w:t>
      </w:r>
      <w:r w:rsidR="006C55A4" w:rsidRPr="009E144B">
        <w:rPr>
          <w:sz w:val="16"/>
          <w:szCs w:val="16"/>
        </w:rPr>
        <w:t>but</w:t>
      </w:r>
      <w:r w:rsidRPr="009E144B">
        <w:rPr>
          <w:sz w:val="16"/>
          <w:szCs w:val="16"/>
        </w:rPr>
        <w:t xml:space="preserve"> </w:t>
      </w:r>
      <w:r w:rsidR="00F76D97" w:rsidRPr="009E144B">
        <w:rPr>
          <w:sz w:val="16"/>
          <w:szCs w:val="16"/>
        </w:rPr>
        <w:t>3.9</w:t>
      </w:r>
      <w:r w:rsidRPr="009E144B">
        <w:rPr>
          <w:sz w:val="16"/>
          <w:szCs w:val="16"/>
        </w:rPr>
        <w:t>% lower than one year ago.</w:t>
      </w:r>
    </w:p>
    <w:p w14:paraId="116B9B16" w14:textId="77777777" w:rsidR="00D22FB3" w:rsidRPr="009E144B" w:rsidRDefault="00D22FB3"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The trade</w:t>
      </w:r>
      <w:r w:rsidRPr="009E144B">
        <w:rPr>
          <w:sz w:val="16"/>
          <w:szCs w:val="16"/>
        </w:rPr>
        <w:noBreakHyphen/>
        <w:t>weighted index (TWI) accounts for a group of 17 foreign currencies based on their shares of trade with Australia and provides a broader measure of the Australian dollar.</w:t>
      </w:r>
    </w:p>
    <w:p w14:paraId="076B3598" w14:textId="1D0AA549" w:rsidR="00233755" w:rsidRPr="009E144B" w:rsidRDefault="00D22FB3" w:rsidP="006058E8">
      <w:pPr>
        <w:pStyle w:val="ListParagraph"/>
        <w:numPr>
          <w:ilvl w:val="0"/>
          <w:numId w:val="9"/>
        </w:numPr>
        <w:spacing w:before="40" w:after="40"/>
        <w:ind w:left="357" w:right="227" w:hanging="357"/>
        <w:contextualSpacing w:val="0"/>
        <w:jc w:val="both"/>
        <w:rPr>
          <w:sz w:val="16"/>
          <w:szCs w:val="16"/>
        </w:rPr>
      </w:pPr>
      <w:r w:rsidRPr="009E144B">
        <w:rPr>
          <w:sz w:val="16"/>
          <w:szCs w:val="16"/>
        </w:rPr>
        <w:t xml:space="preserve">The TWI has been relatively stable over the past few years, as the Australian dollar’s depreciation against the US dollar was offset by its appreciation against some other currencies. The TWI in </w:t>
      </w:r>
      <w:r w:rsidR="00964259" w:rsidRPr="009E144B">
        <w:rPr>
          <w:sz w:val="16"/>
          <w:szCs w:val="16"/>
        </w:rPr>
        <w:t>August</w:t>
      </w:r>
      <w:r w:rsidRPr="009E144B">
        <w:rPr>
          <w:sz w:val="16"/>
          <w:szCs w:val="16"/>
        </w:rPr>
        <w:t xml:space="preserve"> 2025 was 0.3% higher than the previous month but </w:t>
      </w:r>
      <w:r w:rsidR="00964259" w:rsidRPr="009E144B">
        <w:rPr>
          <w:sz w:val="16"/>
          <w:szCs w:val="16"/>
        </w:rPr>
        <w:t>3.4</w:t>
      </w:r>
      <w:r w:rsidRPr="009E144B">
        <w:rPr>
          <w:sz w:val="16"/>
          <w:szCs w:val="16"/>
        </w:rPr>
        <w:t>% lower than one year ago</w:t>
      </w:r>
      <w:r w:rsidR="00233755" w:rsidRPr="009E144B">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3" w:name="_Consumer_prices_and"/>
      <w:bookmarkEnd w:id="13"/>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p>
    <w:p w14:paraId="73E42DBF" w14:textId="044DBCF6" w:rsidR="00233755" w:rsidRPr="007B1AE5" w:rsidRDefault="00D65644" w:rsidP="00233755">
      <w:r>
        <w:rPr>
          <w:noProof/>
        </w:rPr>
        <w:drawing>
          <wp:inline distT="0" distB="0" distL="0" distR="0" wp14:anchorId="636A030D" wp14:editId="518DCE31">
            <wp:extent cx="3431568" cy="2111519"/>
            <wp:effectExtent l="0" t="0" r="0" b="3175"/>
            <wp:docPr id="16094432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3228" cy="2118693"/>
                    </a:xfrm>
                    <a:prstGeom prst="rect">
                      <a:avLst/>
                    </a:prstGeom>
                    <a:noFill/>
                    <a:ln>
                      <a:noFill/>
                    </a:ln>
                  </pic:spPr>
                </pic:pic>
              </a:graphicData>
            </a:graphic>
          </wp:inline>
        </w:drawing>
      </w:r>
    </w:p>
    <w:p w14:paraId="13BBDEE4"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All groups consumer price index. Year</w:t>
      </w:r>
      <w:r>
        <w:rPr>
          <w:sz w:val="10"/>
          <w:szCs w:val="10"/>
        </w:rPr>
        <w:noBreakHyphen/>
      </w:r>
      <w:r w:rsidRPr="00AF759E">
        <w:rPr>
          <w:sz w:val="10"/>
          <w:szCs w:val="10"/>
        </w:rPr>
        <w:t>on</w:t>
      </w:r>
      <w:r>
        <w:rPr>
          <w:sz w:val="10"/>
          <w:szCs w:val="10"/>
        </w:rPr>
        <w:noBreakHyphen/>
      </w:r>
      <w:r w:rsidRPr="00AF759E">
        <w:rPr>
          <w:sz w:val="10"/>
          <w:szCs w:val="10"/>
        </w:rPr>
        <w:t>year change in quarterly index</w:t>
      </w:r>
      <w:r>
        <w:rPr>
          <w:sz w:val="10"/>
          <w:szCs w:val="10"/>
        </w:rPr>
        <w:t>.</w:t>
      </w:r>
      <w:r w:rsidRPr="00AF759E">
        <w:rPr>
          <w:sz w:val="10"/>
          <w:szCs w:val="10"/>
        </w:rPr>
        <w:t xml:space="preserve"> (a)</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2C18040" w:rsidR="00233755" w:rsidRPr="009F4502" w:rsidRDefault="00233755" w:rsidP="006058E8">
      <w:pPr>
        <w:pStyle w:val="ListParagraph"/>
        <w:numPr>
          <w:ilvl w:val="0"/>
          <w:numId w:val="9"/>
        </w:numPr>
        <w:spacing w:before="40" w:after="40"/>
        <w:ind w:right="227" w:hanging="357"/>
        <w:contextualSpacing w:val="0"/>
        <w:jc w:val="both"/>
        <w:rPr>
          <w:sz w:val="16"/>
          <w:szCs w:val="16"/>
        </w:rPr>
      </w:pPr>
      <w:r w:rsidRPr="009F4502">
        <w:rPr>
          <w:sz w:val="16"/>
          <w:szCs w:val="16"/>
        </w:rPr>
        <w:t>Consumer price inflation in Perth has fallen significantly over the past two years, from a high of 8.3% in the December quarter 2022.</w:t>
      </w:r>
    </w:p>
    <w:p w14:paraId="20449901" w14:textId="34F1267C" w:rsidR="00233755" w:rsidRPr="009F4502" w:rsidRDefault="00233755" w:rsidP="006058E8">
      <w:pPr>
        <w:pStyle w:val="ListParagraph"/>
        <w:numPr>
          <w:ilvl w:val="0"/>
          <w:numId w:val="9"/>
        </w:numPr>
        <w:spacing w:before="40" w:after="40"/>
        <w:ind w:right="227" w:hanging="357"/>
        <w:contextualSpacing w:val="0"/>
        <w:jc w:val="both"/>
        <w:rPr>
          <w:sz w:val="16"/>
          <w:szCs w:val="16"/>
        </w:rPr>
      </w:pPr>
      <w:r w:rsidRPr="00902EA1">
        <w:rPr>
          <w:sz w:val="16"/>
          <w:szCs w:val="16"/>
        </w:rPr>
        <w:t>Perth’s annual inflation rate, as measured by year</w:t>
      </w:r>
      <w:r w:rsidRPr="00902EA1">
        <w:rPr>
          <w:sz w:val="16"/>
          <w:szCs w:val="16"/>
        </w:rPr>
        <w:noBreakHyphen/>
        <w:t>on</w:t>
      </w:r>
      <w:r w:rsidRPr="00902EA1">
        <w:rPr>
          <w:sz w:val="16"/>
          <w:szCs w:val="16"/>
        </w:rPr>
        <w:noBreakHyphen/>
        <w:t xml:space="preserve">year growth in the consumer price index (CPI), was </w:t>
      </w:r>
      <w:r w:rsidRPr="009F4502">
        <w:rPr>
          <w:sz w:val="16"/>
          <w:szCs w:val="16"/>
        </w:rPr>
        <w:t>2.</w:t>
      </w:r>
      <w:r w:rsidR="00B70AAE" w:rsidRPr="009F4502">
        <w:rPr>
          <w:sz w:val="16"/>
          <w:szCs w:val="16"/>
        </w:rPr>
        <w:t>7</w:t>
      </w:r>
      <w:r w:rsidRPr="009F4502">
        <w:rPr>
          <w:sz w:val="16"/>
          <w:szCs w:val="16"/>
        </w:rPr>
        <w:t xml:space="preserve">% in the </w:t>
      </w:r>
      <w:r w:rsidR="00B70AAE" w:rsidRPr="009F4502">
        <w:rPr>
          <w:sz w:val="16"/>
          <w:szCs w:val="16"/>
        </w:rPr>
        <w:t>June</w:t>
      </w:r>
      <w:r w:rsidRPr="009F4502">
        <w:rPr>
          <w:sz w:val="16"/>
          <w:szCs w:val="16"/>
        </w:rPr>
        <w:t xml:space="preserve"> quarter 2025, down from 2.</w:t>
      </w:r>
      <w:r w:rsidR="00B70AAE" w:rsidRPr="009F4502">
        <w:rPr>
          <w:sz w:val="16"/>
          <w:szCs w:val="16"/>
        </w:rPr>
        <w:t>8</w:t>
      </w:r>
      <w:r w:rsidRPr="009F4502">
        <w:rPr>
          <w:sz w:val="16"/>
          <w:szCs w:val="16"/>
        </w:rPr>
        <w:t>% in the previous quarter.</w:t>
      </w:r>
    </w:p>
    <w:p w14:paraId="02AE736A" w14:textId="4C4B2B2B" w:rsidR="00233755" w:rsidRPr="005015F4" w:rsidRDefault="00233755" w:rsidP="006058E8">
      <w:pPr>
        <w:pStyle w:val="ListParagraph"/>
        <w:numPr>
          <w:ilvl w:val="0"/>
          <w:numId w:val="9"/>
        </w:numPr>
        <w:spacing w:before="40" w:after="40"/>
        <w:ind w:left="357" w:right="227" w:hanging="357"/>
        <w:contextualSpacing w:val="0"/>
        <w:jc w:val="both"/>
        <w:rPr>
          <w:sz w:val="16"/>
          <w:szCs w:val="16"/>
        </w:rPr>
      </w:pPr>
      <w:r w:rsidRPr="005015F4">
        <w:rPr>
          <w:sz w:val="16"/>
          <w:szCs w:val="16"/>
        </w:rPr>
        <w:t xml:space="preserve">However, Perth’s annual CPI inflation has been above Australia’s annual CPI inflation over the past </w:t>
      </w:r>
      <w:r w:rsidR="00B70AAE" w:rsidRPr="009B6980">
        <w:rPr>
          <w:color w:val="000000" w:themeColor="text1"/>
          <w:sz w:val="16"/>
          <w:szCs w:val="16"/>
        </w:rPr>
        <w:t>five</w:t>
      </w:r>
      <w:r w:rsidRPr="009B6980">
        <w:rPr>
          <w:color w:val="000000" w:themeColor="text1"/>
          <w:sz w:val="16"/>
          <w:szCs w:val="16"/>
        </w:rPr>
        <w:t xml:space="preserve"> </w:t>
      </w:r>
      <w:r w:rsidRPr="005015F4">
        <w:rPr>
          <w:sz w:val="16"/>
          <w:szCs w:val="16"/>
        </w:rPr>
        <w:t>quarters.</w:t>
      </w:r>
    </w:p>
    <w:p w14:paraId="798E57E3" w14:textId="6EAC57BE" w:rsidR="00233755" w:rsidRPr="008B59E8" w:rsidRDefault="00233755" w:rsidP="006058E8">
      <w:pPr>
        <w:pStyle w:val="ListParagraph"/>
        <w:numPr>
          <w:ilvl w:val="0"/>
          <w:numId w:val="9"/>
        </w:numPr>
        <w:spacing w:before="40" w:after="40"/>
        <w:ind w:left="357" w:right="227" w:hanging="357"/>
        <w:contextualSpacing w:val="0"/>
        <w:jc w:val="both"/>
        <w:rPr>
          <w:sz w:val="16"/>
          <w:szCs w:val="16"/>
        </w:rPr>
      </w:pPr>
      <w:r w:rsidRPr="008B59E8">
        <w:rPr>
          <w:sz w:val="16"/>
          <w:szCs w:val="16"/>
        </w:rPr>
        <w:t xml:space="preserve">In the </w:t>
      </w:r>
      <w:r w:rsidR="00B70AAE" w:rsidRPr="008B59E8">
        <w:rPr>
          <w:sz w:val="16"/>
          <w:szCs w:val="16"/>
        </w:rPr>
        <w:t>June</w:t>
      </w:r>
      <w:r w:rsidRPr="008B59E8">
        <w:rPr>
          <w:sz w:val="16"/>
          <w:szCs w:val="16"/>
        </w:rPr>
        <w:t xml:space="preserve"> quarter 2025, Australia’s annual inflation rate was 2.</w:t>
      </w:r>
      <w:r w:rsidR="00B70AAE" w:rsidRPr="008B59E8">
        <w:rPr>
          <w:sz w:val="16"/>
          <w:szCs w:val="16"/>
        </w:rPr>
        <w:t>1</w:t>
      </w:r>
      <w:r w:rsidRPr="008B59E8">
        <w:rPr>
          <w:sz w:val="16"/>
          <w:szCs w:val="16"/>
        </w:rPr>
        <w:t xml:space="preserve">%, </w:t>
      </w:r>
      <w:r w:rsidR="00B70AAE" w:rsidRPr="008B59E8">
        <w:rPr>
          <w:sz w:val="16"/>
          <w:szCs w:val="16"/>
        </w:rPr>
        <w:t>down from 2.4% in</w:t>
      </w:r>
      <w:r w:rsidRPr="008B59E8">
        <w:rPr>
          <w:sz w:val="16"/>
          <w:szCs w:val="16"/>
        </w:rPr>
        <w:t xml:space="preserve"> the previous quarter.</w:t>
      </w:r>
    </w:p>
    <w:p w14:paraId="64CE8A03" w14:textId="14EC9C17" w:rsidR="00233755" w:rsidRPr="00C23306" w:rsidRDefault="00233755" w:rsidP="006058E8">
      <w:pPr>
        <w:pStyle w:val="ListParagraph"/>
        <w:numPr>
          <w:ilvl w:val="0"/>
          <w:numId w:val="9"/>
        </w:numPr>
        <w:spacing w:before="40" w:after="40"/>
        <w:ind w:left="357" w:right="227" w:hanging="357"/>
        <w:contextualSpacing w:val="0"/>
        <w:jc w:val="both"/>
        <w:rPr>
          <w:sz w:val="16"/>
          <w:szCs w:val="16"/>
        </w:rPr>
      </w:pPr>
      <w:r w:rsidRPr="00C23306">
        <w:rPr>
          <w:sz w:val="16"/>
          <w:szCs w:val="16"/>
        </w:rPr>
        <w:t xml:space="preserve">The measure of Perth’s CPI in the WA Government’s State Budget excludes the electricity sub-index, to smooth the effect of successive household electricity credits. On this basis, the </w:t>
      </w:r>
      <w:r w:rsidR="008714BB" w:rsidRPr="00C23306">
        <w:rPr>
          <w:sz w:val="16"/>
          <w:szCs w:val="16"/>
        </w:rPr>
        <w:t>WA Government State Budget 2025</w:t>
      </w:r>
      <w:r w:rsidR="008714BB" w:rsidRPr="00C23306">
        <w:rPr>
          <w:sz w:val="16"/>
          <w:szCs w:val="16"/>
        </w:rPr>
        <w:noBreakHyphen/>
        <w:t xml:space="preserve">26 </w:t>
      </w:r>
      <w:r w:rsidRPr="00C23306">
        <w:rPr>
          <w:sz w:val="16"/>
          <w:szCs w:val="16"/>
        </w:rPr>
        <w:t>forecasts Perth’s annual average CPI will rise 2.75% in 2025</w:t>
      </w:r>
      <w:r w:rsidRPr="00C23306">
        <w:rPr>
          <w:sz w:val="16"/>
          <w:szCs w:val="16"/>
        </w:rPr>
        <w:noBreakHyphen/>
        <w:t>26.</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648036B9"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0E24F2" w:rsidRPr="009B6980">
        <w:rPr>
          <w:i w:val="0"/>
          <w:iCs w:val="0"/>
          <w:color w:val="00997A"/>
          <w:sz w:val="20"/>
          <w:szCs w:val="20"/>
        </w:rPr>
        <w:t>June</w:t>
      </w:r>
      <w:r w:rsidRPr="009B6980">
        <w:rPr>
          <w:i w:val="0"/>
          <w:iCs w:val="0"/>
          <w:color w:val="00997A"/>
          <w:sz w:val="20"/>
          <w:szCs w:val="20"/>
        </w:rPr>
        <w:t xml:space="preserve"> quarter</w:t>
      </w:r>
      <w:r w:rsidRPr="00CF7CD6">
        <w:rPr>
          <w:i w:val="0"/>
          <w:iCs w:val="0"/>
          <w:color w:val="00997A"/>
          <w:sz w:val="20"/>
          <w:szCs w:val="20"/>
        </w:rPr>
        <w:t xml:space="preserve"> 2025</w:t>
      </w:r>
    </w:p>
    <w:p w14:paraId="4C75CDAA" w14:textId="07021F4D" w:rsidR="00233755" w:rsidRPr="007B1AE5" w:rsidRDefault="00D65644" w:rsidP="00233755">
      <w:r>
        <w:rPr>
          <w:noProof/>
        </w:rPr>
        <w:drawing>
          <wp:inline distT="0" distB="0" distL="0" distR="0" wp14:anchorId="40336FB9" wp14:editId="14F50CCB">
            <wp:extent cx="3363431" cy="2065105"/>
            <wp:effectExtent l="0" t="0" r="8890" b="0"/>
            <wp:docPr id="3547454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6735" cy="2067134"/>
                    </a:xfrm>
                    <a:prstGeom prst="rect">
                      <a:avLst/>
                    </a:prstGeom>
                    <a:noFill/>
                    <a:ln>
                      <a:noFill/>
                    </a:ln>
                  </pic:spPr>
                </pic:pic>
              </a:graphicData>
            </a:graphic>
          </wp:inline>
        </w:drawing>
      </w:r>
    </w:p>
    <w:p w14:paraId="5E5FD31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price index. Year-on-year change in quarterly index. pp = </w:t>
      </w:r>
      <w:r w:rsidRPr="00AF759E">
        <w:rPr>
          <w:sz w:val="10"/>
          <w:szCs w:val="10"/>
        </w:rPr>
        <w:t>percentage points</w:t>
      </w:r>
      <w:r>
        <w:rPr>
          <w:sz w:val="10"/>
          <w:szCs w:val="10"/>
        </w:rPr>
        <w:t>.</w:t>
      </w:r>
      <w:r w:rsidRPr="00AF759E">
        <w:rPr>
          <w:sz w:val="10"/>
          <w:szCs w:val="10"/>
        </w:rPr>
        <w:t xml:space="preserve"> (a) 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3E460948" w:rsidR="00233755" w:rsidRPr="009B6980"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B6980">
        <w:rPr>
          <w:color w:val="000000" w:themeColor="text1"/>
          <w:sz w:val="16"/>
          <w:szCs w:val="16"/>
        </w:rPr>
        <w:t xml:space="preserve">Housing (up </w:t>
      </w:r>
      <w:r w:rsidR="001D0C9A" w:rsidRPr="009B6980">
        <w:rPr>
          <w:color w:val="000000" w:themeColor="text1"/>
          <w:sz w:val="16"/>
          <w:szCs w:val="16"/>
        </w:rPr>
        <w:t>5.4</w:t>
      </w:r>
      <w:r w:rsidRPr="009B6980">
        <w:rPr>
          <w:color w:val="000000" w:themeColor="text1"/>
          <w:sz w:val="16"/>
          <w:szCs w:val="16"/>
        </w:rPr>
        <w:t>%) made the largest contribution to the year</w:t>
      </w:r>
      <w:r w:rsidR="00D55748" w:rsidRPr="009B6980">
        <w:rPr>
          <w:color w:val="000000" w:themeColor="text1"/>
          <w:sz w:val="16"/>
          <w:szCs w:val="16"/>
        </w:rPr>
        <w:noBreakHyphen/>
      </w:r>
      <w:r w:rsidRPr="009B6980">
        <w:rPr>
          <w:color w:val="000000" w:themeColor="text1"/>
          <w:sz w:val="16"/>
          <w:szCs w:val="16"/>
        </w:rPr>
        <w:t>on</w:t>
      </w:r>
      <w:r w:rsidR="00D55748" w:rsidRPr="009B6980">
        <w:rPr>
          <w:color w:val="000000" w:themeColor="text1"/>
          <w:sz w:val="16"/>
          <w:szCs w:val="16"/>
        </w:rPr>
        <w:noBreakHyphen/>
      </w:r>
      <w:r w:rsidRPr="009B6980">
        <w:rPr>
          <w:color w:val="000000" w:themeColor="text1"/>
          <w:sz w:val="16"/>
          <w:szCs w:val="16"/>
        </w:rPr>
        <w:t xml:space="preserve">year </w:t>
      </w:r>
      <w:r w:rsidR="00D55748" w:rsidRPr="009B6980">
        <w:rPr>
          <w:color w:val="000000" w:themeColor="text1"/>
          <w:sz w:val="16"/>
          <w:szCs w:val="16"/>
        </w:rPr>
        <w:t>increase</w:t>
      </w:r>
      <w:r w:rsidRPr="009B6980">
        <w:rPr>
          <w:color w:val="000000" w:themeColor="text1"/>
          <w:sz w:val="16"/>
          <w:szCs w:val="16"/>
        </w:rPr>
        <w:t xml:space="preserve"> in Perth’s CPI in the </w:t>
      </w:r>
      <w:r w:rsidR="001D0C9A" w:rsidRPr="009B6980">
        <w:rPr>
          <w:color w:val="000000" w:themeColor="text1"/>
          <w:sz w:val="16"/>
          <w:szCs w:val="16"/>
        </w:rPr>
        <w:t>June</w:t>
      </w:r>
      <w:r w:rsidRPr="009B6980">
        <w:rPr>
          <w:color w:val="000000" w:themeColor="text1"/>
          <w:sz w:val="16"/>
          <w:szCs w:val="16"/>
        </w:rPr>
        <w:t xml:space="preserve"> quarter 2025. Price increases were high for </w:t>
      </w:r>
      <w:r w:rsidR="00EA5070" w:rsidRPr="009B6980">
        <w:rPr>
          <w:color w:val="000000" w:themeColor="text1"/>
          <w:sz w:val="16"/>
          <w:szCs w:val="16"/>
        </w:rPr>
        <w:t xml:space="preserve">rents (up 7.6%) and </w:t>
      </w:r>
      <w:r w:rsidRPr="009B6980">
        <w:rPr>
          <w:color w:val="000000" w:themeColor="text1"/>
          <w:sz w:val="16"/>
          <w:szCs w:val="16"/>
        </w:rPr>
        <w:t xml:space="preserve">new dwellings purchased by owner-occupiers (up </w:t>
      </w:r>
      <w:r w:rsidR="00EA5070" w:rsidRPr="009B6980">
        <w:rPr>
          <w:color w:val="000000" w:themeColor="text1"/>
          <w:sz w:val="16"/>
          <w:szCs w:val="16"/>
        </w:rPr>
        <w:t>5.5</w:t>
      </w:r>
      <w:r w:rsidRPr="009B6980">
        <w:rPr>
          <w:color w:val="000000" w:themeColor="text1"/>
          <w:sz w:val="16"/>
          <w:szCs w:val="16"/>
        </w:rPr>
        <w:t>%)</w:t>
      </w:r>
      <w:r w:rsidR="00EA5070" w:rsidRPr="009B6980">
        <w:rPr>
          <w:color w:val="000000" w:themeColor="text1"/>
          <w:sz w:val="16"/>
          <w:szCs w:val="16"/>
        </w:rPr>
        <w:t>.</w:t>
      </w:r>
    </w:p>
    <w:p w14:paraId="72EE043A" w14:textId="348AA5D4" w:rsidR="00233755" w:rsidRPr="009B6980"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B6980">
        <w:rPr>
          <w:color w:val="000000" w:themeColor="text1"/>
          <w:sz w:val="16"/>
          <w:szCs w:val="16"/>
        </w:rPr>
        <w:t xml:space="preserve">Other CPI components that contributed to the rise in Perth’s CPI in the year to the </w:t>
      </w:r>
      <w:r w:rsidR="001D0C9A" w:rsidRPr="009B6980">
        <w:rPr>
          <w:color w:val="000000" w:themeColor="text1"/>
          <w:sz w:val="16"/>
          <w:szCs w:val="16"/>
        </w:rPr>
        <w:t>June</w:t>
      </w:r>
      <w:r w:rsidRPr="009B6980">
        <w:rPr>
          <w:color w:val="000000" w:themeColor="text1"/>
          <w:sz w:val="16"/>
          <w:szCs w:val="16"/>
        </w:rPr>
        <w:t xml:space="preserve"> quarter 2025 included:</w:t>
      </w:r>
    </w:p>
    <w:p w14:paraId="302517B6" w14:textId="4D75E4EB" w:rsidR="00233755" w:rsidRPr="009B698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B6980">
        <w:rPr>
          <w:color w:val="000000" w:themeColor="text1"/>
          <w:sz w:val="16"/>
          <w:szCs w:val="16"/>
        </w:rPr>
        <w:t>food and non-alcoholic beverages (up 3.</w:t>
      </w:r>
      <w:r w:rsidR="001D0C9A" w:rsidRPr="009B6980">
        <w:rPr>
          <w:color w:val="000000" w:themeColor="text1"/>
          <w:sz w:val="16"/>
          <w:szCs w:val="16"/>
        </w:rPr>
        <w:t>0</w:t>
      </w:r>
      <w:r w:rsidRPr="009B6980">
        <w:rPr>
          <w:color w:val="000000" w:themeColor="text1"/>
          <w:sz w:val="16"/>
          <w:szCs w:val="16"/>
        </w:rPr>
        <w:t>%)</w:t>
      </w:r>
    </w:p>
    <w:p w14:paraId="1A0B77A9" w14:textId="139F09AF" w:rsidR="00233755" w:rsidRPr="009B698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B6980">
        <w:rPr>
          <w:color w:val="000000" w:themeColor="text1"/>
          <w:sz w:val="16"/>
          <w:szCs w:val="16"/>
        </w:rPr>
        <w:t>health (up 4.</w:t>
      </w:r>
      <w:r w:rsidR="001D0C9A" w:rsidRPr="009B6980">
        <w:rPr>
          <w:color w:val="000000" w:themeColor="text1"/>
          <w:sz w:val="16"/>
          <w:szCs w:val="16"/>
        </w:rPr>
        <w:t>3</w:t>
      </w:r>
      <w:r w:rsidRPr="009B6980">
        <w:rPr>
          <w:color w:val="000000" w:themeColor="text1"/>
          <w:sz w:val="16"/>
          <w:szCs w:val="16"/>
        </w:rPr>
        <w:t>%)</w:t>
      </w:r>
      <w:r w:rsidR="00AE3E60" w:rsidRPr="009B6980">
        <w:rPr>
          <w:color w:val="000000" w:themeColor="text1"/>
          <w:sz w:val="16"/>
          <w:szCs w:val="16"/>
        </w:rPr>
        <w:t>.</w:t>
      </w:r>
    </w:p>
    <w:p w14:paraId="44FA605E" w14:textId="602542FE" w:rsidR="00233755" w:rsidRPr="009B6980"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B6980">
        <w:rPr>
          <w:color w:val="000000" w:themeColor="text1"/>
          <w:sz w:val="16"/>
          <w:szCs w:val="16"/>
        </w:rPr>
        <w:t>Food and non-alcoholic beverages (up 3.</w:t>
      </w:r>
      <w:r w:rsidR="007828A1" w:rsidRPr="009B6980">
        <w:rPr>
          <w:color w:val="000000" w:themeColor="text1"/>
          <w:sz w:val="16"/>
          <w:szCs w:val="16"/>
        </w:rPr>
        <w:t>0</w:t>
      </w:r>
      <w:r w:rsidRPr="009B6980">
        <w:rPr>
          <w:color w:val="000000" w:themeColor="text1"/>
          <w:sz w:val="16"/>
          <w:szCs w:val="16"/>
        </w:rPr>
        <w:t xml:space="preserve">%) made the largest contribution to Australia’s year-on-year CPI growth in the </w:t>
      </w:r>
      <w:r w:rsidR="007828A1" w:rsidRPr="009B6980">
        <w:rPr>
          <w:color w:val="000000" w:themeColor="text1"/>
          <w:sz w:val="16"/>
          <w:szCs w:val="16"/>
        </w:rPr>
        <w:t>June</w:t>
      </w:r>
      <w:r w:rsidR="00D55748" w:rsidRPr="009B6980">
        <w:rPr>
          <w:color w:val="000000" w:themeColor="text1"/>
          <w:sz w:val="16"/>
          <w:szCs w:val="16"/>
        </w:rPr>
        <w:t> </w:t>
      </w:r>
      <w:r w:rsidRPr="009B6980">
        <w:rPr>
          <w:color w:val="000000" w:themeColor="text1"/>
          <w:sz w:val="16"/>
          <w:szCs w:val="16"/>
        </w:rPr>
        <w:t xml:space="preserve">quarter 2025, followed by </w:t>
      </w:r>
      <w:r w:rsidR="007828A1" w:rsidRPr="009B6980">
        <w:rPr>
          <w:color w:val="000000" w:themeColor="text1"/>
          <w:sz w:val="16"/>
          <w:szCs w:val="16"/>
        </w:rPr>
        <w:t>housing</w:t>
      </w:r>
      <w:r w:rsidRPr="009B6980">
        <w:rPr>
          <w:color w:val="000000" w:themeColor="text1"/>
          <w:sz w:val="16"/>
          <w:szCs w:val="16"/>
        </w:rPr>
        <w:t xml:space="preserve"> (up </w:t>
      </w:r>
      <w:r w:rsidR="007828A1" w:rsidRPr="009B6980">
        <w:rPr>
          <w:color w:val="000000" w:themeColor="text1"/>
          <w:sz w:val="16"/>
          <w:szCs w:val="16"/>
        </w:rPr>
        <w:t>2.0</w:t>
      </w:r>
      <w:r w:rsidRPr="009B6980">
        <w:rPr>
          <w:color w:val="000000" w:themeColor="text1"/>
          <w:sz w:val="16"/>
          <w:szCs w:val="16"/>
        </w:rPr>
        <w:t xml:space="preserve">%) and </w:t>
      </w:r>
      <w:r w:rsidR="007828A1" w:rsidRPr="009B6980">
        <w:rPr>
          <w:color w:val="000000" w:themeColor="text1"/>
          <w:sz w:val="16"/>
          <w:szCs w:val="16"/>
        </w:rPr>
        <w:t>alcohol and tobacco</w:t>
      </w:r>
      <w:r w:rsidRPr="009B6980">
        <w:rPr>
          <w:color w:val="000000" w:themeColor="text1"/>
          <w:sz w:val="16"/>
          <w:szCs w:val="16"/>
        </w:rPr>
        <w:t xml:space="preserve"> (up </w:t>
      </w:r>
      <w:r w:rsidR="007828A1" w:rsidRPr="009B6980">
        <w:rPr>
          <w:color w:val="000000" w:themeColor="text1"/>
          <w:sz w:val="16"/>
          <w:szCs w:val="16"/>
        </w:rPr>
        <w:t>5.7</w:t>
      </w:r>
      <w:r w:rsidRPr="009B6980">
        <w:rPr>
          <w:color w:val="000000" w:themeColor="text1"/>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7777777"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58201E27" w:rsidR="00233755" w:rsidRPr="00BF5D04" w:rsidRDefault="0023576D" w:rsidP="00233755">
      <w:r>
        <w:rPr>
          <w:noProof/>
        </w:rPr>
        <w:drawing>
          <wp:inline distT="0" distB="0" distL="0" distR="0" wp14:anchorId="03E56C47" wp14:editId="59AC71D7">
            <wp:extent cx="3400746" cy="2100406"/>
            <wp:effectExtent l="0" t="0" r="0" b="0"/>
            <wp:docPr id="14692981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5227" cy="2109350"/>
                    </a:xfrm>
                    <a:prstGeom prst="rect">
                      <a:avLst/>
                    </a:prstGeom>
                    <a:noFill/>
                    <a:ln>
                      <a:noFill/>
                    </a:ln>
                  </pic:spPr>
                </pic:pic>
              </a:graphicData>
            </a:graphic>
          </wp:inline>
        </w:drawing>
      </w:r>
    </w:p>
    <w:p w14:paraId="3E3B35F0" w14:textId="2F64E3D1"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20 </w:t>
      </w:r>
      <w:r w:rsidR="0080519D" w:rsidRPr="00DC4955">
        <w:rPr>
          <w:color w:val="000000" w:themeColor="text1"/>
          <w:sz w:val="10"/>
          <w:szCs w:val="10"/>
        </w:rPr>
        <w:t>June</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8A125E3" w14:textId="023D78A8" w:rsidR="00233755" w:rsidRPr="009B6980"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A90EC5">
        <w:rPr>
          <w:sz w:val="16"/>
          <w:szCs w:val="16"/>
        </w:rPr>
        <w:t xml:space="preserve">Higher inflation led to many countries tightening monetary policy from late 2021 to 2023. </w:t>
      </w:r>
      <w:r w:rsidR="00D55748" w:rsidRPr="009B6980">
        <w:rPr>
          <w:color w:val="000000" w:themeColor="text1"/>
          <w:sz w:val="16"/>
          <w:szCs w:val="16"/>
        </w:rPr>
        <w:t>With</w:t>
      </w:r>
      <w:r w:rsidRPr="009B6980">
        <w:rPr>
          <w:color w:val="000000" w:themeColor="text1"/>
          <w:sz w:val="16"/>
          <w:szCs w:val="16"/>
        </w:rPr>
        <w:t xml:space="preserve"> inflation and inflationary expectations </w:t>
      </w:r>
      <w:r w:rsidR="00D55748" w:rsidRPr="009B6980">
        <w:rPr>
          <w:color w:val="000000" w:themeColor="text1"/>
          <w:sz w:val="16"/>
          <w:szCs w:val="16"/>
        </w:rPr>
        <w:t>falling, monetary policy in many countries is now in an easing cycle</w:t>
      </w:r>
      <w:r w:rsidRPr="009B6980">
        <w:rPr>
          <w:color w:val="000000" w:themeColor="text1"/>
          <w:sz w:val="16"/>
          <w:szCs w:val="16"/>
        </w:rPr>
        <w:t>.</w:t>
      </w:r>
    </w:p>
    <w:p w14:paraId="39375167" w14:textId="07AB1DA2"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 xml:space="preserve">The Reserve Bank of Australia </w:t>
      </w:r>
      <w:r w:rsidR="00CD3834" w:rsidRPr="009256CD">
        <w:rPr>
          <w:sz w:val="16"/>
          <w:szCs w:val="16"/>
        </w:rPr>
        <w:t>(RBA) i</w:t>
      </w:r>
      <w:r w:rsidRPr="009256CD">
        <w:rPr>
          <w:sz w:val="16"/>
          <w:szCs w:val="16"/>
        </w:rPr>
        <w:t xml:space="preserve">ncreased Australia’s official interest rate from 0.10% to 4.35% between May 2022 and November 2023. The </w:t>
      </w:r>
      <w:r w:rsidR="00CD3834" w:rsidRPr="009256CD">
        <w:rPr>
          <w:sz w:val="16"/>
          <w:szCs w:val="16"/>
        </w:rPr>
        <w:t>RBA</w:t>
      </w:r>
      <w:r w:rsidRPr="009256CD">
        <w:rPr>
          <w:sz w:val="16"/>
          <w:szCs w:val="16"/>
        </w:rPr>
        <w:t xml:space="preserve"> </w:t>
      </w:r>
      <w:r w:rsidR="00AE6B49" w:rsidRPr="009256CD">
        <w:rPr>
          <w:sz w:val="16"/>
          <w:szCs w:val="16"/>
        </w:rPr>
        <w:t xml:space="preserve">has reduced the </w:t>
      </w:r>
      <w:r w:rsidRPr="009256CD">
        <w:rPr>
          <w:sz w:val="16"/>
          <w:szCs w:val="16"/>
        </w:rPr>
        <w:t xml:space="preserve">cash rate </w:t>
      </w:r>
      <w:r w:rsidR="00AE6B49" w:rsidRPr="009256CD">
        <w:rPr>
          <w:sz w:val="16"/>
          <w:szCs w:val="16"/>
        </w:rPr>
        <w:t>by 25</w:t>
      </w:r>
      <w:r w:rsidR="00D74556" w:rsidRPr="009256CD">
        <w:rPr>
          <w:sz w:val="16"/>
          <w:szCs w:val="16"/>
        </w:rPr>
        <w:t> </w:t>
      </w:r>
      <w:r w:rsidR="00AE6B49" w:rsidRPr="009256CD">
        <w:rPr>
          <w:sz w:val="16"/>
          <w:szCs w:val="16"/>
        </w:rPr>
        <w:t>basis points three times since Feb</w:t>
      </w:r>
      <w:r w:rsidRPr="009256CD">
        <w:rPr>
          <w:sz w:val="16"/>
          <w:szCs w:val="16"/>
        </w:rPr>
        <w:t>ruary 2025</w:t>
      </w:r>
      <w:r w:rsidR="00CD3834" w:rsidRPr="009256CD">
        <w:rPr>
          <w:sz w:val="16"/>
          <w:szCs w:val="16"/>
        </w:rPr>
        <w:t xml:space="preserve"> </w:t>
      </w:r>
      <w:r w:rsidR="0023576D" w:rsidRPr="009256CD">
        <w:rPr>
          <w:sz w:val="16"/>
          <w:szCs w:val="16"/>
        </w:rPr>
        <w:t xml:space="preserve">but kept the </w:t>
      </w:r>
      <w:r w:rsidR="00CD3834" w:rsidRPr="009256CD">
        <w:rPr>
          <w:sz w:val="16"/>
          <w:szCs w:val="16"/>
        </w:rPr>
        <w:t>cash rate</w:t>
      </w:r>
      <w:r w:rsidRPr="009256CD">
        <w:rPr>
          <w:sz w:val="16"/>
          <w:szCs w:val="16"/>
        </w:rPr>
        <w:t xml:space="preserve"> </w:t>
      </w:r>
      <w:r w:rsidR="0023576D" w:rsidRPr="009256CD">
        <w:rPr>
          <w:sz w:val="16"/>
          <w:szCs w:val="16"/>
        </w:rPr>
        <w:t xml:space="preserve">unchanged at </w:t>
      </w:r>
      <w:r w:rsidRPr="009256CD">
        <w:rPr>
          <w:sz w:val="16"/>
          <w:szCs w:val="16"/>
        </w:rPr>
        <w:t>3.</w:t>
      </w:r>
      <w:r w:rsidR="00AE6B49" w:rsidRPr="009256CD">
        <w:rPr>
          <w:sz w:val="16"/>
          <w:szCs w:val="16"/>
        </w:rPr>
        <w:t>60</w:t>
      </w:r>
      <w:r w:rsidRPr="009256CD">
        <w:rPr>
          <w:sz w:val="16"/>
          <w:szCs w:val="16"/>
        </w:rPr>
        <w:t>%</w:t>
      </w:r>
      <w:r w:rsidR="0023576D" w:rsidRPr="009256CD">
        <w:rPr>
          <w:sz w:val="16"/>
          <w:szCs w:val="16"/>
        </w:rPr>
        <w:t xml:space="preserve"> in September 2025</w:t>
      </w:r>
      <w:r w:rsidRPr="009256CD">
        <w:rPr>
          <w:sz w:val="16"/>
          <w:szCs w:val="16"/>
        </w:rPr>
        <w:t>.</w:t>
      </w:r>
    </w:p>
    <w:p w14:paraId="1A3ABCDA" w14:textId="77777777" w:rsidR="00233755" w:rsidRPr="003E33BA" w:rsidRDefault="00233755" w:rsidP="006058E8">
      <w:pPr>
        <w:pStyle w:val="ListParagraph"/>
        <w:numPr>
          <w:ilvl w:val="0"/>
          <w:numId w:val="9"/>
        </w:numPr>
        <w:spacing w:before="40" w:after="40"/>
        <w:ind w:left="357" w:right="227" w:hanging="357"/>
        <w:contextualSpacing w:val="0"/>
        <w:jc w:val="both"/>
        <w:rPr>
          <w:sz w:val="16"/>
          <w:szCs w:val="16"/>
        </w:rPr>
      </w:pPr>
      <w:r w:rsidRPr="003E33BA">
        <w:rPr>
          <w:sz w:val="16"/>
          <w:szCs w:val="16"/>
        </w:rPr>
        <w:t>Monetary policy in the US, UK and Euro Area followed a similar trajectory to Australia in 2022 and 2023, but earlier disinflation allowed central banks in these markets to start cutting interest rates sooner than Australia. Rate cuts in these markets have been:</w:t>
      </w:r>
    </w:p>
    <w:p w14:paraId="5A6BC844" w14:textId="3E91D764" w:rsidR="00233755" w:rsidRPr="009256CD" w:rsidRDefault="00233755" w:rsidP="006058E8">
      <w:pPr>
        <w:pStyle w:val="ListParagraph"/>
        <w:numPr>
          <w:ilvl w:val="1"/>
          <w:numId w:val="9"/>
        </w:numPr>
        <w:spacing w:before="40" w:after="40"/>
        <w:ind w:right="227"/>
        <w:contextualSpacing w:val="0"/>
        <w:jc w:val="both"/>
        <w:rPr>
          <w:sz w:val="16"/>
          <w:szCs w:val="16"/>
        </w:rPr>
      </w:pPr>
      <w:r w:rsidRPr="00DC4955">
        <w:rPr>
          <w:color w:val="000000" w:themeColor="text1"/>
          <w:sz w:val="16"/>
          <w:szCs w:val="16"/>
        </w:rPr>
        <w:t>European Central Bank: 2</w:t>
      </w:r>
      <w:r w:rsidR="002A1512" w:rsidRPr="00DC4955">
        <w:rPr>
          <w:color w:val="000000" w:themeColor="text1"/>
          <w:sz w:val="16"/>
          <w:szCs w:val="16"/>
        </w:rPr>
        <w:t>35</w:t>
      </w:r>
      <w:r w:rsidRPr="00DC4955">
        <w:rPr>
          <w:color w:val="000000" w:themeColor="text1"/>
          <w:sz w:val="16"/>
          <w:szCs w:val="16"/>
        </w:rPr>
        <w:t> basis points from June 2024, with the policy rate at 2.</w:t>
      </w:r>
      <w:r w:rsidR="002A1512" w:rsidRPr="00DC4955">
        <w:rPr>
          <w:color w:val="000000" w:themeColor="text1"/>
          <w:sz w:val="16"/>
          <w:szCs w:val="16"/>
        </w:rPr>
        <w:t>15</w:t>
      </w:r>
      <w:r w:rsidRPr="00DC4955">
        <w:rPr>
          <w:color w:val="000000" w:themeColor="text1"/>
          <w:sz w:val="16"/>
          <w:szCs w:val="16"/>
        </w:rPr>
        <w:t xml:space="preserve">% in </w:t>
      </w:r>
      <w:r w:rsidR="004615E7" w:rsidRPr="009256CD">
        <w:rPr>
          <w:sz w:val="16"/>
          <w:szCs w:val="16"/>
        </w:rPr>
        <w:t>September</w:t>
      </w:r>
      <w:r w:rsidRPr="009256CD">
        <w:rPr>
          <w:sz w:val="16"/>
          <w:szCs w:val="16"/>
        </w:rPr>
        <w:t> 2025</w:t>
      </w:r>
    </w:p>
    <w:p w14:paraId="73EEC712" w14:textId="1E9B9A61" w:rsidR="00233755" w:rsidRPr="009256CD" w:rsidRDefault="00233755" w:rsidP="006058E8">
      <w:pPr>
        <w:pStyle w:val="ListParagraph"/>
        <w:numPr>
          <w:ilvl w:val="1"/>
          <w:numId w:val="9"/>
        </w:numPr>
        <w:spacing w:before="40" w:after="40"/>
        <w:ind w:right="227"/>
        <w:contextualSpacing w:val="0"/>
        <w:jc w:val="both"/>
        <w:rPr>
          <w:sz w:val="16"/>
          <w:szCs w:val="16"/>
        </w:rPr>
      </w:pPr>
      <w:r w:rsidRPr="009256CD">
        <w:rPr>
          <w:sz w:val="16"/>
          <w:szCs w:val="16"/>
        </w:rPr>
        <w:t>Bank of England: 1</w:t>
      </w:r>
      <w:r w:rsidR="00AE6B49" w:rsidRPr="009256CD">
        <w:rPr>
          <w:sz w:val="16"/>
          <w:szCs w:val="16"/>
        </w:rPr>
        <w:t>25</w:t>
      </w:r>
      <w:r w:rsidRPr="009256CD">
        <w:rPr>
          <w:sz w:val="16"/>
          <w:szCs w:val="16"/>
        </w:rPr>
        <w:t> basis points from August 2024, with the policy rate at 4.</w:t>
      </w:r>
      <w:r w:rsidR="00AE6B49" w:rsidRPr="009256CD">
        <w:rPr>
          <w:sz w:val="16"/>
          <w:szCs w:val="16"/>
        </w:rPr>
        <w:t>00</w:t>
      </w:r>
      <w:r w:rsidRPr="009256CD">
        <w:rPr>
          <w:sz w:val="16"/>
          <w:szCs w:val="16"/>
        </w:rPr>
        <w:t xml:space="preserve">% in </w:t>
      </w:r>
      <w:r w:rsidR="004615E7" w:rsidRPr="009256CD">
        <w:rPr>
          <w:sz w:val="16"/>
          <w:szCs w:val="16"/>
        </w:rPr>
        <w:t>September</w:t>
      </w:r>
      <w:r w:rsidRPr="009256CD">
        <w:rPr>
          <w:sz w:val="16"/>
          <w:szCs w:val="16"/>
        </w:rPr>
        <w:t> 2025</w:t>
      </w:r>
    </w:p>
    <w:p w14:paraId="2A57ECBC" w14:textId="78B241C6" w:rsidR="00233755" w:rsidRPr="009256CD" w:rsidRDefault="00233755" w:rsidP="006058E8">
      <w:pPr>
        <w:pStyle w:val="ListParagraph"/>
        <w:numPr>
          <w:ilvl w:val="1"/>
          <w:numId w:val="9"/>
        </w:numPr>
        <w:spacing w:before="40" w:after="40"/>
        <w:ind w:right="227"/>
        <w:contextualSpacing w:val="0"/>
        <w:jc w:val="both"/>
        <w:rPr>
          <w:sz w:val="16"/>
          <w:szCs w:val="16"/>
        </w:rPr>
      </w:pPr>
      <w:r w:rsidRPr="009256CD">
        <w:rPr>
          <w:sz w:val="16"/>
          <w:szCs w:val="16"/>
        </w:rPr>
        <w:t>US Federal Reserve: 1</w:t>
      </w:r>
      <w:r w:rsidR="004615E7" w:rsidRPr="009256CD">
        <w:rPr>
          <w:sz w:val="16"/>
          <w:szCs w:val="16"/>
        </w:rPr>
        <w:t>25</w:t>
      </w:r>
      <w:r w:rsidRPr="009256CD">
        <w:rPr>
          <w:sz w:val="16"/>
          <w:szCs w:val="16"/>
        </w:rPr>
        <w:t xml:space="preserve"> basis points from </w:t>
      </w:r>
      <w:r w:rsidR="00B56055" w:rsidRPr="009256CD">
        <w:rPr>
          <w:sz w:val="16"/>
          <w:szCs w:val="16"/>
        </w:rPr>
        <w:t>September</w:t>
      </w:r>
      <w:r w:rsidRPr="009256CD">
        <w:rPr>
          <w:sz w:val="16"/>
          <w:szCs w:val="16"/>
        </w:rPr>
        <w:t> 2024, with the policy rate at 4.</w:t>
      </w:r>
      <w:r w:rsidR="004615E7" w:rsidRPr="009256CD">
        <w:rPr>
          <w:sz w:val="16"/>
          <w:szCs w:val="16"/>
        </w:rPr>
        <w:t>13</w:t>
      </w:r>
      <w:r w:rsidRPr="009256CD">
        <w:rPr>
          <w:sz w:val="16"/>
          <w:szCs w:val="16"/>
        </w:rPr>
        <w:t xml:space="preserve">% in </w:t>
      </w:r>
      <w:r w:rsidR="004615E7" w:rsidRPr="009256CD">
        <w:rPr>
          <w:sz w:val="16"/>
          <w:szCs w:val="16"/>
        </w:rPr>
        <w:t>September</w:t>
      </w:r>
      <w:r w:rsidRPr="009256CD">
        <w:rPr>
          <w:sz w:val="16"/>
          <w:szCs w:val="16"/>
        </w:rPr>
        <w:t> 2025.</w:t>
      </w:r>
    </w:p>
    <w:p w14:paraId="0A21B10E" w14:textId="579909B7"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 xml:space="preserve">Japan has been an exception as its increase in inflation occurred later. The Bank of Japan increased interest rates for the first time in 17 years in March 2024 with further increases in July 2024 and January 2025. The policy rate remained at 0.5% in </w:t>
      </w:r>
      <w:r w:rsidR="004615E7" w:rsidRPr="009256CD">
        <w:rPr>
          <w:sz w:val="16"/>
          <w:szCs w:val="16"/>
        </w:rPr>
        <w:t>September</w:t>
      </w:r>
      <w:r w:rsidR="005D20A9" w:rsidRPr="009256CD">
        <w:rPr>
          <w:sz w:val="16"/>
          <w:szCs w:val="16"/>
        </w:rPr>
        <w:t> </w:t>
      </w:r>
      <w:r w:rsidRPr="009256CD">
        <w:rPr>
          <w:sz w:val="16"/>
          <w:szCs w:val="16"/>
        </w:rPr>
        <w:t>2025.</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Labour_market_–"/>
      <w:bookmarkEnd w:id="14"/>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4365CAD5" w:rsidR="00233755" w:rsidRPr="007B1AE5" w:rsidRDefault="00630DB8" w:rsidP="00233755">
      <w:r>
        <w:rPr>
          <w:noProof/>
        </w:rPr>
        <w:drawing>
          <wp:inline distT="0" distB="0" distL="0" distR="0" wp14:anchorId="09F1F41D" wp14:editId="126E54C5">
            <wp:extent cx="3419475" cy="2099515"/>
            <wp:effectExtent l="0" t="0" r="0" b="0"/>
            <wp:docPr id="20650654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863" cy="2117559"/>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56212046" w:rsidR="00233755" w:rsidRPr="00C2330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C23306">
        <w:rPr>
          <w:sz w:val="16"/>
          <w:szCs w:val="16"/>
        </w:rPr>
        <w:t>Employment growth in Western Australia has fallen from the very high rates reached during the economic recovery from the COVID</w:t>
      </w:r>
      <w:r w:rsidRPr="00C23306">
        <w:rPr>
          <w:sz w:val="16"/>
          <w:szCs w:val="16"/>
        </w:rPr>
        <w:noBreakHyphen/>
        <w:t>19 pandemic but has been sustained at a relatively high level as high net overseas migration has resulted in a large increase in the working age population.</w:t>
      </w:r>
    </w:p>
    <w:p w14:paraId="78DDCB72" w14:textId="5DF6CEDF"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bookmarkStart w:id="15" w:name="_Hlk175827850"/>
      <w:r w:rsidRPr="009256CD">
        <w:rPr>
          <w:sz w:val="16"/>
          <w:szCs w:val="16"/>
        </w:rPr>
        <w:t xml:space="preserve">Western Australia’s annual average employment rose </w:t>
      </w:r>
      <w:r w:rsidR="00493100" w:rsidRPr="009256CD">
        <w:rPr>
          <w:sz w:val="16"/>
          <w:szCs w:val="16"/>
        </w:rPr>
        <w:t>2.8</w:t>
      </w:r>
      <w:r w:rsidRPr="009256CD">
        <w:rPr>
          <w:sz w:val="16"/>
          <w:szCs w:val="16"/>
        </w:rPr>
        <w:t>% to 1.6</w:t>
      </w:r>
      <w:r w:rsidR="00D70466" w:rsidRPr="009256CD">
        <w:rPr>
          <w:sz w:val="16"/>
          <w:szCs w:val="16"/>
        </w:rPr>
        <w:t>4</w:t>
      </w:r>
      <w:r w:rsidRPr="009256CD">
        <w:rPr>
          <w:sz w:val="16"/>
          <w:szCs w:val="16"/>
        </w:rPr>
        <w:t xml:space="preserve"> million in </w:t>
      </w:r>
      <w:r w:rsidR="00493100" w:rsidRPr="009256CD">
        <w:rPr>
          <w:sz w:val="16"/>
          <w:szCs w:val="16"/>
        </w:rPr>
        <w:t>August</w:t>
      </w:r>
      <w:r w:rsidRPr="009256CD">
        <w:rPr>
          <w:sz w:val="16"/>
          <w:szCs w:val="16"/>
        </w:rPr>
        <w:t> 2025.</w:t>
      </w:r>
    </w:p>
    <w:bookmarkEnd w:id="15"/>
    <w:p w14:paraId="6FD2BEA9" w14:textId="4FDFEE20" w:rsidR="00233755" w:rsidRPr="009256CD" w:rsidRDefault="008714BB"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The WA Government State Budget 2025</w:t>
      </w:r>
      <w:r w:rsidRPr="009256CD">
        <w:rPr>
          <w:sz w:val="16"/>
          <w:szCs w:val="16"/>
        </w:rPr>
        <w:noBreakHyphen/>
        <w:t xml:space="preserve">26 </w:t>
      </w:r>
      <w:r w:rsidR="00233755" w:rsidRPr="009256CD">
        <w:rPr>
          <w:sz w:val="16"/>
          <w:szCs w:val="16"/>
        </w:rPr>
        <w:t>forecasts Western Australia’s annual average employment will increase by 1.75% in 2025</w:t>
      </w:r>
      <w:r w:rsidR="00233755" w:rsidRPr="009256CD">
        <w:rPr>
          <w:sz w:val="16"/>
          <w:szCs w:val="16"/>
        </w:rPr>
        <w:noBreakHyphen/>
        <w:t>26.</w:t>
      </w:r>
    </w:p>
    <w:p w14:paraId="4AA6B0C8" w14:textId="6BFD930B" w:rsidR="00233755" w:rsidRPr="009256CD" w:rsidRDefault="008B59E8" w:rsidP="006058E8">
      <w:pPr>
        <w:pStyle w:val="ListParagraph"/>
        <w:numPr>
          <w:ilvl w:val="0"/>
          <w:numId w:val="9"/>
        </w:numPr>
        <w:spacing w:before="40" w:after="40"/>
        <w:ind w:left="357" w:right="227" w:hanging="357"/>
        <w:contextualSpacing w:val="0"/>
        <w:jc w:val="both"/>
        <w:rPr>
          <w:sz w:val="16"/>
          <w:szCs w:val="16"/>
        </w:rPr>
      </w:pPr>
      <w:bookmarkStart w:id="16" w:name="_Hlk175827856"/>
      <w:r w:rsidRPr="009256CD">
        <w:rPr>
          <w:sz w:val="16"/>
          <w:szCs w:val="16"/>
        </w:rPr>
        <w:t>Annual average g</w:t>
      </w:r>
      <w:r w:rsidR="00233755" w:rsidRPr="009256CD">
        <w:rPr>
          <w:sz w:val="16"/>
          <w:szCs w:val="16"/>
        </w:rPr>
        <w:t xml:space="preserve">rowth in hours worked has </w:t>
      </w:r>
      <w:r w:rsidR="005D20A9" w:rsidRPr="009256CD">
        <w:rPr>
          <w:sz w:val="16"/>
          <w:szCs w:val="16"/>
        </w:rPr>
        <w:t>outpaced</w:t>
      </w:r>
      <w:r w:rsidR="00233755" w:rsidRPr="009256CD">
        <w:rPr>
          <w:sz w:val="16"/>
          <w:szCs w:val="16"/>
        </w:rPr>
        <w:t xml:space="preserve"> employment growth </w:t>
      </w:r>
      <w:r w:rsidR="00196CFF" w:rsidRPr="009256CD">
        <w:rPr>
          <w:sz w:val="16"/>
          <w:szCs w:val="16"/>
        </w:rPr>
        <w:t xml:space="preserve">over the past </w:t>
      </w:r>
      <w:r w:rsidR="00493100" w:rsidRPr="009256CD">
        <w:rPr>
          <w:sz w:val="16"/>
          <w:szCs w:val="16"/>
        </w:rPr>
        <w:t>five</w:t>
      </w:r>
      <w:r w:rsidR="00196CFF" w:rsidRPr="009256CD">
        <w:rPr>
          <w:sz w:val="16"/>
          <w:szCs w:val="16"/>
        </w:rPr>
        <w:t xml:space="preserve"> months</w:t>
      </w:r>
      <w:r w:rsidR="005D20A9" w:rsidRPr="009256CD">
        <w:rPr>
          <w:sz w:val="16"/>
          <w:szCs w:val="16"/>
        </w:rPr>
        <w:t>.</w:t>
      </w:r>
      <w:r w:rsidR="00DF6549" w:rsidRPr="009256CD">
        <w:rPr>
          <w:sz w:val="16"/>
          <w:szCs w:val="16"/>
        </w:rPr>
        <w:t xml:space="preserve"> </w:t>
      </w:r>
      <w:r w:rsidR="00233755" w:rsidRPr="009256CD">
        <w:rPr>
          <w:sz w:val="16"/>
          <w:szCs w:val="16"/>
        </w:rPr>
        <w:t xml:space="preserve">Western Australia’s annual average monthly hours worked in all jobs rose </w:t>
      </w:r>
      <w:r w:rsidR="00196CFF" w:rsidRPr="009256CD">
        <w:rPr>
          <w:sz w:val="16"/>
          <w:szCs w:val="16"/>
        </w:rPr>
        <w:t>4.</w:t>
      </w:r>
      <w:r w:rsidR="00493100" w:rsidRPr="009256CD">
        <w:rPr>
          <w:sz w:val="16"/>
          <w:szCs w:val="16"/>
        </w:rPr>
        <w:t>1</w:t>
      </w:r>
      <w:r w:rsidR="00233755" w:rsidRPr="009256CD">
        <w:rPr>
          <w:sz w:val="16"/>
          <w:szCs w:val="16"/>
        </w:rPr>
        <w:t xml:space="preserve">% to </w:t>
      </w:r>
      <w:r w:rsidR="00F94267" w:rsidRPr="009256CD">
        <w:rPr>
          <w:sz w:val="16"/>
          <w:szCs w:val="16"/>
        </w:rPr>
        <w:t>233.</w:t>
      </w:r>
      <w:r w:rsidR="00493100" w:rsidRPr="009256CD">
        <w:rPr>
          <w:sz w:val="16"/>
          <w:szCs w:val="16"/>
        </w:rPr>
        <w:t>1</w:t>
      </w:r>
      <w:r w:rsidR="00233755" w:rsidRPr="009256CD">
        <w:rPr>
          <w:sz w:val="16"/>
          <w:szCs w:val="16"/>
        </w:rPr>
        <w:t xml:space="preserve"> million hours in </w:t>
      </w:r>
      <w:r w:rsidR="00493100" w:rsidRPr="009256CD">
        <w:rPr>
          <w:sz w:val="16"/>
          <w:szCs w:val="16"/>
        </w:rPr>
        <w:t>August</w:t>
      </w:r>
      <w:r w:rsidR="00233755" w:rsidRPr="009256CD">
        <w:rPr>
          <w:sz w:val="16"/>
          <w:szCs w:val="16"/>
        </w:rPr>
        <w:t> 2025.</w:t>
      </w:r>
    </w:p>
    <w:bookmarkEnd w:id="16"/>
    <w:p w14:paraId="77D8BAED" w14:textId="3F0B4383"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 xml:space="preserve">With growth in hours worked </w:t>
      </w:r>
      <w:r w:rsidR="00DF6549" w:rsidRPr="009256CD">
        <w:rPr>
          <w:sz w:val="16"/>
          <w:szCs w:val="16"/>
        </w:rPr>
        <w:t>higher than</w:t>
      </w:r>
      <w:r w:rsidRPr="009256CD">
        <w:rPr>
          <w:sz w:val="16"/>
          <w:szCs w:val="16"/>
        </w:rPr>
        <w:t xml:space="preserve"> growth in employment, there was a </w:t>
      </w:r>
      <w:r w:rsidR="00F94267" w:rsidRPr="009256CD">
        <w:rPr>
          <w:sz w:val="16"/>
          <w:szCs w:val="16"/>
        </w:rPr>
        <w:t>1.</w:t>
      </w:r>
      <w:r w:rsidR="00493100" w:rsidRPr="009256CD">
        <w:rPr>
          <w:sz w:val="16"/>
          <w:szCs w:val="16"/>
        </w:rPr>
        <w:t>3</w:t>
      </w:r>
      <w:r w:rsidR="00F14A28" w:rsidRPr="009256CD">
        <w:rPr>
          <w:sz w:val="16"/>
          <w:szCs w:val="16"/>
        </w:rPr>
        <w:t xml:space="preserve">% </w:t>
      </w:r>
      <w:r w:rsidRPr="009256CD">
        <w:rPr>
          <w:sz w:val="16"/>
          <w:szCs w:val="16"/>
        </w:rPr>
        <w:t>increase in the annual average of hours worked per</w:t>
      </w:r>
      <w:r w:rsidR="008B59E8" w:rsidRPr="009256CD">
        <w:rPr>
          <w:sz w:val="16"/>
          <w:szCs w:val="16"/>
        </w:rPr>
        <w:t> </w:t>
      </w:r>
      <w:r w:rsidRPr="009256CD">
        <w:rPr>
          <w:sz w:val="16"/>
          <w:szCs w:val="16"/>
        </w:rPr>
        <w:t xml:space="preserve">employed person (per month) in </w:t>
      </w:r>
      <w:r w:rsidR="00493100" w:rsidRPr="009256CD">
        <w:rPr>
          <w:sz w:val="16"/>
          <w:szCs w:val="16"/>
        </w:rPr>
        <w:t>August</w:t>
      </w:r>
      <w:r w:rsidRPr="009256CD">
        <w:rPr>
          <w:sz w:val="16"/>
          <w:szCs w:val="16"/>
        </w:rPr>
        <w:t> 2025 to 14</w:t>
      </w:r>
      <w:r w:rsidR="00F14A28" w:rsidRPr="009256CD">
        <w:rPr>
          <w:sz w:val="16"/>
          <w:szCs w:val="16"/>
        </w:rPr>
        <w:t>1.</w:t>
      </w:r>
      <w:r w:rsidR="00493100" w:rsidRPr="009256CD">
        <w:rPr>
          <w:sz w:val="16"/>
          <w:szCs w:val="16"/>
        </w:rPr>
        <w:t>7</w:t>
      </w:r>
      <w:r w:rsidRPr="009256CD">
        <w:rPr>
          <w:sz w:val="16"/>
          <w:szCs w:val="16"/>
        </w:rPr>
        <w:t> 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06533F95"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Employment by industry (change): </w:t>
      </w:r>
      <w:r w:rsidR="009256CD">
        <w:rPr>
          <w:i w:val="0"/>
          <w:iCs w:val="0"/>
          <w:color w:val="00997A"/>
          <w:sz w:val="20"/>
          <w:szCs w:val="20"/>
        </w:rPr>
        <w:t>September q</w:t>
      </w:r>
      <w:r w:rsidRPr="00CF7CD6">
        <w:rPr>
          <w:i w:val="0"/>
          <w:iCs w:val="0"/>
          <w:color w:val="00997A"/>
          <w:sz w:val="20"/>
          <w:szCs w:val="20"/>
        </w:rPr>
        <w:t>uarter 2025</w:t>
      </w:r>
    </w:p>
    <w:p w14:paraId="55830151" w14:textId="1C42547F" w:rsidR="00626E22" w:rsidRPr="007B1AE5" w:rsidRDefault="00630DB8" w:rsidP="00626E22">
      <w:pPr>
        <w:rPr>
          <w:rFonts w:eastAsiaTheme="majorEastAsia"/>
        </w:rPr>
      </w:pPr>
      <w:r>
        <w:rPr>
          <w:rFonts w:eastAsiaTheme="majorEastAsia"/>
          <w:noProof/>
        </w:rPr>
        <w:drawing>
          <wp:inline distT="0" distB="0" distL="0" distR="0" wp14:anchorId="189F1A99" wp14:editId="7C7C0534">
            <wp:extent cx="3410130" cy="2106202"/>
            <wp:effectExtent l="0" t="0" r="0" b="8890"/>
            <wp:docPr id="35672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969" cy="2114749"/>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62B3B9A0" w:rsidR="00F439A9" w:rsidRPr="009256C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B1F6A" w:rsidRPr="009256CD">
        <w:rPr>
          <w:sz w:val="16"/>
          <w:szCs w:val="16"/>
        </w:rPr>
        <w:t xml:space="preserve">Retail trade </w:t>
      </w:r>
      <w:r w:rsidR="003E3097" w:rsidRPr="009256CD">
        <w:rPr>
          <w:sz w:val="16"/>
          <w:szCs w:val="16"/>
        </w:rPr>
        <w:t>had the largest rise in average employment in Western Australia</w:t>
      </w:r>
      <w:r w:rsidR="00626E22" w:rsidRPr="009256CD">
        <w:rPr>
          <w:sz w:val="16"/>
          <w:szCs w:val="16"/>
        </w:rPr>
        <w:t xml:space="preserve"> in the four quarters to September 2025</w:t>
      </w:r>
      <w:r w:rsidR="003E3097" w:rsidRPr="009256CD">
        <w:rPr>
          <w:sz w:val="16"/>
          <w:szCs w:val="16"/>
        </w:rPr>
        <w:t xml:space="preserve">, </w:t>
      </w:r>
      <w:r w:rsidR="00626E22" w:rsidRPr="009256CD">
        <w:rPr>
          <w:sz w:val="16"/>
          <w:szCs w:val="16"/>
        </w:rPr>
        <w:t xml:space="preserve">increasing by </w:t>
      </w:r>
      <w:r w:rsidR="004B1F6A" w:rsidRPr="009256CD">
        <w:rPr>
          <w:sz w:val="16"/>
          <w:szCs w:val="16"/>
        </w:rPr>
        <w:t>13,128</w:t>
      </w:r>
      <w:r w:rsidR="003E3097" w:rsidRPr="009256CD">
        <w:rPr>
          <w:sz w:val="16"/>
          <w:szCs w:val="16"/>
        </w:rPr>
        <w:t>.</w:t>
      </w:r>
    </w:p>
    <w:p w14:paraId="5DFC2326" w14:textId="4DCC624E" w:rsidR="003E3097" w:rsidRPr="009256CD" w:rsidRDefault="004B1F6A" w:rsidP="006058E8">
      <w:pPr>
        <w:pStyle w:val="ListParagraph"/>
        <w:numPr>
          <w:ilvl w:val="0"/>
          <w:numId w:val="9"/>
        </w:numPr>
        <w:spacing w:before="40" w:after="40"/>
        <w:ind w:right="227" w:hanging="357"/>
        <w:contextualSpacing w:val="0"/>
        <w:jc w:val="both"/>
        <w:rPr>
          <w:sz w:val="16"/>
          <w:szCs w:val="16"/>
        </w:rPr>
      </w:pPr>
      <w:r w:rsidRPr="009256CD">
        <w:rPr>
          <w:sz w:val="16"/>
          <w:szCs w:val="16"/>
        </w:rPr>
        <w:t>Public a</w:t>
      </w:r>
      <w:r w:rsidR="003E3097" w:rsidRPr="009256CD">
        <w:rPr>
          <w:sz w:val="16"/>
          <w:szCs w:val="16"/>
        </w:rPr>
        <w:t xml:space="preserve">dministration and </w:t>
      </w:r>
      <w:r w:rsidRPr="009256CD">
        <w:rPr>
          <w:sz w:val="16"/>
          <w:szCs w:val="16"/>
        </w:rPr>
        <w:t xml:space="preserve">safety </w:t>
      </w:r>
      <w:r w:rsidR="003E3097" w:rsidRPr="009256CD">
        <w:rPr>
          <w:sz w:val="16"/>
          <w:szCs w:val="16"/>
        </w:rPr>
        <w:t xml:space="preserve">(up </w:t>
      </w:r>
      <w:r w:rsidRPr="009256CD">
        <w:rPr>
          <w:sz w:val="16"/>
          <w:szCs w:val="16"/>
        </w:rPr>
        <w:t>9,033</w:t>
      </w:r>
      <w:r w:rsidR="003E3097" w:rsidRPr="009256CD">
        <w:rPr>
          <w:sz w:val="16"/>
          <w:szCs w:val="16"/>
        </w:rPr>
        <w:t xml:space="preserve">) and </w:t>
      </w:r>
      <w:r w:rsidRPr="009256CD">
        <w:rPr>
          <w:sz w:val="16"/>
          <w:szCs w:val="16"/>
        </w:rPr>
        <w:t>electricity, gas, water and waste services</w:t>
      </w:r>
      <w:r w:rsidR="003E3097" w:rsidRPr="009256CD">
        <w:rPr>
          <w:sz w:val="16"/>
          <w:szCs w:val="16"/>
        </w:rPr>
        <w:t xml:space="preserve"> (up 8,</w:t>
      </w:r>
      <w:r w:rsidRPr="009256CD">
        <w:rPr>
          <w:sz w:val="16"/>
          <w:szCs w:val="16"/>
        </w:rPr>
        <w:t>560</w:t>
      </w:r>
      <w:r w:rsidR="003E3097" w:rsidRPr="009256CD">
        <w:rPr>
          <w:sz w:val="16"/>
          <w:szCs w:val="16"/>
        </w:rPr>
        <w:t>) also had large increases in average employment over the same period.</w:t>
      </w:r>
    </w:p>
    <w:p w14:paraId="2CDD5BAC" w14:textId="248D1DCB" w:rsidR="003E3097" w:rsidRPr="009256CD" w:rsidRDefault="003E3097" w:rsidP="006058E8">
      <w:pPr>
        <w:pStyle w:val="ListParagraph"/>
        <w:numPr>
          <w:ilvl w:val="0"/>
          <w:numId w:val="9"/>
        </w:numPr>
        <w:spacing w:before="40" w:after="40"/>
        <w:ind w:right="227" w:hanging="357"/>
        <w:contextualSpacing w:val="0"/>
        <w:jc w:val="both"/>
        <w:rPr>
          <w:sz w:val="16"/>
          <w:szCs w:val="16"/>
        </w:rPr>
      </w:pPr>
      <w:r w:rsidRPr="009256CD">
        <w:rPr>
          <w:sz w:val="16"/>
          <w:szCs w:val="16"/>
        </w:rPr>
        <w:t>Wholesale trade had the largest fall in average employment in Western Australia</w:t>
      </w:r>
      <w:r w:rsidR="00626E22" w:rsidRPr="009256CD">
        <w:rPr>
          <w:sz w:val="16"/>
          <w:szCs w:val="16"/>
        </w:rPr>
        <w:t xml:space="preserve"> in the four quarters to September 2025</w:t>
      </w:r>
      <w:r w:rsidRPr="009256CD">
        <w:rPr>
          <w:sz w:val="16"/>
          <w:szCs w:val="16"/>
        </w:rPr>
        <w:t>, falling by 9,</w:t>
      </w:r>
      <w:r w:rsidR="00C1731A" w:rsidRPr="009256CD">
        <w:rPr>
          <w:sz w:val="16"/>
          <w:szCs w:val="16"/>
        </w:rPr>
        <w:t>781</w:t>
      </w:r>
      <w:r w:rsidRPr="009256CD">
        <w:rPr>
          <w:sz w:val="16"/>
          <w:szCs w:val="16"/>
        </w:rPr>
        <w:t xml:space="preserve"> between, followed by </w:t>
      </w:r>
      <w:r w:rsidR="00C1731A" w:rsidRPr="009256CD">
        <w:rPr>
          <w:sz w:val="16"/>
          <w:szCs w:val="16"/>
        </w:rPr>
        <w:t>health care and social assistance (down</w:t>
      </w:r>
      <w:r w:rsidR="00626E22" w:rsidRPr="009256CD">
        <w:rPr>
          <w:sz w:val="16"/>
          <w:szCs w:val="16"/>
        </w:rPr>
        <w:t> </w:t>
      </w:r>
      <w:r w:rsidR="00C1731A" w:rsidRPr="009256CD">
        <w:rPr>
          <w:sz w:val="16"/>
          <w:szCs w:val="16"/>
        </w:rPr>
        <w:t>9,322) and finance and insurance services</w:t>
      </w:r>
      <w:r w:rsidRPr="009256CD">
        <w:rPr>
          <w:sz w:val="16"/>
          <w:szCs w:val="16"/>
        </w:rPr>
        <w:t xml:space="preserve"> (down 4,</w:t>
      </w:r>
      <w:r w:rsidR="00C1731A" w:rsidRPr="009256CD">
        <w:rPr>
          <w:sz w:val="16"/>
          <w:szCs w:val="16"/>
        </w:rPr>
        <w:t>3</w:t>
      </w:r>
      <w:r w:rsidRPr="009256CD">
        <w:rPr>
          <w:sz w:val="16"/>
          <w:szCs w:val="16"/>
        </w:rPr>
        <w:t>08)</w:t>
      </w:r>
      <w:r w:rsidR="00C1731A" w:rsidRPr="009256CD">
        <w:rPr>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12767C2F" w:rsidR="00233755" w:rsidRPr="007B1AE5" w:rsidRDefault="00630DB8" w:rsidP="00233755">
      <w:pPr>
        <w:rPr>
          <w:rFonts w:eastAsiaTheme="majorEastAsia"/>
        </w:rPr>
      </w:pPr>
      <w:r>
        <w:rPr>
          <w:rFonts w:eastAsiaTheme="majorEastAsia"/>
          <w:noProof/>
        </w:rPr>
        <w:drawing>
          <wp:inline distT="0" distB="0" distL="0" distR="0" wp14:anchorId="1B0B62FA" wp14:editId="354B4EDF">
            <wp:extent cx="3439624" cy="2116476"/>
            <wp:effectExtent l="0" t="0" r="8890" b="0"/>
            <wp:docPr id="18865015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7617" cy="2121394"/>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1C5ED753"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256CD">
        <w:rPr>
          <w:sz w:val="16"/>
          <w:szCs w:val="16"/>
        </w:rPr>
        <w:t xml:space="preserve">Western Australia’s participation rate was </w:t>
      </w:r>
      <w:r w:rsidR="00493100" w:rsidRPr="009256CD">
        <w:rPr>
          <w:sz w:val="16"/>
          <w:szCs w:val="16"/>
        </w:rPr>
        <w:t>67.9</w:t>
      </w:r>
      <w:r w:rsidR="008A7F0E" w:rsidRPr="009256CD">
        <w:rPr>
          <w:sz w:val="16"/>
          <w:szCs w:val="16"/>
        </w:rPr>
        <w:t>%</w:t>
      </w:r>
      <w:r w:rsidRPr="009256CD">
        <w:rPr>
          <w:sz w:val="16"/>
          <w:szCs w:val="16"/>
        </w:rPr>
        <w:t xml:space="preserve"> in </w:t>
      </w:r>
      <w:r w:rsidR="00493100" w:rsidRPr="009256CD">
        <w:rPr>
          <w:sz w:val="16"/>
          <w:szCs w:val="16"/>
        </w:rPr>
        <w:t>August</w:t>
      </w:r>
      <w:r w:rsidRPr="009256CD">
        <w:rPr>
          <w:sz w:val="16"/>
          <w:szCs w:val="16"/>
        </w:rPr>
        <w:t xml:space="preserve"> 2025, </w:t>
      </w:r>
      <w:r w:rsidR="00493100" w:rsidRPr="009256CD">
        <w:rPr>
          <w:sz w:val="16"/>
          <w:szCs w:val="16"/>
        </w:rPr>
        <w:t>down from 69.0% in July 2025</w:t>
      </w:r>
      <w:r w:rsidRPr="009256CD">
        <w:rPr>
          <w:sz w:val="16"/>
          <w:szCs w:val="16"/>
        </w:rPr>
        <w:t>.</w:t>
      </w:r>
    </w:p>
    <w:p w14:paraId="5726BB4C" w14:textId="06B130ED"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Australia’s participation rate was 6</w:t>
      </w:r>
      <w:r w:rsidR="00493100" w:rsidRPr="009256CD">
        <w:rPr>
          <w:sz w:val="16"/>
          <w:szCs w:val="16"/>
        </w:rPr>
        <w:t>6.8</w:t>
      </w:r>
      <w:r w:rsidRPr="009256CD">
        <w:rPr>
          <w:sz w:val="16"/>
          <w:szCs w:val="16"/>
        </w:rPr>
        <w:t xml:space="preserve">% in </w:t>
      </w:r>
      <w:r w:rsidR="00493100" w:rsidRPr="009256CD">
        <w:rPr>
          <w:sz w:val="16"/>
          <w:szCs w:val="16"/>
        </w:rPr>
        <w:t>August</w:t>
      </w:r>
      <w:r w:rsidRPr="009256CD">
        <w:rPr>
          <w:sz w:val="16"/>
          <w:szCs w:val="16"/>
        </w:rPr>
        <w:t xml:space="preserve"> 2025, </w:t>
      </w:r>
      <w:r w:rsidR="00493100" w:rsidRPr="009256CD">
        <w:rPr>
          <w:sz w:val="16"/>
          <w:szCs w:val="16"/>
        </w:rPr>
        <w:t>down from 67.0% in July 2025.</w:t>
      </w:r>
    </w:p>
    <w:p w14:paraId="03EC2BA1" w14:textId="77777777" w:rsidR="00233755" w:rsidRPr="00F439A9" w:rsidRDefault="00233755"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2CD3159" w:rsidR="00233755" w:rsidRPr="00F439A9" w:rsidRDefault="008714BB"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The WA Government State Budget 2025</w:t>
      </w:r>
      <w:r w:rsidRPr="00F439A9">
        <w:rPr>
          <w:sz w:val="16"/>
          <w:szCs w:val="16"/>
        </w:rPr>
        <w:noBreakHyphen/>
        <w:t xml:space="preserve">26 </w:t>
      </w:r>
      <w:r w:rsidR="00233755" w:rsidRPr="00F439A9">
        <w:rPr>
          <w:sz w:val="16"/>
          <w:szCs w:val="16"/>
        </w:rPr>
        <w:t>forecasts Western Australia’s participation rate will average 68.9% in 2025</w:t>
      </w:r>
      <w:r w:rsidR="00233755" w:rsidRPr="00F439A9">
        <w:rPr>
          <w:sz w:val="16"/>
          <w:szCs w:val="16"/>
        </w:rPr>
        <w:noBreakHyphen/>
        <w:t>26.</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7" w:name="_Labour_market_–_1"/>
      <w:bookmarkEnd w:id="17"/>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70288FCE" w:rsidR="003C7A5E" w:rsidRPr="00AB75F8" w:rsidRDefault="00630DB8" w:rsidP="003C7A5E">
      <w:pPr>
        <w:pStyle w:val="Heading4"/>
        <w:rPr>
          <w:b w:val="0"/>
          <w:bCs w:val="0"/>
          <w:i w:val="0"/>
          <w:iCs w:val="0"/>
        </w:rPr>
      </w:pPr>
      <w:r>
        <w:rPr>
          <w:b w:val="0"/>
          <w:bCs w:val="0"/>
          <w:i w:val="0"/>
          <w:iCs w:val="0"/>
          <w:noProof/>
        </w:rPr>
        <w:drawing>
          <wp:inline distT="0" distB="0" distL="0" distR="0" wp14:anchorId="1C2572A6" wp14:editId="2C060A9E">
            <wp:extent cx="3434213" cy="2116477"/>
            <wp:effectExtent l="0" t="0" r="0" b="0"/>
            <wp:docPr id="971190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394" cy="2124600"/>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122BE4AF" w14:textId="222EA932" w:rsidR="003C7A5E" w:rsidRPr="00513C19" w:rsidRDefault="003C7A5E"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Pr="001D447B">
        <w:rPr>
          <w:sz w:val="16"/>
          <w:szCs w:val="16"/>
        </w:rPr>
        <w:t>Job vacancies have fallen noticeably over the past two years but have stabilised in recent months above pre</w:t>
      </w:r>
      <w:r w:rsidRPr="001D447B">
        <w:rPr>
          <w:sz w:val="16"/>
          <w:szCs w:val="16"/>
        </w:rPr>
        <w:noBreakHyphen/>
        <w:t>COVID</w:t>
      </w:r>
      <w:r w:rsidRPr="001D447B">
        <w:rPr>
          <w:sz w:val="16"/>
          <w:szCs w:val="16"/>
        </w:rPr>
        <w:noBreakHyphen/>
        <w:t>19 levels.</w:t>
      </w:r>
    </w:p>
    <w:p w14:paraId="38F0D428" w14:textId="2DA919F0" w:rsidR="003C7A5E" w:rsidRPr="009256CD" w:rsidRDefault="003C7A5E"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Western Australia had </w:t>
      </w:r>
      <w:r w:rsidR="001D447B" w:rsidRPr="009256CD">
        <w:rPr>
          <w:sz w:val="16"/>
          <w:szCs w:val="16"/>
        </w:rPr>
        <w:t>25,114</w:t>
      </w:r>
      <w:r w:rsidRPr="009256CD">
        <w:rPr>
          <w:sz w:val="16"/>
          <w:szCs w:val="16"/>
        </w:rPr>
        <w:t xml:space="preserve"> internet job advertisements in </w:t>
      </w:r>
      <w:r w:rsidR="00AB75F8" w:rsidRPr="009256CD">
        <w:rPr>
          <w:sz w:val="16"/>
          <w:szCs w:val="16"/>
        </w:rPr>
        <w:t>August</w:t>
      </w:r>
      <w:r w:rsidRPr="009256CD">
        <w:rPr>
          <w:sz w:val="16"/>
          <w:szCs w:val="16"/>
        </w:rPr>
        <w:t xml:space="preserve"> 2025, </w:t>
      </w:r>
      <w:r w:rsidR="001D447B" w:rsidRPr="009256CD">
        <w:rPr>
          <w:sz w:val="16"/>
          <w:szCs w:val="16"/>
        </w:rPr>
        <w:t>4.8% less</w:t>
      </w:r>
      <w:r w:rsidRPr="009256CD">
        <w:rPr>
          <w:sz w:val="16"/>
          <w:szCs w:val="16"/>
        </w:rPr>
        <w:t xml:space="preserve"> than the previous month </w:t>
      </w:r>
      <w:r w:rsidR="001D447B" w:rsidRPr="009256CD">
        <w:rPr>
          <w:sz w:val="16"/>
          <w:szCs w:val="16"/>
        </w:rPr>
        <w:t>and</w:t>
      </w:r>
      <w:r w:rsidRPr="009256CD">
        <w:rPr>
          <w:sz w:val="16"/>
          <w:szCs w:val="16"/>
        </w:rPr>
        <w:t xml:space="preserve"> </w:t>
      </w:r>
      <w:r w:rsidR="001D447B" w:rsidRPr="009256CD">
        <w:rPr>
          <w:sz w:val="16"/>
          <w:szCs w:val="16"/>
        </w:rPr>
        <w:t>9</w:t>
      </w:r>
      <w:r w:rsidR="003C1718" w:rsidRPr="009256CD">
        <w:rPr>
          <w:sz w:val="16"/>
          <w:szCs w:val="16"/>
        </w:rPr>
        <w:t>.4</w:t>
      </w:r>
      <w:r w:rsidRPr="009256CD">
        <w:rPr>
          <w:sz w:val="16"/>
          <w:szCs w:val="16"/>
        </w:rPr>
        <w:t>% less than one year ago.</w:t>
      </w:r>
    </w:p>
    <w:p w14:paraId="23F00C86" w14:textId="6D2CF6B7" w:rsidR="00E0686A" w:rsidRPr="009256CD" w:rsidRDefault="00E0686A" w:rsidP="00E0686A">
      <w:pPr>
        <w:pStyle w:val="ListParagraph"/>
        <w:numPr>
          <w:ilvl w:val="0"/>
          <w:numId w:val="9"/>
        </w:numPr>
        <w:spacing w:before="40" w:after="40"/>
        <w:ind w:right="227" w:hanging="357"/>
        <w:contextualSpacing w:val="0"/>
        <w:jc w:val="both"/>
        <w:rPr>
          <w:sz w:val="16"/>
          <w:szCs w:val="16"/>
        </w:rPr>
      </w:pPr>
      <w:r w:rsidRPr="009256CD">
        <w:rPr>
          <w:sz w:val="16"/>
          <w:szCs w:val="16"/>
        </w:rPr>
        <w:t xml:space="preserve">Between </w:t>
      </w:r>
      <w:r w:rsidR="001D447B" w:rsidRPr="009256CD">
        <w:rPr>
          <w:sz w:val="16"/>
          <w:szCs w:val="16"/>
        </w:rPr>
        <w:t>August</w:t>
      </w:r>
      <w:r w:rsidR="008B59E8" w:rsidRPr="009256CD">
        <w:rPr>
          <w:sz w:val="16"/>
          <w:szCs w:val="16"/>
        </w:rPr>
        <w:t> </w:t>
      </w:r>
      <w:r w:rsidRPr="009256CD">
        <w:rPr>
          <w:sz w:val="16"/>
          <w:szCs w:val="16"/>
        </w:rPr>
        <w:t xml:space="preserve">2024 and </w:t>
      </w:r>
      <w:r w:rsidR="001D447B" w:rsidRPr="009256CD">
        <w:rPr>
          <w:sz w:val="16"/>
          <w:szCs w:val="16"/>
        </w:rPr>
        <w:t>August</w:t>
      </w:r>
      <w:r w:rsidR="008B59E8" w:rsidRPr="009256CD">
        <w:rPr>
          <w:sz w:val="16"/>
          <w:szCs w:val="16"/>
        </w:rPr>
        <w:t> </w:t>
      </w:r>
      <w:r w:rsidRPr="009256CD">
        <w:rPr>
          <w:sz w:val="16"/>
          <w:szCs w:val="16"/>
        </w:rPr>
        <w:t xml:space="preserve">2025, internet job vacancies </w:t>
      </w:r>
      <w:r w:rsidR="00626E22" w:rsidRPr="009256CD">
        <w:rPr>
          <w:sz w:val="16"/>
          <w:szCs w:val="16"/>
        </w:rPr>
        <w:t xml:space="preserve">in Western Australia </w:t>
      </w:r>
      <w:r w:rsidRPr="009256CD">
        <w:rPr>
          <w:sz w:val="16"/>
          <w:szCs w:val="16"/>
        </w:rPr>
        <w:t>for:</w:t>
      </w:r>
    </w:p>
    <w:p w14:paraId="70118CBF" w14:textId="7010EE93" w:rsidR="001D447B" w:rsidRPr="009256CD" w:rsidRDefault="00D74556" w:rsidP="001D447B">
      <w:pPr>
        <w:pStyle w:val="ListParagraph"/>
        <w:numPr>
          <w:ilvl w:val="0"/>
          <w:numId w:val="10"/>
        </w:numPr>
        <w:spacing w:before="40" w:after="40"/>
        <w:ind w:right="227" w:hanging="357"/>
        <w:contextualSpacing w:val="0"/>
        <w:jc w:val="both"/>
        <w:rPr>
          <w:sz w:val="16"/>
          <w:szCs w:val="16"/>
        </w:rPr>
      </w:pPr>
      <w:r w:rsidRPr="009256CD">
        <w:rPr>
          <w:sz w:val="16"/>
          <w:szCs w:val="16"/>
        </w:rPr>
        <w:t>m</w:t>
      </w:r>
      <w:r w:rsidR="001D447B" w:rsidRPr="009256CD">
        <w:rPr>
          <w:sz w:val="16"/>
          <w:szCs w:val="16"/>
        </w:rPr>
        <w:t>anagers and professionals fell 12% to 8,846</w:t>
      </w:r>
    </w:p>
    <w:p w14:paraId="4B1D3E61" w14:textId="37982443" w:rsidR="00E0686A" w:rsidRPr="009256CD" w:rsidRDefault="00D74556" w:rsidP="00E0686A">
      <w:pPr>
        <w:pStyle w:val="ListParagraph"/>
        <w:numPr>
          <w:ilvl w:val="0"/>
          <w:numId w:val="10"/>
        </w:numPr>
        <w:spacing w:before="40" w:after="40"/>
        <w:ind w:right="227" w:hanging="357"/>
        <w:contextualSpacing w:val="0"/>
        <w:jc w:val="both"/>
        <w:rPr>
          <w:sz w:val="16"/>
          <w:szCs w:val="16"/>
        </w:rPr>
      </w:pPr>
      <w:r w:rsidRPr="009256CD">
        <w:rPr>
          <w:sz w:val="16"/>
          <w:szCs w:val="16"/>
        </w:rPr>
        <w:t>o</w:t>
      </w:r>
      <w:r w:rsidR="00E0686A" w:rsidRPr="009256CD">
        <w:rPr>
          <w:sz w:val="16"/>
          <w:szCs w:val="16"/>
        </w:rPr>
        <w:t xml:space="preserve">ther occupations (including community and personal services, clerical and administrative and sales workers) fell </w:t>
      </w:r>
      <w:r w:rsidR="001D447B" w:rsidRPr="009256CD">
        <w:rPr>
          <w:sz w:val="16"/>
          <w:szCs w:val="16"/>
        </w:rPr>
        <w:t>14</w:t>
      </w:r>
      <w:r w:rsidR="00E0686A" w:rsidRPr="009256CD">
        <w:rPr>
          <w:sz w:val="16"/>
          <w:szCs w:val="16"/>
        </w:rPr>
        <w:t>% to 7,</w:t>
      </w:r>
      <w:r w:rsidR="001D447B" w:rsidRPr="009256CD">
        <w:rPr>
          <w:sz w:val="16"/>
          <w:szCs w:val="16"/>
        </w:rPr>
        <w:t>072</w:t>
      </w:r>
      <w:r w:rsidR="00E0686A" w:rsidRPr="009256CD">
        <w:rPr>
          <w:sz w:val="16"/>
          <w:szCs w:val="16"/>
        </w:rPr>
        <w:t xml:space="preserve"> </w:t>
      </w:r>
    </w:p>
    <w:p w14:paraId="3BEEF6F1" w14:textId="2CCEF3B0" w:rsidR="00E0686A" w:rsidRPr="009256CD" w:rsidRDefault="00D74556" w:rsidP="00E0686A">
      <w:pPr>
        <w:pStyle w:val="ListParagraph"/>
        <w:numPr>
          <w:ilvl w:val="0"/>
          <w:numId w:val="10"/>
        </w:numPr>
        <w:spacing w:before="40" w:after="40"/>
        <w:ind w:right="227" w:hanging="357"/>
        <w:contextualSpacing w:val="0"/>
        <w:jc w:val="both"/>
        <w:rPr>
          <w:sz w:val="16"/>
          <w:szCs w:val="16"/>
        </w:rPr>
      </w:pPr>
      <w:r w:rsidRPr="009256CD">
        <w:rPr>
          <w:sz w:val="16"/>
          <w:szCs w:val="16"/>
        </w:rPr>
        <w:t>t</w:t>
      </w:r>
      <w:r w:rsidR="00E0686A" w:rsidRPr="009256CD">
        <w:rPr>
          <w:sz w:val="16"/>
          <w:szCs w:val="16"/>
        </w:rPr>
        <w:t xml:space="preserve">echnicians and trades workers fell </w:t>
      </w:r>
      <w:r w:rsidR="001D447B" w:rsidRPr="009256CD">
        <w:rPr>
          <w:sz w:val="16"/>
          <w:szCs w:val="16"/>
        </w:rPr>
        <w:t>6</w:t>
      </w:r>
      <w:r w:rsidR="00E0686A" w:rsidRPr="009256CD">
        <w:rPr>
          <w:sz w:val="16"/>
          <w:szCs w:val="16"/>
        </w:rPr>
        <w:t>% to 5,</w:t>
      </w:r>
      <w:r w:rsidR="001D447B" w:rsidRPr="009256CD">
        <w:rPr>
          <w:sz w:val="16"/>
          <w:szCs w:val="16"/>
        </w:rPr>
        <w:t>248</w:t>
      </w:r>
    </w:p>
    <w:p w14:paraId="57F51C42" w14:textId="0C462C30" w:rsidR="00E0686A" w:rsidRPr="009256CD" w:rsidRDefault="00D74556" w:rsidP="008B59E8">
      <w:pPr>
        <w:pStyle w:val="ListParagraph"/>
        <w:numPr>
          <w:ilvl w:val="0"/>
          <w:numId w:val="10"/>
        </w:numPr>
        <w:spacing w:before="40" w:after="40"/>
        <w:ind w:right="227" w:hanging="357"/>
        <w:contextualSpacing w:val="0"/>
        <w:jc w:val="both"/>
        <w:rPr>
          <w:sz w:val="16"/>
          <w:szCs w:val="16"/>
        </w:rPr>
      </w:pPr>
      <w:r w:rsidRPr="009256CD">
        <w:rPr>
          <w:sz w:val="16"/>
          <w:szCs w:val="16"/>
        </w:rPr>
        <w:t>m</w:t>
      </w:r>
      <w:r w:rsidR="00E0686A" w:rsidRPr="009256CD">
        <w:rPr>
          <w:sz w:val="16"/>
          <w:szCs w:val="16"/>
        </w:rPr>
        <w:t xml:space="preserve">achinery operators, drivers and labourers rose </w:t>
      </w:r>
      <w:r w:rsidR="001D447B" w:rsidRPr="009256CD">
        <w:rPr>
          <w:sz w:val="16"/>
          <w:szCs w:val="16"/>
        </w:rPr>
        <w:t>2</w:t>
      </w:r>
      <w:r w:rsidR="00E0686A" w:rsidRPr="009256CD">
        <w:rPr>
          <w:sz w:val="16"/>
          <w:szCs w:val="16"/>
        </w:rPr>
        <w:t xml:space="preserve">% to </w:t>
      </w:r>
      <w:r w:rsidR="001D447B" w:rsidRPr="009256CD">
        <w:rPr>
          <w:sz w:val="16"/>
          <w:szCs w:val="16"/>
        </w:rPr>
        <w:t>3,948</w:t>
      </w:r>
      <w:r w:rsidR="00E0686A" w:rsidRPr="009256CD">
        <w:rPr>
          <w:sz w:val="16"/>
          <w:szCs w:val="16"/>
        </w:rPr>
        <w:t>.</w:t>
      </w:r>
    </w:p>
    <w:p w14:paraId="617070E9" w14:textId="4D2EB26D" w:rsidR="0065387B" w:rsidRPr="009256CD" w:rsidRDefault="0065387B" w:rsidP="00E0686A">
      <w:pPr>
        <w:pStyle w:val="ListParagraph"/>
        <w:numPr>
          <w:ilvl w:val="0"/>
          <w:numId w:val="9"/>
        </w:numPr>
        <w:spacing w:before="40" w:after="40"/>
        <w:ind w:right="227" w:hanging="357"/>
        <w:contextualSpacing w:val="0"/>
        <w:jc w:val="both"/>
        <w:rPr>
          <w:sz w:val="16"/>
          <w:szCs w:val="16"/>
        </w:rPr>
      </w:pPr>
      <w:r w:rsidRPr="009256CD">
        <w:rPr>
          <w:sz w:val="16"/>
          <w:szCs w:val="16"/>
        </w:rPr>
        <w:t xml:space="preserve">In </w:t>
      </w:r>
      <w:r w:rsidR="001D447B" w:rsidRPr="009256CD">
        <w:rPr>
          <w:sz w:val="16"/>
          <w:szCs w:val="16"/>
        </w:rPr>
        <w:t>August</w:t>
      </w:r>
      <w:r w:rsidR="008B59E8" w:rsidRPr="009256CD">
        <w:rPr>
          <w:sz w:val="16"/>
          <w:szCs w:val="16"/>
        </w:rPr>
        <w:t> </w:t>
      </w:r>
      <w:r w:rsidRPr="009256CD">
        <w:rPr>
          <w:sz w:val="16"/>
          <w:szCs w:val="16"/>
        </w:rPr>
        <w:t xml:space="preserve">2025, </w:t>
      </w:r>
      <w:r w:rsidR="00E51DC0" w:rsidRPr="009256CD">
        <w:rPr>
          <w:sz w:val="16"/>
          <w:szCs w:val="16"/>
        </w:rPr>
        <w:t xml:space="preserve">the highest number of </w:t>
      </w:r>
      <w:r w:rsidRPr="009256CD">
        <w:rPr>
          <w:sz w:val="16"/>
          <w:szCs w:val="16"/>
        </w:rPr>
        <w:t xml:space="preserve">internet job vacancies </w:t>
      </w:r>
      <w:r w:rsidR="00626E22" w:rsidRPr="009256CD">
        <w:rPr>
          <w:sz w:val="16"/>
          <w:szCs w:val="16"/>
        </w:rPr>
        <w:t xml:space="preserve">in Western Australia </w:t>
      </w:r>
      <w:r w:rsidR="00E51DC0" w:rsidRPr="009256CD">
        <w:rPr>
          <w:sz w:val="16"/>
          <w:szCs w:val="16"/>
        </w:rPr>
        <w:t>were</w:t>
      </w:r>
      <w:r w:rsidRPr="009256CD">
        <w:rPr>
          <w:sz w:val="16"/>
          <w:szCs w:val="16"/>
        </w:rPr>
        <w:t xml:space="preserve"> for:</w:t>
      </w:r>
    </w:p>
    <w:p w14:paraId="5A02312D" w14:textId="2D1DC86E" w:rsidR="00944158" w:rsidRPr="009256CD" w:rsidRDefault="00D74556" w:rsidP="00944158">
      <w:pPr>
        <w:pStyle w:val="ListParagraph"/>
        <w:numPr>
          <w:ilvl w:val="0"/>
          <w:numId w:val="10"/>
        </w:numPr>
        <w:spacing w:before="40" w:after="40"/>
        <w:ind w:right="227" w:hanging="357"/>
        <w:contextualSpacing w:val="0"/>
        <w:jc w:val="both"/>
        <w:rPr>
          <w:sz w:val="16"/>
          <w:szCs w:val="16"/>
        </w:rPr>
      </w:pPr>
      <w:r w:rsidRPr="009256CD">
        <w:rPr>
          <w:sz w:val="16"/>
          <w:szCs w:val="16"/>
        </w:rPr>
        <w:t>a</w:t>
      </w:r>
      <w:r w:rsidR="00944158" w:rsidRPr="009256CD">
        <w:rPr>
          <w:sz w:val="16"/>
          <w:szCs w:val="16"/>
        </w:rPr>
        <w:t>utomotive and engineering trades workers (2,</w:t>
      </w:r>
      <w:r w:rsidR="001D447B" w:rsidRPr="009256CD">
        <w:rPr>
          <w:sz w:val="16"/>
          <w:szCs w:val="16"/>
        </w:rPr>
        <w:t>116</w:t>
      </w:r>
      <w:r w:rsidR="00944158" w:rsidRPr="009256CD">
        <w:rPr>
          <w:sz w:val="16"/>
          <w:szCs w:val="16"/>
        </w:rPr>
        <w:t>)</w:t>
      </w:r>
    </w:p>
    <w:p w14:paraId="4537D06C" w14:textId="6BC9E933" w:rsidR="00DA24A1" w:rsidRPr="009256CD" w:rsidRDefault="00D74556" w:rsidP="00DA24A1">
      <w:pPr>
        <w:pStyle w:val="ListParagraph"/>
        <w:numPr>
          <w:ilvl w:val="0"/>
          <w:numId w:val="10"/>
        </w:numPr>
        <w:spacing w:before="40" w:after="40"/>
        <w:ind w:right="227" w:hanging="357"/>
        <w:contextualSpacing w:val="0"/>
        <w:jc w:val="both"/>
        <w:rPr>
          <w:sz w:val="16"/>
          <w:szCs w:val="16"/>
        </w:rPr>
      </w:pPr>
      <w:r w:rsidRPr="009256CD">
        <w:rPr>
          <w:sz w:val="16"/>
          <w:szCs w:val="16"/>
        </w:rPr>
        <w:t>g</w:t>
      </w:r>
      <w:r w:rsidR="00DA24A1" w:rsidRPr="009256CD">
        <w:rPr>
          <w:sz w:val="16"/>
          <w:szCs w:val="16"/>
        </w:rPr>
        <w:t>eneral-inquiry clerks, call centre workers and receptionists (1,</w:t>
      </w:r>
      <w:r w:rsidR="001D447B" w:rsidRPr="009256CD">
        <w:rPr>
          <w:sz w:val="16"/>
          <w:szCs w:val="16"/>
        </w:rPr>
        <w:t>725</w:t>
      </w:r>
      <w:r w:rsidR="00DA24A1" w:rsidRPr="009256CD">
        <w:rPr>
          <w:sz w:val="16"/>
          <w:szCs w:val="16"/>
        </w:rPr>
        <w:t>)</w:t>
      </w:r>
    </w:p>
    <w:p w14:paraId="229831A6" w14:textId="0AEC63ED" w:rsidR="001D447B" w:rsidRPr="009256CD" w:rsidRDefault="00D74556" w:rsidP="001D447B">
      <w:pPr>
        <w:pStyle w:val="ListParagraph"/>
        <w:numPr>
          <w:ilvl w:val="0"/>
          <w:numId w:val="10"/>
        </w:numPr>
        <w:spacing w:before="40" w:after="40"/>
        <w:ind w:right="227" w:hanging="357"/>
        <w:contextualSpacing w:val="0"/>
        <w:jc w:val="both"/>
        <w:rPr>
          <w:sz w:val="16"/>
          <w:szCs w:val="16"/>
        </w:rPr>
      </w:pPr>
      <w:r w:rsidRPr="009256CD">
        <w:rPr>
          <w:sz w:val="16"/>
          <w:szCs w:val="16"/>
        </w:rPr>
        <w:t>s</w:t>
      </w:r>
      <w:r w:rsidR="001D447B" w:rsidRPr="009256CD">
        <w:rPr>
          <w:sz w:val="16"/>
          <w:szCs w:val="16"/>
        </w:rPr>
        <w:t>ales assistants and salespersons (1,</w:t>
      </w:r>
      <w:r w:rsidR="008F1073" w:rsidRPr="009256CD">
        <w:rPr>
          <w:sz w:val="16"/>
          <w:szCs w:val="16"/>
        </w:rPr>
        <w:t>151</w:t>
      </w:r>
      <w:r w:rsidR="001D447B" w:rsidRPr="009256CD">
        <w:rPr>
          <w:sz w:val="16"/>
          <w:szCs w:val="16"/>
        </w:rPr>
        <w:t>)</w:t>
      </w:r>
    </w:p>
    <w:p w14:paraId="318E913B" w14:textId="1A92A2CA" w:rsidR="001D447B" w:rsidRPr="009256CD" w:rsidRDefault="00D74556" w:rsidP="001D447B">
      <w:pPr>
        <w:pStyle w:val="ListParagraph"/>
        <w:numPr>
          <w:ilvl w:val="0"/>
          <w:numId w:val="10"/>
        </w:numPr>
        <w:spacing w:before="40" w:after="40"/>
        <w:ind w:right="227" w:hanging="357"/>
        <w:contextualSpacing w:val="0"/>
        <w:jc w:val="both"/>
        <w:rPr>
          <w:sz w:val="16"/>
          <w:szCs w:val="16"/>
        </w:rPr>
      </w:pPr>
      <w:r w:rsidRPr="009256CD">
        <w:rPr>
          <w:sz w:val="16"/>
          <w:szCs w:val="16"/>
        </w:rPr>
        <w:t>e</w:t>
      </w:r>
      <w:r w:rsidR="001D447B" w:rsidRPr="009256CD">
        <w:rPr>
          <w:sz w:val="16"/>
          <w:szCs w:val="16"/>
        </w:rPr>
        <w:t>ngineers (1,056)</w:t>
      </w:r>
      <w:r w:rsidR="00557DEA" w:rsidRPr="009256CD">
        <w:rPr>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5AFE0336" w:rsidR="00233755" w:rsidRPr="001B482D" w:rsidRDefault="00630DB8" w:rsidP="00233755">
      <w:r>
        <w:rPr>
          <w:noProof/>
        </w:rPr>
        <w:drawing>
          <wp:inline distT="0" distB="0" distL="0" distR="0" wp14:anchorId="1303B0FA" wp14:editId="725A5C24">
            <wp:extent cx="3339101" cy="2054622"/>
            <wp:effectExtent l="0" t="0" r="0" b="3175"/>
            <wp:docPr id="15926082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157" cy="2062656"/>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458AE821"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9256CD">
        <w:rPr>
          <w:sz w:val="16"/>
          <w:szCs w:val="16"/>
        </w:rPr>
        <w:t xml:space="preserve">Western Australia’s underutilisation rate, which is the sum of the unemployment and underemployment rates, </w:t>
      </w:r>
      <w:r w:rsidR="008F1073" w:rsidRPr="009256CD">
        <w:rPr>
          <w:sz w:val="16"/>
          <w:szCs w:val="16"/>
        </w:rPr>
        <w:t>fell from 9.8% in July</w:t>
      </w:r>
      <w:r w:rsidR="00557DEA" w:rsidRPr="009256CD">
        <w:rPr>
          <w:sz w:val="16"/>
          <w:szCs w:val="16"/>
        </w:rPr>
        <w:t> </w:t>
      </w:r>
      <w:r w:rsidR="008F1073" w:rsidRPr="009256CD">
        <w:rPr>
          <w:sz w:val="16"/>
          <w:szCs w:val="16"/>
        </w:rPr>
        <w:t>2025 to 8.5% in August 2025.</w:t>
      </w:r>
    </w:p>
    <w:p w14:paraId="0BDD7BF7" w14:textId="6756319B" w:rsidR="00233755" w:rsidRPr="009256CD" w:rsidRDefault="00BB4097"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Both t</w:t>
      </w:r>
      <w:r w:rsidR="00233755" w:rsidRPr="009256CD">
        <w:rPr>
          <w:sz w:val="16"/>
          <w:szCs w:val="16"/>
        </w:rPr>
        <w:t>he unemployment and underemployment rates for Western Australia</w:t>
      </w:r>
      <w:r w:rsidR="00C831AC" w:rsidRPr="009256CD">
        <w:rPr>
          <w:sz w:val="16"/>
          <w:szCs w:val="16"/>
        </w:rPr>
        <w:t xml:space="preserve"> </w:t>
      </w:r>
      <w:r w:rsidR="008F1073" w:rsidRPr="009256CD">
        <w:rPr>
          <w:sz w:val="16"/>
          <w:szCs w:val="16"/>
        </w:rPr>
        <w:t>fell</w:t>
      </w:r>
      <w:r w:rsidR="00C831AC" w:rsidRPr="009256CD">
        <w:rPr>
          <w:sz w:val="16"/>
          <w:szCs w:val="16"/>
        </w:rPr>
        <w:t xml:space="preserve"> </w:t>
      </w:r>
      <w:r w:rsidR="00233755" w:rsidRPr="009256CD">
        <w:rPr>
          <w:sz w:val="16"/>
          <w:szCs w:val="16"/>
        </w:rPr>
        <w:t xml:space="preserve">in </w:t>
      </w:r>
      <w:r w:rsidR="008F1073" w:rsidRPr="009256CD">
        <w:rPr>
          <w:sz w:val="16"/>
          <w:szCs w:val="16"/>
        </w:rPr>
        <w:t>August</w:t>
      </w:r>
      <w:r w:rsidR="00233755" w:rsidRPr="009256CD">
        <w:rPr>
          <w:sz w:val="16"/>
          <w:szCs w:val="16"/>
        </w:rPr>
        <w:t> 2025 from the previous month:</w:t>
      </w:r>
    </w:p>
    <w:p w14:paraId="4AE9714C" w14:textId="5BD5BFBC" w:rsidR="00233755" w:rsidRPr="009256CD" w:rsidRDefault="00D74556" w:rsidP="006058E8">
      <w:pPr>
        <w:pStyle w:val="ListParagraph"/>
        <w:numPr>
          <w:ilvl w:val="0"/>
          <w:numId w:val="10"/>
        </w:numPr>
        <w:spacing w:before="40" w:after="40"/>
        <w:ind w:right="227" w:hanging="357"/>
        <w:contextualSpacing w:val="0"/>
        <w:jc w:val="both"/>
        <w:rPr>
          <w:sz w:val="16"/>
          <w:szCs w:val="16"/>
        </w:rPr>
      </w:pPr>
      <w:r w:rsidRPr="009256CD">
        <w:rPr>
          <w:sz w:val="16"/>
          <w:szCs w:val="16"/>
        </w:rPr>
        <w:t>t</w:t>
      </w:r>
      <w:r w:rsidR="00233755" w:rsidRPr="009256CD">
        <w:rPr>
          <w:sz w:val="16"/>
          <w:szCs w:val="16"/>
        </w:rPr>
        <w:t xml:space="preserve">he unemployment rate was </w:t>
      </w:r>
      <w:r w:rsidR="008F1073" w:rsidRPr="009256CD">
        <w:rPr>
          <w:sz w:val="16"/>
          <w:szCs w:val="16"/>
        </w:rPr>
        <w:t>3.8</w:t>
      </w:r>
      <w:r w:rsidR="008A7F0E" w:rsidRPr="009256CD">
        <w:rPr>
          <w:sz w:val="16"/>
          <w:szCs w:val="16"/>
        </w:rPr>
        <w:t xml:space="preserve">% </w:t>
      </w:r>
      <w:r w:rsidR="00233755" w:rsidRPr="009256CD">
        <w:rPr>
          <w:sz w:val="16"/>
          <w:szCs w:val="16"/>
        </w:rPr>
        <w:t xml:space="preserve">in </w:t>
      </w:r>
      <w:r w:rsidR="008F1073" w:rsidRPr="009256CD">
        <w:rPr>
          <w:sz w:val="16"/>
          <w:szCs w:val="16"/>
        </w:rPr>
        <w:t>August</w:t>
      </w:r>
      <w:r w:rsidR="00233755" w:rsidRPr="009256CD">
        <w:rPr>
          <w:sz w:val="16"/>
          <w:szCs w:val="16"/>
        </w:rPr>
        <w:t xml:space="preserve"> 2025, </w:t>
      </w:r>
      <w:r w:rsidR="008F1073" w:rsidRPr="009256CD">
        <w:rPr>
          <w:sz w:val="16"/>
          <w:szCs w:val="16"/>
        </w:rPr>
        <w:t>down</w:t>
      </w:r>
      <w:r w:rsidR="00233755" w:rsidRPr="009256CD">
        <w:rPr>
          <w:sz w:val="16"/>
          <w:szCs w:val="16"/>
        </w:rPr>
        <w:t xml:space="preserve"> from </w:t>
      </w:r>
      <w:r w:rsidR="00C831AC" w:rsidRPr="009256CD">
        <w:rPr>
          <w:sz w:val="16"/>
          <w:szCs w:val="16"/>
        </w:rPr>
        <w:t>4.1</w:t>
      </w:r>
      <w:r w:rsidR="00233755" w:rsidRPr="009256CD">
        <w:rPr>
          <w:sz w:val="16"/>
          <w:szCs w:val="16"/>
        </w:rPr>
        <w:t xml:space="preserve">% in </w:t>
      </w:r>
      <w:r w:rsidR="008F1073" w:rsidRPr="009256CD">
        <w:rPr>
          <w:sz w:val="16"/>
          <w:szCs w:val="16"/>
        </w:rPr>
        <w:t>July</w:t>
      </w:r>
      <w:r w:rsidR="00233755" w:rsidRPr="009256CD">
        <w:rPr>
          <w:sz w:val="16"/>
          <w:szCs w:val="16"/>
        </w:rPr>
        <w:t> 2025</w:t>
      </w:r>
    </w:p>
    <w:p w14:paraId="78AC3DC8" w14:textId="7931DB34" w:rsidR="00233755" w:rsidRPr="009256CD" w:rsidRDefault="00D74556" w:rsidP="006058E8">
      <w:pPr>
        <w:pStyle w:val="ListParagraph"/>
        <w:numPr>
          <w:ilvl w:val="0"/>
          <w:numId w:val="10"/>
        </w:numPr>
        <w:spacing w:before="40" w:after="40"/>
        <w:ind w:right="227" w:hanging="357"/>
        <w:contextualSpacing w:val="0"/>
        <w:jc w:val="both"/>
        <w:rPr>
          <w:sz w:val="16"/>
          <w:szCs w:val="16"/>
        </w:rPr>
      </w:pPr>
      <w:r w:rsidRPr="009256CD">
        <w:rPr>
          <w:sz w:val="16"/>
          <w:szCs w:val="16"/>
        </w:rPr>
        <w:t>t</w:t>
      </w:r>
      <w:r w:rsidR="00233755" w:rsidRPr="009256CD">
        <w:rPr>
          <w:sz w:val="16"/>
          <w:szCs w:val="16"/>
        </w:rPr>
        <w:t xml:space="preserve">he underemployment rate was </w:t>
      </w:r>
      <w:r w:rsidR="008F1073" w:rsidRPr="009256CD">
        <w:rPr>
          <w:sz w:val="16"/>
          <w:szCs w:val="16"/>
        </w:rPr>
        <w:t>4</w:t>
      </w:r>
      <w:r w:rsidR="00233755" w:rsidRPr="009256CD">
        <w:rPr>
          <w:sz w:val="16"/>
          <w:szCs w:val="16"/>
        </w:rPr>
        <w:t>.</w:t>
      </w:r>
      <w:r w:rsidR="00C831AC" w:rsidRPr="009256CD">
        <w:rPr>
          <w:sz w:val="16"/>
          <w:szCs w:val="16"/>
        </w:rPr>
        <w:t>7</w:t>
      </w:r>
      <w:r w:rsidR="00233755" w:rsidRPr="009256CD">
        <w:rPr>
          <w:sz w:val="16"/>
          <w:szCs w:val="16"/>
        </w:rPr>
        <w:t xml:space="preserve">% in </w:t>
      </w:r>
      <w:r w:rsidR="008F1073" w:rsidRPr="009256CD">
        <w:rPr>
          <w:sz w:val="16"/>
          <w:szCs w:val="16"/>
        </w:rPr>
        <w:t>August</w:t>
      </w:r>
      <w:r w:rsidR="00233755" w:rsidRPr="009256CD">
        <w:rPr>
          <w:sz w:val="16"/>
          <w:szCs w:val="16"/>
        </w:rPr>
        <w:t xml:space="preserve"> 2025, </w:t>
      </w:r>
      <w:r w:rsidR="008F1073" w:rsidRPr="009256CD">
        <w:rPr>
          <w:sz w:val="16"/>
          <w:szCs w:val="16"/>
        </w:rPr>
        <w:t>down</w:t>
      </w:r>
      <w:r w:rsidR="000B686D" w:rsidRPr="009256CD">
        <w:rPr>
          <w:sz w:val="16"/>
          <w:szCs w:val="16"/>
        </w:rPr>
        <w:t xml:space="preserve"> </w:t>
      </w:r>
      <w:r w:rsidR="00233755" w:rsidRPr="009256CD">
        <w:rPr>
          <w:sz w:val="16"/>
          <w:szCs w:val="16"/>
        </w:rPr>
        <w:t>from 5.</w:t>
      </w:r>
      <w:r w:rsidR="008F1073" w:rsidRPr="009256CD">
        <w:rPr>
          <w:sz w:val="16"/>
          <w:szCs w:val="16"/>
        </w:rPr>
        <w:t>6</w:t>
      </w:r>
      <w:r w:rsidR="00233755" w:rsidRPr="009256CD">
        <w:rPr>
          <w:sz w:val="16"/>
          <w:szCs w:val="16"/>
        </w:rPr>
        <w:t xml:space="preserve">% in </w:t>
      </w:r>
      <w:r w:rsidR="008F1073" w:rsidRPr="009256CD">
        <w:rPr>
          <w:sz w:val="16"/>
          <w:szCs w:val="16"/>
        </w:rPr>
        <w:t>July</w:t>
      </w:r>
      <w:r w:rsidR="00233755" w:rsidRPr="009256CD">
        <w:rPr>
          <w:sz w:val="16"/>
          <w:szCs w:val="16"/>
        </w:rPr>
        <w:t> 2025.</w:t>
      </w:r>
    </w:p>
    <w:p w14:paraId="466300B8" w14:textId="6E65DADD" w:rsidR="00233755" w:rsidRPr="00C23306" w:rsidRDefault="003C7A5E"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 xml:space="preserve">In </w:t>
      </w:r>
      <w:r w:rsidR="008F1073" w:rsidRPr="009256CD">
        <w:rPr>
          <w:sz w:val="16"/>
          <w:szCs w:val="16"/>
        </w:rPr>
        <w:t>August</w:t>
      </w:r>
      <w:r w:rsidRPr="009256CD">
        <w:rPr>
          <w:sz w:val="16"/>
          <w:szCs w:val="16"/>
        </w:rPr>
        <w:t> 2025, there were 0.</w:t>
      </w:r>
      <w:r w:rsidR="008F1073" w:rsidRPr="009256CD">
        <w:rPr>
          <w:sz w:val="16"/>
          <w:szCs w:val="16"/>
        </w:rPr>
        <w:t>38</w:t>
      </w:r>
      <w:r w:rsidRPr="009256CD">
        <w:rPr>
          <w:sz w:val="16"/>
          <w:szCs w:val="16"/>
        </w:rPr>
        <w:t xml:space="preserve"> internet job vacancies for every unemployed person in Western Australia. This ratio has declined from its peak of 0.68 in August 2022, although </w:t>
      </w:r>
      <w:r w:rsidRPr="00F439A9">
        <w:rPr>
          <w:sz w:val="16"/>
          <w:szCs w:val="16"/>
        </w:rPr>
        <w:t>it remains much higher than its historical low of 0.09 in May 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35F2C16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 </w:t>
      </w:r>
      <w:r w:rsidR="009256CD">
        <w:rPr>
          <w:i w:val="0"/>
          <w:iCs w:val="0"/>
          <w:color w:val="00997A"/>
          <w:sz w:val="20"/>
          <w:szCs w:val="20"/>
        </w:rPr>
        <w:t>September q</w:t>
      </w:r>
      <w:r w:rsidRPr="00CF7CD6">
        <w:rPr>
          <w:i w:val="0"/>
          <w:iCs w:val="0"/>
          <w:color w:val="00997A"/>
          <w:sz w:val="20"/>
          <w:szCs w:val="20"/>
        </w:rPr>
        <w:t>uarter 2025</w:t>
      </w:r>
    </w:p>
    <w:p w14:paraId="03FC575D" w14:textId="59DC0420" w:rsidR="00001E89" w:rsidRDefault="00630DB8" w:rsidP="00233755">
      <w:pPr>
        <w:jc w:val="both"/>
        <w:rPr>
          <w:rFonts w:eastAsiaTheme="majorEastAsia"/>
        </w:rPr>
      </w:pPr>
      <w:r>
        <w:rPr>
          <w:rFonts w:eastAsiaTheme="majorEastAsia"/>
          <w:noProof/>
        </w:rPr>
        <w:drawing>
          <wp:inline distT="0" distB="0" distL="0" distR="0" wp14:anchorId="7591C803" wp14:editId="79CC4326">
            <wp:extent cx="3421294" cy="2100631"/>
            <wp:effectExtent l="0" t="0" r="8255" b="0"/>
            <wp:docPr id="784522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9194" cy="2111621"/>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4D733EAB" w:rsidR="00233755" w:rsidRPr="00B9638F" w:rsidRDefault="00233755"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004615E7" w:rsidRPr="00DE01D4">
        <w:rPr>
          <w:sz w:val="16"/>
          <w:szCs w:val="16"/>
        </w:rPr>
        <w:t>T</w:t>
      </w:r>
      <w:r w:rsidRPr="00DE01D4">
        <w:rPr>
          <w:sz w:val="16"/>
          <w:szCs w:val="16"/>
        </w:rPr>
        <w:t xml:space="preserve">he number of </w:t>
      </w:r>
      <w:r w:rsidRPr="004F4057">
        <w:rPr>
          <w:sz w:val="16"/>
          <w:szCs w:val="16"/>
        </w:rPr>
        <w:t xml:space="preserve">unemployed persons by industry of last job </w:t>
      </w:r>
      <w:r w:rsidR="00672861" w:rsidRPr="004F4057">
        <w:rPr>
          <w:sz w:val="16"/>
          <w:szCs w:val="16"/>
        </w:rPr>
        <w:t xml:space="preserve">provides an </w:t>
      </w:r>
      <w:r w:rsidRPr="004F4057">
        <w:rPr>
          <w:sz w:val="16"/>
          <w:szCs w:val="16"/>
        </w:rPr>
        <w:t>indicat</w:t>
      </w:r>
      <w:r w:rsidR="00672861" w:rsidRPr="004F4057">
        <w:rPr>
          <w:sz w:val="16"/>
          <w:szCs w:val="16"/>
        </w:rPr>
        <w:t>ion</w:t>
      </w:r>
      <w:r w:rsidRPr="004F4057">
        <w:rPr>
          <w:sz w:val="16"/>
          <w:szCs w:val="16"/>
        </w:rPr>
        <w:t xml:space="preserve"> of the potential pool of additional workers available for each industry. </w:t>
      </w:r>
      <w:r w:rsidR="00672861" w:rsidRPr="004F4057">
        <w:rPr>
          <w:sz w:val="16"/>
          <w:szCs w:val="16"/>
        </w:rPr>
        <w:t>As</w:t>
      </w:r>
      <w:r w:rsidRPr="004F4057">
        <w:rPr>
          <w:sz w:val="16"/>
          <w:szCs w:val="16"/>
        </w:rPr>
        <w:t xml:space="preserve"> the largest employing industries tend to have the largest number </w:t>
      </w:r>
      <w:r w:rsidR="00672861" w:rsidRPr="004F4057">
        <w:rPr>
          <w:sz w:val="16"/>
          <w:szCs w:val="16"/>
        </w:rPr>
        <w:t xml:space="preserve">of </w:t>
      </w:r>
      <w:r w:rsidRPr="004F4057">
        <w:rPr>
          <w:sz w:val="16"/>
          <w:szCs w:val="16"/>
        </w:rPr>
        <w:t>unemployed people who last worked in that industry, the ratio of unemployed to employed persons provides a better basis to compare industries.</w:t>
      </w:r>
      <w:bookmarkStart w:id="18" w:name="_Hlk175827894"/>
    </w:p>
    <w:p w14:paraId="6DC8C819" w14:textId="2AF0D475"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The industries with the highest average unemployment to employment ratios in the four quarters to </w:t>
      </w:r>
      <w:r w:rsidR="00DE01D4" w:rsidRPr="009256CD">
        <w:rPr>
          <w:sz w:val="16"/>
          <w:szCs w:val="16"/>
        </w:rPr>
        <w:t>September</w:t>
      </w:r>
      <w:r w:rsidR="009C1933" w:rsidRPr="009256CD">
        <w:rPr>
          <w:sz w:val="16"/>
          <w:szCs w:val="16"/>
        </w:rPr>
        <w:t> </w:t>
      </w:r>
      <w:r w:rsidRPr="009256CD">
        <w:rPr>
          <w:sz w:val="16"/>
          <w:szCs w:val="16"/>
        </w:rPr>
        <w:t>2025 were:</w:t>
      </w:r>
    </w:p>
    <w:p w14:paraId="4AB169DE" w14:textId="78A72A98"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accommodation and food services (0.05</w:t>
      </w:r>
      <w:r w:rsidR="00DE01D4" w:rsidRPr="009256CD">
        <w:rPr>
          <w:sz w:val="16"/>
          <w:szCs w:val="16"/>
        </w:rPr>
        <w:t>4</w:t>
      </w:r>
      <w:r w:rsidRPr="009256CD">
        <w:rPr>
          <w:sz w:val="16"/>
          <w:szCs w:val="16"/>
        </w:rPr>
        <w:t>)</w:t>
      </w:r>
    </w:p>
    <w:p w14:paraId="12F8F7BC" w14:textId="4FD8D2BF" w:rsidR="00DE01D4" w:rsidRPr="009256CD" w:rsidRDefault="00DE01D4" w:rsidP="00DE01D4">
      <w:pPr>
        <w:pStyle w:val="ListParagraph"/>
        <w:numPr>
          <w:ilvl w:val="0"/>
          <w:numId w:val="10"/>
        </w:numPr>
        <w:spacing w:before="40" w:after="40"/>
        <w:ind w:right="227" w:hanging="357"/>
        <w:contextualSpacing w:val="0"/>
        <w:jc w:val="both"/>
        <w:rPr>
          <w:sz w:val="16"/>
          <w:szCs w:val="16"/>
        </w:rPr>
      </w:pPr>
      <w:r w:rsidRPr="009256CD">
        <w:rPr>
          <w:sz w:val="16"/>
          <w:szCs w:val="16"/>
        </w:rPr>
        <w:t>administrative and support services (0.050)</w:t>
      </w:r>
    </w:p>
    <w:p w14:paraId="133758C5" w14:textId="1599A045" w:rsidR="00233755" w:rsidRPr="009256CD" w:rsidRDefault="00DE01D4" w:rsidP="006058E8">
      <w:pPr>
        <w:pStyle w:val="ListParagraph"/>
        <w:numPr>
          <w:ilvl w:val="0"/>
          <w:numId w:val="10"/>
        </w:numPr>
        <w:spacing w:before="40" w:after="40"/>
        <w:ind w:right="227" w:hanging="357"/>
        <w:contextualSpacing w:val="0"/>
        <w:jc w:val="both"/>
        <w:rPr>
          <w:sz w:val="16"/>
          <w:szCs w:val="16"/>
        </w:rPr>
      </w:pPr>
      <w:r w:rsidRPr="009256CD">
        <w:rPr>
          <w:sz w:val="16"/>
          <w:szCs w:val="16"/>
        </w:rPr>
        <w:t>retail trade</w:t>
      </w:r>
      <w:r w:rsidR="00233755" w:rsidRPr="009256CD">
        <w:rPr>
          <w:sz w:val="16"/>
          <w:szCs w:val="16"/>
        </w:rPr>
        <w:t xml:space="preserve"> (0.0</w:t>
      </w:r>
      <w:r w:rsidRPr="009256CD">
        <w:rPr>
          <w:sz w:val="16"/>
          <w:szCs w:val="16"/>
        </w:rPr>
        <w:t>39</w:t>
      </w:r>
      <w:r w:rsidR="00233755" w:rsidRPr="009256CD">
        <w:rPr>
          <w:sz w:val="16"/>
          <w:szCs w:val="16"/>
        </w:rPr>
        <w:t>)</w:t>
      </w:r>
      <w:r w:rsidR="00557DEA" w:rsidRPr="009256CD">
        <w:rPr>
          <w:sz w:val="16"/>
          <w:szCs w:val="16"/>
        </w:rPr>
        <w:t>.</w:t>
      </w:r>
    </w:p>
    <w:bookmarkEnd w:id="18"/>
    <w:p w14:paraId="5A6C4BF7" w14:textId="422E8A59"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The industries with the lowest average unemployment to employment ratios in the four quarters to </w:t>
      </w:r>
      <w:r w:rsidR="00E64AD7" w:rsidRPr="009256CD">
        <w:rPr>
          <w:sz w:val="16"/>
          <w:szCs w:val="16"/>
        </w:rPr>
        <w:t>June</w:t>
      </w:r>
      <w:r w:rsidRPr="009256CD">
        <w:rPr>
          <w:sz w:val="16"/>
          <w:szCs w:val="16"/>
        </w:rPr>
        <w:t xml:space="preserve"> 2025 were:</w:t>
      </w:r>
    </w:p>
    <w:p w14:paraId="699F4C05" w14:textId="16F71CFB" w:rsidR="0042133D" w:rsidRPr="009256CD" w:rsidRDefault="0042133D" w:rsidP="0042133D">
      <w:pPr>
        <w:pStyle w:val="ListParagraph"/>
        <w:numPr>
          <w:ilvl w:val="0"/>
          <w:numId w:val="10"/>
        </w:numPr>
        <w:spacing w:before="40" w:after="40"/>
        <w:ind w:right="227" w:hanging="357"/>
        <w:contextualSpacing w:val="0"/>
        <w:jc w:val="both"/>
        <w:rPr>
          <w:sz w:val="16"/>
          <w:szCs w:val="16"/>
        </w:rPr>
      </w:pPr>
      <w:r w:rsidRPr="009256CD">
        <w:rPr>
          <w:sz w:val="16"/>
          <w:szCs w:val="16"/>
        </w:rPr>
        <w:t>mining (0.010)</w:t>
      </w:r>
    </w:p>
    <w:p w14:paraId="4A4BCBBE" w14:textId="77777777" w:rsidR="0042133D" w:rsidRPr="009256CD" w:rsidRDefault="0042133D" w:rsidP="0042133D">
      <w:pPr>
        <w:pStyle w:val="ListParagraph"/>
        <w:numPr>
          <w:ilvl w:val="0"/>
          <w:numId w:val="10"/>
        </w:numPr>
        <w:spacing w:before="40" w:after="40"/>
        <w:ind w:right="227" w:hanging="357"/>
        <w:contextualSpacing w:val="0"/>
        <w:jc w:val="both"/>
        <w:rPr>
          <w:sz w:val="16"/>
          <w:szCs w:val="16"/>
        </w:rPr>
      </w:pPr>
      <w:r w:rsidRPr="009256CD">
        <w:rPr>
          <w:sz w:val="16"/>
          <w:szCs w:val="16"/>
        </w:rPr>
        <w:t>public administration and safety (0.012)</w:t>
      </w:r>
    </w:p>
    <w:p w14:paraId="3AFB3AE4" w14:textId="01FCCFDA" w:rsidR="00DE01D4" w:rsidRPr="009256CD" w:rsidRDefault="00DE01D4" w:rsidP="00DE01D4">
      <w:pPr>
        <w:pStyle w:val="ListParagraph"/>
        <w:numPr>
          <w:ilvl w:val="0"/>
          <w:numId w:val="10"/>
        </w:numPr>
        <w:spacing w:before="40" w:after="40"/>
        <w:ind w:right="227" w:hanging="357"/>
        <w:contextualSpacing w:val="0"/>
        <w:jc w:val="both"/>
        <w:rPr>
          <w:sz w:val="16"/>
          <w:szCs w:val="16"/>
        </w:rPr>
      </w:pPr>
      <w:r w:rsidRPr="009256CD">
        <w:rPr>
          <w:sz w:val="16"/>
          <w:szCs w:val="16"/>
        </w:rPr>
        <w:t>health care and social assistance (0.013)</w:t>
      </w:r>
      <w:r w:rsidR="00557DEA" w:rsidRPr="009256CD">
        <w:rPr>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9" w:name="_Labour_market_–_2"/>
      <w:bookmarkEnd w:id="19"/>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6D16C0E0" w:rsidR="00233755" w:rsidRPr="007B1AE5" w:rsidRDefault="00D65644" w:rsidP="00233755">
      <w:r>
        <w:rPr>
          <w:noProof/>
        </w:rPr>
        <w:drawing>
          <wp:inline distT="0" distB="0" distL="0" distR="0" wp14:anchorId="2E472F31" wp14:editId="4C17E629">
            <wp:extent cx="3369923" cy="2081369"/>
            <wp:effectExtent l="0" t="0" r="2540" b="0"/>
            <wp:docPr id="17537897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978" cy="2088197"/>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C3E4C">
        <w:rPr>
          <w:color w:val="000000" w:themeColor="text1"/>
          <w:sz w:val="16"/>
          <w:szCs w:val="16"/>
        </w:rPr>
        <w:t xml:space="preserve">Wage </w:t>
      </w:r>
      <w:r w:rsidRPr="00847561">
        <w:rPr>
          <w:sz w:val="16"/>
          <w:szCs w:val="16"/>
        </w:rPr>
        <w:t>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The labour utilisation rate increased sharply in the economic recovery from the COVID</w:t>
      </w:r>
      <w:r w:rsidRPr="00847561">
        <w:rPr>
          <w:sz w:val="16"/>
          <w:szCs w:val="16"/>
        </w:rPr>
        <w:noBreakHyphen/>
        <w:t>19 pandemic</w:t>
      </w:r>
      <w:r w:rsidR="00001E89">
        <w:rPr>
          <w:sz w:val="16"/>
          <w:szCs w:val="16"/>
        </w:rPr>
        <w:t>,</w:t>
      </w:r>
      <w:r w:rsidRPr="00001E89">
        <w:rPr>
          <w:color w:val="FF0000"/>
          <w:sz w:val="16"/>
          <w:szCs w:val="16"/>
        </w:rPr>
        <w:t xml:space="preserve"> </w:t>
      </w:r>
      <w:r w:rsidRPr="00847561">
        <w:rPr>
          <w:sz w:val="16"/>
          <w:szCs w:val="16"/>
        </w:rPr>
        <w:t>but it took some time for wage growth to respond.</w:t>
      </w:r>
    </w:p>
    <w:p w14:paraId="2B39AB7C" w14:textId="7984A3F1" w:rsidR="00233755" w:rsidRPr="008E0DBA" w:rsidRDefault="00233755" w:rsidP="006058E8">
      <w:pPr>
        <w:pStyle w:val="ListParagraph"/>
        <w:numPr>
          <w:ilvl w:val="0"/>
          <w:numId w:val="10"/>
        </w:numPr>
        <w:spacing w:before="40" w:after="40"/>
        <w:ind w:right="227" w:hanging="357"/>
        <w:contextualSpacing w:val="0"/>
        <w:jc w:val="both"/>
        <w:rPr>
          <w:sz w:val="16"/>
          <w:szCs w:val="16"/>
        </w:rPr>
      </w:pPr>
      <w:r w:rsidRPr="008E0DBA">
        <w:rPr>
          <w:sz w:val="16"/>
          <w:szCs w:val="16"/>
        </w:rPr>
        <w:t xml:space="preserve">The labour utilisation rate and wage growth have moved in opposite directions over the </w:t>
      </w:r>
      <w:r w:rsidRPr="00EA6856">
        <w:rPr>
          <w:color w:val="000000" w:themeColor="text1"/>
          <w:sz w:val="16"/>
          <w:szCs w:val="16"/>
        </w:rPr>
        <w:t xml:space="preserve">past </w:t>
      </w:r>
      <w:r w:rsidR="00B9638F" w:rsidRPr="00EA6856">
        <w:rPr>
          <w:color w:val="000000" w:themeColor="text1"/>
          <w:sz w:val="16"/>
          <w:szCs w:val="16"/>
        </w:rPr>
        <w:t>five</w:t>
      </w:r>
      <w:r w:rsidRPr="00EA6856">
        <w:rPr>
          <w:color w:val="000000" w:themeColor="text1"/>
          <w:sz w:val="16"/>
          <w:szCs w:val="16"/>
        </w:rPr>
        <w:t xml:space="preserve"> quarters</w:t>
      </w:r>
      <w:bookmarkStart w:id="20" w:name="_Hlk175827918"/>
      <w:r w:rsidRPr="00EA6856">
        <w:rPr>
          <w:color w:val="000000" w:themeColor="text1"/>
          <w:sz w:val="16"/>
          <w:szCs w:val="16"/>
        </w:rPr>
        <w:t>.</w:t>
      </w:r>
    </w:p>
    <w:p w14:paraId="5E74820C" w14:textId="5F1EC7A3" w:rsidR="00233755" w:rsidRPr="00557DEA" w:rsidRDefault="00233755" w:rsidP="006058E8">
      <w:pPr>
        <w:pStyle w:val="ListParagraph"/>
        <w:numPr>
          <w:ilvl w:val="0"/>
          <w:numId w:val="9"/>
        </w:numPr>
        <w:spacing w:before="40" w:after="40"/>
        <w:ind w:left="357" w:right="227" w:hanging="357"/>
        <w:contextualSpacing w:val="0"/>
        <w:jc w:val="both"/>
        <w:rPr>
          <w:sz w:val="16"/>
          <w:szCs w:val="16"/>
        </w:rPr>
      </w:pPr>
      <w:r w:rsidRPr="00557DEA">
        <w:rPr>
          <w:sz w:val="16"/>
          <w:szCs w:val="16"/>
        </w:rPr>
        <w:t>Wage growth in Western Australia, as measured by the year</w:t>
      </w:r>
      <w:r w:rsidRPr="00557DEA">
        <w:rPr>
          <w:sz w:val="16"/>
          <w:szCs w:val="16"/>
        </w:rPr>
        <w:noBreakHyphen/>
        <w:t>on</w:t>
      </w:r>
      <w:r w:rsidRPr="00557DEA">
        <w:rPr>
          <w:sz w:val="16"/>
          <w:szCs w:val="16"/>
        </w:rPr>
        <w:noBreakHyphen/>
        <w:t xml:space="preserve">year change in the wage price index (WPI), </w:t>
      </w:r>
      <w:r w:rsidR="00B9638F" w:rsidRPr="00557DEA">
        <w:rPr>
          <w:sz w:val="16"/>
          <w:szCs w:val="16"/>
        </w:rPr>
        <w:t xml:space="preserve">remained </w:t>
      </w:r>
      <w:r w:rsidR="00AB7A45" w:rsidRPr="00557DEA">
        <w:rPr>
          <w:sz w:val="16"/>
          <w:szCs w:val="16"/>
        </w:rPr>
        <w:t xml:space="preserve">unchanged </w:t>
      </w:r>
      <w:r w:rsidR="00B9638F" w:rsidRPr="00557DEA">
        <w:rPr>
          <w:sz w:val="16"/>
          <w:szCs w:val="16"/>
        </w:rPr>
        <w:t>at 3.7</w:t>
      </w:r>
      <w:r w:rsidRPr="00557DEA">
        <w:rPr>
          <w:sz w:val="16"/>
          <w:szCs w:val="16"/>
        </w:rPr>
        <w:t xml:space="preserve">% </w:t>
      </w:r>
      <w:r w:rsidR="008A5CDE" w:rsidRPr="00557DEA">
        <w:rPr>
          <w:sz w:val="16"/>
          <w:szCs w:val="16"/>
        </w:rPr>
        <w:t xml:space="preserve">between the March and </w:t>
      </w:r>
      <w:r w:rsidR="00B9638F" w:rsidRPr="00557DEA">
        <w:rPr>
          <w:sz w:val="16"/>
          <w:szCs w:val="16"/>
        </w:rPr>
        <w:t>June quarter</w:t>
      </w:r>
      <w:r w:rsidR="008A5CDE" w:rsidRPr="00557DEA">
        <w:rPr>
          <w:sz w:val="16"/>
          <w:szCs w:val="16"/>
        </w:rPr>
        <w:t>s</w:t>
      </w:r>
      <w:r w:rsidR="00B9638F" w:rsidRPr="00557DEA">
        <w:rPr>
          <w:sz w:val="16"/>
          <w:szCs w:val="16"/>
        </w:rPr>
        <w:t xml:space="preserve"> 2025</w:t>
      </w:r>
      <w:r w:rsidR="008A5CDE" w:rsidRPr="00557DEA">
        <w:rPr>
          <w:sz w:val="16"/>
          <w:szCs w:val="16"/>
        </w:rPr>
        <w:t>.</w:t>
      </w:r>
    </w:p>
    <w:bookmarkEnd w:id="20"/>
    <w:p w14:paraId="36ADE392" w14:textId="12328E2C" w:rsidR="00233755" w:rsidRPr="00F439A9" w:rsidRDefault="00001E89" w:rsidP="006058E8">
      <w:pPr>
        <w:pStyle w:val="ListParagraph"/>
        <w:numPr>
          <w:ilvl w:val="0"/>
          <w:numId w:val="9"/>
        </w:numPr>
        <w:ind w:right="227"/>
        <w:jc w:val="both"/>
        <w:rPr>
          <w:sz w:val="16"/>
          <w:szCs w:val="16"/>
        </w:rPr>
      </w:pPr>
      <w:r w:rsidRPr="009D12D9">
        <w:rPr>
          <w:color w:val="000000" w:themeColor="text1"/>
          <w:sz w:val="16"/>
          <w:szCs w:val="16"/>
        </w:rPr>
        <w:t xml:space="preserve">Average annual wage growth fell from 4.4% in 2023-24 to 3.5% in 2024-25. </w:t>
      </w:r>
      <w:r w:rsidR="008714BB" w:rsidRPr="00F439A9">
        <w:rPr>
          <w:sz w:val="16"/>
          <w:szCs w:val="16"/>
        </w:rPr>
        <w:t>The WA Government State Budget 2025</w:t>
      </w:r>
      <w:r w:rsidR="008714BB" w:rsidRPr="00F439A9">
        <w:rPr>
          <w:sz w:val="16"/>
          <w:szCs w:val="16"/>
        </w:rPr>
        <w:noBreakHyphen/>
        <w:t xml:space="preserve">26 </w:t>
      </w:r>
      <w:r w:rsidR="00233755" w:rsidRPr="00F439A9">
        <w:rPr>
          <w:sz w:val="16"/>
          <w:szCs w:val="16"/>
        </w:rPr>
        <w:t>forecasts Western Australia’s annual average wages will rise 3.5% in 2025-26.</w:t>
      </w:r>
    </w:p>
    <w:p w14:paraId="4A4CD8FF" w14:textId="443A747B" w:rsidR="00233755" w:rsidRPr="008A5CDE" w:rsidRDefault="00001E89" w:rsidP="006058E8">
      <w:pPr>
        <w:pStyle w:val="ListParagraph"/>
        <w:numPr>
          <w:ilvl w:val="0"/>
          <w:numId w:val="9"/>
        </w:numPr>
        <w:ind w:right="227"/>
        <w:jc w:val="both"/>
        <w:rPr>
          <w:color w:val="00B050"/>
          <w:sz w:val="16"/>
          <w:szCs w:val="16"/>
        </w:rPr>
        <w:sectPr w:rsidR="00233755" w:rsidRPr="008A5CDE" w:rsidSect="00233755">
          <w:type w:val="continuous"/>
          <w:pgSz w:w="11907" w:h="16840" w:code="9"/>
          <w:pgMar w:top="1701" w:right="425" w:bottom="567" w:left="567" w:header="709" w:footer="709" w:gutter="0"/>
          <w:cols w:num="2" w:space="113"/>
          <w:docGrid w:linePitch="360"/>
        </w:sectPr>
      </w:pPr>
      <w:r w:rsidRPr="009D12D9">
        <w:rPr>
          <w:color w:val="000000" w:themeColor="text1"/>
          <w:sz w:val="16"/>
          <w:szCs w:val="16"/>
        </w:rPr>
        <w:t>Australia</w:t>
      </w:r>
      <w:r w:rsidR="00B81E14" w:rsidRPr="009D12D9">
        <w:rPr>
          <w:color w:val="000000" w:themeColor="text1"/>
          <w:sz w:val="16"/>
          <w:szCs w:val="16"/>
        </w:rPr>
        <w:t>’s wage growth</w:t>
      </w:r>
      <w:r w:rsidR="00AB7A45" w:rsidRPr="009D12D9">
        <w:rPr>
          <w:color w:val="000000" w:themeColor="text1"/>
          <w:sz w:val="16"/>
          <w:szCs w:val="16"/>
        </w:rPr>
        <w:t xml:space="preserve"> remained unchanged (year-on-year) between the March and June quarters 2025</w:t>
      </w:r>
      <w:r w:rsidR="008A5CDE" w:rsidRPr="009D12D9">
        <w:rPr>
          <w:color w:val="000000" w:themeColor="text1"/>
          <w:sz w:val="16"/>
          <w:szCs w:val="16"/>
        </w:rPr>
        <w:t xml:space="preserve"> at </w:t>
      </w:r>
      <w:r w:rsidR="00AB7A45" w:rsidRPr="009D12D9">
        <w:rPr>
          <w:color w:val="000000" w:themeColor="text1"/>
          <w:sz w:val="16"/>
          <w:szCs w:val="16"/>
        </w:rPr>
        <w:t>3.4%.</w:t>
      </w:r>
      <w:r w:rsidR="008A5CDE" w:rsidRPr="009D12D9">
        <w:rPr>
          <w:color w:val="000000" w:themeColor="text1"/>
          <w:sz w:val="16"/>
          <w:szCs w:val="16"/>
        </w:rPr>
        <w:t xml:space="preserve"> </w:t>
      </w:r>
      <w:r w:rsidRPr="009D12D9">
        <w:rPr>
          <w:color w:val="000000" w:themeColor="text1"/>
          <w:sz w:val="16"/>
          <w:szCs w:val="16"/>
        </w:rPr>
        <w:t>Average annual</w:t>
      </w:r>
      <w:r w:rsidR="00B81E14" w:rsidRPr="009D12D9">
        <w:rPr>
          <w:color w:val="000000" w:themeColor="text1"/>
          <w:sz w:val="16"/>
          <w:szCs w:val="16"/>
        </w:rPr>
        <w:t xml:space="preserve"> wage growth fell from 4.1% in 2023-24 to </w:t>
      </w:r>
      <w:r w:rsidR="008A5CDE" w:rsidRPr="009D12D9">
        <w:rPr>
          <w:color w:val="000000" w:themeColor="text1"/>
          <w:sz w:val="16"/>
          <w:szCs w:val="16"/>
        </w:rPr>
        <w:t>3.4% in 2024-25</w:t>
      </w:r>
      <w:r w:rsidR="00B81E14">
        <w:rPr>
          <w:color w:val="00B050"/>
          <w:sz w:val="16"/>
          <w:szCs w:val="16"/>
        </w:rPr>
        <w:t>.</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2D38CA38" w:rsidR="00233755" w:rsidRPr="007B1AE5" w:rsidRDefault="00D65644" w:rsidP="00233755">
      <w:r>
        <w:rPr>
          <w:noProof/>
        </w:rPr>
        <w:drawing>
          <wp:inline distT="0" distB="0" distL="0" distR="0" wp14:anchorId="0E6D49AD" wp14:editId="595AC611">
            <wp:extent cx="3431540" cy="2106202"/>
            <wp:effectExtent l="0" t="0" r="0" b="8890"/>
            <wp:docPr id="6959470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2074" cy="2118805"/>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9325F9C" w:rsidR="00233755" w:rsidRPr="00E021B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C918C8" w:rsidRPr="00E021BD">
        <w:rPr>
          <w:color w:val="000000" w:themeColor="text1"/>
          <w:sz w:val="16"/>
          <w:szCs w:val="16"/>
        </w:rPr>
        <w:t>Western Australia’s real wage</w:t>
      </w:r>
      <w:r w:rsidR="00001E89" w:rsidRPr="00E021BD">
        <w:rPr>
          <w:color w:val="000000" w:themeColor="text1"/>
          <w:sz w:val="16"/>
          <w:szCs w:val="16"/>
        </w:rPr>
        <w:t>s</w:t>
      </w:r>
      <w:r w:rsidR="00C918C8" w:rsidRPr="00E021BD">
        <w:rPr>
          <w:color w:val="000000" w:themeColor="text1"/>
          <w:sz w:val="16"/>
          <w:szCs w:val="16"/>
        </w:rPr>
        <w:t xml:space="preserve"> </w:t>
      </w:r>
      <w:r w:rsidR="00FB1564" w:rsidRPr="00E021BD">
        <w:rPr>
          <w:color w:val="000000" w:themeColor="text1"/>
          <w:sz w:val="16"/>
          <w:szCs w:val="16"/>
        </w:rPr>
        <w:t xml:space="preserve">fell </w:t>
      </w:r>
      <w:r w:rsidR="008D16C8" w:rsidRPr="00E021BD">
        <w:rPr>
          <w:color w:val="000000" w:themeColor="text1"/>
          <w:sz w:val="16"/>
          <w:szCs w:val="16"/>
        </w:rPr>
        <w:t xml:space="preserve">for 10 consecutive quarters between June 2021 and September 2023 </w:t>
      </w:r>
      <w:r w:rsidR="0097574B" w:rsidRPr="00E021BD">
        <w:rPr>
          <w:color w:val="000000" w:themeColor="text1"/>
          <w:sz w:val="16"/>
          <w:szCs w:val="16"/>
        </w:rPr>
        <w:t xml:space="preserve">as </w:t>
      </w:r>
      <w:r w:rsidR="009B5958" w:rsidRPr="00E021BD">
        <w:rPr>
          <w:color w:val="000000" w:themeColor="text1"/>
          <w:sz w:val="16"/>
          <w:szCs w:val="16"/>
        </w:rPr>
        <w:t xml:space="preserve">inflation </w:t>
      </w:r>
      <w:r w:rsidR="008D16C8" w:rsidRPr="00E021BD">
        <w:rPr>
          <w:color w:val="000000" w:themeColor="text1"/>
          <w:sz w:val="16"/>
          <w:szCs w:val="16"/>
        </w:rPr>
        <w:t xml:space="preserve">outpaced </w:t>
      </w:r>
      <w:r w:rsidR="00D94BEC" w:rsidRPr="00E021BD">
        <w:rPr>
          <w:color w:val="000000" w:themeColor="text1"/>
          <w:sz w:val="16"/>
          <w:szCs w:val="16"/>
        </w:rPr>
        <w:t xml:space="preserve">nominal wage growth. </w:t>
      </w:r>
      <w:r w:rsidR="00D753F1" w:rsidRPr="00E021BD">
        <w:rPr>
          <w:color w:val="000000" w:themeColor="text1"/>
          <w:sz w:val="16"/>
          <w:szCs w:val="16"/>
        </w:rPr>
        <w:t xml:space="preserve">However, </w:t>
      </w:r>
      <w:r w:rsidR="00001E89" w:rsidRPr="00E021BD">
        <w:rPr>
          <w:color w:val="000000" w:themeColor="text1"/>
          <w:sz w:val="16"/>
          <w:szCs w:val="16"/>
        </w:rPr>
        <w:t>with inflation</w:t>
      </w:r>
      <w:r w:rsidR="0077036C" w:rsidRPr="00E021BD">
        <w:rPr>
          <w:color w:val="000000" w:themeColor="text1"/>
          <w:sz w:val="16"/>
          <w:szCs w:val="16"/>
        </w:rPr>
        <w:t xml:space="preserve"> returning to around its longer</w:t>
      </w:r>
      <w:r w:rsidR="0077036C" w:rsidRPr="00E021BD">
        <w:rPr>
          <w:color w:val="000000" w:themeColor="text1"/>
          <w:sz w:val="16"/>
          <w:szCs w:val="16"/>
        </w:rPr>
        <w:noBreakHyphen/>
        <w:t xml:space="preserve">term average, </w:t>
      </w:r>
      <w:r w:rsidR="00611C55" w:rsidRPr="00E021BD">
        <w:rPr>
          <w:color w:val="000000" w:themeColor="text1"/>
          <w:sz w:val="16"/>
          <w:szCs w:val="16"/>
        </w:rPr>
        <w:t>real wage</w:t>
      </w:r>
      <w:r w:rsidR="00001E89" w:rsidRPr="00E021BD">
        <w:rPr>
          <w:color w:val="000000" w:themeColor="text1"/>
          <w:sz w:val="16"/>
          <w:szCs w:val="16"/>
        </w:rPr>
        <w:t>s</w:t>
      </w:r>
      <w:r w:rsidR="00611C55" w:rsidRPr="00E021BD">
        <w:rPr>
          <w:color w:val="000000" w:themeColor="text1"/>
          <w:sz w:val="16"/>
          <w:szCs w:val="16"/>
        </w:rPr>
        <w:t xml:space="preserve"> </w:t>
      </w:r>
      <w:r w:rsidR="00AF7640" w:rsidRPr="00E021BD">
        <w:rPr>
          <w:color w:val="000000" w:themeColor="text1"/>
          <w:sz w:val="16"/>
          <w:szCs w:val="16"/>
        </w:rPr>
        <w:t>ha</w:t>
      </w:r>
      <w:r w:rsidR="00001E89" w:rsidRPr="00E021BD">
        <w:rPr>
          <w:color w:val="000000" w:themeColor="text1"/>
          <w:sz w:val="16"/>
          <w:szCs w:val="16"/>
        </w:rPr>
        <w:t>ve</w:t>
      </w:r>
      <w:r w:rsidR="00AF7640" w:rsidRPr="00E021BD">
        <w:rPr>
          <w:color w:val="000000" w:themeColor="text1"/>
          <w:sz w:val="16"/>
          <w:szCs w:val="16"/>
        </w:rPr>
        <w:t xml:space="preserve"> risen</w:t>
      </w:r>
      <w:r w:rsidR="00611C55" w:rsidRPr="00E021BD">
        <w:rPr>
          <w:color w:val="000000" w:themeColor="text1"/>
          <w:sz w:val="16"/>
          <w:szCs w:val="16"/>
        </w:rPr>
        <w:t>.</w:t>
      </w:r>
    </w:p>
    <w:p w14:paraId="55B47AAC" w14:textId="0391DAC8" w:rsidR="00233755" w:rsidRPr="00E021BD" w:rsidRDefault="00DF6549" w:rsidP="006058E8">
      <w:pPr>
        <w:pStyle w:val="ListParagraph"/>
        <w:numPr>
          <w:ilvl w:val="0"/>
          <w:numId w:val="9"/>
        </w:numPr>
        <w:spacing w:before="40" w:after="40"/>
        <w:ind w:left="357" w:right="227" w:hanging="357"/>
        <w:contextualSpacing w:val="0"/>
        <w:jc w:val="both"/>
        <w:rPr>
          <w:color w:val="000000" w:themeColor="text1"/>
          <w:sz w:val="16"/>
          <w:szCs w:val="16"/>
        </w:rPr>
      </w:pPr>
      <w:r w:rsidRPr="00E021BD">
        <w:rPr>
          <w:color w:val="000000" w:themeColor="text1"/>
          <w:sz w:val="16"/>
          <w:szCs w:val="16"/>
        </w:rPr>
        <w:t>The year</w:t>
      </w:r>
      <w:r w:rsidR="00557DEA">
        <w:rPr>
          <w:color w:val="000000" w:themeColor="text1"/>
          <w:sz w:val="16"/>
          <w:szCs w:val="16"/>
        </w:rPr>
        <w:noBreakHyphen/>
      </w:r>
      <w:r w:rsidRPr="00E021BD">
        <w:rPr>
          <w:color w:val="000000" w:themeColor="text1"/>
          <w:sz w:val="16"/>
          <w:szCs w:val="16"/>
        </w:rPr>
        <w:t>on</w:t>
      </w:r>
      <w:r w:rsidR="00557DEA">
        <w:rPr>
          <w:color w:val="000000" w:themeColor="text1"/>
          <w:sz w:val="16"/>
          <w:szCs w:val="16"/>
        </w:rPr>
        <w:noBreakHyphen/>
      </w:r>
      <w:r w:rsidRPr="00E021BD">
        <w:rPr>
          <w:color w:val="000000" w:themeColor="text1"/>
          <w:sz w:val="16"/>
          <w:szCs w:val="16"/>
        </w:rPr>
        <w:t>year change in r</w:t>
      </w:r>
      <w:r w:rsidR="00233755" w:rsidRPr="00E021BD">
        <w:rPr>
          <w:color w:val="000000" w:themeColor="text1"/>
          <w:sz w:val="16"/>
          <w:szCs w:val="16"/>
        </w:rPr>
        <w:t xml:space="preserve">eal wages </w:t>
      </w:r>
      <w:r w:rsidRPr="00E021BD">
        <w:rPr>
          <w:color w:val="000000" w:themeColor="text1"/>
          <w:sz w:val="16"/>
          <w:szCs w:val="16"/>
        </w:rPr>
        <w:t>in Western Australia has been positive</w:t>
      </w:r>
      <w:r w:rsidR="00233755" w:rsidRPr="00E021BD">
        <w:rPr>
          <w:color w:val="000000" w:themeColor="text1"/>
          <w:sz w:val="16"/>
          <w:szCs w:val="16"/>
        </w:rPr>
        <w:t xml:space="preserve"> in </w:t>
      </w:r>
      <w:r w:rsidR="00B81E14" w:rsidRPr="00E021BD">
        <w:rPr>
          <w:color w:val="000000" w:themeColor="text1"/>
          <w:sz w:val="16"/>
          <w:szCs w:val="16"/>
        </w:rPr>
        <w:t>five</w:t>
      </w:r>
      <w:r w:rsidR="00233755" w:rsidRPr="00E021BD">
        <w:rPr>
          <w:color w:val="000000" w:themeColor="text1"/>
          <w:sz w:val="16"/>
          <w:szCs w:val="16"/>
        </w:rPr>
        <w:t xml:space="preserve"> of the past </w:t>
      </w:r>
      <w:r w:rsidR="00B81E14" w:rsidRPr="00E021BD">
        <w:rPr>
          <w:color w:val="000000" w:themeColor="text1"/>
          <w:sz w:val="16"/>
          <w:szCs w:val="16"/>
        </w:rPr>
        <w:t>seven</w:t>
      </w:r>
      <w:r w:rsidR="00233755" w:rsidRPr="00E021BD">
        <w:rPr>
          <w:color w:val="000000" w:themeColor="text1"/>
          <w:sz w:val="16"/>
          <w:szCs w:val="16"/>
        </w:rPr>
        <w:t xml:space="preserve"> quarters,</w:t>
      </w:r>
      <w:r w:rsidR="00B24B7E" w:rsidRPr="00E021BD">
        <w:rPr>
          <w:color w:val="000000" w:themeColor="text1"/>
          <w:sz w:val="16"/>
          <w:szCs w:val="16"/>
        </w:rPr>
        <w:t xml:space="preserve"> despite nominal wage growth falling over this period</w:t>
      </w:r>
      <w:r w:rsidR="00233755" w:rsidRPr="00E021BD">
        <w:rPr>
          <w:color w:val="000000" w:themeColor="text1"/>
          <w:sz w:val="16"/>
          <w:szCs w:val="16"/>
        </w:rPr>
        <w:t>.</w:t>
      </w:r>
    </w:p>
    <w:p w14:paraId="07D2F613" w14:textId="36259F39" w:rsidR="00233755" w:rsidRPr="00E021B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021BD">
        <w:rPr>
          <w:color w:val="000000" w:themeColor="text1"/>
          <w:sz w:val="16"/>
          <w:szCs w:val="16"/>
        </w:rPr>
        <w:t xml:space="preserve">Real wages in Western Australia </w:t>
      </w:r>
      <w:r w:rsidR="0077036C" w:rsidRPr="00E021BD">
        <w:rPr>
          <w:color w:val="000000" w:themeColor="text1"/>
          <w:sz w:val="16"/>
          <w:szCs w:val="16"/>
        </w:rPr>
        <w:t>grew by</w:t>
      </w:r>
      <w:r w:rsidR="008D5979" w:rsidRPr="00E021BD">
        <w:rPr>
          <w:color w:val="000000" w:themeColor="text1"/>
          <w:sz w:val="16"/>
          <w:szCs w:val="16"/>
        </w:rPr>
        <w:t xml:space="preserve"> </w:t>
      </w:r>
      <w:r w:rsidRPr="00E021BD">
        <w:rPr>
          <w:color w:val="000000" w:themeColor="text1"/>
          <w:sz w:val="16"/>
          <w:szCs w:val="16"/>
        </w:rPr>
        <w:t>0</w:t>
      </w:r>
      <w:r w:rsidR="00DD2EF6" w:rsidRPr="00E021BD">
        <w:rPr>
          <w:color w:val="000000" w:themeColor="text1"/>
          <w:sz w:val="16"/>
          <w:szCs w:val="16"/>
        </w:rPr>
        <w:t>.9</w:t>
      </w:r>
      <w:r w:rsidRPr="00E021BD">
        <w:rPr>
          <w:color w:val="000000" w:themeColor="text1"/>
          <w:sz w:val="16"/>
          <w:szCs w:val="16"/>
        </w:rPr>
        <w:t xml:space="preserve">% in the </w:t>
      </w:r>
      <w:r w:rsidR="00DD2EF6" w:rsidRPr="00E021BD">
        <w:rPr>
          <w:color w:val="000000" w:themeColor="text1"/>
          <w:sz w:val="16"/>
          <w:szCs w:val="16"/>
        </w:rPr>
        <w:t>June</w:t>
      </w:r>
      <w:r w:rsidRPr="00E021BD">
        <w:rPr>
          <w:color w:val="000000" w:themeColor="text1"/>
          <w:sz w:val="16"/>
          <w:szCs w:val="16"/>
        </w:rPr>
        <w:t xml:space="preserve"> quarter 2025</w:t>
      </w:r>
      <w:r w:rsidR="008D5979" w:rsidRPr="00E021BD">
        <w:rPr>
          <w:color w:val="000000" w:themeColor="text1"/>
          <w:sz w:val="16"/>
          <w:szCs w:val="16"/>
        </w:rPr>
        <w:t xml:space="preserve">. </w:t>
      </w:r>
      <w:r w:rsidR="0077036C" w:rsidRPr="00E021BD">
        <w:rPr>
          <w:color w:val="000000" w:themeColor="text1"/>
          <w:sz w:val="16"/>
          <w:szCs w:val="16"/>
        </w:rPr>
        <w:t xml:space="preserve">In average annual terms, </w:t>
      </w:r>
      <w:r w:rsidR="008D5979" w:rsidRPr="00E021BD">
        <w:rPr>
          <w:color w:val="000000" w:themeColor="text1"/>
          <w:sz w:val="16"/>
          <w:szCs w:val="16"/>
        </w:rPr>
        <w:t xml:space="preserve">Western Australia’s real wages rose </w:t>
      </w:r>
      <w:r w:rsidR="00CC694F" w:rsidRPr="00E021BD">
        <w:rPr>
          <w:color w:val="000000" w:themeColor="text1"/>
          <w:sz w:val="16"/>
          <w:szCs w:val="16"/>
        </w:rPr>
        <w:t>0.5</w:t>
      </w:r>
      <w:r w:rsidR="009141AE" w:rsidRPr="00E021BD">
        <w:rPr>
          <w:color w:val="000000" w:themeColor="text1"/>
          <w:sz w:val="16"/>
          <w:szCs w:val="16"/>
        </w:rPr>
        <w:t>%</w:t>
      </w:r>
      <w:r w:rsidR="00A81FC4" w:rsidRPr="00E021BD">
        <w:rPr>
          <w:color w:val="000000" w:themeColor="text1"/>
          <w:sz w:val="16"/>
          <w:szCs w:val="16"/>
        </w:rPr>
        <w:t xml:space="preserve"> in 2024-25.</w:t>
      </w:r>
    </w:p>
    <w:p w14:paraId="0DED795D" w14:textId="657A635E" w:rsidR="00233755" w:rsidRPr="0077036C"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77036C" w:rsidSect="00233755">
          <w:type w:val="continuous"/>
          <w:pgSz w:w="11907" w:h="16840" w:code="9"/>
          <w:pgMar w:top="1701" w:right="425" w:bottom="567" w:left="567" w:header="709" w:footer="709" w:gutter="0"/>
          <w:cols w:num="2" w:space="113"/>
          <w:docGrid w:linePitch="360"/>
        </w:sectPr>
      </w:pPr>
      <w:r w:rsidRPr="00E021BD">
        <w:rPr>
          <w:color w:val="000000" w:themeColor="text1"/>
          <w:sz w:val="16"/>
          <w:szCs w:val="16"/>
        </w:rPr>
        <w:t xml:space="preserve">Real wages in Australia have grown year-on-year in each of the past </w:t>
      </w:r>
      <w:r w:rsidR="00A81FC4" w:rsidRPr="00E021BD">
        <w:rPr>
          <w:color w:val="000000" w:themeColor="text1"/>
          <w:sz w:val="16"/>
          <w:szCs w:val="16"/>
        </w:rPr>
        <w:t>seven</w:t>
      </w:r>
      <w:r w:rsidRPr="00E021BD">
        <w:rPr>
          <w:color w:val="000000" w:themeColor="text1"/>
          <w:sz w:val="16"/>
          <w:szCs w:val="16"/>
        </w:rPr>
        <w:t xml:space="preserve"> quarters</w:t>
      </w:r>
      <w:r w:rsidR="0077036C" w:rsidRPr="00E021BD">
        <w:rPr>
          <w:color w:val="000000" w:themeColor="text1"/>
          <w:sz w:val="16"/>
          <w:szCs w:val="16"/>
        </w:rPr>
        <w:t>,</w:t>
      </w:r>
      <w:r w:rsidRPr="00E021BD">
        <w:rPr>
          <w:color w:val="000000" w:themeColor="text1"/>
          <w:sz w:val="16"/>
          <w:szCs w:val="16"/>
        </w:rPr>
        <w:t xml:space="preserve"> </w:t>
      </w:r>
      <w:r w:rsidR="0077036C" w:rsidRPr="00E021BD">
        <w:rPr>
          <w:color w:val="000000" w:themeColor="text1"/>
          <w:sz w:val="16"/>
          <w:szCs w:val="16"/>
        </w:rPr>
        <w:t>with growth of</w:t>
      </w:r>
      <w:r w:rsidRPr="00E021BD">
        <w:rPr>
          <w:color w:val="000000" w:themeColor="text1"/>
          <w:sz w:val="16"/>
          <w:szCs w:val="16"/>
        </w:rPr>
        <w:t xml:space="preserve"> 1.</w:t>
      </w:r>
      <w:r w:rsidR="00A81FC4" w:rsidRPr="00E021BD">
        <w:rPr>
          <w:color w:val="000000" w:themeColor="text1"/>
          <w:sz w:val="16"/>
          <w:szCs w:val="16"/>
        </w:rPr>
        <w:t>3</w:t>
      </w:r>
      <w:r w:rsidRPr="00E021BD">
        <w:rPr>
          <w:color w:val="000000" w:themeColor="text1"/>
          <w:sz w:val="16"/>
          <w:szCs w:val="16"/>
        </w:rPr>
        <w:t xml:space="preserve">% in the </w:t>
      </w:r>
      <w:r w:rsidR="00A81FC4" w:rsidRPr="00E021BD">
        <w:rPr>
          <w:color w:val="000000" w:themeColor="text1"/>
          <w:sz w:val="16"/>
          <w:szCs w:val="16"/>
        </w:rPr>
        <w:t>June</w:t>
      </w:r>
      <w:r w:rsidRPr="00E021BD">
        <w:rPr>
          <w:color w:val="000000" w:themeColor="text1"/>
          <w:sz w:val="16"/>
          <w:szCs w:val="16"/>
        </w:rPr>
        <w:t xml:space="preserve"> quarter 2025</w:t>
      </w:r>
      <w:r w:rsidR="00A81FC4" w:rsidRPr="00E021BD">
        <w:rPr>
          <w:color w:val="000000" w:themeColor="text1"/>
          <w:sz w:val="16"/>
          <w:szCs w:val="16"/>
        </w:rPr>
        <w:t xml:space="preserve">. </w:t>
      </w:r>
      <w:r w:rsidR="0077036C" w:rsidRPr="00E021BD">
        <w:rPr>
          <w:color w:val="000000" w:themeColor="text1"/>
          <w:sz w:val="16"/>
          <w:szCs w:val="16"/>
        </w:rPr>
        <w:t xml:space="preserve">In average annual terms, </w:t>
      </w:r>
      <w:r w:rsidR="00A81FC4" w:rsidRPr="00E021BD">
        <w:rPr>
          <w:color w:val="000000" w:themeColor="text1"/>
          <w:sz w:val="16"/>
          <w:szCs w:val="16"/>
        </w:rPr>
        <w:t xml:space="preserve">Australia’s real wages rose </w:t>
      </w:r>
      <w:r w:rsidR="009141AE" w:rsidRPr="00E021BD">
        <w:rPr>
          <w:color w:val="000000" w:themeColor="text1"/>
          <w:sz w:val="16"/>
          <w:szCs w:val="16"/>
        </w:rPr>
        <w:t>0.9%</w:t>
      </w:r>
      <w:r w:rsidR="00A81FC4" w:rsidRPr="00E021BD">
        <w:rPr>
          <w:color w:val="000000" w:themeColor="text1"/>
          <w:sz w:val="16"/>
          <w:szCs w:val="16"/>
        </w:rPr>
        <w:t xml:space="preserve"> in 2024-25</w:t>
      </w:r>
      <w:r w:rsidR="00A81FC4" w:rsidRPr="0077036C">
        <w:rPr>
          <w:color w:val="FF0000"/>
          <w:sz w:val="16"/>
          <w:szCs w:val="16"/>
        </w:rPr>
        <w:t>.</w:t>
      </w:r>
    </w:p>
    <w:p w14:paraId="71B29E95" w14:textId="7580D77B"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Pr="0075592D">
        <w:rPr>
          <w:i w:val="0"/>
          <w:iCs w:val="0"/>
          <w:color w:val="00997A"/>
          <w:sz w:val="20"/>
          <w:szCs w:val="20"/>
          <w:vertAlign w:val="superscript"/>
        </w:rPr>
        <w:t>1</w:t>
      </w:r>
      <w:r w:rsidR="00E00E8B">
        <w:rPr>
          <w:i w:val="0"/>
          <w:iCs w:val="0"/>
          <w:color w:val="00997A"/>
          <w:sz w:val="20"/>
          <w:szCs w:val="20"/>
        </w:rPr>
        <w:t xml:space="preserve">: </w:t>
      </w:r>
      <w:r w:rsidR="00E00E8B" w:rsidRPr="0075592D">
        <w:rPr>
          <w:i w:val="0"/>
          <w:iCs w:val="0"/>
          <w:color w:val="00997A"/>
          <w:sz w:val="20"/>
          <w:szCs w:val="20"/>
        </w:rPr>
        <w:t>June quarter 2025</w:t>
      </w:r>
    </w:p>
    <w:p w14:paraId="471773B2" w14:textId="701EB971" w:rsidR="009C1933" w:rsidRPr="009C1933" w:rsidRDefault="00D65644" w:rsidP="009C1933">
      <w:r>
        <w:rPr>
          <w:noProof/>
        </w:rPr>
        <w:drawing>
          <wp:inline distT="0" distB="0" distL="0" distR="0" wp14:anchorId="5431CF72" wp14:editId="065A11CB">
            <wp:extent cx="3452116" cy="2132134"/>
            <wp:effectExtent l="0" t="0" r="0" b="1905"/>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0202" cy="2137128"/>
                    </a:xfrm>
                    <a:prstGeom prst="rect">
                      <a:avLst/>
                    </a:prstGeom>
                    <a:noFill/>
                    <a:ln>
                      <a:noFill/>
                    </a:ln>
                  </pic:spPr>
                </pic:pic>
              </a:graphicData>
            </a:graphic>
          </wp:inline>
        </w:drawing>
      </w:r>
    </w:p>
    <w:p w14:paraId="70FE512A" w14:textId="77777777" w:rsidR="00233755" w:rsidRPr="00847561" w:rsidRDefault="00233755" w:rsidP="00233755">
      <w:pPr>
        <w:jc w:val="both"/>
        <w:rPr>
          <w:sz w:val="10"/>
          <w:szCs w:val="10"/>
        </w:rPr>
      </w:pPr>
      <w:r w:rsidRPr="00847561">
        <w:rPr>
          <w:sz w:val="10"/>
        </w:rPr>
        <w:t xml:space="preserve">Note – Seasonally adjusted </w:t>
      </w:r>
      <w:r w:rsidRPr="00847561">
        <w:rPr>
          <w:sz w:val="10"/>
          <w:szCs w:val="10"/>
        </w:rPr>
        <w:t xml:space="preserve">series. </w:t>
      </w:r>
      <w:bookmarkStart w:id="21" w:name="_Hlk194483310"/>
      <w:r w:rsidRPr="00847561">
        <w:rPr>
          <w:sz w:val="10"/>
          <w:szCs w:val="10"/>
        </w:rPr>
        <w:t>Data is collected for the middle month of the June and December quarters (May and November).</w:t>
      </w:r>
      <w:bookmarkEnd w:id="21"/>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5DD67970" w:rsidR="00233755" w:rsidRPr="0075592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75592D">
        <w:rPr>
          <w:color w:val="000000" w:themeColor="text1"/>
          <w:sz w:val="16"/>
          <w:szCs w:val="16"/>
        </w:rPr>
        <w:t>Western Australia</w:t>
      </w:r>
      <w:r w:rsidR="0077036C" w:rsidRPr="0075592D">
        <w:rPr>
          <w:color w:val="000000" w:themeColor="text1"/>
          <w:sz w:val="16"/>
          <w:szCs w:val="16"/>
        </w:rPr>
        <w:t>’s</w:t>
      </w:r>
      <w:r w:rsidRPr="0075592D">
        <w:rPr>
          <w:color w:val="000000" w:themeColor="text1"/>
          <w:sz w:val="16"/>
          <w:szCs w:val="16"/>
        </w:rPr>
        <w:t xml:space="preserve"> average weekly earnings</w:t>
      </w:r>
      <w:r w:rsidR="0077036C" w:rsidRPr="0075592D">
        <w:rPr>
          <w:color w:val="000000" w:themeColor="text1"/>
          <w:sz w:val="16"/>
          <w:szCs w:val="16"/>
        </w:rPr>
        <w:t xml:space="preserve"> are higher than the national average</w:t>
      </w:r>
      <w:r w:rsidRPr="0075592D">
        <w:rPr>
          <w:color w:val="000000" w:themeColor="text1"/>
          <w:sz w:val="16"/>
          <w:szCs w:val="16"/>
        </w:rPr>
        <w:t xml:space="preserve">, due in part to the relatively high </w:t>
      </w:r>
      <w:r w:rsidR="0077036C" w:rsidRPr="0075592D">
        <w:rPr>
          <w:color w:val="000000" w:themeColor="text1"/>
          <w:sz w:val="16"/>
          <w:szCs w:val="16"/>
        </w:rPr>
        <w:t>share</w:t>
      </w:r>
      <w:r w:rsidRPr="0075592D">
        <w:rPr>
          <w:color w:val="000000" w:themeColor="text1"/>
          <w:sz w:val="16"/>
          <w:szCs w:val="16"/>
        </w:rPr>
        <w:t xml:space="preserve"> of workers employed in the highly paid mining and mining services industries.</w:t>
      </w:r>
    </w:p>
    <w:p w14:paraId="642DF462" w14:textId="324A29D3" w:rsidR="00233755" w:rsidRPr="0075592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5592D">
        <w:rPr>
          <w:color w:val="000000" w:themeColor="text1"/>
          <w:sz w:val="16"/>
          <w:szCs w:val="16"/>
        </w:rPr>
        <w:t xml:space="preserve">In the </w:t>
      </w:r>
      <w:r w:rsidR="008D5979" w:rsidRPr="0075592D">
        <w:rPr>
          <w:color w:val="000000" w:themeColor="text1"/>
          <w:sz w:val="16"/>
          <w:szCs w:val="16"/>
        </w:rPr>
        <w:t>June</w:t>
      </w:r>
      <w:r w:rsidRPr="0075592D">
        <w:rPr>
          <w:color w:val="000000" w:themeColor="text1"/>
          <w:sz w:val="16"/>
          <w:szCs w:val="16"/>
        </w:rPr>
        <w:t xml:space="preserve"> quarter 202</w:t>
      </w:r>
      <w:r w:rsidR="008D5979" w:rsidRPr="0075592D">
        <w:rPr>
          <w:color w:val="000000" w:themeColor="text1"/>
          <w:sz w:val="16"/>
          <w:szCs w:val="16"/>
        </w:rPr>
        <w:t>5</w:t>
      </w:r>
      <w:r w:rsidRPr="0075592D">
        <w:rPr>
          <w:color w:val="000000" w:themeColor="text1"/>
          <w:sz w:val="16"/>
          <w:szCs w:val="16"/>
        </w:rPr>
        <w:t>, average weekly earnings in Western Australia were $2,2</w:t>
      </w:r>
      <w:r w:rsidR="008D5979" w:rsidRPr="0075592D">
        <w:rPr>
          <w:color w:val="000000" w:themeColor="text1"/>
          <w:sz w:val="16"/>
          <w:szCs w:val="16"/>
        </w:rPr>
        <w:t>57</w:t>
      </w:r>
      <w:r w:rsidRPr="0075592D">
        <w:rPr>
          <w:color w:val="000000" w:themeColor="text1"/>
          <w:sz w:val="16"/>
          <w:szCs w:val="16"/>
        </w:rPr>
        <w:t xml:space="preserve">, </w:t>
      </w:r>
      <w:r w:rsidR="008D5979" w:rsidRPr="0075592D">
        <w:rPr>
          <w:color w:val="000000" w:themeColor="text1"/>
          <w:sz w:val="16"/>
          <w:szCs w:val="16"/>
        </w:rPr>
        <w:t>8</w:t>
      </w:r>
      <w:r w:rsidRPr="0075592D">
        <w:rPr>
          <w:color w:val="000000" w:themeColor="text1"/>
          <w:sz w:val="16"/>
          <w:szCs w:val="16"/>
        </w:rPr>
        <w:t>% higher than the national average of $2,0</w:t>
      </w:r>
      <w:r w:rsidR="008D5979" w:rsidRPr="0075592D">
        <w:rPr>
          <w:color w:val="000000" w:themeColor="text1"/>
          <w:sz w:val="16"/>
          <w:szCs w:val="16"/>
        </w:rPr>
        <w:t>86</w:t>
      </w:r>
      <w:r w:rsidRPr="0075592D">
        <w:rPr>
          <w:color w:val="000000" w:themeColor="text1"/>
          <w:sz w:val="16"/>
          <w:szCs w:val="16"/>
        </w:rPr>
        <w:t>.</w:t>
      </w:r>
    </w:p>
    <w:p w14:paraId="520548DD" w14:textId="47A17FA6" w:rsidR="00233755" w:rsidRPr="00326FD1"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bookmarkStart w:id="22" w:name="_Hlk175827944"/>
      <w:r w:rsidRPr="00326FD1">
        <w:rPr>
          <w:color w:val="000000" w:themeColor="text1"/>
          <w:sz w:val="16"/>
          <w:szCs w:val="16"/>
        </w:rPr>
        <w:t xml:space="preserve">Other Australian jurisdictions with average weekly earnings above the national average in the </w:t>
      </w:r>
      <w:r w:rsidR="008D5979" w:rsidRPr="00326FD1">
        <w:rPr>
          <w:color w:val="000000" w:themeColor="text1"/>
          <w:sz w:val="16"/>
          <w:szCs w:val="16"/>
        </w:rPr>
        <w:t>June</w:t>
      </w:r>
      <w:r w:rsidRPr="00326FD1">
        <w:rPr>
          <w:color w:val="000000" w:themeColor="text1"/>
          <w:sz w:val="16"/>
          <w:szCs w:val="16"/>
        </w:rPr>
        <w:t xml:space="preserve"> quarter 202</w:t>
      </w:r>
      <w:r w:rsidR="008D5979" w:rsidRPr="00326FD1">
        <w:rPr>
          <w:color w:val="000000" w:themeColor="text1"/>
          <w:sz w:val="16"/>
          <w:szCs w:val="16"/>
        </w:rPr>
        <w:t>5</w:t>
      </w:r>
      <w:r w:rsidRPr="00326FD1">
        <w:rPr>
          <w:color w:val="000000" w:themeColor="text1"/>
          <w:sz w:val="16"/>
          <w:szCs w:val="16"/>
        </w:rPr>
        <w:t xml:space="preserve"> were:</w:t>
      </w:r>
    </w:p>
    <w:p w14:paraId="2FC92A64" w14:textId="03BD8838"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Australian Capital Territory ($2,2</w:t>
      </w:r>
      <w:r w:rsidR="008D5979" w:rsidRPr="00326FD1">
        <w:rPr>
          <w:color w:val="000000" w:themeColor="text1"/>
          <w:sz w:val="16"/>
          <w:szCs w:val="16"/>
        </w:rPr>
        <w:t>66</w:t>
      </w:r>
      <w:r w:rsidRPr="00326FD1">
        <w:rPr>
          <w:color w:val="000000" w:themeColor="text1"/>
          <w:sz w:val="16"/>
          <w:szCs w:val="16"/>
        </w:rPr>
        <w:t>)</w:t>
      </w:r>
    </w:p>
    <w:p w14:paraId="536C0B94" w14:textId="00F94F4A"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New South Wales ($2,</w:t>
      </w:r>
      <w:r w:rsidR="00AC425F" w:rsidRPr="00326FD1">
        <w:rPr>
          <w:color w:val="000000" w:themeColor="text1"/>
          <w:sz w:val="16"/>
          <w:szCs w:val="16"/>
        </w:rPr>
        <w:t>112</w:t>
      </w:r>
      <w:r w:rsidRPr="00326FD1">
        <w:rPr>
          <w:color w:val="000000" w:themeColor="text1"/>
          <w:sz w:val="16"/>
          <w:szCs w:val="16"/>
        </w:rPr>
        <w:t>).</w:t>
      </w:r>
    </w:p>
    <w:p w14:paraId="73051104" w14:textId="6F9B21A7" w:rsidR="00233755" w:rsidRPr="00326FD1" w:rsidRDefault="00326FD1" w:rsidP="006058E8">
      <w:pPr>
        <w:pStyle w:val="ListParagraph"/>
        <w:numPr>
          <w:ilvl w:val="0"/>
          <w:numId w:val="9"/>
        </w:numPr>
        <w:spacing w:before="40" w:after="40"/>
        <w:ind w:left="357" w:right="227" w:hanging="357"/>
        <w:contextualSpacing w:val="0"/>
        <w:jc w:val="both"/>
        <w:rPr>
          <w:color w:val="000000" w:themeColor="text1"/>
          <w:sz w:val="16"/>
          <w:szCs w:val="16"/>
        </w:rPr>
      </w:pPr>
      <w:r w:rsidRPr="00326FD1">
        <w:rPr>
          <w:color w:val="000000" w:themeColor="text1"/>
          <w:sz w:val="16"/>
          <w:szCs w:val="16"/>
        </w:rPr>
        <w:t xml:space="preserve">Australian </w:t>
      </w:r>
      <w:r w:rsidR="00233755" w:rsidRPr="00326FD1">
        <w:rPr>
          <w:color w:val="000000" w:themeColor="text1"/>
          <w:sz w:val="16"/>
          <w:szCs w:val="16"/>
        </w:rPr>
        <w:t xml:space="preserve">jurisdictions with average weekly earnings below the national average in the </w:t>
      </w:r>
      <w:r w:rsidR="00AC425F" w:rsidRPr="00326FD1">
        <w:rPr>
          <w:color w:val="000000" w:themeColor="text1"/>
          <w:sz w:val="16"/>
          <w:szCs w:val="16"/>
        </w:rPr>
        <w:t>June</w:t>
      </w:r>
      <w:r w:rsidR="00233755" w:rsidRPr="00326FD1">
        <w:rPr>
          <w:color w:val="000000" w:themeColor="text1"/>
          <w:sz w:val="16"/>
          <w:szCs w:val="16"/>
        </w:rPr>
        <w:t xml:space="preserve"> quarter 202</w:t>
      </w:r>
      <w:r w:rsidR="00AC425F" w:rsidRPr="00326FD1">
        <w:rPr>
          <w:color w:val="000000" w:themeColor="text1"/>
          <w:sz w:val="16"/>
          <w:szCs w:val="16"/>
        </w:rPr>
        <w:t>5</w:t>
      </w:r>
      <w:r w:rsidR="00233755" w:rsidRPr="00326FD1">
        <w:rPr>
          <w:color w:val="000000" w:themeColor="text1"/>
          <w:sz w:val="16"/>
          <w:szCs w:val="16"/>
        </w:rPr>
        <w:t xml:space="preserve"> were:</w:t>
      </w:r>
    </w:p>
    <w:p w14:paraId="246AC802" w14:textId="06EDD842"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Tasmania ($1,8</w:t>
      </w:r>
      <w:r w:rsidR="00AC425F" w:rsidRPr="00326FD1">
        <w:rPr>
          <w:color w:val="000000" w:themeColor="text1"/>
          <w:sz w:val="16"/>
          <w:szCs w:val="16"/>
        </w:rPr>
        <w:t>50</w:t>
      </w:r>
      <w:r w:rsidRPr="00326FD1">
        <w:rPr>
          <w:color w:val="000000" w:themeColor="text1"/>
          <w:sz w:val="16"/>
          <w:szCs w:val="16"/>
        </w:rPr>
        <w:t>)</w:t>
      </w:r>
    </w:p>
    <w:p w14:paraId="2F87AA74" w14:textId="5D8DAD37"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South Australia ($1,9</w:t>
      </w:r>
      <w:r w:rsidR="00AC425F" w:rsidRPr="00326FD1">
        <w:rPr>
          <w:color w:val="000000" w:themeColor="text1"/>
          <w:sz w:val="16"/>
          <w:szCs w:val="16"/>
        </w:rPr>
        <w:t>63</w:t>
      </w:r>
      <w:r w:rsidRPr="00326FD1">
        <w:rPr>
          <w:color w:val="000000" w:themeColor="text1"/>
          <w:sz w:val="16"/>
          <w:szCs w:val="16"/>
        </w:rPr>
        <w:t>)</w:t>
      </w:r>
    </w:p>
    <w:p w14:paraId="4383A4BA" w14:textId="7EE79CDD" w:rsidR="00AC425F" w:rsidRPr="00326FD1" w:rsidRDefault="00AC425F"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Victoria ($2,025)</w:t>
      </w:r>
    </w:p>
    <w:p w14:paraId="02A2E0B0" w14:textId="12403025"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Northern Territory ($</w:t>
      </w:r>
      <w:r w:rsidR="00AC425F" w:rsidRPr="00326FD1">
        <w:rPr>
          <w:color w:val="000000" w:themeColor="text1"/>
          <w:sz w:val="16"/>
          <w:szCs w:val="16"/>
        </w:rPr>
        <w:t>2,046</w:t>
      </w:r>
      <w:r w:rsidRPr="00326FD1">
        <w:rPr>
          <w:color w:val="000000" w:themeColor="text1"/>
          <w:sz w:val="16"/>
          <w:szCs w:val="16"/>
        </w:rPr>
        <w:t>)</w:t>
      </w:r>
    </w:p>
    <w:p w14:paraId="35098AB4" w14:textId="39B52E0A" w:rsidR="00233755" w:rsidRPr="00326FD1"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26FD1">
        <w:rPr>
          <w:color w:val="000000" w:themeColor="text1"/>
          <w:sz w:val="16"/>
          <w:szCs w:val="16"/>
        </w:rPr>
        <w:t>Queensland ($</w:t>
      </w:r>
      <w:r w:rsidR="00AC425F" w:rsidRPr="00326FD1">
        <w:rPr>
          <w:color w:val="000000" w:themeColor="text1"/>
          <w:sz w:val="16"/>
          <w:szCs w:val="16"/>
        </w:rPr>
        <w:t>2,</w:t>
      </w:r>
      <w:r w:rsidRPr="00326FD1">
        <w:rPr>
          <w:color w:val="000000" w:themeColor="text1"/>
          <w:sz w:val="16"/>
          <w:szCs w:val="16"/>
        </w:rPr>
        <w:t>0</w:t>
      </w:r>
      <w:r w:rsidR="00AC425F" w:rsidRPr="00326FD1">
        <w:rPr>
          <w:color w:val="000000" w:themeColor="text1"/>
          <w:sz w:val="16"/>
          <w:szCs w:val="16"/>
        </w:rPr>
        <w:t>55</w:t>
      </w:r>
      <w:r w:rsidRPr="00326FD1">
        <w:rPr>
          <w:color w:val="000000" w:themeColor="text1"/>
          <w:sz w:val="16"/>
          <w:szCs w:val="16"/>
        </w:rPr>
        <w:t>).</w:t>
      </w:r>
    </w:p>
    <w:bookmarkEnd w:id="22"/>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3" w:name="_Population"/>
      <w:bookmarkEnd w:id="23"/>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3D22304A" w:rsidR="00233755" w:rsidRPr="007B1AE5" w:rsidRDefault="00630DB8" w:rsidP="00233755">
      <w:r>
        <w:rPr>
          <w:noProof/>
        </w:rPr>
        <w:drawing>
          <wp:inline distT="0" distB="0" distL="0" distR="0" wp14:anchorId="38460CA0" wp14:editId="77054B25">
            <wp:extent cx="3376861" cy="2085654"/>
            <wp:effectExtent l="0" t="0" r="0" b="0"/>
            <wp:docPr id="1438007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928" cy="2090637"/>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770E6A9C"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256CD">
        <w:rPr>
          <w:sz w:val="16"/>
          <w:szCs w:val="16"/>
        </w:rPr>
        <w:t xml:space="preserve">Western Australia’s population </w:t>
      </w:r>
      <w:r w:rsidR="00557DEA" w:rsidRPr="009256CD">
        <w:rPr>
          <w:sz w:val="16"/>
          <w:szCs w:val="16"/>
        </w:rPr>
        <w:t xml:space="preserve">growth </w:t>
      </w:r>
      <w:r w:rsidRPr="009256CD">
        <w:rPr>
          <w:sz w:val="16"/>
          <w:szCs w:val="16"/>
        </w:rPr>
        <w:t xml:space="preserve">has </w:t>
      </w:r>
      <w:r w:rsidR="00557DEA" w:rsidRPr="009256CD">
        <w:rPr>
          <w:sz w:val="16"/>
          <w:szCs w:val="16"/>
        </w:rPr>
        <w:t xml:space="preserve">slowed over the past year, but the rate of growth is still high </w:t>
      </w:r>
      <w:r w:rsidRPr="009256CD">
        <w:rPr>
          <w:sz w:val="16"/>
          <w:szCs w:val="16"/>
        </w:rPr>
        <w:t xml:space="preserve">relative to both the past ten years and to the national </w:t>
      </w:r>
      <w:r w:rsidR="00557DEA" w:rsidRPr="009256CD">
        <w:rPr>
          <w:sz w:val="16"/>
          <w:szCs w:val="16"/>
        </w:rPr>
        <w:t xml:space="preserve">growth </w:t>
      </w:r>
      <w:r w:rsidRPr="009256CD">
        <w:rPr>
          <w:sz w:val="16"/>
          <w:szCs w:val="16"/>
        </w:rPr>
        <w:t>rate.</w:t>
      </w:r>
    </w:p>
    <w:p w14:paraId="458DDA40" w14:textId="6526ED40"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Western Australia’s population growth rate reached a high of 3.</w:t>
      </w:r>
      <w:r w:rsidR="005D43A4" w:rsidRPr="009256CD">
        <w:rPr>
          <w:sz w:val="16"/>
          <w:szCs w:val="16"/>
        </w:rPr>
        <w:t>6</w:t>
      </w:r>
      <w:r w:rsidRPr="009256CD">
        <w:rPr>
          <w:sz w:val="16"/>
          <w:szCs w:val="16"/>
        </w:rPr>
        <w:t xml:space="preserve">% in the year to the September quarter 2023 but has </w:t>
      </w:r>
      <w:r w:rsidR="00B24B7E" w:rsidRPr="009256CD">
        <w:rPr>
          <w:sz w:val="16"/>
          <w:szCs w:val="16"/>
        </w:rPr>
        <w:t>fallen</w:t>
      </w:r>
      <w:r w:rsidRPr="009256CD">
        <w:rPr>
          <w:sz w:val="16"/>
          <w:szCs w:val="16"/>
        </w:rPr>
        <w:t xml:space="preserve"> in each of the past </w:t>
      </w:r>
      <w:r w:rsidR="00CE733E" w:rsidRPr="009256CD">
        <w:rPr>
          <w:sz w:val="16"/>
          <w:szCs w:val="16"/>
        </w:rPr>
        <w:t>six</w:t>
      </w:r>
      <w:r w:rsidRPr="009256CD">
        <w:rPr>
          <w:sz w:val="16"/>
          <w:szCs w:val="16"/>
        </w:rPr>
        <w:t xml:space="preserve"> quarters to 2.</w:t>
      </w:r>
      <w:r w:rsidR="00CE733E" w:rsidRPr="009256CD">
        <w:rPr>
          <w:sz w:val="16"/>
          <w:szCs w:val="16"/>
        </w:rPr>
        <w:t>3</w:t>
      </w:r>
      <w:r w:rsidRPr="009256CD">
        <w:rPr>
          <w:sz w:val="16"/>
          <w:szCs w:val="16"/>
        </w:rPr>
        <w:t xml:space="preserve">% in the year to the </w:t>
      </w:r>
      <w:r w:rsidR="00CE733E" w:rsidRPr="009256CD">
        <w:rPr>
          <w:sz w:val="16"/>
          <w:szCs w:val="16"/>
        </w:rPr>
        <w:t>March</w:t>
      </w:r>
      <w:r w:rsidRPr="009256CD">
        <w:rPr>
          <w:sz w:val="16"/>
          <w:szCs w:val="16"/>
        </w:rPr>
        <w:t xml:space="preserve"> quarter 202</w:t>
      </w:r>
      <w:r w:rsidR="00CE733E" w:rsidRPr="009256CD">
        <w:rPr>
          <w:sz w:val="16"/>
          <w:szCs w:val="16"/>
        </w:rPr>
        <w:t>5</w:t>
      </w:r>
      <w:r w:rsidRPr="009256CD">
        <w:rPr>
          <w:sz w:val="16"/>
          <w:szCs w:val="16"/>
        </w:rPr>
        <w:t>.</w:t>
      </w:r>
    </w:p>
    <w:p w14:paraId="6DFAAB54" w14:textId="4AED86C7"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Australia’s population growth rate in the year to the </w:t>
      </w:r>
      <w:r w:rsidR="00CE733E" w:rsidRPr="009256CD">
        <w:rPr>
          <w:sz w:val="16"/>
          <w:szCs w:val="16"/>
        </w:rPr>
        <w:t>March</w:t>
      </w:r>
      <w:r w:rsidRPr="009256CD">
        <w:rPr>
          <w:sz w:val="16"/>
          <w:szCs w:val="16"/>
        </w:rPr>
        <w:t xml:space="preserve"> quarter 202</w:t>
      </w:r>
      <w:r w:rsidR="00CE733E" w:rsidRPr="009256CD">
        <w:rPr>
          <w:sz w:val="16"/>
          <w:szCs w:val="16"/>
        </w:rPr>
        <w:t>5</w:t>
      </w:r>
      <w:r w:rsidRPr="009256CD">
        <w:rPr>
          <w:sz w:val="16"/>
          <w:szCs w:val="16"/>
        </w:rPr>
        <w:t xml:space="preserve"> was 1.</w:t>
      </w:r>
      <w:r w:rsidR="00CE733E" w:rsidRPr="009256CD">
        <w:rPr>
          <w:sz w:val="16"/>
          <w:szCs w:val="16"/>
        </w:rPr>
        <w:t>6</w:t>
      </w:r>
      <w:r w:rsidRPr="009256CD">
        <w:rPr>
          <w:sz w:val="16"/>
          <w:szCs w:val="16"/>
        </w:rPr>
        <w:t>%.</w:t>
      </w:r>
    </w:p>
    <w:p w14:paraId="448BACCD" w14:textId="1CC3601A"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Western Australia’s estimated residential population was </w:t>
      </w:r>
      <w:r w:rsidR="005D43A4" w:rsidRPr="009256CD">
        <w:rPr>
          <w:sz w:val="16"/>
          <w:szCs w:val="16"/>
        </w:rPr>
        <w:t>3.0</w:t>
      </w:r>
      <w:r w:rsidR="00CE733E" w:rsidRPr="009256CD">
        <w:rPr>
          <w:sz w:val="16"/>
          <w:szCs w:val="16"/>
        </w:rPr>
        <w:t>3</w:t>
      </w:r>
      <w:r w:rsidRPr="009256CD">
        <w:rPr>
          <w:sz w:val="16"/>
          <w:szCs w:val="16"/>
        </w:rPr>
        <w:t xml:space="preserve"> million in the </w:t>
      </w:r>
      <w:r w:rsidR="00CE733E" w:rsidRPr="009256CD">
        <w:rPr>
          <w:sz w:val="16"/>
          <w:szCs w:val="16"/>
        </w:rPr>
        <w:t>March</w:t>
      </w:r>
      <w:r w:rsidRPr="009256CD">
        <w:rPr>
          <w:sz w:val="16"/>
          <w:szCs w:val="16"/>
        </w:rPr>
        <w:t xml:space="preserve"> quarter 202</w:t>
      </w:r>
      <w:r w:rsidR="00CE733E" w:rsidRPr="009256CD">
        <w:rPr>
          <w:sz w:val="16"/>
          <w:szCs w:val="16"/>
        </w:rPr>
        <w:t>5</w:t>
      </w:r>
      <w:r w:rsidRPr="009256CD">
        <w:rPr>
          <w:sz w:val="16"/>
          <w:szCs w:val="16"/>
        </w:rPr>
        <w:t>, accounting for 1</w:t>
      </w:r>
      <w:r w:rsidR="005D43A4" w:rsidRPr="009256CD">
        <w:rPr>
          <w:sz w:val="16"/>
          <w:szCs w:val="16"/>
        </w:rPr>
        <w:t>1.0</w:t>
      </w:r>
      <w:r w:rsidRPr="009256CD">
        <w:rPr>
          <w:sz w:val="16"/>
          <w:szCs w:val="16"/>
        </w:rPr>
        <w:t>% of Australia’s estimated resident population of 27.</w:t>
      </w:r>
      <w:r w:rsidR="00CE733E" w:rsidRPr="009256CD">
        <w:rPr>
          <w:sz w:val="16"/>
          <w:szCs w:val="16"/>
        </w:rPr>
        <w:t>5</w:t>
      </w:r>
      <w:r w:rsidR="00557DEA" w:rsidRPr="009256CD">
        <w:rPr>
          <w:sz w:val="16"/>
          <w:szCs w:val="16"/>
        </w:rPr>
        <w:t>4 </w:t>
      </w:r>
      <w:r w:rsidRPr="009256CD">
        <w:rPr>
          <w:sz w:val="16"/>
          <w:szCs w:val="16"/>
        </w:rPr>
        <w:t>million.</w:t>
      </w:r>
    </w:p>
    <w:p w14:paraId="3D7114E8" w14:textId="63556768"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In the year to the </w:t>
      </w:r>
      <w:r w:rsidR="00CE733E" w:rsidRPr="009256CD">
        <w:rPr>
          <w:sz w:val="16"/>
          <w:szCs w:val="16"/>
        </w:rPr>
        <w:t>March</w:t>
      </w:r>
      <w:r w:rsidRPr="009256CD">
        <w:rPr>
          <w:sz w:val="16"/>
          <w:szCs w:val="16"/>
        </w:rPr>
        <w:t xml:space="preserve"> quarter 202</w:t>
      </w:r>
      <w:r w:rsidR="00CE733E" w:rsidRPr="009256CD">
        <w:rPr>
          <w:sz w:val="16"/>
          <w:szCs w:val="16"/>
        </w:rPr>
        <w:t>5</w:t>
      </w:r>
      <w:r w:rsidRPr="009256CD">
        <w:rPr>
          <w:sz w:val="16"/>
          <w:szCs w:val="16"/>
        </w:rPr>
        <w:t xml:space="preserve">, Western Australia’s population grew by </w:t>
      </w:r>
      <w:r w:rsidR="00CE733E" w:rsidRPr="009256CD">
        <w:rPr>
          <w:sz w:val="16"/>
          <w:szCs w:val="16"/>
        </w:rPr>
        <w:t>67,532</w:t>
      </w:r>
      <w:r w:rsidRPr="009256CD">
        <w:rPr>
          <w:sz w:val="16"/>
          <w:szCs w:val="16"/>
        </w:rPr>
        <w:t xml:space="preserve"> with the increase comprising:</w:t>
      </w:r>
    </w:p>
    <w:p w14:paraId="363BD95B" w14:textId="6D0AE161"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 xml:space="preserve">net overseas migration of </w:t>
      </w:r>
      <w:r w:rsidR="00CE733E" w:rsidRPr="009256CD">
        <w:rPr>
          <w:sz w:val="16"/>
          <w:szCs w:val="16"/>
        </w:rPr>
        <w:t>41,395</w:t>
      </w:r>
      <w:r w:rsidRPr="009256CD">
        <w:rPr>
          <w:sz w:val="16"/>
          <w:szCs w:val="16"/>
        </w:rPr>
        <w:t xml:space="preserve"> (13.</w:t>
      </w:r>
      <w:r w:rsidR="00CE733E" w:rsidRPr="009256CD">
        <w:rPr>
          <w:sz w:val="16"/>
          <w:szCs w:val="16"/>
        </w:rPr>
        <w:t>1</w:t>
      </w:r>
      <w:r w:rsidRPr="009256CD">
        <w:rPr>
          <w:sz w:val="16"/>
          <w:szCs w:val="16"/>
        </w:rPr>
        <w:t>% of the Australian total)</w:t>
      </w:r>
    </w:p>
    <w:p w14:paraId="310E4011" w14:textId="7EF54901"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 xml:space="preserve">natural increase of </w:t>
      </w:r>
      <w:r w:rsidR="00CE733E" w:rsidRPr="009256CD">
        <w:rPr>
          <w:sz w:val="16"/>
          <w:szCs w:val="16"/>
        </w:rPr>
        <w:t>14,462</w:t>
      </w:r>
      <w:r w:rsidRPr="009256CD">
        <w:rPr>
          <w:sz w:val="16"/>
          <w:szCs w:val="16"/>
        </w:rPr>
        <w:t xml:space="preserve"> (1</w:t>
      </w:r>
      <w:r w:rsidR="00CE733E" w:rsidRPr="009256CD">
        <w:rPr>
          <w:sz w:val="16"/>
          <w:szCs w:val="16"/>
        </w:rPr>
        <w:t>3.5</w:t>
      </w:r>
      <w:r w:rsidRPr="009256CD">
        <w:rPr>
          <w:sz w:val="16"/>
          <w:szCs w:val="16"/>
        </w:rPr>
        <w:t>% of the Australian total)</w:t>
      </w:r>
    </w:p>
    <w:p w14:paraId="0ABC9502" w14:textId="0D24F3DE"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 xml:space="preserve">net interstate migration of </w:t>
      </w:r>
      <w:r w:rsidR="00CE733E" w:rsidRPr="009256CD">
        <w:rPr>
          <w:sz w:val="16"/>
          <w:szCs w:val="16"/>
        </w:rPr>
        <w:t>11,675</w:t>
      </w:r>
      <w:r w:rsidRPr="009256CD">
        <w:rPr>
          <w:sz w:val="16"/>
          <w:szCs w:val="16"/>
        </w:rPr>
        <w:t>.</w:t>
      </w:r>
    </w:p>
    <w:p w14:paraId="7FAD367A" w14:textId="66FCEF40" w:rsidR="00233755" w:rsidRPr="00F439A9" w:rsidRDefault="008714BB" w:rsidP="006058E8">
      <w:pPr>
        <w:pStyle w:val="ListParagraph"/>
        <w:numPr>
          <w:ilvl w:val="0"/>
          <w:numId w:val="9"/>
        </w:numPr>
        <w:spacing w:before="40" w:after="40"/>
        <w:ind w:right="227" w:hanging="357"/>
        <w:contextualSpacing w:val="0"/>
        <w:jc w:val="both"/>
        <w:rPr>
          <w:sz w:val="16"/>
          <w:szCs w:val="16"/>
        </w:rPr>
      </w:pPr>
      <w:r w:rsidRPr="00F439A9">
        <w:rPr>
          <w:sz w:val="16"/>
          <w:szCs w:val="16"/>
        </w:rPr>
        <w:t>The WA Government State Budget 2025</w:t>
      </w:r>
      <w:r w:rsidRPr="00F439A9">
        <w:rPr>
          <w:sz w:val="16"/>
          <w:szCs w:val="16"/>
        </w:rPr>
        <w:noBreakHyphen/>
        <w:t>26</w:t>
      </w:r>
      <w:r w:rsidR="00233755" w:rsidRPr="00F439A9">
        <w:rPr>
          <w:sz w:val="16"/>
          <w:szCs w:val="16"/>
        </w:rPr>
        <w:t xml:space="preserve"> forecasts Western Australia’s population will grow by 1.8% in 2025</w:t>
      </w:r>
      <w:r w:rsidR="00233755" w:rsidRPr="00F439A9">
        <w:rPr>
          <w:sz w:val="16"/>
          <w:szCs w:val="16"/>
        </w:rPr>
        <w:noBreakHyphen/>
        <w:t>26.</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38620136" w:rsidR="00233755" w:rsidRPr="007B1AE5" w:rsidRDefault="00630DB8" w:rsidP="00233755">
      <w:r>
        <w:rPr>
          <w:noProof/>
        </w:rPr>
        <w:drawing>
          <wp:inline distT="0" distB="0" distL="0" distR="0" wp14:anchorId="01DD9A28" wp14:editId="1B3412EF">
            <wp:extent cx="3421294" cy="2108515"/>
            <wp:effectExtent l="0" t="0" r="8255" b="6350"/>
            <wp:docPr id="2091895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3549" cy="2116068"/>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D540FD" w:rsidRDefault="00233755"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Pr="00CE733E">
        <w:rPr>
          <w:sz w:val="16"/>
          <w:szCs w:val="16"/>
        </w:rPr>
        <w:t>Western Australia’s net overseas migration was significantly affected by the closing and then re</w:t>
      </w:r>
      <w:r w:rsidRPr="00CE733E">
        <w:rPr>
          <w:sz w:val="16"/>
          <w:szCs w:val="16"/>
        </w:rPr>
        <w:noBreakHyphen/>
        <w:t>opening of borders during the COVID</w:t>
      </w:r>
      <w:r w:rsidRPr="00CE733E">
        <w:rPr>
          <w:sz w:val="16"/>
          <w:szCs w:val="16"/>
        </w:rPr>
        <w:noBreakHyphen/>
        <w:t>19 pandemic.</w:t>
      </w:r>
    </w:p>
    <w:p w14:paraId="04934EA6" w14:textId="1A746C2D"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In the year to the </w:t>
      </w:r>
      <w:r w:rsidR="00CE733E" w:rsidRPr="009256CD">
        <w:rPr>
          <w:sz w:val="16"/>
          <w:szCs w:val="16"/>
        </w:rPr>
        <w:t>March</w:t>
      </w:r>
      <w:r w:rsidRPr="009256CD">
        <w:rPr>
          <w:sz w:val="16"/>
          <w:szCs w:val="16"/>
        </w:rPr>
        <w:t xml:space="preserve"> quarter 202</w:t>
      </w:r>
      <w:r w:rsidR="00CE733E" w:rsidRPr="009256CD">
        <w:rPr>
          <w:sz w:val="16"/>
          <w:szCs w:val="16"/>
        </w:rPr>
        <w:t>5</w:t>
      </w:r>
      <w:r w:rsidRPr="009256CD">
        <w:rPr>
          <w:sz w:val="16"/>
          <w:szCs w:val="16"/>
        </w:rPr>
        <w:t xml:space="preserve">, Western Australia’s net overseas migration was </w:t>
      </w:r>
      <w:r w:rsidR="00C80AB4" w:rsidRPr="009256CD">
        <w:rPr>
          <w:sz w:val="16"/>
          <w:szCs w:val="16"/>
        </w:rPr>
        <w:t>41,395</w:t>
      </w:r>
      <w:r w:rsidRPr="009256CD">
        <w:rPr>
          <w:sz w:val="16"/>
          <w:szCs w:val="16"/>
        </w:rPr>
        <w:t xml:space="preserve">, </w:t>
      </w:r>
      <w:r w:rsidR="00FE2D3F" w:rsidRPr="009256CD">
        <w:rPr>
          <w:sz w:val="16"/>
          <w:szCs w:val="16"/>
        </w:rPr>
        <w:t>3</w:t>
      </w:r>
      <w:r w:rsidR="00C80AB4" w:rsidRPr="009256CD">
        <w:rPr>
          <w:sz w:val="16"/>
          <w:szCs w:val="16"/>
        </w:rPr>
        <w:t>7</w:t>
      </w:r>
      <w:r w:rsidR="00FE2D3F" w:rsidRPr="009256CD">
        <w:rPr>
          <w:sz w:val="16"/>
          <w:szCs w:val="16"/>
        </w:rPr>
        <w:t>.</w:t>
      </w:r>
      <w:r w:rsidR="0057155E" w:rsidRPr="009256CD">
        <w:rPr>
          <w:sz w:val="16"/>
          <w:szCs w:val="16"/>
        </w:rPr>
        <w:t>4</w:t>
      </w:r>
      <w:r w:rsidRPr="009256CD">
        <w:rPr>
          <w:sz w:val="16"/>
          <w:szCs w:val="16"/>
        </w:rPr>
        <w:t xml:space="preserve">% less than in the year to the </w:t>
      </w:r>
      <w:r w:rsidR="00C80AB4" w:rsidRPr="009256CD">
        <w:rPr>
          <w:sz w:val="16"/>
          <w:szCs w:val="16"/>
        </w:rPr>
        <w:t>March</w:t>
      </w:r>
      <w:r w:rsidRPr="009256CD">
        <w:rPr>
          <w:sz w:val="16"/>
          <w:szCs w:val="16"/>
        </w:rPr>
        <w:t xml:space="preserve"> quarter 202</w:t>
      </w:r>
      <w:r w:rsidR="00C80AB4" w:rsidRPr="009256CD">
        <w:rPr>
          <w:sz w:val="16"/>
          <w:szCs w:val="16"/>
        </w:rPr>
        <w:t>4</w:t>
      </w:r>
      <w:r w:rsidRPr="009256CD">
        <w:rPr>
          <w:sz w:val="16"/>
          <w:szCs w:val="16"/>
        </w:rPr>
        <w:t>.</w:t>
      </w:r>
    </w:p>
    <w:p w14:paraId="223CF506" w14:textId="5F1DABE0"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Net overseas migration was </w:t>
      </w:r>
      <w:r w:rsidR="00C80AB4" w:rsidRPr="009256CD">
        <w:rPr>
          <w:sz w:val="16"/>
          <w:szCs w:val="16"/>
        </w:rPr>
        <w:t>13,378</w:t>
      </w:r>
      <w:r w:rsidRPr="009256CD">
        <w:rPr>
          <w:sz w:val="16"/>
          <w:szCs w:val="16"/>
        </w:rPr>
        <w:t xml:space="preserve"> in the </w:t>
      </w:r>
      <w:r w:rsidR="00C80AB4" w:rsidRPr="009256CD">
        <w:rPr>
          <w:sz w:val="16"/>
          <w:szCs w:val="16"/>
        </w:rPr>
        <w:t>March</w:t>
      </w:r>
      <w:r w:rsidRPr="009256CD">
        <w:rPr>
          <w:sz w:val="16"/>
          <w:szCs w:val="16"/>
        </w:rPr>
        <w:t xml:space="preserve"> quarter 202</w:t>
      </w:r>
      <w:r w:rsidR="00C80AB4" w:rsidRPr="009256CD">
        <w:rPr>
          <w:sz w:val="16"/>
          <w:szCs w:val="16"/>
        </w:rPr>
        <w:t>5</w:t>
      </w:r>
      <w:r w:rsidRPr="009256CD">
        <w:rPr>
          <w:sz w:val="16"/>
          <w:szCs w:val="16"/>
        </w:rPr>
        <w:t>, down from the record high of 20,995 in the March quarter 2023.</w:t>
      </w:r>
    </w:p>
    <w:p w14:paraId="21BACE82" w14:textId="02F3B1D4" w:rsidR="00233755" w:rsidRPr="009256CD" w:rsidRDefault="00B05908" w:rsidP="00B05908">
      <w:pPr>
        <w:pStyle w:val="ListParagraph"/>
        <w:numPr>
          <w:ilvl w:val="0"/>
          <w:numId w:val="9"/>
        </w:numPr>
        <w:spacing w:before="40" w:after="40"/>
        <w:ind w:right="227" w:hanging="357"/>
        <w:contextualSpacing w:val="0"/>
        <w:jc w:val="both"/>
        <w:rPr>
          <w:sz w:val="16"/>
          <w:szCs w:val="16"/>
        </w:rPr>
      </w:pPr>
      <w:r w:rsidRPr="009256CD">
        <w:rPr>
          <w:sz w:val="16"/>
          <w:szCs w:val="16"/>
        </w:rPr>
        <w:t xml:space="preserve">Western Australia’s share of Australia’s net overseas migration has fluctuated over time based on economic conditions in the State relative to other parts of Australia. In the March quarter 2025, </w:t>
      </w:r>
      <w:r w:rsidR="00233755" w:rsidRPr="009256CD">
        <w:rPr>
          <w:sz w:val="16"/>
          <w:szCs w:val="16"/>
        </w:rPr>
        <w:t>Western Australia’s share of Australia’s net overseas migration was 12.</w:t>
      </w:r>
      <w:r w:rsidR="00C80AB4" w:rsidRPr="009256CD">
        <w:rPr>
          <w:sz w:val="16"/>
          <w:szCs w:val="16"/>
        </w:rPr>
        <w:t>2</w:t>
      </w:r>
      <w:r w:rsidR="00233755" w:rsidRPr="009256CD">
        <w:rPr>
          <w:sz w:val="16"/>
          <w:szCs w:val="16"/>
        </w:rPr>
        <w:t xml:space="preserve">%, </w:t>
      </w:r>
      <w:r w:rsidR="00C80AB4" w:rsidRPr="009256CD">
        <w:rPr>
          <w:sz w:val="16"/>
          <w:szCs w:val="16"/>
        </w:rPr>
        <w:t xml:space="preserve">slightly </w:t>
      </w:r>
      <w:r w:rsidR="00233755" w:rsidRPr="009256CD">
        <w:rPr>
          <w:sz w:val="16"/>
          <w:szCs w:val="16"/>
        </w:rPr>
        <w:t>above the long</w:t>
      </w:r>
      <w:r w:rsidR="00233755" w:rsidRPr="009256CD">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Interstate migration</w:t>
      </w:r>
    </w:p>
    <w:p w14:paraId="654A7720" w14:textId="2FF1BFB0" w:rsidR="00233755" w:rsidRPr="007B1AE5" w:rsidRDefault="00630DB8" w:rsidP="00233755">
      <w:pPr>
        <w:rPr>
          <w:rFonts w:eastAsiaTheme="majorEastAsia"/>
        </w:rPr>
      </w:pPr>
      <w:r>
        <w:rPr>
          <w:rFonts w:eastAsiaTheme="majorEastAsia"/>
          <w:noProof/>
        </w:rPr>
        <w:drawing>
          <wp:inline distT="0" distB="0" distL="0" distR="0" wp14:anchorId="2B1BE439" wp14:editId="6F9E3493">
            <wp:extent cx="3426764" cy="2116476"/>
            <wp:effectExtent l="0" t="0" r="2540" b="0"/>
            <wp:docPr id="9364630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0096" cy="2118534"/>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256CD">
        <w:rPr>
          <w:sz w:val="16"/>
          <w:szCs w:val="16"/>
        </w:rPr>
        <w:t xml:space="preserve">Western Australia has had positive net interstate migration since </w:t>
      </w:r>
      <w:r w:rsidR="00741513" w:rsidRPr="009256CD">
        <w:rPr>
          <w:sz w:val="16"/>
          <w:szCs w:val="16"/>
        </w:rPr>
        <w:t xml:space="preserve">early </w:t>
      </w:r>
      <w:r w:rsidRPr="009256CD">
        <w:rPr>
          <w:sz w:val="16"/>
          <w:szCs w:val="16"/>
        </w:rPr>
        <w:t>2020. This followed 2</w:t>
      </w:r>
      <w:r w:rsidR="00741513" w:rsidRPr="009256CD">
        <w:rPr>
          <w:sz w:val="16"/>
          <w:szCs w:val="16"/>
        </w:rPr>
        <w:t>6</w:t>
      </w:r>
      <w:r w:rsidRPr="009256CD">
        <w:rPr>
          <w:sz w:val="16"/>
          <w:szCs w:val="16"/>
        </w:rPr>
        <w:t xml:space="preserve"> quarters of negative net interstate migration from the </w:t>
      </w:r>
      <w:r w:rsidR="00741513" w:rsidRPr="009256CD">
        <w:rPr>
          <w:sz w:val="16"/>
          <w:szCs w:val="16"/>
        </w:rPr>
        <w:t>September</w:t>
      </w:r>
      <w:r w:rsidRPr="009256CD">
        <w:rPr>
          <w:sz w:val="16"/>
          <w:szCs w:val="16"/>
        </w:rPr>
        <w:t xml:space="preserve"> quarter 201</w:t>
      </w:r>
      <w:r w:rsidR="00741513" w:rsidRPr="009256CD">
        <w:rPr>
          <w:sz w:val="16"/>
          <w:szCs w:val="16"/>
        </w:rPr>
        <w:t>3</w:t>
      </w:r>
      <w:r w:rsidRPr="009256CD">
        <w:rPr>
          <w:sz w:val="16"/>
          <w:szCs w:val="16"/>
        </w:rPr>
        <w:t xml:space="preserve"> to the </w:t>
      </w:r>
      <w:r w:rsidR="00741513" w:rsidRPr="009256CD">
        <w:rPr>
          <w:sz w:val="16"/>
          <w:szCs w:val="16"/>
        </w:rPr>
        <w:t>December</w:t>
      </w:r>
      <w:r w:rsidRPr="009256CD">
        <w:rPr>
          <w:sz w:val="16"/>
          <w:szCs w:val="16"/>
        </w:rPr>
        <w:t xml:space="preserve"> quarter 20</w:t>
      </w:r>
      <w:r w:rsidR="00741513" w:rsidRPr="009256CD">
        <w:rPr>
          <w:sz w:val="16"/>
          <w:szCs w:val="16"/>
        </w:rPr>
        <w:t>19</w:t>
      </w:r>
      <w:r w:rsidRPr="009256CD">
        <w:rPr>
          <w:sz w:val="16"/>
          <w:szCs w:val="16"/>
        </w:rPr>
        <w:t>.</w:t>
      </w:r>
    </w:p>
    <w:p w14:paraId="7D12CA62" w14:textId="599CC157"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In the year to the </w:t>
      </w:r>
      <w:r w:rsidR="00C80AB4" w:rsidRPr="009256CD">
        <w:rPr>
          <w:sz w:val="16"/>
          <w:szCs w:val="16"/>
        </w:rPr>
        <w:t>March</w:t>
      </w:r>
      <w:r w:rsidRPr="009256CD">
        <w:rPr>
          <w:sz w:val="16"/>
          <w:szCs w:val="16"/>
        </w:rPr>
        <w:t xml:space="preserve"> quarter 202</w:t>
      </w:r>
      <w:r w:rsidR="00C80AB4" w:rsidRPr="009256CD">
        <w:rPr>
          <w:sz w:val="16"/>
          <w:szCs w:val="16"/>
        </w:rPr>
        <w:t>5</w:t>
      </w:r>
      <w:r w:rsidRPr="009256CD">
        <w:rPr>
          <w:sz w:val="16"/>
          <w:szCs w:val="16"/>
        </w:rPr>
        <w:t xml:space="preserve">, Western Australia’s net interstate migration was </w:t>
      </w:r>
      <w:r w:rsidR="00C80AB4" w:rsidRPr="009256CD">
        <w:rPr>
          <w:sz w:val="16"/>
          <w:szCs w:val="16"/>
        </w:rPr>
        <w:t>11,675</w:t>
      </w:r>
      <w:r w:rsidRPr="009256CD">
        <w:rPr>
          <w:sz w:val="16"/>
          <w:szCs w:val="16"/>
        </w:rPr>
        <w:t>, with:</w:t>
      </w:r>
    </w:p>
    <w:p w14:paraId="54EB0092" w14:textId="0DE4B31E" w:rsidR="00233755" w:rsidRPr="009256CD" w:rsidRDefault="00C80AB4" w:rsidP="006058E8">
      <w:pPr>
        <w:pStyle w:val="ListParagraph"/>
        <w:numPr>
          <w:ilvl w:val="0"/>
          <w:numId w:val="10"/>
        </w:numPr>
        <w:spacing w:before="40" w:after="40"/>
        <w:ind w:right="227" w:hanging="357"/>
        <w:contextualSpacing w:val="0"/>
        <w:jc w:val="both"/>
        <w:rPr>
          <w:sz w:val="16"/>
          <w:szCs w:val="16"/>
        </w:rPr>
      </w:pPr>
      <w:r w:rsidRPr="009256CD">
        <w:rPr>
          <w:sz w:val="16"/>
          <w:szCs w:val="16"/>
        </w:rPr>
        <w:t>38,630</w:t>
      </w:r>
      <w:r w:rsidR="00233755" w:rsidRPr="009256CD">
        <w:rPr>
          <w:sz w:val="16"/>
          <w:szCs w:val="16"/>
        </w:rPr>
        <w:t xml:space="preserve"> interstate arrivals</w:t>
      </w:r>
    </w:p>
    <w:p w14:paraId="5681BB54" w14:textId="6755A0C4" w:rsidR="00233755" w:rsidRPr="009256CD" w:rsidRDefault="00C80AB4" w:rsidP="006058E8">
      <w:pPr>
        <w:pStyle w:val="ListParagraph"/>
        <w:numPr>
          <w:ilvl w:val="0"/>
          <w:numId w:val="10"/>
        </w:numPr>
        <w:spacing w:before="40" w:after="40"/>
        <w:ind w:right="227" w:hanging="357"/>
        <w:contextualSpacing w:val="0"/>
        <w:jc w:val="both"/>
        <w:rPr>
          <w:sz w:val="16"/>
          <w:szCs w:val="16"/>
        </w:rPr>
      </w:pPr>
      <w:r w:rsidRPr="009256CD">
        <w:rPr>
          <w:sz w:val="16"/>
          <w:szCs w:val="16"/>
        </w:rPr>
        <w:t>26,955</w:t>
      </w:r>
      <w:r w:rsidR="00233755" w:rsidRPr="009256CD">
        <w:rPr>
          <w:sz w:val="16"/>
          <w:szCs w:val="16"/>
        </w:rPr>
        <w:t xml:space="preserve"> interstate departures.</w:t>
      </w:r>
    </w:p>
    <w:p w14:paraId="49FC5AA2" w14:textId="74E34A5E" w:rsidR="00233755" w:rsidRPr="009256CD" w:rsidRDefault="00233755" w:rsidP="006058E8">
      <w:pPr>
        <w:pStyle w:val="ListParagraph"/>
        <w:numPr>
          <w:ilvl w:val="0"/>
          <w:numId w:val="9"/>
        </w:numPr>
        <w:spacing w:before="40" w:after="40"/>
        <w:ind w:right="227" w:hanging="357"/>
        <w:contextualSpacing w:val="0"/>
        <w:jc w:val="both"/>
        <w:rPr>
          <w:sz w:val="16"/>
          <w:szCs w:val="16"/>
        </w:rPr>
      </w:pPr>
      <w:r w:rsidRPr="009256CD">
        <w:rPr>
          <w:sz w:val="16"/>
          <w:szCs w:val="16"/>
        </w:rPr>
        <w:t xml:space="preserve">Net interstate migration was </w:t>
      </w:r>
      <w:r w:rsidR="00741513" w:rsidRPr="009256CD">
        <w:rPr>
          <w:sz w:val="16"/>
          <w:szCs w:val="16"/>
        </w:rPr>
        <w:t>2,</w:t>
      </w:r>
      <w:r w:rsidR="00C80AB4" w:rsidRPr="009256CD">
        <w:rPr>
          <w:sz w:val="16"/>
          <w:szCs w:val="16"/>
        </w:rPr>
        <w:t>687</w:t>
      </w:r>
      <w:r w:rsidRPr="009256CD">
        <w:rPr>
          <w:sz w:val="16"/>
          <w:szCs w:val="16"/>
        </w:rPr>
        <w:t xml:space="preserve"> in the </w:t>
      </w:r>
      <w:r w:rsidR="00C80AB4" w:rsidRPr="009256CD">
        <w:rPr>
          <w:sz w:val="16"/>
          <w:szCs w:val="16"/>
        </w:rPr>
        <w:t>March</w:t>
      </w:r>
      <w:r w:rsidRPr="009256CD">
        <w:rPr>
          <w:sz w:val="16"/>
          <w:szCs w:val="16"/>
        </w:rPr>
        <w:t xml:space="preserve"> quarter 202</w:t>
      </w:r>
      <w:r w:rsidR="00C80AB4" w:rsidRPr="009256CD">
        <w:rPr>
          <w:sz w:val="16"/>
          <w:szCs w:val="16"/>
        </w:rPr>
        <w:t>5</w:t>
      </w:r>
      <w:r w:rsidRPr="009256CD">
        <w:rPr>
          <w:sz w:val="16"/>
          <w:szCs w:val="16"/>
        </w:rPr>
        <w:t>, lower than the 2,</w:t>
      </w:r>
      <w:r w:rsidR="00C80AB4" w:rsidRPr="009256CD">
        <w:rPr>
          <w:sz w:val="16"/>
          <w:szCs w:val="16"/>
        </w:rPr>
        <w:t>943</w:t>
      </w:r>
      <w:r w:rsidRPr="009256CD">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Housing"/>
      <w:bookmarkEnd w:id="24"/>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048879B5" w:rsidR="00233755" w:rsidRPr="007B1AE5" w:rsidRDefault="00D65644" w:rsidP="00233755">
      <w:r>
        <w:rPr>
          <w:noProof/>
        </w:rPr>
        <w:drawing>
          <wp:inline distT="0" distB="0" distL="0" distR="0" wp14:anchorId="17B5940E" wp14:editId="22938AF4">
            <wp:extent cx="3400746" cy="2092554"/>
            <wp:effectExtent l="0" t="0" r="0" b="3175"/>
            <wp:docPr id="20001554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0054" cy="2098282"/>
                    </a:xfrm>
                    <a:prstGeom prst="rect">
                      <a:avLst/>
                    </a:prstGeom>
                    <a:noFill/>
                    <a:ln>
                      <a:noFill/>
                    </a:ln>
                  </pic:spPr>
                </pic:pic>
              </a:graphicData>
            </a:graphic>
          </wp:inline>
        </w:drawing>
      </w:r>
    </w:p>
    <w:p w14:paraId="3DBC5E8D" w14:textId="77777777" w:rsidR="00233755" w:rsidRPr="00AC7274" w:rsidRDefault="00233755" w:rsidP="00233755">
      <w:pPr>
        <w:jc w:val="both"/>
        <w:rPr>
          <w:sz w:val="10"/>
          <w:szCs w:val="10"/>
        </w:rPr>
      </w:pPr>
      <w:r w:rsidRPr="00AC7274">
        <w:rPr>
          <w:sz w:val="10"/>
        </w:rPr>
        <w:t xml:space="preserve">Note – </w:t>
      </w:r>
      <w:r w:rsidRPr="00AC7274">
        <w:rPr>
          <w:sz w:val="10"/>
          <w:szCs w:val="10"/>
        </w:rPr>
        <w:t xml:space="preserve">Seasonally adjusted series for dwelling commencements and completions and original series for dwellings under construction. Quarterly series. </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47561">
        <w:rPr>
          <w:sz w:val="16"/>
          <w:szCs w:val="16"/>
        </w:rPr>
        <w:t>The number of dwellings completed usually tracks the number of dwellings commenced with a lag as dwellings are built. Changes in the average time taken to complete builds will disrupt this relation</w:t>
      </w:r>
      <w:r w:rsidRPr="003B43AB">
        <w:rPr>
          <w:sz w:val="16"/>
          <w:szCs w:val="16"/>
        </w:rPr>
        <w:t xml:space="preserve">ship, as </w:t>
      </w:r>
      <w:r w:rsidR="004B1DD3" w:rsidRPr="003B43AB">
        <w:rPr>
          <w:sz w:val="16"/>
          <w:szCs w:val="16"/>
        </w:rPr>
        <w:t xml:space="preserve">it </w:t>
      </w:r>
      <w:r w:rsidRPr="003B43AB">
        <w:rPr>
          <w:sz w:val="16"/>
          <w:szCs w:val="16"/>
        </w:rPr>
        <w:t>has in recent years in Western Australia.</w:t>
      </w:r>
    </w:p>
    <w:p w14:paraId="3773C935" w14:textId="77777777"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Stimulus measures introduced by the Australian and Western Australian Government in mid</w:t>
      </w:r>
      <w:r w:rsidRPr="00847561">
        <w:rPr>
          <w:sz w:val="16"/>
          <w:szCs w:val="16"/>
        </w:rPr>
        <w:noBreakHyphen/>
        <w:t>2020 contributed to a large increase in the number of dwelling units commenced.</w:t>
      </w:r>
    </w:p>
    <w:p w14:paraId="6FFAC06E" w14:textId="74610786"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496A9A1D"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847561">
        <w:rPr>
          <w:sz w:val="16"/>
          <w:szCs w:val="16"/>
        </w:rPr>
        <w:t>The number of dwellings under construction has fallen over the past two years as the rate of completions has picked up. However, an increase in the number of dwellings commenced in the past year has kept the number of dwellings under construction at a high level.</w:t>
      </w:r>
    </w:p>
    <w:p w14:paraId="1FCF34A5" w14:textId="4D011EFC" w:rsidR="00233755" w:rsidRPr="00AC425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425F">
        <w:rPr>
          <w:color w:val="000000" w:themeColor="text1"/>
          <w:sz w:val="16"/>
          <w:szCs w:val="16"/>
        </w:rPr>
        <w:t xml:space="preserve">Between the </w:t>
      </w:r>
      <w:r w:rsidR="003B43AB" w:rsidRPr="00AC425F">
        <w:rPr>
          <w:color w:val="000000" w:themeColor="text1"/>
          <w:sz w:val="16"/>
          <w:szCs w:val="16"/>
        </w:rPr>
        <w:t>March</w:t>
      </w:r>
      <w:r w:rsidRPr="00AC425F">
        <w:rPr>
          <w:color w:val="000000" w:themeColor="text1"/>
          <w:sz w:val="16"/>
          <w:szCs w:val="16"/>
        </w:rPr>
        <w:t xml:space="preserve"> quarters of 202</w:t>
      </w:r>
      <w:r w:rsidR="003B43AB" w:rsidRPr="00AC425F">
        <w:rPr>
          <w:color w:val="000000" w:themeColor="text1"/>
          <w:sz w:val="16"/>
          <w:szCs w:val="16"/>
        </w:rPr>
        <w:t>4</w:t>
      </w:r>
      <w:r w:rsidRPr="00AC425F">
        <w:rPr>
          <w:color w:val="000000" w:themeColor="text1"/>
          <w:sz w:val="16"/>
          <w:szCs w:val="16"/>
        </w:rPr>
        <w:t xml:space="preserve"> and 202</w:t>
      </w:r>
      <w:r w:rsidR="003B43AB" w:rsidRPr="00AC425F">
        <w:rPr>
          <w:color w:val="000000" w:themeColor="text1"/>
          <w:sz w:val="16"/>
          <w:szCs w:val="16"/>
        </w:rPr>
        <w:t>5</w:t>
      </w:r>
      <w:r w:rsidRPr="00AC425F">
        <w:rPr>
          <w:color w:val="000000" w:themeColor="text1"/>
          <w:sz w:val="16"/>
          <w:szCs w:val="16"/>
        </w:rPr>
        <w:t>, Western Australia’s number of dwelling units:</w:t>
      </w:r>
    </w:p>
    <w:p w14:paraId="6B237190" w14:textId="40F434C7" w:rsidR="00233755" w:rsidRPr="00AC425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425F">
        <w:rPr>
          <w:color w:val="000000" w:themeColor="text1"/>
          <w:sz w:val="16"/>
          <w:szCs w:val="16"/>
        </w:rPr>
        <w:t xml:space="preserve">commenced rose </w:t>
      </w:r>
      <w:r w:rsidR="003B43AB" w:rsidRPr="00AC425F">
        <w:rPr>
          <w:color w:val="000000" w:themeColor="text1"/>
          <w:sz w:val="16"/>
          <w:szCs w:val="16"/>
        </w:rPr>
        <w:t>37</w:t>
      </w:r>
      <w:r w:rsidRPr="00AC425F">
        <w:rPr>
          <w:color w:val="000000" w:themeColor="text1"/>
          <w:sz w:val="16"/>
          <w:szCs w:val="16"/>
        </w:rPr>
        <w:t>% to 5,</w:t>
      </w:r>
      <w:r w:rsidR="003B43AB" w:rsidRPr="00AC425F">
        <w:rPr>
          <w:color w:val="000000" w:themeColor="text1"/>
          <w:sz w:val="16"/>
          <w:szCs w:val="16"/>
        </w:rPr>
        <w:t>683</w:t>
      </w:r>
    </w:p>
    <w:p w14:paraId="49C88711" w14:textId="4345F48D" w:rsidR="00233755" w:rsidRPr="00AC425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425F">
        <w:rPr>
          <w:color w:val="000000" w:themeColor="text1"/>
          <w:sz w:val="16"/>
          <w:szCs w:val="16"/>
        </w:rPr>
        <w:t xml:space="preserve">completed rose </w:t>
      </w:r>
      <w:r w:rsidR="003B43AB" w:rsidRPr="00AC425F">
        <w:rPr>
          <w:color w:val="000000" w:themeColor="text1"/>
          <w:sz w:val="16"/>
          <w:szCs w:val="16"/>
        </w:rPr>
        <w:t>29</w:t>
      </w:r>
      <w:r w:rsidRPr="00AC425F">
        <w:rPr>
          <w:color w:val="000000" w:themeColor="text1"/>
          <w:sz w:val="16"/>
          <w:szCs w:val="16"/>
        </w:rPr>
        <w:t>% to 5,</w:t>
      </w:r>
      <w:r w:rsidR="003B43AB" w:rsidRPr="00AC425F">
        <w:rPr>
          <w:color w:val="000000" w:themeColor="text1"/>
          <w:sz w:val="16"/>
          <w:szCs w:val="16"/>
        </w:rPr>
        <w:t>688</w:t>
      </w:r>
    </w:p>
    <w:p w14:paraId="2CF2646E" w14:textId="0F75E1FD" w:rsidR="00233755" w:rsidRPr="00AC425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425F">
        <w:rPr>
          <w:color w:val="000000" w:themeColor="text1"/>
          <w:sz w:val="16"/>
          <w:szCs w:val="16"/>
        </w:rPr>
        <w:t xml:space="preserve">under construction fell </w:t>
      </w:r>
      <w:r w:rsidR="003B43AB" w:rsidRPr="00AC425F">
        <w:rPr>
          <w:color w:val="000000" w:themeColor="text1"/>
          <w:sz w:val="16"/>
          <w:szCs w:val="16"/>
        </w:rPr>
        <w:t>4</w:t>
      </w:r>
      <w:r w:rsidRPr="00AC425F">
        <w:rPr>
          <w:color w:val="000000" w:themeColor="text1"/>
          <w:sz w:val="16"/>
          <w:szCs w:val="16"/>
        </w:rPr>
        <w:t>% to 2</w:t>
      </w:r>
      <w:r w:rsidR="003B43AB" w:rsidRPr="00AC425F">
        <w:rPr>
          <w:color w:val="000000" w:themeColor="text1"/>
          <w:sz w:val="16"/>
          <w:szCs w:val="16"/>
        </w:rPr>
        <w:t>2,410</w:t>
      </w:r>
      <w:r w:rsidRPr="00AC425F">
        <w:rPr>
          <w:color w:val="000000" w:themeColor="text1"/>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77777777"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p>
    <w:p w14:paraId="4B6BEE9D" w14:textId="06F40792" w:rsidR="00233755" w:rsidRPr="007B1AE5" w:rsidRDefault="00630DB8" w:rsidP="00233755">
      <w:r>
        <w:rPr>
          <w:noProof/>
        </w:rPr>
        <w:drawing>
          <wp:inline distT="0" distB="0" distL="0" distR="0" wp14:anchorId="4CF3EDBC" wp14:editId="3066CE4E">
            <wp:extent cx="3431568" cy="2114847"/>
            <wp:effectExtent l="0" t="0" r="0" b="0"/>
            <wp:docPr id="7289846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180" cy="2120771"/>
                    </a:xfrm>
                    <a:prstGeom prst="rect">
                      <a:avLst/>
                    </a:prstGeom>
                    <a:noFill/>
                    <a:ln>
                      <a:noFill/>
                    </a:ln>
                  </pic:spPr>
                </pic:pic>
              </a:graphicData>
            </a:graphic>
          </wp:inline>
        </w:drawing>
      </w:r>
    </w:p>
    <w:p w14:paraId="06ADD8FA" w14:textId="77777777"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Quarterly series. 2011-12 = 100.0. </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390BAC3D"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FC666D">
        <w:br w:type="column"/>
      </w:r>
      <w:r w:rsidRPr="009256CD">
        <w:rPr>
          <w:sz w:val="16"/>
          <w:szCs w:val="16"/>
        </w:rPr>
        <w:t xml:space="preserve">The combination of </w:t>
      </w:r>
      <w:r w:rsidR="00D74556" w:rsidRPr="009256CD">
        <w:rPr>
          <w:sz w:val="16"/>
          <w:szCs w:val="16"/>
        </w:rPr>
        <w:t>high</w:t>
      </w:r>
      <w:r w:rsidRPr="009256CD">
        <w:rPr>
          <w:sz w:val="16"/>
          <w:szCs w:val="16"/>
        </w:rPr>
        <w:t xml:space="preserve"> demand </w:t>
      </w:r>
      <w:r w:rsidR="00D74556" w:rsidRPr="009256CD">
        <w:rPr>
          <w:sz w:val="16"/>
          <w:szCs w:val="16"/>
        </w:rPr>
        <w:t xml:space="preserve">resulting </w:t>
      </w:r>
      <w:r w:rsidRPr="009256CD">
        <w:rPr>
          <w:sz w:val="16"/>
          <w:szCs w:val="16"/>
        </w:rPr>
        <w:t>from population growth</w:t>
      </w:r>
      <w:r w:rsidR="003E654F" w:rsidRPr="009256CD">
        <w:rPr>
          <w:sz w:val="16"/>
          <w:szCs w:val="16"/>
        </w:rPr>
        <w:t>,</w:t>
      </w:r>
      <w:r w:rsidRPr="009256CD">
        <w:rPr>
          <w:sz w:val="16"/>
          <w:szCs w:val="16"/>
        </w:rPr>
        <w:t xml:space="preserve"> </w:t>
      </w:r>
      <w:r w:rsidR="003E654F" w:rsidRPr="009256CD">
        <w:rPr>
          <w:sz w:val="16"/>
          <w:szCs w:val="16"/>
        </w:rPr>
        <w:t xml:space="preserve">increases in the cost of construction materials and </w:t>
      </w:r>
      <w:r w:rsidRPr="009256CD">
        <w:rPr>
          <w:sz w:val="16"/>
          <w:szCs w:val="16"/>
        </w:rPr>
        <w:t xml:space="preserve">constraints in delivering new supply has resulted in </w:t>
      </w:r>
      <w:r w:rsidR="003E654F" w:rsidRPr="009256CD">
        <w:rPr>
          <w:sz w:val="16"/>
          <w:szCs w:val="16"/>
        </w:rPr>
        <w:t xml:space="preserve">a sustained period of </w:t>
      </w:r>
      <w:r w:rsidRPr="009256CD">
        <w:rPr>
          <w:sz w:val="16"/>
          <w:szCs w:val="16"/>
        </w:rPr>
        <w:t>increases in house and rental prices.</w:t>
      </w:r>
    </w:p>
    <w:p w14:paraId="3E6A33A7" w14:textId="5BF29F44" w:rsidR="00233755" w:rsidRPr="00AC425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425F">
        <w:rPr>
          <w:color w:val="000000" w:themeColor="text1"/>
          <w:sz w:val="16"/>
          <w:szCs w:val="16"/>
        </w:rPr>
        <w:t>Prices for new dwellings purchased by owner-occupiers in Perth rose 0.</w:t>
      </w:r>
      <w:r w:rsidR="00FC666D" w:rsidRPr="00AC425F">
        <w:rPr>
          <w:color w:val="000000" w:themeColor="text1"/>
          <w:sz w:val="16"/>
          <w:szCs w:val="16"/>
        </w:rPr>
        <w:t>6</w:t>
      </w:r>
      <w:r w:rsidRPr="00AC425F">
        <w:rPr>
          <w:color w:val="000000" w:themeColor="text1"/>
          <w:sz w:val="16"/>
          <w:szCs w:val="16"/>
        </w:rPr>
        <w:t xml:space="preserve">% in the </w:t>
      </w:r>
      <w:r w:rsidR="00FC666D" w:rsidRPr="00AC425F">
        <w:rPr>
          <w:color w:val="000000" w:themeColor="text1"/>
          <w:sz w:val="16"/>
          <w:szCs w:val="16"/>
        </w:rPr>
        <w:t>June</w:t>
      </w:r>
      <w:r w:rsidRPr="00AC425F">
        <w:rPr>
          <w:color w:val="000000" w:themeColor="text1"/>
          <w:sz w:val="16"/>
          <w:szCs w:val="16"/>
        </w:rPr>
        <w:t xml:space="preserve"> quarter 2025, to be </w:t>
      </w:r>
      <w:r w:rsidR="00FC666D" w:rsidRPr="00AC425F">
        <w:rPr>
          <w:color w:val="000000" w:themeColor="text1"/>
          <w:sz w:val="16"/>
          <w:szCs w:val="16"/>
        </w:rPr>
        <w:t>5.5</w:t>
      </w:r>
      <w:r w:rsidRPr="00AC425F">
        <w:rPr>
          <w:color w:val="000000" w:themeColor="text1"/>
          <w:sz w:val="16"/>
          <w:szCs w:val="16"/>
        </w:rPr>
        <w:t xml:space="preserve">% higher than in the </w:t>
      </w:r>
      <w:r w:rsidR="00FC666D" w:rsidRPr="00AC425F">
        <w:rPr>
          <w:color w:val="000000" w:themeColor="text1"/>
          <w:sz w:val="16"/>
          <w:szCs w:val="16"/>
        </w:rPr>
        <w:t>June</w:t>
      </w:r>
      <w:r w:rsidR="003E654F">
        <w:rPr>
          <w:color w:val="000000" w:themeColor="text1"/>
          <w:sz w:val="16"/>
          <w:szCs w:val="16"/>
        </w:rPr>
        <w:t> </w:t>
      </w:r>
      <w:r w:rsidRPr="00AC425F">
        <w:rPr>
          <w:color w:val="000000" w:themeColor="text1"/>
          <w:sz w:val="16"/>
          <w:szCs w:val="16"/>
        </w:rPr>
        <w:t>quarter 2024.</w:t>
      </w:r>
    </w:p>
    <w:p w14:paraId="0B4C69E9" w14:textId="189F3DFE" w:rsidR="00233755" w:rsidRPr="00AC425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425F">
        <w:rPr>
          <w:color w:val="000000" w:themeColor="text1"/>
          <w:sz w:val="16"/>
          <w:szCs w:val="16"/>
        </w:rPr>
        <w:t>Perth’s rents rose 1.</w:t>
      </w:r>
      <w:r w:rsidR="00FC666D" w:rsidRPr="00AC425F">
        <w:rPr>
          <w:color w:val="000000" w:themeColor="text1"/>
          <w:sz w:val="16"/>
          <w:szCs w:val="16"/>
        </w:rPr>
        <w:t>6</w:t>
      </w:r>
      <w:r w:rsidRPr="00AC425F">
        <w:rPr>
          <w:color w:val="000000" w:themeColor="text1"/>
          <w:sz w:val="16"/>
          <w:szCs w:val="16"/>
        </w:rPr>
        <w:t xml:space="preserve">% in the </w:t>
      </w:r>
      <w:r w:rsidR="00FC666D" w:rsidRPr="00AC425F">
        <w:rPr>
          <w:color w:val="000000" w:themeColor="text1"/>
          <w:sz w:val="16"/>
          <w:szCs w:val="16"/>
        </w:rPr>
        <w:t>June</w:t>
      </w:r>
      <w:r w:rsidRPr="00AC425F">
        <w:rPr>
          <w:color w:val="000000" w:themeColor="text1"/>
          <w:sz w:val="16"/>
          <w:szCs w:val="16"/>
        </w:rPr>
        <w:t xml:space="preserve"> quarter 2025, to be </w:t>
      </w:r>
      <w:r w:rsidR="00FC666D" w:rsidRPr="00AC425F">
        <w:rPr>
          <w:color w:val="000000" w:themeColor="text1"/>
          <w:sz w:val="16"/>
          <w:szCs w:val="16"/>
        </w:rPr>
        <w:t>7.6</w:t>
      </w:r>
      <w:r w:rsidRPr="00AC425F">
        <w:rPr>
          <w:color w:val="000000" w:themeColor="text1"/>
          <w:sz w:val="16"/>
          <w:szCs w:val="16"/>
        </w:rPr>
        <w:t xml:space="preserve">% higher than in the </w:t>
      </w:r>
      <w:r w:rsidR="00FC666D" w:rsidRPr="00AC425F">
        <w:rPr>
          <w:color w:val="000000" w:themeColor="text1"/>
          <w:sz w:val="16"/>
          <w:szCs w:val="16"/>
        </w:rPr>
        <w:t>June</w:t>
      </w:r>
      <w:r w:rsidRPr="00AC425F">
        <w:rPr>
          <w:color w:val="000000" w:themeColor="text1"/>
          <w:sz w:val="16"/>
          <w:szCs w:val="16"/>
        </w:rPr>
        <w:t xml:space="preserve"> quarter 2024.</w:t>
      </w:r>
    </w:p>
    <w:p w14:paraId="0D87B3C3" w14:textId="0AE9CDAE" w:rsidR="00233755" w:rsidRPr="006C5EE3" w:rsidRDefault="00233755" w:rsidP="006058E8">
      <w:pPr>
        <w:pStyle w:val="ListParagraph"/>
        <w:numPr>
          <w:ilvl w:val="0"/>
          <w:numId w:val="9"/>
        </w:numPr>
        <w:spacing w:before="40" w:after="40"/>
        <w:ind w:left="357" w:right="227" w:hanging="357"/>
        <w:contextualSpacing w:val="0"/>
        <w:jc w:val="both"/>
        <w:rPr>
          <w:color w:val="FF0000"/>
          <w:sz w:val="16"/>
          <w:szCs w:val="16"/>
        </w:rPr>
      </w:pPr>
      <w:r w:rsidRPr="00F439A9">
        <w:rPr>
          <w:sz w:val="16"/>
          <w:szCs w:val="16"/>
        </w:rPr>
        <w:t>Rental prices in Perth started to grow from 2021 as vacancy rates fell to very low levels.</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707F57A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Median price of established house transfers (unstratified): </w:t>
      </w:r>
      <w:r w:rsidR="009256CD">
        <w:rPr>
          <w:i w:val="0"/>
          <w:iCs w:val="0"/>
          <w:color w:val="00997A"/>
          <w:sz w:val="20"/>
          <w:szCs w:val="20"/>
        </w:rPr>
        <w:t>June q</w:t>
      </w:r>
      <w:r w:rsidRPr="00CF7CD6">
        <w:rPr>
          <w:i w:val="0"/>
          <w:iCs w:val="0"/>
          <w:color w:val="00997A"/>
          <w:sz w:val="20"/>
          <w:szCs w:val="20"/>
        </w:rPr>
        <w:t>uarter 202</w:t>
      </w:r>
      <w:r w:rsidR="007578F9" w:rsidRPr="00CF7CD6">
        <w:rPr>
          <w:i w:val="0"/>
          <w:iCs w:val="0"/>
          <w:color w:val="00997A"/>
          <w:sz w:val="20"/>
          <w:szCs w:val="20"/>
        </w:rPr>
        <w:t>5</w:t>
      </w:r>
    </w:p>
    <w:p w14:paraId="4CB509A3" w14:textId="07880676" w:rsidR="00233755" w:rsidRPr="007B1AE5" w:rsidRDefault="00630DB8" w:rsidP="00233755">
      <w:pPr>
        <w:rPr>
          <w:rFonts w:eastAsiaTheme="majorEastAsia"/>
        </w:rPr>
      </w:pPr>
      <w:r>
        <w:rPr>
          <w:rFonts w:eastAsiaTheme="majorEastAsia"/>
          <w:noProof/>
        </w:rPr>
        <w:drawing>
          <wp:inline distT="0" distB="0" distL="0" distR="0" wp14:anchorId="5D9C530F" wp14:editId="74E29E6E">
            <wp:extent cx="3369923" cy="2073588"/>
            <wp:effectExtent l="0" t="0" r="2540" b="3175"/>
            <wp:docPr id="1582783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103" cy="2080467"/>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618A250C" w:rsidR="00233755" w:rsidRPr="00A91D4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834C00">
        <w:rPr>
          <w:sz w:val="16"/>
          <w:szCs w:val="16"/>
        </w:rPr>
        <w:t>House p</w:t>
      </w:r>
      <w:r w:rsidRPr="00834C00">
        <w:rPr>
          <w:sz w:val="16"/>
          <w:szCs w:val="16"/>
        </w:rPr>
        <w:t>rices in Perth increased significantly over the past year, although are still lower than most other Australian capital cities.</w:t>
      </w:r>
    </w:p>
    <w:p w14:paraId="463C46B6" w14:textId="3D4C9988"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Perth’s median established house price was $8</w:t>
      </w:r>
      <w:r w:rsidR="00834C00" w:rsidRPr="009256CD">
        <w:rPr>
          <w:sz w:val="16"/>
          <w:szCs w:val="16"/>
        </w:rPr>
        <w:t>40</w:t>
      </w:r>
      <w:r w:rsidRPr="009256CD">
        <w:rPr>
          <w:sz w:val="16"/>
          <w:szCs w:val="16"/>
        </w:rPr>
        <w:t xml:space="preserve">,000 in the </w:t>
      </w:r>
      <w:r w:rsidR="00834C00" w:rsidRPr="009256CD">
        <w:rPr>
          <w:sz w:val="16"/>
          <w:szCs w:val="16"/>
        </w:rPr>
        <w:t>June</w:t>
      </w:r>
      <w:r w:rsidRPr="009256CD">
        <w:rPr>
          <w:sz w:val="16"/>
          <w:szCs w:val="16"/>
        </w:rPr>
        <w:t xml:space="preserve"> quarter 202</w:t>
      </w:r>
      <w:r w:rsidR="008263A6" w:rsidRPr="009256CD">
        <w:rPr>
          <w:sz w:val="16"/>
          <w:szCs w:val="16"/>
        </w:rPr>
        <w:t>5</w:t>
      </w:r>
      <w:r w:rsidRPr="009256CD">
        <w:rPr>
          <w:sz w:val="16"/>
          <w:szCs w:val="16"/>
        </w:rPr>
        <w:t xml:space="preserve">, </w:t>
      </w:r>
      <w:r w:rsidR="00834C00" w:rsidRPr="009256CD">
        <w:rPr>
          <w:sz w:val="16"/>
          <w:szCs w:val="16"/>
        </w:rPr>
        <w:t>2.4</w:t>
      </w:r>
      <w:r w:rsidRPr="009256CD">
        <w:rPr>
          <w:sz w:val="16"/>
          <w:szCs w:val="16"/>
        </w:rPr>
        <w:t xml:space="preserve">% </w:t>
      </w:r>
      <w:r w:rsidR="00834C00" w:rsidRPr="009256CD">
        <w:rPr>
          <w:sz w:val="16"/>
          <w:szCs w:val="16"/>
        </w:rPr>
        <w:t>higher</w:t>
      </w:r>
      <w:r w:rsidRPr="009256CD">
        <w:rPr>
          <w:sz w:val="16"/>
          <w:szCs w:val="16"/>
        </w:rPr>
        <w:t xml:space="preserve"> than the previous quarter </w:t>
      </w:r>
      <w:r w:rsidR="00834C00" w:rsidRPr="009256CD">
        <w:rPr>
          <w:sz w:val="16"/>
          <w:szCs w:val="16"/>
        </w:rPr>
        <w:t>and</w:t>
      </w:r>
      <w:r w:rsidRPr="009256CD">
        <w:rPr>
          <w:sz w:val="16"/>
          <w:szCs w:val="16"/>
        </w:rPr>
        <w:t xml:space="preserve"> </w:t>
      </w:r>
      <w:r w:rsidR="008263A6" w:rsidRPr="009256CD">
        <w:rPr>
          <w:sz w:val="16"/>
          <w:szCs w:val="16"/>
        </w:rPr>
        <w:t>1</w:t>
      </w:r>
      <w:r w:rsidR="00834C00" w:rsidRPr="009256CD">
        <w:rPr>
          <w:sz w:val="16"/>
          <w:szCs w:val="16"/>
        </w:rPr>
        <w:t>0.5</w:t>
      </w:r>
      <w:r w:rsidRPr="009256CD">
        <w:rPr>
          <w:sz w:val="16"/>
          <w:szCs w:val="16"/>
        </w:rPr>
        <w:t xml:space="preserve">% higher than the </w:t>
      </w:r>
      <w:r w:rsidR="00834C00" w:rsidRPr="009256CD">
        <w:rPr>
          <w:sz w:val="16"/>
          <w:szCs w:val="16"/>
        </w:rPr>
        <w:t>June</w:t>
      </w:r>
      <w:r w:rsidRPr="009256CD">
        <w:rPr>
          <w:sz w:val="16"/>
          <w:szCs w:val="16"/>
        </w:rPr>
        <w:t xml:space="preserve"> quarter 202</w:t>
      </w:r>
      <w:r w:rsidR="008263A6" w:rsidRPr="009256CD">
        <w:rPr>
          <w:sz w:val="16"/>
          <w:szCs w:val="16"/>
        </w:rPr>
        <w:t>4</w:t>
      </w:r>
      <w:r w:rsidR="00AE3E60" w:rsidRPr="009256CD">
        <w:rPr>
          <w:sz w:val="16"/>
          <w:szCs w:val="16"/>
        </w:rPr>
        <w:t>.</w:t>
      </w:r>
    </w:p>
    <w:p w14:paraId="11719E5E" w14:textId="5A5D5862"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Sydney’s median established house price remained the highest of all Australian capital cities.</w:t>
      </w:r>
    </w:p>
    <w:p w14:paraId="4ED5455A" w14:textId="505A5D93" w:rsidR="00233755" w:rsidRPr="009256CD" w:rsidRDefault="00233755" w:rsidP="006058E8">
      <w:pPr>
        <w:pStyle w:val="ListParagraph"/>
        <w:numPr>
          <w:ilvl w:val="0"/>
          <w:numId w:val="9"/>
        </w:numPr>
        <w:spacing w:before="40" w:after="40"/>
        <w:ind w:left="357" w:right="227" w:hanging="357"/>
        <w:contextualSpacing w:val="0"/>
        <w:jc w:val="both"/>
        <w:rPr>
          <w:sz w:val="16"/>
          <w:szCs w:val="16"/>
        </w:rPr>
      </w:pPr>
      <w:r w:rsidRPr="009256CD">
        <w:rPr>
          <w:sz w:val="16"/>
          <w:szCs w:val="16"/>
        </w:rPr>
        <w:t xml:space="preserve">House prices in the rest of Western Australia also </w:t>
      </w:r>
      <w:r w:rsidR="003E654F" w:rsidRPr="009256CD">
        <w:rPr>
          <w:sz w:val="16"/>
          <w:szCs w:val="16"/>
        </w:rPr>
        <w:t>grew</w:t>
      </w:r>
      <w:r w:rsidRPr="009256CD">
        <w:rPr>
          <w:sz w:val="16"/>
          <w:szCs w:val="16"/>
        </w:rPr>
        <w:t xml:space="preserve"> significantly over the past year but similarly are lower than most of the other non</w:t>
      </w:r>
      <w:r w:rsidRPr="009256CD">
        <w:rPr>
          <w:sz w:val="16"/>
          <w:szCs w:val="16"/>
        </w:rPr>
        <w:noBreakHyphen/>
        <w:t>capital city regions of Australia.</w:t>
      </w:r>
    </w:p>
    <w:p w14:paraId="66D2794A" w14:textId="5C0BEB68" w:rsidR="00233755" w:rsidRPr="009256CD" w:rsidRDefault="00233755" w:rsidP="006058E8">
      <w:pPr>
        <w:pStyle w:val="ListParagraph"/>
        <w:numPr>
          <w:ilvl w:val="0"/>
          <w:numId w:val="10"/>
        </w:numPr>
        <w:spacing w:before="40" w:after="40"/>
        <w:ind w:right="227" w:hanging="357"/>
        <w:contextualSpacing w:val="0"/>
        <w:jc w:val="both"/>
        <w:rPr>
          <w:sz w:val="16"/>
          <w:szCs w:val="16"/>
        </w:rPr>
      </w:pPr>
      <w:r w:rsidRPr="009256CD">
        <w:rPr>
          <w:sz w:val="16"/>
          <w:szCs w:val="16"/>
        </w:rPr>
        <w:t>The median established house price for the rest of Western Australia (excluding Perth) was $5</w:t>
      </w:r>
      <w:r w:rsidR="00834C00" w:rsidRPr="009256CD">
        <w:rPr>
          <w:sz w:val="16"/>
          <w:szCs w:val="16"/>
        </w:rPr>
        <w:t>49</w:t>
      </w:r>
      <w:r w:rsidRPr="009256CD">
        <w:rPr>
          <w:sz w:val="16"/>
          <w:szCs w:val="16"/>
        </w:rPr>
        <w:t xml:space="preserve">,000 in the </w:t>
      </w:r>
      <w:r w:rsidR="00834C00" w:rsidRPr="009256CD">
        <w:rPr>
          <w:sz w:val="16"/>
          <w:szCs w:val="16"/>
        </w:rPr>
        <w:t>June</w:t>
      </w:r>
      <w:r w:rsidRPr="009256CD">
        <w:rPr>
          <w:sz w:val="16"/>
          <w:szCs w:val="16"/>
        </w:rPr>
        <w:t xml:space="preserve"> quarter 202</w:t>
      </w:r>
      <w:r w:rsidR="008263A6" w:rsidRPr="009256CD">
        <w:rPr>
          <w:sz w:val="16"/>
          <w:szCs w:val="16"/>
        </w:rPr>
        <w:t>5</w:t>
      </w:r>
      <w:r w:rsidRPr="009256CD">
        <w:rPr>
          <w:sz w:val="16"/>
          <w:szCs w:val="16"/>
        </w:rPr>
        <w:t xml:space="preserve">, </w:t>
      </w:r>
      <w:r w:rsidR="00834C00" w:rsidRPr="009256CD">
        <w:rPr>
          <w:sz w:val="16"/>
          <w:szCs w:val="16"/>
        </w:rPr>
        <w:t>1.7</w:t>
      </w:r>
      <w:r w:rsidRPr="009256CD">
        <w:rPr>
          <w:sz w:val="16"/>
          <w:szCs w:val="16"/>
        </w:rPr>
        <w:t xml:space="preserve">% higher than the previous quarter and </w:t>
      </w:r>
      <w:r w:rsidR="008263A6" w:rsidRPr="009256CD">
        <w:rPr>
          <w:sz w:val="16"/>
          <w:szCs w:val="16"/>
        </w:rPr>
        <w:t>1</w:t>
      </w:r>
      <w:r w:rsidR="00834C00" w:rsidRPr="009256CD">
        <w:rPr>
          <w:sz w:val="16"/>
          <w:szCs w:val="16"/>
        </w:rPr>
        <w:t>6.2</w:t>
      </w:r>
      <w:r w:rsidRPr="009256CD">
        <w:rPr>
          <w:sz w:val="16"/>
          <w:szCs w:val="16"/>
        </w:rPr>
        <w:t xml:space="preserve">% higher than the </w:t>
      </w:r>
      <w:r w:rsidR="00834C00" w:rsidRPr="009256CD">
        <w:rPr>
          <w:sz w:val="16"/>
          <w:szCs w:val="16"/>
        </w:rPr>
        <w:t>June</w:t>
      </w:r>
      <w:r w:rsidRPr="009256CD">
        <w:rPr>
          <w:sz w:val="16"/>
          <w:szCs w:val="16"/>
        </w:rPr>
        <w:t xml:space="preserve"> quarter 202</w:t>
      </w:r>
      <w:r w:rsidR="008263A6" w:rsidRPr="009256CD">
        <w:rPr>
          <w:sz w:val="16"/>
          <w:szCs w:val="16"/>
        </w:rPr>
        <w:t>4</w:t>
      </w:r>
      <w:r w:rsidRPr="009256CD">
        <w:rPr>
          <w:sz w:val="16"/>
          <w:szCs w:val="16"/>
        </w:rPr>
        <w:t>.</w:t>
      </w:r>
    </w:p>
    <w:p w14:paraId="338405CB" w14:textId="6DCF2101" w:rsidR="00233755" w:rsidRPr="00A91D46" w:rsidRDefault="008714BB" w:rsidP="006058E8">
      <w:pPr>
        <w:pStyle w:val="ListParagraph"/>
        <w:numPr>
          <w:ilvl w:val="0"/>
          <w:numId w:val="9"/>
        </w:numPr>
        <w:spacing w:before="40" w:after="40"/>
        <w:ind w:left="357" w:right="227" w:hanging="357"/>
        <w:contextualSpacing w:val="0"/>
        <w:jc w:val="both"/>
        <w:rPr>
          <w:sz w:val="16"/>
          <w:szCs w:val="16"/>
        </w:rPr>
      </w:pPr>
      <w:r w:rsidRPr="00A91D46">
        <w:rPr>
          <w:sz w:val="16"/>
          <w:szCs w:val="16"/>
        </w:rPr>
        <w:t>The WA Government State Budget 2025</w:t>
      </w:r>
      <w:r w:rsidRPr="00A91D46">
        <w:rPr>
          <w:sz w:val="16"/>
          <w:szCs w:val="16"/>
        </w:rPr>
        <w:noBreakHyphen/>
        <w:t xml:space="preserve">26 </w:t>
      </w:r>
      <w:r w:rsidR="00233755" w:rsidRPr="00A91D46">
        <w:rPr>
          <w:sz w:val="16"/>
          <w:szCs w:val="16"/>
        </w:rPr>
        <w:t xml:space="preserve">forecasts Western Australia’s median house price will rise </w:t>
      </w:r>
      <w:r w:rsidRPr="00A91D46">
        <w:rPr>
          <w:sz w:val="16"/>
          <w:szCs w:val="16"/>
        </w:rPr>
        <w:t>4.3</w:t>
      </w:r>
      <w:r w:rsidR="00233755" w:rsidRPr="00A91D46">
        <w:rPr>
          <w:sz w:val="16"/>
          <w:szCs w:val="16"/>
        </w:rPr>
        <w:t>% in 2025</w:t>
      </w:r>
      <w:r w:rsidR="00233755" w:rsidRPr="00A91D46">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Construction"/>
      <w:bookmarkEnd w:id="25"/>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2BF46BC2" w:rsidR="00233755" w:rsidRPr="007B1AE5" w:rsidRDefault="00B30739" w:rsidP="00233755">
      <w:r>
        <w:rPr>
          <w:noProof/>
        </w:rPr>
        <w:drawing>
          <wp:inline distT="0" distB="0" distL="0" distR="0" wp14:anchorId="20E3F45A" wp14:editId="2A3EF0A4">
            <wp:extent cx="3359649" cy="1987811"/>
            <wp:effectExtent l="0" t="0" r="0" b="0"/>
            <wp:docPr id="13468546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7417" cy="199832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25A48A87" w:rsidR="00233755" w:rsidRPr="003233D0"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96374" w:rsidRPr="003233D0">
        <w:rPr>
          <w:sz w:val="16"/>
          <w:szCs w:val="16"/>
        </w:rPr>
        <w:t>The value of p</w:t>
      </w:r>
      <w:r w:rsidRPr="003233D0">
        <w:rPr>
          <w:sz w:val="16"/>
          <w:szCs w:val="16"/>
        </w:rPr>
        <w:t>rivate new capital expenditure in Western Australia increased over the past year in both mining and non</w:t>
      </w:r>
      <w:r w:rsidRPr="003233D0">
        <w:rPr>
          <w:sz w:val="16"/>
          <w:szCs w:val="16"/>
        </w:rPr>
        <w:noBreakHyphen/>
        <w:t xml:space="preserve">mining industries. In the year to the </w:t>
      </w:r>
      <w:r w:rsidR="00EB713B" w:rsidRPr="003233D0">
        <w:rPr>
          <w:sz w:val="16"/>
          <w:szCs w:val="16"/>
        </w:rPr>
        <w:t>June</w:t>
      </w:r>
      <w:r w:rsidRPr="003233D0">
        <w:rPr>
          <w:sz w:val="16"/>
          <w:szCs w:val="16"/>
        </w:rPr>
        <w:t xml:space="preserve"> quarter 2025, the value of Western Australia’s new capital expenditure in the:</w:t>
      </w:r>
    </w:p>
    <w:p w14:paraId="70EA7F97" w14:textId="5C978100" w:rsidR="00233755" w:rsidRPr="003233D0" w:rsidRDefault="00233755" w:rsidP="006058E8">
      <w:pPr>
        <w:pStyle w:val="ListParagraph"/>
        <w:numPr>
          <w:ilvl w:val="0"/>
          <w:numId w:val="10"/>
        </w:numPr>
        <w:spacing w:before="40" w:after="40"/>
        <w:ind w:right="227" w:hanging="357"/>
        <w:contextualSpacing w:val="0"/>
        <w:jc w:val="both"/>
        <w:rPr>
          <w:sz w:val="16"/>
          <w:szCs w:val="16"/>
        </w:rPr>
      </w:pPr>
      <w:r w:rsidRPr="003233D0">
        <w:rPr>
          <w:sz w:val="16"/>
          <w:szCs w:val="16"/>
        </w:rPr>
        <w:t>mining industry rose 2.</w:t>
      </w:r>
      <w:r w:rsidR="00EB713B" w:rsidRPr="003233D0">
        <w:rPr>
          <w:sz w:val="16"/>
          <w:szCs w:val="16"/>
        </w:rPr>
        <w:t>4</w:t>
      </w:r>
      <w:r w:rsidRPr="003233D0">
        <w:rPr>
          <w:sz w:val="16"/>
          <w:szCs w:val="16"/>
        </w:rPr>
        <w:t>% to $</w:t>
      </w:r>
      <w:r w:rsidR="00EB713B" w:rsidRPr="003233D0">
        <w:rPr>
          <w:sz w:val="16"/>
          <w:szCs w:val="16"/>
        </w:rPr>
        <w:t>33.0</w:t>
      </w:r>
      <w:r w:rsidRPr="003233D0">
        <w:rPr>
          <w:sz w:val="16"/>
          <w:szCs w:val="16"/>
        </w:rPr>
        <w:t> billion</w:t>
      </w:r>
    </w:p>
    <w:p w14:paraId="6F2DB751" w14:textId="241F5DB1" w:rsidR="00233755" w:rsidRPr="003233D0" w:rsidRDefault="00233755" w:rsidP="006058E8">
      <w:pPr>
        <w:pStyle w:val="ListParagraph"/>
        <w:numPr>
          <w:ilvl w:val="0"/>
          <w:numId w:val="10"/>
        </w:numPr>
        <w:spacing w:before="40" w:after="40"/>
        <w:ind w:right="227" w:hanging="357"/>
        <w:contextualSpacing w:val="0"/>
        <w:jc w:val="both"/>
        <w:rPr>
          <w:sz w:val="16"/>
          <w:szCs w:val="16"/>
        </w:rPr>
      </w:pPr>
      <w:r w:rsidRPr="003233D0">
        <w:rPr>
          <w:sz w:val="16"/>
          <w:szCs w:val="16"/>
        </w:rPr>
        <w:t xml:space="preserve">non-mining industry rose </w:t>
      </w:r>
      <w:r w:rsidR="00EB713B" w:rsidRPr="003233D0">
        <w:rPr>
          <w:sz w:val="16"/>
          <w:szCs w:val="16"/>
        </w:rPr>
        <w:t>6</w:t>
      </w:r>
      <w:r w:rsidRPr="003233D0">
        <w:rPr>
          <w:sz w:val="16"/>
          <w:szCs w:val="16"/>
        </w:rPr>
        <w:t>.2% to $13.</w:t>
      </w:r>
      <w:r w:rsidR="00EB713B" w:rsidRPr="003233D0">
        <w:rPr>
          <w:sz w:val="16"/>
          <w:szCs w:val="16"/>
        </w:rPr>
        <w:t xml:space="preserve">6 </w:t>
      </w:r>
      <w:r w:rsidRPr="003233D0">
        <w:rPr>
          <w:sz w:val="16"/>
          <w:szCs w:val="16"/>
        </w:rPr>
        <w:t>billion.</w:t>
      </w:r>
    </w:p>
    <w:p w14:paraId="47DE9B2E" w14:textId="54B0D3AA" w:rsidR="00233755" w:rsidRPr="003233D0" w:rsidRDefault="00233755" w:rsidP="006058E8">
      <w:pPr>
        <w:pStyle w:val="ListParagraph"/>
        <w:numPr>
          <w:ilvl w:val="0"/>
          <w:numId w:val="9"/>
        </w:numPr>
        <w:spacing w:before="40" w:after="40"/>
        <w:ind w:right="227" w:hanging="357"/>
        <w:contextualSpacing w:val="0"/>
        <w:jc w:val="both"/>
        <w:rPr>
          <w:sz w:val="16"/>
          <w:szCs w:val="16"/>
        </w:rPr>
      </w:pPr>
      <w:r w:rsidRPr="003233D0">
        <w:rPr>
          <w:sz w:val="16"/>
          <w:szCs w:val="16"/>
        </w:rPr>
        <w:t>Western Australia accounted for 24.</w:t>
      </w:r>
      <w:r w:rsidR="00EB713B" w:rsidRPr="003233D0">
        <w:rPr>
          <w:sz w:val="16"/>
          <w:szCs w:val="16"/>
        </w:rPr>
        <w:t>7</w:t>
      </w:r>
      <w:r w:rsidRPr="003233D0">
        <w:rPr>
          <w:sz w:val="16"/>
          <w:szCs w:val="16"/>
        </w:rPr>
        <w:t xml:space="preserve">% of the value of Australia’s private new capital expenditure in the four quarters to the </w:t>
      </w:r>
      <w:r w:rsidR="00EB713B" w:rsidRPr="003233D0">
        <w:rPr>
          <w:sz w:val="16"/>
          <w:szCs w:val="16"/>
        </w:rPr>
        <w:t>June</w:t>
      </w:r>
      <w:r w:rsidRPr="003233D0">
        <w:rPr>
          <w:sz w:val="16"/>
          <w:szCs w:val="16"/>
        </w:rPr>
        <w:t xml:space="preserve"> quarter 2025, including </w:t>
      </w:r>
      <w:r w:rsidR="00EB713B" w:rsidRPr="003233D0">
        <w:rPr>
          <w:sz w:val="16"/>
          <w:szCs w:val="16"/>
        </w:rPr>
        <w:t>62.0</w:t>
      </w:r>
      <w:r w:rsidRPr="003233D0">
        <w:rPr>
          <w:sz w:val="16"/>
          <w:szCs w:val="16"/>
        </w:rPr>
        <w:t xml:space="preserve">% of Australia’s mining industry new capital expenditure and </w:t>
      </w:r>
      <w:r w:rsidR="00EB713B" w:rsidRPr="003233D0">
        <w:rPr>
          <w:sz w:val="16"/>
          <w:szCs w:val="16"/>
        </w:rPr>
        <w:t>10.0</w:t>
      </w:r>
      <w:r w:rsidRPr="003233D0">
        <w:rPr>
          <w:sz w:val="16"/>
          <w:szCs w:val="16"/>
        </w:rPr>
        <w:t>% of Australia’s non</w:t>
      </w:r>
      <w:r w:rsidRPr="003233D0">
        <w:rPr>
          <w:sz w:val="16"/>
          <w:szCs w:val="16"/>
        </w:rPr>
        <w:noBreakHyphen/>
        <w:t>mining industries new capital expenditure.</w:t>
      </w:r>
    </w:p>
    <w:p w14:paraId="76A9497B" w14:textId="3E5886EF" w:rsidR="001F12FE" w:rsidRPr="003233D0" w:rsidRDefault="00176F76" w:rsidP="006058E8">
      <w:pPr>
        <w:pStyle w:val="ListParagraph"/>
        <w:numPr>
          <w:ilvl w:val="0"/>
          <w:numId w:val="9"/>
        </w:numPr>
        <w:spacing w:before="40" w:after="40"/>
        <w:ind w:right="227" w:hanging="357"/>
        <w:contextualSpacing w:val="0"/>
        <w:jc w:val="both"/>
        <w:rPr>
          <w:sz w:val="16"/>
          <w:szCs w:val="16"/>
        </w:rPr>
      </w:pPr>
      <w:r w:rsidRPr="003233D0">
        <w:rPr>
          <w:sz w:val="16"/>
          <w:szCs w:val="16"/>
        </w:rPr>
        <w:t xml:space="preserve">In real terms, Western Australia’s </w:t>
      </w:r>
      <w:r w:rsidR="001F12FE" w:rsidRPr="003233D0">
        <w:rPr>
          <w:sz w:val="16"/>
          <w:szCs w:val="16"/>
        </w:rPr>
        <w:t xml:space="preserve">private new capital expenditure </w:t>
      </w:r>
      <w:r w:rsidRPr="003233D0">
        <w:rPr>
          <w:sz w:val="16"/>
          <w:szCs w:val="16"/>
        </w:rPr>
        <w:t>increased</w:t>
      </w:r>
      <w:r w:rsidR="001F12FE" w:rsidRPr="003233D0">
        <w:rPr>
          <w:sz w:val="16"/>
          <w:szCs w:val="16"/>
        </w:rPr>
        <w:t xml:space="preserve"> 0.</w:t>
      </w:r>
      <w:r w:rsidRPr="003233D0">
        <w:rPr>
          <w:sz w:val="16"/>
          <w:szCs w:val="16"/>
        </w:rPr>
        <w:t>4</w:t>
      </w:r>
      <w:r w:rsidR="001F12FE" w:rsidRPr="003233D0">
        <w:rPr>
          <w:sz w:val="16"/>
          <w:szCs w:val="16"/>
        </w:rPr>
        <w:t xml:space="preserve">% in the </w:t>
      </w:r>
      <w:r w:rsidRPr="003233D0">
        <w:rPr>
          <w:sz w:val="16"/>
          <w:szCs w:val="16"/>
        </w:rPr>
        <w:t xml:space="preserve">year to the </w:t>
      </w:r>
      <w:r w:rsidR="001F12FE" w:rsidRPr="003233D0">
        <w:rPr>
          <w:sz w:val="16"/>
          <w:szCs w:val="16"/>
        </w:rPr>
        <w:t>June quarter 2025.</w:t>
      </w:r>
    </w:p>
    <w:p w14:paraId="41F41E2F" w14:textId="1FF7585C" w:rsidR="00233755" w:rsidRPr="00600223" w:rsidRDefault="00233755" w:rsidP="006058E8">
      <w:pPr>
        <w:pStyle w:val="ListParagraph"/>
        <w:numPr>
          <w:ilvl w:val="0"/>
          <w:numId w:val="9"/>
        </w:numPr>
        <w:spacing w:before="40" w:after="40"/>
        <w:ind w:right="227" w:hanging="357"/>
        <w:contextualSpacing w:val="0"/>
        <w:jc w:val="both"/>
        <w:rPr>
          <w:color w:val="000000" w:themeColor="text1"/>
          <w:sz w:val="16"/>
          <w:szCs w:val="16"/>
        </w:rPr>
      </w:pPr>
      <w:bookmarkStart w:id="26" w:name="_Hlk199497375"/>
      <w:r w:rsidRPr="003233D0">
        <w:rPr>
          <w:sz w:val="16"/>
          <w:szCs w:val="16"/>
        </w:rPr>
        <w:t xml:space="preserve">The ABS survey of expected expenditure suggests </w:t>
      </w:r>
      <w:r w:rsidR="00176F76" w:rsidRPr="003233D0">
        <w:rPr>
          <w:sz w:val="16"/>
          <w:szCs w:val="16"/>
        </w:rPr>
        <w:t xml:space="preserve">the value of </w:t>
      </w:r>
      <w:r w:rsidRPr="00600223">
        <w:rPr>
          <w:color w:val="000000" w:themeColor="text1"/>
          <w:sz w:val="16"/>
          <w:szCs w:val="16"/>
        </w:rPr>
        <w:t xml:space="preserve">private new capital expenditure in Western Australia </w:t>
      </w:r>
      <w:bookmarkEnd w:id="26"/>
      <w:r w:rsidRPr="00600223">
        <w:rPr>
          <w:color w:val="000000" w:themeColor="text1"/>
          <w:sz w:val="16"/>
          <w:szCs w:val="16"/>
        </w:rPr>
        <w:t xml:space="preserve">will fall </w:t>
      </w:r>
      <w:r w:rsidR="001F4689" w:rsidRPr="00600223">
        <w:rPr>
          <w:color w:val="000000" w:themeColor="text1"/>
          <w:sz w:val="16"/>
          <w:szCs w:val="16"/>
        </w:rPr>
        <w:t>20.3</w:t>
      </w:r>
      <w:r w:rsidRPr="00600223">
        <w:rPr>
          <w:color w:val="000000" w:themeColor="text1"/>
          <w:sz w:val="16"/>
          <w:szCs w:val="16"/>
        </w:rPr>
        <w:t>% to $37.1 billion in 2025-26, with expenditure in the:</w:t>
      </w:r>
    </w:p>
    <w:p w14:paraId="4D36CF2F" w14:textId="0974A371" w:rsidR="00233755" w:rsidRPr="0060022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600223">
        <w:rPr>
          <w:color w:val="000000" w:themeColor="text1"/>
          <w:sz w:val="16"/>
          <w:szCs w:val="16"/>
        </w:rPr>
        <w:t xml:space="preserve">mining industry expected to fall </w:t>
      </w:r>
      <w:r w:rsidR="001F4689" w:rsidRPr="00600223">
        <w:rPr>
          <w:color w:val="000000" w:themeColor="text1"/>
          <w:sz w:val="16"/>
          <w:szCs w:val="16"/>
        </w:rPr>
        <w:t>19.4</w:t>
      </w:r>
      <w:r w:rsidRPr="00600223">
        <w:rPr>
          <w:color w:val="000000" w:themeColor="text1"/>
          <w:sz w:val="16"/>
          <w:szCs w:val="16"/>
        </w:rPr>
        <w:t>% to $26.6 billion</w:t>
      </w:r>
    </w:p>
    <w:p w14:paraId="4AB71D4F" w14:textId="0BD73277" w:rsidR="00233755" w:rsidRPr="00EB713B"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600223">
        <w:rPr>
          <w:color w:val="000000" w:themeColor="text1"/>
          <w:sz w:val="16"/>
          <w:szCs w:val="16"/>
        </w:rPr>
        <w:t>non</w:t>
      </w:r>
      <w:r w:rsidRPr="00600223">
        <w:rPr>
          <w:color w:val="000000" w:themeColor="text1"/>
          <w:sz w:val="16"/>
          <w:szCs w:val="16"/>
        </w:rPr>
        <w:noBreakHyphen/>
        <w:t xml:space="preserve">mining industry expected to fall </w:t>
      </w:r>
      <w:r w:rsidR="001F4689" w:rsidRPr="00600223">
        <w:rPr>
          <w:color w:val="000000" w:themeColor="text1"/>
          <w:sz w:val="16"/>
          <w:szCs w:val="16"/>
        </w:rPr>
        <w:t>22.5</w:t>
      </w:r>
      <w:r w:rsidRPr="00600223">
        <w:rPr>
          <w:color w:val="000000" w:themeColor="text1"/>
          <w:sz w:val="16"/>
          <w:szCs w:val="16"/>
        </w:rPr>
        <w:t>% to $10.6 billion</w:t>
      </w:r>
      <w:r w:rsidRPr="001F4689">
        <w:rPr>
          <w:color w:val="FF0000"/>
          <w:sz w:val="16"/>
          <w:szCs w:val="16"/>
        </w:rPr>
        <w:t>.</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4554BCCD" w:rsidR="00233755" w:rsidRPr="00CF7CD6" w:rsidRDefault="003233D0"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p>
    <w:p w14:paraId="6B7211D0" w14:textId="36AE255A" w:rsidR="00176F76" w:rsidRPr="007B1AE5" w:rsidRDefault="006E6AF6" w:rsidP="00176F76">
      <w:r>
        <w:rPr>
          <w:noProof/>
        </w:rPr>
        <w:drawing>
          <wp:inline distT="0" distB="0" distL="0" distR="0" wp14:anchorId="54A479BD" wp14:editId="4CFB19B7">
            <wp:extent cx="3452116" cy="2290980"/>
            <wp:effectExtent l="0" t="0" r="0" b="0"/>
            <wp:docPr id="12400256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4255" cy="2299036"/>
                    </a:xfrm>
                    <a:prstGeom prst="rect">
                      <a:avLst/>
                    </a:prstGeom>
                    <a:noFill/>
                    <a:ln>
                      <a:noFill/>
                    </a:ln>
                  </pic:spPr>
                </pic:pic>
              </a:graphicData>
            </a:graphic>
          </wp:inline>
        </w:drawing>
      </w:r>
    </w:p>
    <w:p w14:paraId="09ED6D2E" w14:textId="3A18C624" w:rsidR="00233755" w:rsidRPr="003233D0" w:rsidRDefault="00233755" w:rsidP="00233755">
      <w:pPr>
        <w:jc w:val="both"/>
        <w:rPr>
          <w:sz w:val="10"/>
          <w:szCs w:val="10"/>
        </w:rPr>
      </w:pPr>
      <w:r w:rsidRPr="003233D0">
        <w:rPr>
          <w:sz w:val="10"/>
        </w:rPr>
        <w:t xml:space="preserve">Note – </w:t>
      </w:r>
      <w:r w:rsidRPr="003233D0">
        <w:rPr>
          <w:sz w:val="10"/>
          <w:szCs w:val="10"/>
        </w:rPr>
        <w:t xml:space="preserve">Current prices. </w:t>
      </w:r>
      <w:r w:rsidR="00AA4406" w:rsidRPr="003233D0">
        <w:rPr>
          <w:sz w:val="10"/>
          <w:szCs w:val="10"/>
        </w:rPr>
        <w:t>Original</w:t>
      </w:r>
      <w:r w:rsidRPr="003233D0">
        <w:rPr>
          <w:sz w:val="10"/>
          <w:szCs w:val="10"/>
        </w:rPr>
        <w:t xml:space="preserve"> series. 4-quarter rolling sum.</w:t>
      </w:r>
      <w:r w:rsidRPr="003233D0" w:rsidDel="00FB05CF">
        <w:rPr>
          <w:sz w:val="10"/>
          <w:szCs w:val="10"/>
        </w:rPr>
        <w:t xml:space="preserve"> </w:t>
      </w:r>
      <w:r w:rsidRPr="003233D0">
        <w:rPr>
          <w:sz w:val="10"/>
          <w:szCs w:val="10"/>
        </w:rPr>
        <w:t>(a)</w:t>
      </w:r>
      <w:r w:rsidR="00096374" w:rsidRPr="003233D0">
        <w:rPr>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3233D0" w:rsidRDefault="00233755" w:rsidP="00233755">
      <w:pPr>
        <w:jc w:val="both"/>
        <w:rPr>
          <w:sz w:val="10"/>
          <w:szCs w:val="10"/>
        </w:rPr>
      </w:pPr>
      <w:r w:rsidRPr="003233D0">
        <w:rPr>
          <w:sz w:val="10"/>
          <w:szCs w:val="10"/>
        </w:rPr>
        <w:t>Source: Based on ABS data.</w:t>
      </w:r>
    </w:p>
    <w:p w14:paraId="67A34E13" w14:textId="059701BD" w:rsidR="004047BB" w:rsidRPr="0009315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093154">
        <w:rPr>
          <w:sz w:val="16"/>
          <w:szCs w:val="16"/>
        </w:rPr>
        <w:t xml:space="preserve">The value of </w:t>
      </w:r>
      <w:r w:rsidR="0048427B" w:rsidRPr="00093154">
        <w:rPr>
          <w:sz w:val="16"/>
          <w:szCs w:val="16"/>
        </w:rPr>
        <w:t xml:space="preserve">engineering </w:t>
      </w:r>
      <w:r w:rsidRPr="00093154">
        <w:rPr>
          <w:sz w:val="16"/>
          <w:szCs w:val="16"/>
        </w:rPr>
        <w:t xml:space="preserve">construction activity in Western Australia </w:t>
      </w:r>
      <w:r w:rsidR="00176F76" w:rsidRPr="00093154">
        <w:rPr>
          <w:sz w:val="16"/>
          <w:szCs w:val="16"/>
        </w:rPr>
        <w:t xml:space="preserve">in the </w:t>
      </w:r>
      <w:r w:rsidR="004F3342" w:rsidRPr="00093154">
        <w:rPr>
          <w:sz w:val="16"/>
          <w:szCs w:val="16"/>
        </w:rPr>
        <w:t>year</w:t>
      </w:r>
      <w:r w:rsidR="00176F76" w:rsidRPr="00093154">
        <w:rPr>
          <w:sz w:val="16"/>
          <w:szCs w:val="16"/>
        </w:rPr>
        <w:t xml:space="preserve"> to the June quarter 2025 </w:t>
      </w:r>
      <w:r w:rsidR="004047BB" w:rsidRPr="00093154">
        <w:rPr>
          <w:sz w:val="16"/>
          <w:szCs w:val="16"/>
        </w:rPr>
        <w:t>was $35.2</w:t>
      </w:r>
      <w:r w:rsidR="00176F76" w:rsidRPr="00093154">
        <w:rPr>
          <w:sz w:val="16"/>
          <w:szCs w:val="16"/>
        </w:rPr>
        <w:t> </w:t>
      </w:r>
      <w:r w:rsidR="004047BB" w:rsidRPr="00093154">
        <w:rPr>
          <w:sz w:val="16"/>
          <w:szCs w:val="16"/>
        </w:rPr>
        <w:t>billion</w:t>
      </w:r>
      <w:r w:rsidR="00176F76" w:rsidRPr="00093154">
        <w:rPr>
          <w:sz w:val="16"/>
          <w:szCs w:val="16"/>
        </w:rPr>
        <w:t>,</w:t>
      </w:r>
      <w:r w:rsidR="004047BB" w:rsidRPr="00093154">
        <w:rPr>
          <w:sz w:val="16"/>
          <w:szCs w:val="16"/>
        </w:rPr>
        <w:t xml:space="preserve"> with heavy industry accounting for 52% </w:t>
      </w:r>
      <w:r w:rsidR="00176F76" w:rsidRPr="00093154">
        <w:rPr>
          <w:sz w:val="16"/>
          <w:szCs w:val="16"/>
        </w:rPr>
        <w:t>of the total.</w:t>
      </w:r>
    </w:p>
    <w:p w14:paraId="40D6D96C" w14:textId="45C4E559" w:rsidR="00233755" w:rsidRPr="00093154" w:rsidRDefault="004047BB" w:rsidP="006058E8">
      <w:pPr>
        <w:pStyle w:val="ListParagraph"/>
        <w:numPr>
          <w:ilvl w:val="0"/>
          <w:numId w:val="9"/>
        </w:numPr>
        <w:spacing w:before="40" w:after="40"/>
        <w:ind w:right="227" w:hanging="357"/>
        <w:contextualSpacing w:val="0"/>
        <w:jc w:val="both"/>
        <w:rPr>
          <w:sz w:val="16"/>
          <w:szCs w:val="16"/>
        </w:rPr>
      </w:pPr>
      <w:r w:rsidRPr="00093154">
        <w:rPr>
          <w:sz w:val="16"/>
          <w:szCs w:val="16"/>
        </w:rPr>
        <w:t xml:space="preserve">In the </w:t>
      </w:r>
      <w:r w:rsidR="004F3342" w:rsidRPr="00093154">
        <w:rPr>
          <w:sz w:val="16"/>
          <w:szCs w:val="16"/>
        </w:rPr>
        <w:t>year to the June quarter 2025</w:t>
      </w:r>
      <w:r w:rsidRPr="00093154">
        <w:rPr>
          <w:sz w:val="16"/>
          <w:szCs w:val="16"/>
        </w:rPr>
        <w:t xml:space="preserve">, the value of </w:t>
      </w:r>
      <w:r w:rsidR="0048427B" w:rsidRPr="00093154">
        <w:rPr>
          <w:sz w:val="16"/>
          <w:szCs w:val="16"/>
        </w:rPr>
        <w:t xml:space="preserve">engineering </w:t>
      </w:r>
      <w:r w:rsidRPr="00093154">
        <w:rPr>
          <w:sz w:val="16"/>
          <w:szCs w:val="16"/>
        </w:rPr>
        <w:t>construction for:</w:t>
      </w:r>
    </w:p>
    <w:p w14:paraId="6CF4AB4F" w14:textId="2114DCDD" w:rsidR="004047BB" w:rsidRPr="00093154" w:rsidRDefault="004F3342" w:rsidP="006058E8">
      <w:pPr>
        <w:pStyle w:val="ListParagraph"/>
        <w:numPr>
          <w:ilvl w:val="0"/>
          <w:numId w:val="10"/>
        </w:numPr>
        <w:spacing w:before="40" w:after="40"/>
        <w:ind w:right="227" w:hanging="357"/>
        <w:contextualSpacing w:val="0"/>
        <w:jc w:val="both"/>
        <w:rPr>
          <w:sz w:val="16"/>
          <w:szCs w:val="16"/>
        </w:rPr>
      </w:pPr>
      <w:r w:rsidRPr="00093154">
        <w:rPr>
          <w:sz w:val="16"/>
          <w:szCs w:val="16"/>
        </w:rPr>
        <w:t>w</w:t>
      </w:r>
      <w:r w:rsidR="004047BB" w:rsidRPr="00093154">
        <w:rPr>
          <w:sz w:val="16"/>
          <w:szCs w:val="16"/>
        </w:rPr>
        <w:t>ater storage and supply</w:t>
      </w:r>
      <w:r w:rsidRPr="00093154">
        <w:rPr>
          <w:sz w:val="16"/>
          <w:szCs w:val="16"/>
        </w:rPr>
        <w:t>,</w:t>
      </w:r>
      <w:r w:rsidR="004047BB" w:rsidRPr="00093154">
        <w:rPr>
          <w:sz w:val="16"/>
          <w:szCs w:val="16"/>
        </w:rPr>
        <w:t xml:space="preserve"> sew</w:t>
      </w:r>
      <w:r w:rsidRPr="00093154">
        <w:rPr>
          <w:sz w:val="16"/>
          <w:szCs w:val="16"/>
        </w:rPr>
        <w:t>er</w:t>
      </w:r>
      <w:r w:rsidR="004047BB" w:rsidRPr="00093154">
        <w:rPr>
          <w:sz w:val="16"/>
          <w:szCs w:val="16"/>
        </w:rPr>
        <w:t xml:space="preserve">age and drainage </w:t>
      </w:r>
      <w:proofErr w:type="gramStart"/>
      <w:r w:rsidR="004047BB" w:rsidRPr="00093154">
        <w:rPr>
          <w:sz w:val="16"/>
          <w:szCs w:val="16"/>
        </w:rPr>
        <w:t>was</w:t>
      </w:r>
      <w:proofErr w:type="gramEnd"/>
      <w:r w:rsidR="004047BB" w:rsidRPr="00093154">
        <w:rPr>
          <w:sz w:val="16"/>
          <w:szCs w:val="16"/>
        </w:rPr>
        <w:t xml:space="preserve"> up 53.3% to $2.9</w:t>
      </w:r>
      <w:r w:rsidR="00176F76" w:rsidRPr="00093154">
        <w:rPr>
          <w:sz w:val="16"/>
          <w:szCs w:val="16"/>
        </w:rPr>
        <w:t> </w:t>
      </w:r>
      <w:r w:rsidR="004047BB" w:rsidRPr="00093154">
        <w:rPr>
          <w:sz w:val="16"/>
          <w:szCs w:val="16"/>
        </w:rPr>
        <w:t>billion</w:t>
      </w:r>
    </w:p>
    <w:p w14:paraId="0D5FD396" w14:textId="698FF074"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heavy industry</w:t>
      </w:r>
      <w:r w:rsidR="004047BB" w:rsidRPr="00093154">
        <w:rPr>
          <w:sz w:val="16"/>
          <w:szCs w:val="16"/>
        </w:rPr>
        <w:t xml:space="preserve"> </w:t>
      </w:r>
      <w:r w:rsidR="004F3342" w:rsidRPr="00093154">
        <w:rPr>
          <w:sz w:val="16"/>
          <w:szCs w:val="16"/>
        </w:rPr>
        <w:t xml:space="preserve">was </w:t>
      </w:r>
      <w:r w:rsidRPr="00093154">
        <w:rPr>
          <w:sz w:val="16"/>
          <w:szCs w:val="16"/>
        </w:rPr>
        <w:t xml:space="preserve">up </w:t>
      </w:r>
      <w:r w:rsidR="004047BB" w:rsidRPr="00093154">
        <w:rPr>
          <w:sz w:val="16"/>
          <w:szCs w:val="16"/>
        </w:rPr>
        <w:t>5.1</w:t>
      </w:r>
      <w:r w:rsidRPr="00093154">
        <w:rPr>
          <w:sz w:val="16"/>
          <w:szCs w:val="16"/>
        </w:rPr>
        <w:t>% to $18.</w:t>
      </w:r>
      <w:r w:rsidR="004047BB" w:rsidRPr="00093154">
        <w:rPr>
          <w:sz w:val="16"/>
          <w:szCs w:val="16"/>
        </w:rPr>
        <w:t>4</w:t>
      </w:r>
      <w:r w:rsidRPr="00093154">
        <w:rPr>
          <w:sz w:val="16"/>
          <w:szCs w:val="16"/>
        </w:rPr>
        <w:t> billion</w:t>
      </w:r>
    </w:p>
    <w:p w14:paraId="3044E2AE" w14:textId="193C2B52"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electricity generation, transmission and distribution and pipelines</w:t>
      </w:r>
      <w:r w:rsidR="004F3342" w:rsidRPr="00093154">
        <w:rPr>
          <w:sz w:val="16"/>
          <w:szCs w:val="16"/>
        </w:rPr>
        <w:t xml:space="preserve"> </w:t>
      </w:r>
      <w:proofErr w:type="gramStart"/>
      <w:r w:rsidR="004F3342" w:rsidRPr="00093154">
        <w:rPr>
          <w:sz w:val="16"/>
          <w:szCs w:val="16"/>
        </w:rPr>
        <w:t>was</w:t>
      </w:r>
      <w:proofErr w:type="gramEnd"/>
      <w:r w:rsidRPr="00093154">
        <w:rPr>
          <w:sz w:val="16"/>
          <w:szCs w:val="16"/>
        </w:rPr>
        <w:t xml:space="preserve"> up </w:t>
      </w:r>
      <w:r w:rsidR="004047BB" w:rsidRPr="00093154">
        <w:rPr>
          <w:sz w:val="16"/>
          <w:szCs w:val="16"/>
        </w:rPr>
        <w:t>20.5</w:t>
      </w:r>
      <w:r w:rsidRPr="00093154">
        <w:rPr>
          <w:sz w:val="16"/>
          <w:szCs w:val="16"/>
        </w:rPr>
        <w:t>% to $</w:t>
      </w:r>
      <w:r w:rsidR="004047BB" w:rsidRPr="00093154">
        <w:rPr>
          <w:sz w:val="16"/>
          <w:szCs w:val="16"/>
        </w:rPr>
        <w:t>4.9</w:t>
      </w:r>
      <w:r w:rsidRPr="00093154">
        <w:rPr>
          <w:sz w:val="16"/>
          <w:szCs w:val="16"/>
        </w:rPr>
        <w:t> billion.</w:t>
      </w:r>
    </w:p>
    <w:p w14:paraId="11DC798E" w14:textId="2308D105" w:rsidR="00233755" w:rsidRPr="00093154" w:rsidRDefault="004F3342" w:rsidP="004F3342">
      <w:pPr>
        <w:pStyle w:val="ListParagraph"/>
        <w:numPr>
          <w:ilvl w:val="0"/>
          <w:numId w:val="9"/>
        </w:numPr>
        <w:spacing w:before="40" w:after="40"/>
        <w:ind w:right="227" w:hanging="357"/>
        <w:contextualSpacing w:val="0"/>
        <w:jc w:val="both"/>
        <w:rPr>
          <w:sz w:val="16"/>
          <w:szCs w:val="16"/>
        </w:rPr>
      </w:pPr>
      <w:r w:rsidRPr="00093154">
        <w:rPr>
          <w:sz w:val="16"/>
          <w:szCs w:val="16"/>
        </w:rPr>
        <w:t>In real terms, t</w:t>
      </w:r>
      <w:r w:rsidR="00233755" w:rsidRPr="00093154">
        <w:rPr>
          <w:sz w:val="16"/>
          <w:szCs w:val="16"/>
        </w:rPr>
        <w:t xml:space="preserve">he value of </w:t>
      </w:r>
      <w:r w:rsidR="0048427B" w:rsidRPr="00093154">
        <w:rPr>
          <w:sz w:val="16"/>
          <w:szCs w:val="16"/>
        </w:rPr>
        <w:t xml:space="preserve">engineering construction activity done </w:t>
      </w:r>
      <w:r w:rsidR="00233755" w:rsidRPr="00093154">
        <w:rPr>
          <w:sz w:val="16"/>
          <w:szCs w:val="16"/>
        </w:rPr>
        <w:t xml:space="preserve">in Western Australia </w:t>
      </w:r>
      <w:r w:rsidRPr="00093154">
        <w:rPr>
          <w:sz w:val="16"/>
          <w:szCs w:val="16"/>
        </w:rPr>
        <w:t>increased</w:t>
      </w:r>
      <w:r w:rsidR="0048427B" w:rsidRPr="00093154">
        <w:rPr>
          <w:sz w:val="16"/>
          <w:szCs w:val="16"/>
        </w:rPr>
        <w:t xml:space="preserve"> </w:t>
      </w:r>
      <w:r w:rsidRPr="00093154">
        <w:rPr>
          <w:sz w:val="16"/>
          <w:szCs w:val="16"/>
        </w:rPr>
        <w:t>6.5</w:t>
      </w:r>
      <w:r w:rsidR="0048427B" w:rsidRPr="00093154">
        <w:rPr>
          <w:sz w:val="16"/>
          <w:szCs w:val="16"/>
        </w:rPr>
        <w:t xml:space="preserve">% in the </w:t>
      </w:r>
      <w:r w:rsidRPr="00093154">
        <w:rPr>
          <w:sz w:val="16"/>
          <w:szCs w:val="16"/>
        </w:rPr>
        <w:t xml:space="preserve">year to the </w:t>
      </w:r>
      <w:r w:rsidR="0048427B" w:rsidRPr="00093154">
        <w:rPr>
          <w:sz w:val="16"/>
          <w:szCs w:val="16"/>
        </w:rPr>
        <w:t>June quarter 2025.</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468A0B4C" w:rsidR="00233755" w:rsidRPr="00CF7CD6" w:rsidRDefault="00093154"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w:t>
      </w:r>
      <w:r>
        <w:rPr>
          <w:i w:val="0"/>
          <w:iCs w:val="0"/>
          <w:color w:val="00997A"/>
          <w:sz w:val="20"/>
          <w:szCs w:val="20"/>
        </w:rPr>
        <w:t>ivi</w:t>
      </w:r>
      <w:r>
        <w:rPr>
          <w:i w:val="0"/>
          <w:iCs w:val="0"/>
          <w:color w:val="00997A"/>
          <w:sz w:val="20"/>
          <w:szCs w:val="20"/>
        </w:rPr>
        <w:t>ty in the pipeline</w:t>
      </w:r>
    </w:p>
    <w:p w14:paraId="1042B0BC" w14:textId="5CAA1AA4" w:rsidR="00233755" w:rsidRPr="007B1AE5" w:rsidRDefault="006E6AF6" w:rsidP="00233755">
      <w:pPr>
        <w:rPr>
          <w:rFonts w:eastAsiaTheme="majorEastAsia"/>
        </w:rPr>
      </w:pPr>
      <w:r>
        <w:rPr>
          <w:rFonts w:eastAsiaTheme="majorEastAsia"/>
          <w:noProof/>
        </w:rPr>
        <w:drawing>
          <wp:inline distT="0" distB="0" distL="0" distR="0" wp14:anchorId="22A36F02" wp14:editId="5453FB59">
            <wp:extent cx="3360224" cy="2075379"/>
            <wp:effectExtent l="0" t="0" r="0" b="1270"/>
            <wp:docPr id="337330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8330" cy="2080386"/>
                    </a:xfrm>
                    <a:prstGeom prst="rect">
                      <a:avLst/>
                    </a:prstGeom>
                    <a:noFill/>
                    <a:ln>
                      <a:noFill/>
                    </a:ln>
                  </pic:spPr>
                </pic:pic>
              </a:graphicData>
            </a:graphic>
          </wp:inline>
        </w:drawing>
      </w:r>
    </w:p>
    <w:p w14:paraId="6982CAAD" w14:textId="1618F777" w:rsidR="00233755" w:rsidRPr="00093154" w:rsidRDefault="00233755" w:rsidP="00233755">
      <w:pPr>
        <w:jc w:val="both"/>
        <w:rPr>
          <w:sz w:val="10"/>
          <w:szCs w:val="10"/>
        </w:rPr>
      </w:pPr>
      <w:r w:rsidRPr="00093154">
        <w:rPr>
          <w:sz w:val="10"/>
        </w:rPr>
        <w:t xml:space="preserve">Note – </w:t>
      </w:r>
      <w:r w:rsidRPr="00093154">
        <w:rPr>
          <w:sz w:val="10"/>
          <w:szCs w:val="10"/>
        </w:rPr>
        <w:t>Current prices. Original series. Quarterly series. (a</w:t>
      </w:r>
      <w:r w:rsidR="00787FE7" w:rsidRPr="00093154">
        <w:rPr>
          <w:sz w:val="10"/>
          <w:szCs w:val="10"/>
        </w:rPr>
        <w:t>)</w:t>
      </w:r>
      <w:r w:rsidR="00300F54" w:rsidRPr="00093154">
        <w:rPr>
          <w:sz w:val="10"/>
          <w:szCs w:val="10"/>
        </w:rPr>
        <w:t xml:space="preserve"> </w:t>
      </w:r>
      <w:r w:rsidR="00096374" w:rsidRPr="00093154">
        <w:rPr>
          <w:sz w:val="10"/>
          <w:szCs w:val="10"/>
        </w:rPr>
        <w:t xml:space="preserve">As per footnote (a) in the chart above. </w:t>
      </w:r>
      <w:r w:rsidR="007918A9" w:rsidRPr="00093154">
        <w:rPr>
          <w:sz w:val="10"/>
          <w:szCs w:val="10"/>
        </w:rPr>
        <w:t>(</w:t>
      </w:r>
      <w:r w:rsidRPr="00093154">
        <w:rPr>
          <w:sz w:val="10"/>
          <w:szCs w:val="10"/>
        </w:rPr>
        <w:t xml:space="preserve">b) </w:t>
      </w:r>
      <w:r w:rsidR="00300F54" w:rsidRPr="00093154">
        <w:rPr>
          <w:sz w:val="10"/>
          <w:szCs w:val="10"/>
        </w:rPr>
        <w:t>Water storage and supply, sewage and drainage.</w:t>
      </w:r>
      <w:r w:rsidRPr="00093154">
        <w:rPr>
          <w:sz w:val="10"/>
          <w:szCs w:val="10"/>
        </w:rPr>
        <w:t xml:space="preserve"> (c) </w:t>
      </w:r>
      <w:r w:rsidR="00300F54" w:rsidRPr="00093154">
        <w:rPr>
          <w:sz w:val="10"/>
          <w:szCs w:val="10"/>
        </w:rPr>
        <w:t xml:space="preserve">Roads, highways and subdivisions; and bridges, railways and harbours. (d) Electricity generation and transmission and pipelines. (e) Telecommunications; and recreations and other structures. </w:t>
      </w:r>
    </w:p>
    <w:p w14:paraId="59A63965" w14:textId="77777777" w:rsidR="00233755" w:rsidRPr="00093154" w:rsidRDefault="00233755" w:rsidP="00233755">
      <w:pPr>
        <w:jc w:val="both"/>
        <w:rPr>
          <w:sz w:val="10"/>
          <w:szCs w:val="10"/>
        </w:rPr>
      </w:pPr>
      <w:r w:rsidRPr="00093154">
        <w:rPr>
          <w:sz w:val="10"/>
          <w:szCs w:val="10"/>
        </w:rPr>
        <w:t>Source: Based on ABS data.</w:t>
      </w:r>
    </w:p>
    <w:p w14:paraId="21FF040E" w14:textId="7E56AFB8" w:rsidR="007918A9" w:rsidRPr="0009315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093154">
        <w:rPr>
          <w:sz w:val="16"/>
          <w:szCs w:val="16"/>
        </w:rPr>
        <w:t>The v</w:t>
      </w:r>
      <w:r w:rsidRPr="00093154">
        <w:rPr>
          <w:sz w:val="16"/>
          <w:szCs w:val="16"/>
        </w:rPr>
        <w:t xml:space="preserve">alue of engineering construction activity in the pipeline </w:t>
      </w:r>
      <w:r w:rsidR="00300F54" w:rsidRPr="00093154">
        <w:rPr>
          <w:sz w:val="16"/>
          <w:szCs w:val="16"/>
        </w:rPr>
        <w:t xml:space="preserve">in Western Australia </w:t>
      </w:r>
      <w:r w:rsidR="007918A9" w:rsidRPr="00093154">
        <w:rPr>
          <w:sz w:val="16"/>
          <w:szCs w:val="16"/>
        </w:rPr>
        <w:t xml:space="preserve">has fallen over the past year as the value of construction work completed over the past year has not been </w:t>
      </w:r>
      <w:r w:rsidR="00D74556" w:rsidRPr="00093154">
        <w:rPr>
          <w:sz w:val="16"/>
          <w:szCs w:val="16"/>
        </w:rPr>
        <w:t xml:space="preserve">fully </w:t>
      </w:r>
      <w:r w:rsidR="007918A9" w:rsidRPr="00093154">
        <w:rPr>
          <w:sz w:val="16"/>
          <w:szCs w:val="16"/>
        </w:rPr>
        <w:t>replaced by committed new activity.</w:t>
      </w:r>
    </w:p>
    <w:p w14:paraId="58F4BCC5" w14:textId="7123CBCD" w:rsidR="00233755" w:rsidRPr="00093154" w:rsidRDefault="007918A9" w:rsidP="006058E8">
      <w:pPr>
        <w:pStyle w:val="ListParagraph"/>
        <w:numPr>
          <w:ilvl w:val="0"/>
          <w:numId w:val="9"/>
        </w:numPr>
        <w:spacing w:before="40" w:after="40"/>
        <w:ind w:right="227" w:hanging="357"/>
        <w:contextualSpacing w:val="0"/>
        <w:jc w:val="both"/>
        <w:rPr>
          <w:sz w:val="16"/>
          <w:szCs w:val="16"/>
        </w:rPr>
      </w:pPr>
      <w:r w:rsidRPr="00093154">
        <w:rPr>
          <w:sz w:val="16"/>
          <w:szCs w:val="16"/>
        </w:rPr>
        <w:t xml:space="preserve">The value of engineering construction activity in the pipeline </w:t>
      </w:r>
      <w:r w:rsidR="00B63127" w:rsidRPr="00093154">
        <w:rPr>
          <w:sz w:val="16"/>
          <w:szCs w:val="16"/>
        </w:rPr>
        <w:t xml:space="preserve">in Western Australia </w:t>
      </w:r>
      <w:r w:rsidRPr="00093154">
        <w:rPr>
          <w:sz w:val="16"/>
          <w:szCs w:val="16"/>
        </w:rPr>
        <w:t>in the June quarter 2025 was $23.2 billion, 27.9% less than in the June quarter 2024.</w:t>
      </w:r>
    </w:p>
    <w:p w14:paraId="6CFFE482" w14:textId="5EA032B5" w:rsidR="00351882" w:rsidRPr="00093154" w:rsidRDefault="007918A9" w:rsidP="00DC5A55">
      <w:pPr>
        <w:pStyle w:val="ListParagraph"/>
        <w:numPr>
          <w:ilvl w:val="0"/>
          <w:numId w:val="9"/>
        </w:numPr>
        <w:spacing w:before="40" w:after="40"/>
        <w:ind w:right="227" w:hanging="357"/>
        <w:contextualSpacing w:val="0"/>
        <w:jc w:val="both"/>
        <w:rPr>
          <w:sz w:val="16"/>
          <w:szCs w:val="16"/>
        </w:rPr>
      </w:pPr>
      <w:r w:rsidRPr="00093154">
        <w:rPr>
          <w:sz w:val="16"/>
          <w:szCs w:val="16"/>
        </w:rPr>
        <w:t>The value of engineering construction activity in the pipeline</w:t>
      </w:r>
      <w:r w:rsidR="00B63127" w:rsidRPr="00093154">
        <w:rPr>
          <w:sz w:val="16"/>
          <w:szCs w:val="16"/>
        </w:rPr>
        <w:t xml:space="preserve"> in Western Australia</w:t>
      </w:r>
      <w:r w:rsidRPr="00093154">
        <w:rPr>
          <w:sz w:val="16"/>
          <w:szCs w:val="16"/>
        </w:rPr>
        <w:t xml:space="preserve"> for heavy industry </w:t>
      </w:r>
      <w:r w:rsidR="00B63127" w:rsidRPr="00093154">
        <w:rPr>
          <w:sz w:val="16"/>
          <w:szCs w:val="16"/>
        </w:rPr>
        <w:t xml:space="preserve">fell by 36.3% </w:t>
      </w:r>
      <w:r w:rsidRPr="00093154">
        <w:rPr>
          <w:sz w:val="16"/>
          <w:szCs w:val="16"/>
        </w:rPr>
        <w:t>over the past year</w:t>
      </w:r>
      <w:r w:rsidR="00B63127" w:rsidRPr="00093154">
        <w:rPr>
          <w:sz w:val="16"/>
          <w:szCs w:val="16"/>
        </w:rPr>
        <w:t>, while for transport it fell by 21.3%. This was due mainly to construction activity being completed on high</w:t>
      </w:r>
      <w:r w:rsidR="00B63127" w:rsidRPr="00093154">
        <w:rPr>
          <w:sz w:val="16"/>
          <w:szCs w:val="16"/>
        </w:rPr>
        <w:noBreakHyphen/>
        <w:t>val</w:t>
      </w:r>
      <w:r w:rsidR="00D74556" w:rsidRPr="00093154">
        <w:rPr>
          <w:sz w:val="16"/>
          <w:szCs w:val="16"/>
        </w:rPr>
        <w:t>u</w:t>
      </w:r>
      <w:r w:rsidR="00B63127" w:rsidRPr="00093154">
        <w:rPr>
          <w:sz w:val="16"/>
          <w:szCs w:val="16"/>
        </w:rPr>
        <w:t>e resource projects and major public transport infrastructure.</w:t>
      </w:r>
    </w:p>
    <w:p w14:paraId="089F63E1" w14:textId="3995B0C1" w:rsidR="00233755" w:rsidRPr="00093154" w:rsidRDefault="00B63127" w:rsidP="003B0155">
      <w:pPr>
        <w:pStyle w:val="ListParagraph"/>
        <w:numPr>
          <w:ilvl w:val="0"/>
          <w:numId w:val="9"/>
        </w:numPr>
        <w:spacing w:before="40" w:after="40"/>
        <w:ind w:right="227" w:hanging="357"/>
        <w:contextualSpacing w:val="0"/>
        <w:jc w:val="both"/>
        <w:rPr>
          <w:sz w:val="16"/>
          <w:szCs w:val="16"/>
        </w:rPr>
      </w:pPr>
      <w:r w:rsidRPr="00093154">
        <w:rPr>
          <w:sz w:val="16"/>
          <w:szCs w:val="16"/>
        </w:rPr>
        <w:t>The value of construction activity in the pipeline in Western Australia for electricity increased by 15.2% over the past year. There is expected to be an ongoing pipeline of construction activity for electricity as Western Australia undertakes its energy transition.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431AD239" w:rsidR="00233755" w:rsidRPr="007B1AE5" w:rsidRDefault="00300839" w:rsidP="00233755">
      <w:r>
        <w:rPr>
          <w:noProof/>
        </w:rPr>
        <w:drawing>
          <wp:inline distT="0" distB="0" distL="0" distR="0" wp14:anchorId="7EC52637" wp14:editId="5AD75F66">
            <wp:extent cx="3328826" cy="2055986"/>
            <wp:effectExtent l="0" t="0" r="5080" b="1905"/>
            <wp:docPr id="16051174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8068" cy="2061694"/>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2E38F618" w:rsidR="00233755" w:rsidRPr="00093154" w:rsidRDefault="00233755" w:rsidP="000E2F23">
      <w:pPr>
        <w:pStyle w:val="ListParagraph"/>
        <w:numPr>
          <w:ilvl w:val="0"/>
          <w:numId w:val="9"/>
        </w:numPr>
        <w:spacing w:before="40" w:after="40"/>
        <w:ind w:right="227" w:hanging="357"/>
        <w:contextualSpacing w:val="0"/>
        <w:jc w:val="both"/>
        <w:rPr>
          <w:sz w:val="16"/>
          <w:szCs w:val="16"/>
        </w:rPr>
      </w:pPr>
      <w:r w:rsidRPr="007B1AE5">
        <w:br w:type="column"/>
      </w:r>
      <w:bookmarkStart w:id="29" w:name="_Hlk194604205"/>
      <w:r w:rsidRPr="0086153B">
        <w:rPr>
          <w:sz w:val="16"/>
          <w:szCs w:val="16"/>
        </w:rPr>
        <w:t>Internet job vacancies have been falling across Western Australia’s regions, although they remain at relatively high levels.</w:t>
      </w:r>
      <w:r w:rsidR="0086153B">
        <w:rPr>
          <w:sz w:val="16"/>
          <w:szCs w:val="16"/>
        </w:rPr>
        <w:t xml:space="preserve"> </w:t>
      </w:r>
      <w:r w:rsidRPr="00093154">
        <w:rPr>
          <w:sz w:val="16"/>
          <w:szCs w:val="16"/>
        </w:rPr>
        <w:t xml:space="preserve">Between </w:t>
      </w:r>
      <w:r w:rsidR="005F2C39" w:rsidRPr="00093154">
        <w:rPr>
          <w:sz w:val="16"/>
          <w:szCs w:val="16"/>
        </w:rPr>
        <w:t>August</w:t>
      </w:r>
      <w:r w:rsidR="002B3DF5" w:rsidRPr="00093154">
        <w:rPr>
          <w:sz w:val="16"/>
          <w:szCs w:val="16"/>
        </w:rPr>
        <w:t> </w:t>
      </w:r>
      <w:r w:rsidRPr="00093154">
        <w:rPr>
          <w:sz w:val="16"/>
          <w:szCs w:val="16"/>
        </w:rPr>
        <w:t xml:space="preserve">2024 and </w:t>
      </w:r>
      <w:r w:rsidR="005F2C39" w:rsidRPr="00093154">
        <w:rPr>
          <w:sz w:val="16"/>
          <w:szCs w:val="16"/>
        </w:rPr>
        <w:t>August</w:t>
      </w:r>
      <w:r w:rsidR="000A382D" w:rsidRPr="00093154">
        <w:rPr>
          <w:sz w:val="16"/>
          <w:szCs w:val="16"/>
        </w:rPr>
        <w:t> </w:t>
      </w:r>
      <w:r w:rsidRPr="00093154">
        <w:rPr>
          <w:sz w:val="16"/>
          <w:szCs w:val="16"/>
        </w:rPr>
        <w:t xml:space="preserve">2025, internet </w:t>
      </w:r>
      <w:r w:rsidR="00EF2CC9" w:rsidRPr="00093154">
        <w:rPr>
          <w:sz w:val="16"/>
          <w:szCs w:val="16"/>
        </w:rPr>
        <w:t xml:space="preserve">job </w:t>
      </w:r>
      <w:r w:rsidRPr="00093154">
        <w:rPr>
          <w:sz w:val="16"/>
          <w:szCs w:val="16"/>
        </w:rPr>
        <w:t>vacancies in the:</w:t>
      </w:r>
    </w:p>
    <w:p w14:paraId="569A0C50" w14:textId="740D184E" w:rsidR="005F2C39" w:rsidRPr="00093154" w:rsidRDefault="005F2C39" w:rsidP="005F2C39">
      <w:pPr>
        <w:pStyle w:val="ListParagraph"/>
        <w:numPr>
          <w:ilvl w:val="1"/>
          <w:numId w:val="9"/>
        </w:numPr>
        <w:spacing w:before="40" w:after="40"/>
        <w:ind w:right="227"/>
        <w:contextualSpacing w:val="0"/>
        <w:jc w:val="both"/>
        <w:rPr>
          <w:sz w:val="16"/>
          <w:szCs w:val="16"/>
        </w:rPr>
      </w:pPr>
      <w:r w:rsidRPr="00093154">
        <w:rPr>
          <w:sz w:val="16"/>
          <w:szCs w:val="16"/>
        </w:rPr>
        <w:t>Pilbara &amp; Kimberley region fell 3% to 1,867, with the largest falls in vacancies for engineers, and automotive and engineering trades workers</w:t>
      </w:r>
    </w:p>
    <w:p w14:paraId="55465460" w14:textId="283291E8" w:rsidR="00233755" w:rsidRPr="00093154" w:rsidRDefault="007164C7" w:rsidP="006058E8">
      <w:pPr>
        <w:pStyle w:val="ListParagraph"/>
        <w:numPr>
          <w:ilvl w:val="1"/>
          <w:numId w:val="9"/>
        </w:numPr>
        <w:spacing w:before="40" w:after="40"/>
        <w:ind w:right="227"/>
        <w:contextualSpacing w:val="0"/>
        <w:jc w:val="both"/>
        <w:rPr>
          <w:sz w:val="16"/>
          <w:szCs w:val="16"/>
        </w:rPr>
      </w:pPr>
      <w:proofErr w:type="gramStart"/>
      <w:r w:rsidRPr="00093154">
        <w:rPr>
          <w:sz w:val="16"/>
          <w:szCs w:val="16"/>
        </w:rPr>
        <w:t>South West</w:t>
      </w:r>
      <w:proofErr w:type="gramEnd"/>
      <w:r w:rsidRPr="00093154">
        <w:rPr>
          <w:sz w:val="16"/>
          <w:szCs w:val="16"/>
        </w:rPr>
        <w:t xml:space="preserve"> region fell </w:t>
      </w:r>
      <w:r w:rsidR="005F2C39" w:rsidRPr="00093154">
        <w:rPr>
          <w:sz w:val="16"/>
          <w:szCs w:val="16"/>
        </w:rPr>
        <w:t>3</w:t>
      </w:r>
      <w:r w:rsidRPr="00093154">
        <w:rPr>
          <w:sz w:val="16"/>
          <w:szCs w:val="16"/>
        </w:rPr>
        <w:t xml:space="preserve">% to </w:t>
      </w:r>
      <w:r w:rsidR="00233755" w:rsidRPr="00093154">
        <w:rPr>
          <w:sz w:val="16"/>
          <w:szCs w:val="16"/>
        </w:rPr>
        <w:t>1,</w:t>
      </w:r>
      <w:r w:rsidRPr="00093154">
        <w:rPr>
          <w:sz w:val="16"/>
          <w:szCs w:val="16"/>
        </w:rPr>
        <w:t>3</w:t>
      </w:r>
      <w:r w:rsidR="005F2C39" w:rsidRPr="00093154">
        <w:rPr>
          <w:sz w:val="16"/>
          <w:szCs w:val="16"/>
        </w:rPr>
        <w:t>20</w:t>
      </w:r>
      <w:r w:rsidR="00C22963" w:rsidRPr="00093154">
        <w:rPr>
          <w:sz w:val="16"/>
          <w:szCs w:val="16"/>
        </w:rPr>
        <w:t xml:space="preserve">, </w:t>
      </w:r>
      <w:r w:rsidR="000A382D" w:rsidRPr="00093154">
        <w:rPr>
          <w:sz w:val="16"/>
          <w:szCs w:val="16"/>
        </w:rPr>
        <w:t>with the largest falls</w:t>
      </w:r>
      <w:r w:rsidR="00C22963" w:rsidRPr="00093154">
        <w:rPr>
          <w:sz w:val="16"/>
          <w:szCs w:val="16"/>
        </w:rPr>
        <w:t xml:space="preserve"> in </w:t>
      </w:r>
      <w:r w:rsidR="000A382D" w:rsidRPr="00093154">
        <w:rPr>
          <w:sz w:val="16"/>
          <w:szCs w:val="16"/>
        </w:rPr>
        <w:t xml:space="preserve">vacancies for </w:t>
      </w:r>
      <w:r w:rsidR="00C22963" w:rsidRPr="00093154">
        <w:rPr>
          <w:sz w:val="16"/>
          <w:szCs w:val="16"/>
        </w:rPr>
        <w:t xml:space="preserve">hospitality workers and </w:t>
      </w:r>
      <w:r w:rsidR="005F2C39" w:rsidRPr="00093154">
        <w:rPr>
          <w:sz w:val="16"/>
          <w:szCs w:val="16"/>
        </w:rPr>
        <w:t>drivers and store persons</w:t>
      </w:r>
    </w:p>
    <w:p w14:paraId="061FDACB" w14:textId="692A776C" w:rsidR="00233755" w:rsidRPr="00093154" w:rsidRDefault="00233755" w:rsidP="006058E8">
      <w:pPr>
        <w:pStyle w:val="ListParagraph"/>
        <w:numPr>
          <w:ilvl w:val="1"/>
          <w:numId w:val="9"/>
        </w:numPr>
        <w:spacing w:before="40" w:after="40"/>
        <w:ind w:right="227"/>
        <w:contextualSpacing w:val="0"/>
        <w:jc w:val="both"/>
        <w:rPr>
          <w:sz w:val="16"/>
          <w:szCs w:val="16"/>
        </w:rPr>
      </w:pPr>
      <w:r w:rsidRPr="00093154">
        <w:rPr>
          <w:sz w:val="16"/>
          <w:szCs w:val="16"/>
        </w:rPr>
        <w:t xml:space="preserve">Goldfields </w:t>
      </w:r>
      <w:r w:rsidR="00785816" w:rsidRPr="00093154">
        <w:rPr>
          <w:sz w:val="16"/>
          <w:szCs w:val="16"/>
        </w:rPr>
        <w:t>&amp;</w:t>
      </w:r>
      <w:r w:rsidRPr="00093154">
        <w:rPr>
          <w:sz w:val="16"/>
          <w:szCs w:val="16"/>
        </w:rPr>
        <w:t xml:space="preserve"> Southern region </w:t>
      </w:r>
      <w:r w:rsidR="00CB7170" w:rsidRPr="00093154">
        <w:rPr>
          <w:sz w:val="16"/>
          <w:szCs w:val="16"/>
        </w:rPr>
        <w:t xml:space="preserve">rose </w:t>
      </w:r>
      <w:r w:rsidR="007164C7" w:rsidRPr="00093154">
        <w:rPr>
          <w:sz w:val="16"/>
          <w:szCs w:val="16"/>
        </w:rPr>
        <w:t>2</w:t>
      </w:r>
      <w:r w:rsidRPr="00093154">
        <w:rPr>
          <w:sz w:val="16"/>
          <w:szCs w:val="16"/>
        </w:rPr>
        <w:t>% to 1,</w:t>
      </w:r>
      <w:r w:rsidR="00F3093F" w:rsidRPr="00093154">
        <w:rPr>
          <w:sz w:val="16"/>
          <w:szCs w:val="16"/>
        </w:rPr>
        <w:t>7</w:t>
      </w:r>
      <w:r w:rsidR="007164C7" w:rsidRPr="00093154">
        <w:rPr>
          <w:sz w:val="16"/>
          <w:szCs w:val="16"/>
        </w:rPr>
        <w:t>6</w:t>
      </w:r>
      <w:r w:rsidR="005F2C39" w:rsidRPr="00093154">
        <w:rPr>
          <w:sz w:val="16"/>
          <w:szCs w:val="16"/>
        </w:rPr>
        <w:t>6</w:t>
      </w:r>
      <w:r w:rsidR="00645C90" w:rsidRPr="00093154">
        <w:rPr>
          <w:sz w:val="16"/>
          <w:szCs w:val="16"/>
        </w:rPr>
        <w:t xml:space="preserve">, </w:t>
      </w:r>
      <w:r w:rsidR="000A382D" w:rsidRPr="00093154">
        <w:rPr>
          <w:sz w:val="16"/>
          <w:szCs w:val="16"/>
        </w:rPr>
        <w:t xml:space="preserve">with the largest </w:t>
      </w:r>
      <w:r w:rsidR="005F2C39" w:rsidRPr="00093154">
        <w:rPr>
          <w:sz w:val="16"/>
          <w:szCs w:val="16"/>
        </w:rPr>
        <w:t>increases</w:t>
      </w:r>
      <w:r w:rsidR="00645C90" w:rsidRPr="00093154">
        <w:rPr>
          <w:sz w:val="16"/>
          <w:szCs w:val="16"/>
        </w:rPr>
        <w:t xml:space="preserve"> in </w:t>
      </w:r>
      <w:r w:rsidR="000A382D" w:rsidRPr="00093154">
        <w:rPr>
          <w:sz w:val="16"/>
          <w:szCs w:val="16"/>
        </w:rPr>
        <w:t xml:space="preserve">vacancies for </w:t>
      </w:r>
      <w:r w:rsidR="00645C90" w:rsidRPr="00093154">
        <w:rPr>
          <w:sz w:val="16"/>
          <w:szCs w:val="16"/>
        </w:rPr>
        <w:t xml:space="preserve">electrotechnology and telecommunications trades workers and </w:t>
      </w:r>
      <w:r w:rsidR="00ED7CB9" w:rsidRPr="00093154">
        <w:rPr>
          <w:sz w:val="16"/>
          <w:szCs w:val="16"/>
        </w:rPr>
        <w:t>automotive and engineering trades workers</w:t>
      </w:r>
      <w:r w:rsidR="007164C7" w:rsidRPr="00093154">
        <w:rPr>
          <w:sz w:val="16"/>
          <w:szCs w:val="16"/>
        </w:rPr>
        <w:t>.</w:t>
      </w:r>
    </w:p>
    <w:p w14:paraId="594AE982" w14:textId="0D891E30" w:rsidR="00233755" w:rsidRPr="00093154" w:rsidRDefault="00E77D8A" w:rsidP="006058E8">
      <w:pPr>
        <w:pStyle w:val="ListParagraph"/>
        <w:numPr>
          <w:ilvl w:val="0"/>
          <w:numId w:val="9"/>
        </w:numPr>
        <w:spacing w:before="40" w:after="40"/>
        <w:ind w:right="227"/>
        <w:contextualSpacing w:val="0"/>
        <w:jc w:val="both"/>
        <w:rPr>
          <w:sz w:val="16"/>
          <w:szCs w:val="16"/>
        </w:rPr>
      </w:pPr>
      <w:r w:rsidRPr="00093154">
        <w:rPr>
          <w:sz w:val="16"/>
          <w:szCs w:val="16"/>
        </w:rPr>
        <w:t xml:space="preserve">In </w:t>
      </w:r>
      <w:r w:rsidR="00ED7CB9" w:rsidRPr="00093154">
        <w:rPr>
          <w:sz w:val="16"/>
          <w:szCs w:val="16"/>
        </w:rPr>
        <w:t>August</w:t>
      </w:r>
      <w:r w:rsidR="000A382D" w:rsidRPr="00093154">
        <w:rPr>
          <w:sz w:val="16"/>
          <w:szCs w:val="16"/>
        </w:rPr>
        <w:t> </w:t>
      </w:r>
      <w:r w:rsidRPr="00093154">
        <w:rPr>
          <w:sz w:val="16"/>
          <w:szCs w:val="16"/>
        </w:rPr>
        <w:t xml:space="preserve">2025, </w:t>
      </w:r>
      <w:r w:rsidR="00CF156B" w:rsidRPr="00093154">
        <w:rPr>
          <w:sz w:val="16"/>
          <w:szCs w:val="16"/>
        </w:rPr>
        <w:t xml:space="preserve">the highest number of </w:t>
      </w:r>
      <w:r w:rsidRPr="00093154">
        <w:rPr>
          <w:sz w:val="16"/>
          <w:szCs w:val="16"/>
        </w:rPr>
        <w:t>in</w:t>
      </w:r>
      <w:r w:rsidR="0001173C" w:rsidRPr="00093154">
        <w:rPr>
          <w:sz w:val="16"/>
          <w:szCs w:val="16"/>
        </w:rPr>
        <w:t xml:space="preserve">ternet </w:t>
      </w:r>
      <w:r w:rsidR="00EF2CC9" w:rsidRPr="00093154">
        <w:rPr>
          <w:sz w:val="16"/>
          <w:szCs w:val="16"/>
        </w:rPr>
        <w:t xml:space="preserve">job </w:t>
      </w:r>
      <w:r w:rsidR="0001173C" w:rsidRPr="00093154">
        <w:rPr>
          <w:sz w:val="16"/>
          <w:szCs w:val="16"/>
        </w:rPr>
        <w:t>vacancies</w:t>
      </w:r>
      <w:r w:rsidR="00785816" w:rsidRPr="00093154">
        <w:rPr>
          <w:sz w:val="16"/>
          <w:szCs w:val="16"/>
        </w:rPr>
        <w:t xml:space="preserve"> in the</w:t>
      </w:r>
      <w:r w:rsidR="0001173C" w:rsidRPr="00093154">
        <w:rPr>
          <w:sz w:val="16"/>
          <w:szCs w:val="16"/>
        </w:rPr>
        <w:t>:</w:t>
      </w:r>
    </w:p>
    <w:p w14:paraId="04E226F6" w14:textId="4E81D9CD" w:rsidR="00ED7CB9" w:rsidRPr="00093154" w:rsidRDefault="00ED7CB9" w:rsidP="00ED7CB9">
      <w:pPr>
        <w:pStyle w:val="ListParagraph"/>
        <w:numPr>
          <w:ilvl w:val="1"/>
          <w:numId w:val="9"/>
        </w:numPr>
        <w:spacing w:before="40" w:after="40"/>
        <w:ind w:right="227"/>
        <w:contextualSpacing w:val="0"/>
        <w:jc w:val="both"/>
        <w:rPr>
          <w:sz w:val="16"/>
          <w:szCs w:val="16"/>
        </w:rPr>
      </w:pPr>
      <w:r w:rsidRPr="00093154">
        <w:rPr>
          <w:sz w:val="16"/>
          <w:szCs w:val="16"/>
        </w:rPr>
        <w:t>Pilbara &amp; Kimberley region were for automotive and engineering trades workers (219) and general-inquiry clerks (128)</w:t>
      </w:r>
    </w:p>
    <w:p w14:paraId="26C9D384" w14:textId="58CAA935" w:rsidR="004C40A7" w:rsidRPr="00093154" w:rsidRDefault="0001173C" w:rsidP="006058E8">
      <w:pPr>
        <w:pStyle w:val="ListParagraph"/>
        <w:numPr>
          <w:ilvl w:val="1"/>
          <w:numId w:val="9"/>
        </w:numPr>
        <w:spacing w:before="40" w:after="40"/>
        <w:ind w:right="227"/>
        <w:contextualSpacing w:val="0"/>
        <w:jc w:val="both"/>
        <w:rPr>
          <w:sz w:val="16"/>
          <w:szCs w:val="16"/>
        </w:rPr>
      </w:pPr>
      <w:proofErr w:type="gramStart"/>
      <w:r w:rsidRPr="00093154">
        <w:rPr>
          <w:sz w:val="16"/>
          <w:szCs w:val="16"/>
        </w:rPr>
        <w:t>South West</w:t>
      </w:r>
      <w:proofErr w:type="gramEnd"/>
      <w:r w:rsidRPr="00093154">
        <w:rPr>
          <w:sz w:val="16"/>
          <w:szCs w:val="16"/>
        </w:rPr>
        <w:t xml:space="preserve"> </w:t>
      </w:r>
      <w:r w:rsidR="00E77D8A" w:rsidRPr="00093154">
        <w:rPr>
          <w:sz w:val="16"/>
          <w:szCs w:val="16"/>
        </w:rPr>
        <w:t xml:space="preserve">region </w:t>
      </w:r>
      <w:proofErr w:type="gramStart"/>
      <w:r w:rsidR="00785816" w:rsidRPr="00093154">
        <w:rPr>
          <w:sz w:val="16"/>
          <w:szCs w:val="16"/>
        </w:rPr>
        <w:t>were</w:t>
      </w:r>
      <w:proofErr w:type="gramEnd"/>
      <w:r w:rsidR="00785816" w:rsidRPr="00093154">
        <w:rPr>
          <w:sz w:val="16"/>
          <w:szCs w:val="16"/>
        </w:rPr>
        <w:t xml:space="preserve"> </w:t>
      </w:r>
      <w:r w:rsidR="006C4688" w:rsidRPr="00093154">
        <w:rPr>
          <w:sz w:val="16"/>
          <w:szCs w:val="16"/>
        </w:rPr>
        <w:t xml:space="preserve">for </w:t>
      </w:r>
      <w:r w:rsidR="00ED7CB9" w:rsidRPr="00093154">
        <w:rPr>
          <w:sz w:val="16"/>
          <w:szCs w:val="16"/>
        </w:rPr>
        <w:t xml:space="preserve">sales assistants and salespersons (101) and </w:t>
      </w:r>
      <w:r w:rsidR="00935D3B" w:rsidRPr="00093154">
        <w:rPr>
          <w:sz w:val="16"/>
          <w:szCs w:val="16"/>
        </w:rPr>
        <w:t>automotive and engineering trades workers (</w:t>
      </w:r>
      <w:r w:rsidR="00ED7CB9" w:rsidRPr="00093154">
        <w:rPr>
          <w:sz w:val="16"/>
          <w:szCs w:val="16"/>
        </w:rPr>
        <w:t>94</w:t>
      </w:r>
      <w:r w:rsidR="00935D3B" w:rsidRPr="00093154">
        <w:rPr>
          <w:sz w:val="16"/>
          <w:szCs w:val="16"/>
        </w:rPr>
        <w:t>)</w:t>
      </w:r>
    </w:p>
    <w:p w14:paraId="5AD286A8" w14:textId="1E95B0EB" w:rsidR="00567061" w:rsidRPr="00093154" w:rsidRDefault="0001173C" w:rsidP="00217B9F">
      <w:pPr>
        <w:pStyle w:val="ListParagraph"/>
        <w:numPr>
          <w:ilvl w:val="1"/>
          <w:numId w:val="9"/>
        </w:numPr>
        <w:spacing w:before="40" w:after="40"/>
        <w:ind w:right="227"/>
        <w:contextualSpacing w:val="0"/>
        <w:jc w:val="both"/>
        <w:rPr>
          <w:sz w:val="16"/>
          <w:szCs w:val="16"/>
        </w:rPr>
        <w:sectPr w:rsidR="00567061" w:rsidRPr="00093154" w:rsidSect="00233755">
          <w:type w:val="continuous"/>
          <w:pgSz w:w="11907" w:h="16840" w:code="9"/>
          <w:pgMar w:top="1701" w:right="425" w:bottom="567" w:left="567" w:header="709" w:footer="709" w:gutter="0"/>
          <w:cols w:num="2" w:space="113"/>
          <w:docGrid w:linePitch="360"/>
        </w:sectPr>
      </w:pPr>
      <w:r w:rsidRPr="00093154">
        <w:rPr>
          <w:sz w:val="16"/>
          <w:szCs w:val="16"/>
        </w:rPr>
        <w:t>Goldfields</w:t>
      </w:r>
      <w:r w:rsidR="00EF2CC9" w:rsidRPr="00093154">
        <w:rPr>
          <w:sz w:val="16"/>
          <w:szCs w:val="16"/>
        </w:rPr>
        <w:t xml:space="preserve"> </w:t>
      </w:r>
      <w:r w:rsidR="00785816" w:rsidRPr="00093154">
        <w:rPr>
          <w:sz w:val="16"/>
          <w:szCs w:val="16"/>
        </w:rPr>
        <w:t>&amp;</w:t>
      </w:r>
      <w:r w:rsidR="00EF2CC9" w:rsidRPr="00093154">
        <w:rPr>
          <w:sz w:val="16"/>
          <w:szCs w:val="16"/>
        </w:rPr>
        <w:t xml:space="preserve"> Southern </w:t>
      </w:r>
      <w:r w:rsidR="00E77D8A" w:rsidRPr="00093154">
        <w:rPr>
          <w:sz w:val="16"/>
          <w:szCs w:val="16"/>
        </w:rPr>
        <w:t xml:space="preserve">region </w:t>
      </w:r>
      <w:r w:rsidR="00785816" w:rsidRPr="00093154">
        <w:rPr>
          <w:sz w:val="16"/>
          <w:szCs w:val="16"/>
        </w:rPr>
        <w:t xml:space="preserve">were </w:t>
      </w:r>
      <w:r w:rsidR="00EF2CC9" w:rsidRPr="00093154">
        <w:rPr>
          <w:sz w:val="16"/>
          <w:szCs w:val="16"/>
        </w:rPr>
        <w:t>for automotive and engineering trades workers (2</w:t>
      </w:r>
      <w:r w:rsidR="00ED7CB9" w:rsidRPr="00093154">
        <w:rPr>
          <w:sz w:val="16"/>
          <w:szCs w:val="16"/>
        </w:rPr>
        <w:t>3</w:t>
      </w:r>
      <w:r w:rsidR="00EF2CC9" w:rsidRPr="00093154">
        <w:rPr>
          <w:sz w:val="16"/>
          <w:szCs w:val="16"/>
        </w:rPr>
        <w:t>6)</w:t>
      </w:r>
      <w:bookmarkEnd w:id="29"/>
      <w:r w:rsidR="000A382D" w:rsidRPr="00093154">
        <w:rPr>
          <w:sz w:val="16"/>
          <w:szCs w:val="16"/>
        </w:rPr>
        <w:t>.</w:t>
      </w: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126FCB1F" w:rsidR="00233755" w:rsidRPr="007B1AE5" w:rsidRDefault="00D65644" w:rsidP="00233755">
      <w:r>
        <w:rPr>
          <w:noProof/>
        </w:rPr>
        <w:drawing>
          <wp:inline distT="0" distB="0" distL="0" distR="0" wp14:anchorId="0CEB9658" wp14:editId="34DFBDAA">
            <wp:extent cx="3400746" cy="2095851"/>
            <wp:effectExtent l="0" t="0" r="0" b="0"/>
            <wp:docPr id="17102798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3374" cy="2103633"/>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5D2DFA8" w:rsidR="00233755" w:rsidRPr="00351882"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0" w:name="_Hlk194604257"/>
      <w:r w:rsidR="004615E7" w:rsidRPr="00351882">
        <w:rPr>
          <w:sz w:val="16"/>
          <w:szCs w:val="16"/>
        </w:rPr>
        <w:t>T</w:t>
      </w:r>
      <w:r w:rsidRPr="00351882">
        <w:rPr>
          <w:sz w:val="16"/>
          <w:szCs w:val="16"/>
        </w:rPr>
        <w:t xml:space="preserve">he unemployment rate was </w:t>
      </w:r>
      <w:r w:rsidR="005834A0" w:rsidRPr="00351882">
        <w:rPr>
          <w:sz w:val="16"/>
          <w:szCs w:val="16"/>
        </w:rPr>
        <w:t xml:space="preserve">below </w:t>
      </w:r>
      <w:r w:rsidRPr="00351882">
        <w:rPr>
          <w:sz w:val="16"/>
          <w:szCs w:val="16"/>
        </w:rPr>
        <w:t xml:space="preserve">4% across Western Australia’s regions in the </w:t>
      </w:r>
      <w:r w:rsidR="001A127C" w:rsidRPr="00351882">
        <w:rPr>
          <w:sz w:val="16"/>
          <w:szCs w:val="16"/>
        </w:rPr>
        <w:t>March</w:t>
      </w:r>
      <w:r w:rsidRPr="00351882">
        <w:rPr>
          <w:sz w:val="16"/>
          <w:szCs w:val="16"/>
        </w:rPr>
        <w:t xml:space="preserve"> quarter 202</w:t>
      </w:r>
      <w:r w:rsidR="001A127C" w:rsidRPr="00351882">
        <w:rPr>
          <w:sz w:val="16"/>
          <w:szCs w:val="16"/>
        </w:rPr>
        <w:t>5</w:t>
      </w:r>
      <w:r w:rsidRPr="00351882">
        <w:rPr>
          <w:sz w:val="16"/>
          <w:szCs w:val="16"/>
        </w:rPr>
        <w:t xml:space="preserve">, with the exception of the </w:t>
      </w:r>
      <w:proofErr w:type="spellStart"/>
      <w:r w:rsidR="005834A0" w:rsidRPr="00351882">
        <w:rPr>
          <w:sz w:val="16"/>
          <w:szCs w:val="16"/>
        </w:rPr>
        <w:t>Gascyone</w:t>
      </w:r>
      <w:proofErr w:type="spellEnd"/>
      <w:r w:rsidR="005834A0" w:rsidRPr="00351882">
        <w:rPr>
          <w:sz w:val="16"/>
          <w:szCs w:val="16"/>
        </w:rPr>
        <w:t xml:space="preserve"> and </w:t>
      </w:r>
      <w:r w:rsidRPr="00351882">
        <w:rPr>
          <w:sz w:val="16"/>
          <w:szCs w:val="16"/>
        </w:rPr>
        <w:t>Kimberley region</w:t>
      </w:r>
      <w:r w:rsidR="005834A0" w:rsidRPr="00351882">
        <w:rPr>
          <w:sz w:val="16"/>
          <w:szCs w:val="16"/>
        </w:rPr>
        <w:t>s</w:t>
      </w:r>
      <w:r w:rsidRPr="00351882">
        <w:rPr>
          <w:sz w:val="16"/>
          <w:szCs w:val="16"/>
        </w:rPr>
        <w:t>.</w:t>
      </w:r>
    </w:p>
    <w:p w14:paraId="349B02F0" w14:textId="0A9D62E8" w:rsidR="00C14F0E" w:rsidRPr="00351882" w:rsidRDefault="00233755" w:rsidP="006058E8">
      <w:pPr>
        <w:pStyle w:val="ListParagraph"/>
        <w:numPr>
          <w:ilvl w:val="0"/>
          <w:numId w:val="9"/>
        </w:numPr>
        <w:spacing w:before="40" w:after="40"/>
        <w:ind w:right="227" w:hanging="357"/>
        <w:contextualSpacing w:val="0"/>
        <w:jc w:val="both"/>
        <w:rPr>
          <w:sz w:val="16"/>
          <w:szCs w:val="16"/>
        </w:rPr>
      </w:pPr>
      <w:r w:rsidRPr="00351882">
        <w:rPr>
          <w:sz w:val="16"/>
          <w:szCs w:val="16"/>
        </w:rPr>
        <w:t>The</w:t>
      </w:r>
      <w:r w:rsidR="005834A0" w:rsidRPr="00351882">
        <w:rPr>
          <w:sz w:val="16"/>
          <w:szCs w:val="16"/>
        </w:rPr>
        <w:t>re</w:t>
      </w:r>
      <w:r w:rsidRPr="00351882">
        <w:rPr>
          <w:sz w:val="16"/>
          <w:szCs w:val="16"/>
        </w:rPr>
        <w:t xml:space="preserve"> </w:t>
      </w:r>
      <w:r w:rsidR="005834A0" w:rsidRPr="00351882">
        <w:rPr>
          <w:sz w:val="16"/>
          <w:szCs w:val="16"/>
        </w:rPr>
        <w:t xml:space="preserve">were varying movements in the </w:t>
      </w:r>
      <w:r w:rsidRPr="00351882">
        <w:rPr>
          <w:sz w:val="16"/>
          <w:szCs w:val="16"/>
        </w:rPr>
        <w:t>unemployment rate</w:t>
      </w:r>
      <w:r w:rsidR="005834A0" w:rsidRPr="00351882">
        <w:rPr>
          <w:sz w:val="16"/>
          <w:szCs w:val="16"/>
        </w:rPr>
        <w:t>s</w:t>
      </w:r>
      <w:r w:rsidRPr="00351882">
        <w:rPr>
          <w:sz w:val="16"/>
          <w:szCs w:val="16"/>
        </w:rPr>
        <w:t xml:space="preserve"> </w:t>
      </w:r>
      <w:r w:rsidR="005834A0" w:rsidRPr="00351882">
        <w:rPr>
          <w:sz w:val="16"/>
          <w:szCs w:val="16"/>
        </w:rPr>
        <w:t>across</w:t>
      </w:r>
      <w:r w:rsidR="001E4304" w:rsidRPr="00351882">
        <w:rPr>
          <w:sz w:val="16"/>
          <w:szCs w:val="16"/>
        </w:rPr>
        <w:t xml:space="preserve"> </w:t>
      </w:r>
      <w:r w:rsidRPr="00351882">
        <w:rPr>
          <w:sz w:val="16"/>
          <w:szCs w:val="16"/>
        </w:rPr>
        <w:t xml:space="preserve">Western Australia’s regions in the </w:t>
      </w:r>
      <w:r w:rsidR="001E4304" w:rsidRPr="00351882">
        <w:rPr>
          <w:sz w:val="16"/>
          <w:szCs w:val="16"/>
        </w:rPr>
        <w:t>March</w:t>
      </w:r>
      <w:r w:rsidRPr="00351882">
        <w:rPr>
          <w:sz w:val="16"/>
          <w:szCs w:val="16"/>
        </w:rPr>
        <w:t xml:space="preserve"> quarter 202</w:t>
      </w:r>
      <w:r w:rsidR="001E4304" w:rsidRPr="00351882">
        <w:rPr>
          <w:sz w:val="16"/>
          <w:szCs w:val="16"/>
        </w:rPr>
        <w:t>5</w:t>
      </w:r>
      <w:r w:rsidR="005834A0" w:rsidRPr="00351882">
        <w:rPr>
          <w:sz w:val="16"/>
          <w:szCs w:val="16"/>
        </w:rPr>
        <w:t>, with unemployment falling to very low levels in some regions but increasing in other regions.</w:t>
      </w:r>
    </w:p>
    <w:p w14:paraId="39CC8AE1" w14:textId="635E0FC5" w:rsidR="00C14F0E" w:rsidRPr="00351882" w:rsidRDefault="00C14F0E" w:rsidP="006058E8">
      <w:pPr>
        <w:pStyle w:val="ListParagraph"/>
        <w:numPr>
          <w:ilvl w:val="1"/>
          <w:numId w:val="9"/>
        </w:numPr>
        <w:spacing w:before="40" w:after="40"/>
        <w:ind w:right="227"/>
        <w:contextualSpacing w:val="0"/>
        <w:jc w:val="both"/>
        <w:rPr>
          <w:sz w:val="16"/>
          <w:szCs w:val="16"/>
        </w:rPr>
      </w:pPr>
      <w:r w:rsidRPr="00351882">
        <w:rPr>
          <w:sz w:val="16"/>
          <w:szCs w:val="16"/>
        </w:rPr>
        <w:t>The Wheatbelt region had the largest decline in the unemployment rate (2.4% to 1.6%)</w:t>
      </w:r>
      <w:r w:rsidR="005834A0" w:rsidRPr="00351882">
        <w:rPr>
          <w:sz w:val="16"/>
          <w:szCs w:val="16"/>
        </w:rPr>
        <w:t>, followed by the Great Souther</w:t>
      </w:r>
      <w:r w:rsidR="00BD6268" w:rsidRPr="00351882">
        <w:rPr>
          <w:sz w:val="16"/>
          <w:szCs w:val="16"/>
        </w:rPr>
        <w:t>n</w:t>
      </w:r>
      <w:r w:rsidR="005834A0" w:rsidRPr="00351882">
        <w:rPr>
          <w:sz w:val="16"/>
          <w:szCs w:val="16"/>
        </w:rPr>
        <w:t xml:space="preserve"> region (2.1% to 1.5%).</w:t>
      </w:r>
    </w:p>
    <w:p w14:paraId="439FE06C" w14:textId="1CDB6BFF" w:rsidR="00C14F0E" w:rsidRPr="00351882" w:rsidRDefault="00C14F0E" w:rsidP="006058E8">
      <w:pPr>
        <w:pStyle w:val="ListParagraph"/>
        <w:numPr>
          <w:ilvl w:val="1"/>
          <w:numId w:val="9"/>
        </w:numPr>
        <w:spacing w:before="40" w:after="40"/>
        <w:ind w:right="227"/>
        <w:contextualSpacing w:val="0"/>
        <w:jc w:val="both"/>
        <w:rPr>
          <w:sz w:val="16"/>
          <w:szCs w:val="16"/>
        </w:rPr>
      </w:pPr>
      <w:r w:rsidRPr="00351882">
        <w:rPr>
          <w:sz w:val="16"/>
          <w:szCs w:val="16"/>
        </w:rPr>
        <w:t>The Kimberley region had the largest increase in the unemployment rate (8.9% to 9.8%).</w:t>
      </w:r>
    </w:p>
    <w:p w14:paraId="622E9C16" w14:textId="687E0DA3" w:rsidR="00233755" w:rsidRPr="00351882" w:rsidRDefault="000A382D" w:rsidP="006058E8">
      <w:pPr>
        <w:pStyle w:val="ListParagraph"/>
        <w:numPr>
          <w:ilvl w:val="0"/>
          <w:numId w:val="9"/>
        </w:numPr>
        <w:spacing w:before="40" w:after="40"/>
        <w:ind w:left="357" w:right="227" w:hanging="357"/>
        <w:contextualSpacing w:val="0"/>
        <w:jc w:val="both"/>
        <w:rPr>
          <w:sz w:val="16"/>
          <w:szCs w:val="16"/>
        </w:rPr>
      </w:pPr>
      <w:r w:rsidRPr="00351882">
        <w:rPr>
          <w:sz w:val="16"/>
          <w:szCs w:val="16"/>
        </w:rPr>
        <w:t>Although t</w:t>
      </w:r>
      <w:r w:rsidR="00A622D0" w:rsidRPr="00351882">
        <w:rPr>
          <w:sz w:val="16"/>
          <w:szCs w:val="16"/>
        </w:rPr>
        <w:t>he Kimberley has the highest unemployment rate of Western Australia’s regions</w:t>
      </w:r>
      <w:r w:rsidRPr="00351882">
        <w:rPr>
          <w:sz w:val="16"/>
          <w:szCs w:val="16"/>
        </w:rPr>
        <w:t>,</w:t>
      </w:r>
      <w:r w:rsidR="00A622D0" w:rsidRPr="00351882">
        <w:rPr>
          <w:sz w:val="16"/>
          <w:szCs w:val="16"/>
        </w:rPr>
        <w:t xml:space="preserve"> </w:t>
      </w:r>
      <w:r w:rsidRPr="00351882">
        <w:rPr>
          <w:sz w:val="16"/>
          <w:szCs w:val="16"/>
        </w:rPr>
        <w:t>its</w:t>
      </w:r>
      <w:r w:rsidR="00A622D0" w:rsidRPr="00351882">
        <w:rPr>
          <w:sz w:val="16"/>
          <w:szCs w:val="16"/>
        </w:rPr>
        <w:t xml:space="preserve"> unemployment rate in the March quarter 2025 </w:t>
      </w:r>
      <w:r w:rsidRPr="00351882">
        <w:rPr>
          <w:sz w:val="16"/>
          <w:szCs w:val="16"/>
        </w:rPr>
        <w:t xml:space="preserve">(9.8%) </w:t>
      </w:r>
      <w:r w:rsidR="00A622D0" w:rsidRPr="00351882">
        <w:rPr>
          <w:sz w:val="16"/>
          <w:szCs w:val="16"/>
        </w:rPr>
        <w:t xml:space="preserve">was much lower than </w:t>
      </w:r>
      <w:r w:rsidRPr="00351882">
        <w:rPr>
          <w:sz w:val="16"/>
          <w:szCs w:val="16"/>
        </w:rPr>
        <w:t xml:space="preserve">it was </w:t>
      </w:r>
      <w:r w:rsidR="00A622D0" w:rsidRPr="00351882">
        <w:rPr>
          <w:sz w:val="16"/>
          <w:szCs w:val="16"/>
        </w:rPr>
        <w:t>prior to the COVID</w:t>
      </w:r>
      <w:r w:rsidR="00A622D0" w:rsidRPr="00351882">
        <w:rPr>
          <w:sz w:val="16"/>
          <w:szCs w:val="16"/>
        </w:rPr>
        <w:noBreakHyphen/>
        <w:t>19 pandemic (16.2% in the December quarter 2019).</w:t>
      </w:r>
    </w:p>
    <w:bookmarkEnd w:id="30"/>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507E797A">
            <wp:extent cx="3234160" cy="1993186"/>
            <wp:effectExtent l="0" t="0" r="4445" b="7620"/>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4635" cy="1999642"/>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7B1AE5">
        <w:br w:type="column"/>
      </w:r>
      <w:bookmarkStart w:id="31" w:name="_Hlk194604338"/>
      <w:r w:rsidRPr="00C5333F">
        <w:rPr>
          <w:color w:val="000000" w:themeColor="text1"/>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C5333F" w:rsidRDefault="007C7002" w:rsidP="006058E8">
      <w:pPr>
        <w:pStyle w:val="ListParagraph"/>
        <w:numPr>
          <w:ilvl w:val="1"/>
          <w:numId w:val="9"/>
        </w:numPr>
        <w:spacing w:before="40" w:after="40"/>
        <w:ind w:left="284" w:right="227" w:hanging="284"/>
        <w:contextualSpacing w:val="0"/>
        <w:jc w:val="both"/>
        <w:rPr>
          <w:color w:val="000000" w:themeColor="text1"/>
          <w:sz w:val="16"/>
          <w:szCs w:val="16"/>
        </w:rPr>
      </w:pPr>
      <w:r w:rsidRPr="00C5333F">
        <w:rPr>
          <w:color w:val="000000" w:themeColor="text1"/>
          <w:sz w:val="16"/>
          <w:szCs w:val="16"/>
        </w:rPr>
        <w:t>Comparing</w:t>
      </w:r>
      <w:r w:rsidR="00233755" w:rsidRPr="00C5333F">
        <w:rPr>
          <w:color w:val="000000" w:themeColor="text1"/>
          <w:sz w:val="16"/>
          <w:szCs w:val="16"/>
        </w:rPr>
        <w:t xml:space="preserve"> building approvals on a </w:t>
      </w:r>
      <w:r w:rsidR="006B18CE" w:rsidRPr="00C5333F">
        <w:rPr>
          <w:color w:val="000000" w:themeColor="text1"/>
          <w:sz w:val="16"/>
          <w:szCs w:val="16"/>
        </w:rPr>
        <w:t>per</w:t>
      </w:r>
      <w:r w:rsidRPr="00C5333F">
        <w:rPr>
          <w:color w:val="000000" w:themeColor="text1"/>
          <w:sz w:val="16"/>
          <w:szCs w:val="16"/>
        </w:rPr>
        <w:t> </w:t>
      </w:r>
      <w:r w:rsidR="006B18CE" w:rsidRPr="00C5333F">
        <w:rPr>
          <w:color w:val="000000" w:themeColor="text1"/>
          <w:sz w:val="16"/>
          <w:szCs w:val="16"/>
        </w:rPr>
        <w:t>capita basis account</w:t>
      </w:r>
      <w:r w:rsidRPr="00C5333F">
        <w:rPr>
          <w:color w:val="000000" w:themeColor="text1"/>
          <w:sz w:val="16"/>
          <w:szCs w:val="16"/>
        </w:rPr>
        <w:t>s</w:t>
      </w:r>
      <w:r w:rsidR="00233755" w:rsidRPr="00C5333F">
        <w:rPr>
          <w:color w:val="000000" w:themeColor="text1"/>
          <w:sz w:val="16"/>
          <w:szCs w:val="16"/>
        </w:rPr>
        <w:t xml:space="preserve"> for differences in regional populations and provides an indication of relative demand across regions.</w:t>
      </w:r>
    </w:p>
    <w:p w14:paraId="4C314BAB" w14:textId="77777777"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 xml:space="preserve">In 2023-24, the value of residential building approvals per capita was highest in the Peel region ($4,404), followed by the Gascoyne ($3,421) and </w:t>
      </w:r>
      <w:proofErr w:type="gramStart"/>
      <w:r w:rsidRPr="00C5333F">
        <w:rPr>
          <w:color w:val="000000" w:themeColor="text1"/>
          <w:sz w:val="16"/>
          <w:szCs w:val="16"/>
        </w:rPr>
        <w:t>South West</w:t>
      </w:r>
      <w:proofErr w:type="gramEnd"/>
      <w:r w:rsidRPr="00C5333F">
        <w:rPr>
          <w:color w:val="000000" w:themeColor="text1"/>
          <w:sz w:val="16"/>
          <w:szCs w:val="16"/>
        </w:rPr>
        <w:t xml:space="preserve"> region ($3,162).</w:t>
      </w:r>
    </w:p>
    <w:p w14:paraId="1A30C1E1" w14:textId="23F0EE1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The value of non-residential building approvals per</w:t>
      </w:r>
      <w:r w:rsidR="008C3472" w:rsidRPr="00C5333F">
        <w:rPr>
          <w:color w:val="000000" w:themeColor="text1"/>
          <w:sz w:val="16"/>
          <w:szCs w:val="16"/>
        </w:rPr>
        <w:t> </w:t>
      </w:r>
      <w:r w:rsidRPr="00C5333F">
        <w:rPr>
          <w:color w:val="000000" w:themeColor="text1"/>
          <w:sz w:val="16"/>
          <w:szCs w:val="16"/>
        </w:rPr>
        <w:t>capita was extremely high in the Pilbara region ($9,766) in 2023-24, reflecting the industrial and commercial buildings needed to support the region’s large mining industry. The value of non-residential building approvals in the Pilbara region almost quadrupled to $593 million in 2023-24.</w:t>
      </w:r>
    </w:p>
    <w:bookmarkEnd w:id="31"/>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2" w:name="_International_trade_1"/>
      <w:bookmarkEnd w:id="32"/>
      <w:r w:rsidRPr="008F7AA0">
        <w:rPr>
          <w:bCs/>
          <w:color w:val="004C3D"/>
          <w:sz w:val="24"/>
          <w:szCs w:val="24"/>
        </w:rPr>
        <w:lastRenderedPageBreak/>
        <w:t>International trade</w:t>
      </w:r>
    </w:p>
    <w:p w14:paraId="6CDC5088"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63D46526" w:rsidR="00233755" w:rsidRPr="007B1AE5" w:rsidRDefault="00CE65CE" w:rsidP="00233755">
      <w:r>
        <w:rPr>
          <w:noProof/>
        </w:rPr>
        <w:drawing>
          <wp:inline distT="0" distB="0" distL="0" distR="0" wp14:anchorId="7DE78A33" wp14:editId="3E1AB304">
            <wp:extent cx="3431568" cy="2119443"/>
            <wp:effectExtent l="0" t="0" r="0" b="0"/>
            <wp:docPr id="20485418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6331" cy="212856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6B18C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B18CE">
        <w:rPr>
          <w:sz w:val="16"/>
          <w:szCs w:val="16"/>
        </w:rPr>
        <w:t>The value of Western Australia’s exports increased</w:t>
      </w:r>
      <w:r w:rsidR="0036381E" w:rsidRPr="006B18CE">
        <w:rPr>
          <w:sz w:val="16"/>
          <w:szCs w:val="16"/>
        </w:rPr>
        <w:t xml:space="preserve"> significantly between 2016 and 2023</w:t>
      </w:r>
      <w:r w:rsidRPr="006B18CE">
        <w:rPr>
          <w:sz w:val="16"/>
          <w:szCs w:val="16"/>
        </w:rPr>
        <w:t>, driven by high prices for iron ore, liquefied natural gas, battery and critical minerals and grains. With the prices for these commodities returning to longer</w:t>
      </w:r>
      <w:r w:rsidRPr="006B18CE">
        <w:rPr>
          <w:sz w:val="16"/>
          <w:szCs w:val="16"/>
        </w:rPr>
        <w:noBreakHyphen/>
        <w:t>term averages, the value of Western Australia’s exports has fallen from its peak.</w:t>
      </w:r>
    </w:p>
    <w:p w14:paraId="50FFDBA4" w14:textId="5B2F1868"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093154">
        <w:rPr>
          <w:sz w:val="16"/>
          <w:szCs w:val="16"/>
        </w:rPr>
        <w:t>Western Australia exported $</w:t>
      </w:r>
      <w:r w:rsidR="002D49F7" w:rsidRPr="00093154">
        <w:rPr>
          <w:sz w:val="16"/>
          <w:szCs w:val="16"/>
        </w:rPr>
        <w:t>23</w:t>
      </w:r>
      <w:r w:rsidR="007C5610" w:rsidRPr="00093154">
        <w:rPr>
          <w:sz w:val="16"/>
          <w:szCs w:val="16"/>
        </w:rPr>
        <w:t>4.1</w:t>
      </w:r>
      <w:r w:rsidRPr="00093154">
        <w:rPr>
          <w:sz w:val="16"/>
          <w:szCs w:val="16"/>
        </w:rPr>
        <w:t xml:space="preserve"> billion of goods in the year to </w:t>
      </w:r>
      <w:r w:rsidR="007C5610" w:rsidRPr="00093154">
        <w:rPr>
          <w:sz w:val="16"/>
          <w:szCs w:val="16"/>
        </w:rPr>
        <w:t>July</w:t>
      </w:r>
      <w:r w:rsidRPr="00093154">
        <w:rPr>
          <w:sz w:val="16"/>
          <w:szCs w:val="16"/>
        </w:rPr>
        <w:t xml:space="preserve"> 2025, </w:t>
      </w:r>
      <w:r w:rsidR="0086153B" w:rsidRPr="00093154">
        <w:rPr>
          <w:sz w:val="16"/>
          <w:szCs w:val="16"/>
        </w:rPr>
        <w:t>6.2</w:t>
      </w:r>
      <w:r w:rsidR="00993D98" w:rsidRPr="00093154">
        <w:rPr>
          <w:sz w:val="16"/>
          <w:szCs w:val="16"/>
        </w:rPr>
        <w:t xml:space="preserve">% </w:t>
      </w:r>
      <w:r w:rsidR="0086153B" w:rsidRPr="00093154">
        <w:rPr>
          <w:sz w:val="16"/>
          <w:szCs w:val="16"/>
        </w:rPr>
        <w:t>less</w:t>
      </w:r>
      <w:r w:rsidRPr="00093154">
        <w:rPr>
          <w:sz w:val="16"/>
          <w:szCs w:val="16"/>
        </w:rPr>
        <w:t xml:space="preserve"> than in the year to </w:t>
      </w:r>
      <w:r w:rsidR="0086153B" w:rsidRPr="00093154">
        <w:rPr>
          <w:sz w:val="16"/>
          <w:szCs w:val="16"/>
        </w:rPr>
        <w:t>July</w:t>
      </w:r>
      <w:r w:rsidRPr="00093154">
        <w:rPr>
          <w:sz w:val="16"/>
          <w:szCs w:val="16"/>
        </w:rPr>
        <w:t> 2024.</w:t>
      </w:r>
    </w:p>
    <w:p w14:paraId="029A0C9B" w14:textId="091F32A5"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093154">
        <w:rPr>
          <w:sz w:val="16"/>
          <w:szCs w:val="16"/>
        </w:rPr>
        <w:t xml:space="preserve">In the year to </w:t>
      </w:r>
      <w:r w:rsidR="00721F68" w:rsidRPr="00093154">
        <w:rPr>
          <w:sz w:val="16"/>
          <w:szCs w:val="16"/>
        </w:rPr>
        <w:t>July</w:t>
      </w:r>
      <w:r w:rsidRPr="00093154">
        <w:rPr>
          <w:sz w:val="16"/>
          <w:szCs w:val="16"/>
        </w:rPr>
        <w:t> 2025, the value of exports of:</w:t>
      </w:r>
    </w:p>
    <w:p w14:paraId="6AE24A9B" w14:textId="3DA07BB6"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iron ore was $</w:t>
      </w:r>
      <w:r w:rsidR="002900F3" w:rsidRPr="00093154">
        <w:rPr>
          <w:sz w:val="16"/>
          <w:szCs w:val="16"/>
        </w:rPr>
        <w:t>11</w:t>
      </w:r>
      <w:r w:rsidR="00721F68" w:rsidRPr="00093154">
        <w:rPr>
          <w:sz w:val="16"/>
          <w:szCs w:val="16"/>
        </w:rPr>
        <w:t>4.8</w:t>
      </w:r>
      <w:r w:rsidRPr="00093154">
        <w:rPr>
          <w:sz w:val="16"/>
          <w:szCs w:val="16"/>
        </w:rPr>
        <w:t xml:space="preserve"> billion, </w:t>
      </w:r>
      <w:r w:rsidR="0086153B" w:rsidRPr="00093154">
        <w:rPr>
          <w:sz w:val="16"/>
          <w:szCs w:val="16"/>
        </w:rPr>
        <w:t>15.1</w:t>
      </w:r>
      <w:r w:rsidRPr="00093154">
        <w:rPr>
          <w:sz w:val="16"/>
          <w:szCs w:val="16"/>
        </w:rPr>
        <w:t xml:space="preserve">% less than in the year to </w:t>
      </w:r>
      <w:r w:rsidR="0086153B" w:rsidRPr="00093154">
        <w:rPr>
          <w:sz w:val="16"/>
          <w:szCs w:val="16"/>
        </w:rPr>
        <w:t>July</w:t>
      </w:r>
      <w:r w:rsidRPr="00093154">
        <w:rPr>
          <w:sz w:val="16"/>
          <w:szCs w:val="16"/>
        </w:rPr>
        <w:t> 2024</w:t>
      </w:r>
    </w:p>
    <w:p w14:paraId="06551446" w14:textId="166A7412" w:rsidR="00233755" w:rsidRPr="00093154" w:rsidRDefault="008C3472" w:rsidP="006058E8">
      <w:pPr>
        <w:pStyle w:val="ListParagraph"/>
        <w:numPr>
          <w:ilvl w:val="0"/>
          <w:numId w:val="10"/>
        </w:numPr>
        <w:spacing w:before="40" w:after="40"/>
        <w:ind w:right="227" w:hanging="357"/>
        <w:contextualSpacing w:val="0"/>
        <w:jc w:val="both"/>
        <w:rPr>
          <w:sz w:val="16"/>
          <w:szCs w:val="16"/>
        </w:rPr>
      </w:pPr>
      <w:r w:rsidRPr="00093154">
        <w:rPr>
          <w:sz w:val="16"/>
          <w:szCs w:val="16"/>
        </w:rPr>
        <w:t>all other commodities</w:t>
      </w:r>
      <w:r w:rsidR="00233755" w:rsidRPr="00093154">
        <w:rPr>
          <w:sz w:val="16"/>
          <w:szCs w:val="16"/>
        </w:rPr>
        <w:t xml:space="preserve"> </w:t>
      </w:r>
      <w:proofErr w:type="gramStart"/>
      <w:r w:rsidR="00233755" w:rsidRPr="00093154">
        <w:rPr>
          <w:sz w:val="16"/>
          <w:szCs w:val="16"/>
        </w:rPr>
        <w:t>was</w:t>
      </w:r>
      <w:proofErr w:type="gramEnd"/>
      <w:r w:rsidR="00233755" w:rsidRPr="00093154">
        <w:rPr>
          <w:sz w:val="16"/>
          <w:szCs w:val="16"/>
        </w:rPr>
        <w:t xml:space="preserve"> $11</w:t>
      </w:r>
      <w:r w:rsidR="00592787" w:rsidRPr="00093154">
        <w:rPr>
          <w:sz w:val="16"/>
          <w:szCs w:val="16"/>
        </w:rPr>
        <w:t>9.3</w:t>
      </w:r>
      <w:r w:rsidR="00233755" w:rsidRPr="00093154">
        <w:rPr>
          <w:sz w:val="16"/>
          <w:szCs w:val="16"/>
        </w:rPr>
        <w:t> billion</w:t>
      </w:r>
      <w:r w:rsidR="00391643" w:rsidRPr="00093154">
        <w:rPr>
          <w:sz w:val="16"/>
          <w:szCs w:val="16"/>
        </w:rPr>
        <w:t xml:space="preserve">, </w:t>
      </w:r>
      <w:r w:rsidR="0086153B" w:rsidRPr="00093154">
        <w:rPr>
          <w:sz w:val="16"/>
          <w:szCs w:val="16"/>
        </w:rPr>
        <w:t>4</w:t>
      </w:r>
      <w:r w:rsidR="00592787" w:rsidRPr="00093154">
        <w:rPr>
          <w:sz w:val="16"/>
          <w:szCs w:val="16"/>
        </w:rPr>
        <w:t>.4</w:t>
      </w:r>
      <w:r w:rsidR="00233755" w:rsidRPr="00093154">
        <w:rPr>
          <w:sz w:val="16"/>
          <w:szCs w:val="16"/>
        </w:rPr>
        <w:t xml:space="preserve">% </w:t>
      </w:r>
      <w:r w:rsidR="00583B4E" w:rsidRPr="00093154">
        <w:rPr>
          <w:sz w:val="16"/>
          <w:szCs w:val="16"/>
        </w:rPr>
        <w:t xml:space="preserve">more </w:t>
      </w:r>
      <w:r w:rsidR="00233755" w:rsidRPr="00093154">
        <w:rPr>
          <w:sz w:val="16"/>
          <w:szCs w:val="16"/>
        </w:rPr>
        <w:t xml:space="preserve">than in the year to </w:t>
      </w:r>
      <w:r w:rsidR="0086153B" w:rsidRPr="00093154">
        <w:rPr>
          <w:sz w:val="16"/>
          <w:szCs w:val="16"/>
        </w:rPr>
        <w:t>July</w:t>
      </w:r>
      <w:r w:rsidR="00233755" w:rsidRPr="00093154">
        <w:rPr>
          <w:sz w:val="16"/>
          <w:szCs w:val="16"/>
        </w:rPr>
        <w:t> 2024</w:t>
      </w:r>
      <w:r w:rsidR="007C7002" w:rsidRPr="00093154">
        <w:rPr>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5435698E" w:rsidR="00233755" w:rsidRPr="007B1AE5" w:rsidRDefault="00AC3BD8" w:rsidP="00233755">
      <w:r>
        <w:rPr>
          <w:noProof/>
        </w:rPr>
        <w:drawing>
          <wp:inline distT="0" distB="0" distL="0" distR="0" wp14:anchorId="4CF924DB" wp14:editId="22CE1AF7">
            <wp:extent cx="3443400" cy="2126751"/>
            <wp:effectExtent l="0" t="0" r="5080" b="6985"/>
            <wp:docPr id="3245987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2275" cy="2132233"/>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7274">
        <w:rPr>
          <w:sz w:val="16"/>
          <w:szCs w:val="16"/>
        </w:rPr>
        <w:t xml:space="preserve">The value of Western Australia’s imports increased significantly in 2022, driven by the higher oil price. Although a fall in the oil price has led to a reduction in the value of petroleum imports, </w:t>
      </w:r>
      <w:r w:rsidRPr="00093154">
        <w:rPr>
          <w:sz w:val="16"/>
          <w:szCs w:val="16"/>
        </w:rPr>
        <w:t>higher prices and increased demand for a range of other goods ha</w:t>
      </w:r>
      <w:r w:rsidR="0086153B" w:rsidRPr="00093154">
        <w:rPr>
          <w:sz w:val="16"/>
          <w:szCs w:val="16"/>
        </w:rPr>
        <w:t>s</w:t>
      </w:r>
      <w:r w:rsidRPr="00093154">
        <w:rPr>
          <w:sz w:val="16"/>
          <w:szCs w:val="16"/>
        </w:rPr>
        <w:t xml:space="preserve"> </w:t>
      </w:r>
      <w:r w:rsidR="0086153B" w:rsidRPr="00093154">
        <w:rPr>
          <w:sz w:val="16"/>
          <w:szCs w:val="16"/>
        </w:rPr>
        <w:t>kept</w:t>
      </w:r>
      <w:r w:rsidRPr="00093154">
        <w:rPr>
          <w:sz w:val="16"/>
          <w:szCs w:val="16"/>
        </w:rPr>
        <w:t xml:space="preserve"> </w:t>
      </w:r>
      <w:r w:rsidR="0086153B" w:rsidRPr="00093154">
        <w:rPr>
          <w:sz w:val="16"/>
          <w:szCs w:val="16"/>
        </w:rPr>
        <w:t xml:space="preserve">the </w:t>
      </w:r>
      <w:r w:rsidRPr="00093154">
        <w:rPr>
          <w:sz w:val="16"/>
          <w:szCs w:val="16"/>
        </w:rPr>
        <w:t>total value of Western Australia’s imports</w:t>
      </w:r>
      <w:r w:rsidR="0086153B" w:rsidRPr="00093154">
        <w:rPr>
          <w:sz w:val="16"/>
          <w:szCs w:val="16"/>
        </w:rPr>
        <w:t xml:space="preserve"> at a high level</w:t>
      </w:r>
      <w:r w:rsidRPr="00093154">
        <w:rPr>
          <w:sz w:val="16"/>
          <w:szCs w:val="16"/>
        </w:rPr>
        <w:t>.</w:t>
      </w:r>
    </w:p>
    <w:p w14:paraId="0C0CDC72" w14:textId="554BA932"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093154">
        <w:rPr>
          <w:sz w:val="16"/>
          <w:szCs w:val="16"/>
        </w:rPr>
        <w:t>Western Australia imported $</w:t>
      </w:r>
      <w:r w:rsidR="00AE6A4B" w:rsidRPr="00093154">
        <w:rPr>
          <w:sz w:val="16"/>
          <w:szCs w:val="16"/>
        </w:rPr>
        <w:t>51.3</w:t>
      </w:r>
      <w:r w:rsidRPr="00093154">
        <w:rPr>
          <w:sz w:val="16"/>
          <w:szCs w:val="16"/>
        </w:rPr>
        <w:t xml:space="preserve"> billion of goods in the year to </w:t>
      </w:r>
      <w:r w:rsidR="00E33D6B" w:rsidRPr="00093154">
        <w:rPr>
          <w:sz w:val="16"/>
          <w:szCs w:val="16"/>
        </w:rPr>
        <w:t>July</w:t>
      </w:r>
      <w:r w:rsidRPr="00093154">
        <w:rPr>
          <w:sz w:val="16"/>
          <w:szCs w:val="16"/>
        </w:rPr>
        <w:t> 2025, a</w:t>
      </w:r>
      <w:r w:rsidR="00E33D6B" w:rsidRPr="00093154">
        <w:rPr>
          <w:sz w:val="16"/>
          <w:szCs w:val="16"/>
        </w:rPr>
        <w:t xml:space="preserve"> fall</w:t>
      </w:r>
      <w:r w:rsidRPr="00093154">
        <w:rPr>
          <w:sz w:val="16"/>
          <w:szCs w:val="16"/>
        </w:rPr>
        <w:t xml:space="preserve"> of </w:t>
      </w:r>
      <w:r w:rsidR="00AF1EB0" w:rsidRPr="00093154">
        <w:rPr>
          <w:sz w:val="16"/>
          <w:szCs w:val="16"/>
        </w:rPr>
        <w:t>1</w:t>
      </w:r>
      <w:r w:rsidR="00E10C51" w:rsidRPr="00093154">
        <w:rPr>
          <w:sz w:val="16"/>
          <w:szCs w:val="16"/>
        </w:rPr>
        <w:t>.</w:t>
      </w:r>
      <w:r w:rsidR="0086153B" w:rsidRPr="00093154">
        <w:rPr>
          <w:sz w:val="16"/>
          <w:szCs w:val="16"/>
        </w:rPr>
        <w:t>2%</w:t>
      </w:r>
      <w:r w:rsidRPr="00093154">
        <w:rPr>
          <w:sz w:val="16"/>
          <w:szCs w:val="16"/>
        </w:rPr>
        <w:t xml:space="preserve"> from the year to </w:t>
      </w:r>
      <w:r w:rsidR="0086153B" w:rsidRPr="00093154">
        <w:rPr>
          <w:sz w:val="16"/>
          <w:szCs w:val="16"/>
        </w:rPr>
        <w:t>July</w:t>
      </w:r>
      <w:r w:rsidRPr="00093154">
        <w:rPr>
          <w:sz w:val="16"/>
          <w:szCs w:val="16"/>
        </w:rPr>
        <w:t> 2024.</w:t>
      </w:r>
    </w:p>
    <w:p w14:paraId="6471C047" w14:textId="7FF32737"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093154">
        <w:rPr>
          <w:sz w:val="16"/>
          <w:szCs w:val="16"/>
        </w:rPr>
        <w:t xml:space="preserve">In the year to </w:t>
      </w:r>
      <w:r w:rsidR="00042F8E" w:rsidRPr="00093154">
        <w:rPr>
          <w:sz w:val="16"/>
          <w:szCs w:val="16"/>
        </w:rPr>
        <w:t>July</w:t>
      </w:r>
      <w:r w:rsidRPr="00093154">
        <w:rPr>
          <w:sz w:val="16"/>
          <w:szCs w:val="16"/>
        </w:rPr>
        <w:t> 2025, the value of imports of:</w:t>
      </w:r>
    </w:p>
    <w:p w14:paraId="7AEA4CD7" w14:textId="4897FD33"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 xml:space="preserve">machinery and transport equipment </w:t>
      </w:r>
      <w:proofErr w:type="gramStart"/>
      <w:r w:rsidRPr="00093154">
        <w:rPr>
          <w:sz w:val="16"/>
          <w:szCs w:val="16"/>
        </w:rPr>
        <w:t>was</w:t>
      </w:r>
      <w:proofErr w:type="gramEnd"/>
      <w:r w:rsidRPr="00093154">
        <w:rPr>
          <w:sz w:val="16"/>
          <w:szCs w:val="16"/>
        </w:rPr>
        <w:t xml:space="preserve"> $20.</w:t>
      </w:r>
      <w:r w:rsidR="00042F8E" w:rsidRPr="00093154">
        <w:rPr>
          <w:sz w:val="16"/>
          <w:szCs w:val="16"/>
        </w:rPr>
        <w:t>5</w:t>
      </w:r>
      <w:r w:rsidRPr="00093154">
        <w:rPr>
          <w:sz w:val="16"/>
          <w:szCs w:val="16"/>
        </w:rPr>
        <w:t xml:space="preserve"> billion, </w:t>
      </w:r>
      <w:r w:rsidR="0086153B" w:rsidRPr="00093154">
        <w:rPr>
          <w:sz w:val="16"/>
          <w:szCs w:val="16"/>
        </w:rPr>
        <w:t>0.8</w:t>
      </w:r>
      <w:r w:rsidRPr="00093154">
        <w:rPr>
          <w:sz w:val="16"/>
          <w:szCs w:val="16"/>
        </w:rPr>
        <w:t xml:space="preserve">% </w:t>
      </w:r>
      <w:r w:rsidR="0086153B" w:rsidRPr="00093154">
        <w:rPr>
          <w:sz w:val="16"/>
          <w:szCs w:val="16"/>
        </w:rPr>
        <w:t>more</w:t>
      </w:r>
      <w:r w:rsidRPr="00093154">
        <w:rPr>
          <w:sz w:val="16"/>
          <w:szCs w:val="16"/>
        </w:rPr>
        <w:t xml:space="preserve"> than in the year to </w:t>
      </w:r>
      <w:r w:rsidR="00AF1EB0" w:rsidRPr="00093154">
        <w:rPr>
          <w:sz w:val="16"/>
          <w:szCs w:val="16"/>
        </w:rPr>
        <w:t>Ju</w:t>
      </w:r>
      <w:r w:rsidR="0086153B" w:rsidRPr="00093154">
        <w:rPr>
          <w:sz w:val="16"/>
          <w:szCs w:val="16"/>
        </w:rPr>
        <w:t>ly</w:t>
      </w:r>
      <w:r w:rsidRPr="00093154">
        <w:rPr>
          <w:sz w:val="16"/>
          <w:szCs w:val="16"/>
        </w:rPr>
        <w:t> 2024</w:t>
      </w:r>
    </w:p>
    <w:p w14:paraId="0992C746" w14:textId="4C2F7E98"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petroleum was $</w:t>
      </w:r>
      <w:r w:rsidR="00AF1EB0" w:rsidRPr="00093154">
        <w:rPr>
          <w:sz w:val="16"/>
          <w:szCs w:val="16"/>
        </w:rPr>
        <w:t>9.</w:t>
      </w:r>
      <w:r w:rsidR="00042F8E" w:rsidRPr="00093154">
        <w:rPr>
          <w:sz w:val="16"/>
          <w:szCs w:val="16"/>
        </w:rPr>
        <w:t>6</w:t>
      </w:r>
      <w:r w:rsidRPr="00093154">
        <w:rPr>
          <w:sz w:val="16"/>
          <w:szCs w:val="16"/>
        </w:rPr>
        <w:t xml:space="preserve"> billion, </w:t>
      </w:r>
      <w:r w:rsidR="0086153B" w:rsidRPr="00093154">
        <w:rPr>
          <w:sz w:val="16"/>
          <w:szCs w:val="16"/>
        </w:rPr>
        <w:t>17.4</w:t>
      </w:r>
      <w:r w:rsidRPr="00093154">
        <w:rPr>
          <w:sz w:val="16"/>
          <w:szCs w:val="16"/>
        </w:rPr>
        <w:t xml:space="preserve">% less than in the year to </w:t>
      </w:r>
      <w:r w:rsidR="00AF1EB0" w:rsidRPr="00093154">
        <w:rPr>
          <w:sz w:val="16"/>
          <w:szCs w:val="16"/>
        </w:rPr>
        <w:t>Ju</w:t>
      </w:r>
      <w:r w:rsidR="0086153B" w:rsidRPr="00093154">
        <w:rPr>
          <w:sz w:val="16"/>
          <w:szCs w:val="16"/>
        </w:rPr>
        <w:t>ly</w:t>
      </w:r>
      <w:r w:rsidR="00064E3C" w:rsidRPr="00093154">
        <w:rPr>
          <w:sz w:val="16"/>
          <w:szCs w:val="16"/>
        </w:rPr>
        <w:t> </w:t>
      </w:r>
      <w:r w:rsidRPr="00093154">
        <w:rPr>
          <w:sz w:val="16"/>
          <w:szCs w:val="16"/>
        </w:rPr>
        <w:t>2024</w:t>
      </w:r>
    </w:p>
    <w:p w14:paraId="5EF382F2" w14:textId="02D955D9"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non-monetary gold was $</w:t>
      </w:r>
      <w:r w:rsidR="00AF1EB0" w:rsidRPr="00093154">
        <w:rPr>
          <w:sz w:val="16"/>
          <w:szCs w:val="16"/>
        </w:rPr>
        <w:t>4.1</w:t>
      </w:r>
      <w:r w:rsidRPr="00093154">
        <w:rPr>
          <w:sz w:val="16"/>
          <w:szCs w:val="16"/>
        </w:rPr>
        <w:t xml:space="preserve"> billion, </w:t>
      </w:r>
      <w:r w:rsidR="0086153B" w:rsidRPr="00093154">
        <w:rPr>
          <w:sz w:val="16"/>
          <w:szCs w:val="16"/>
        </w:rPr>
        <w:t>18.2</w:t>
      </w:r>
      <w:r w:rsidRPr="00093154">
        <w:rPr>
          <w:sz w:val="16"/>
          <w:szCs w:val="16"/>
        </w:rPr>
        <w:t xml:space="preserve">% </w:t>
      </w:r>
      <w:r w:rsidR="0086153B" w:rsidRPr="00093154">
        <w:rPr>
          <w:sz w:val="16"/>
          <w:szCs w:val="16"/>
        </w:rPr>
        <w:t>more</w:t>
      </w:r>
      <w:r w:rsidRPr="00093154">
        <w:rPr>
          <w:sz w:val="16"/>
          <w:szCs w:val="16"/>
        </w:rPr>
        <w:t xml:space="preserve"> than in the year to </w:t>
      </w:r>
      <w:r w:rsidR="00AF1EB0" w:rsidRPr="00093154">
        <w:rPr>
          <w:sz w:val="16"/>
          <w:szCs w:val="16"/>
        </w:rPr>
        <w:t>Ju</w:t>
      </w:r>
      <w:r w:rsidR="0086153B" w:rsidRPr="00093154">
        <w:rPr>
          <w:sz w:val="16"/>
          <w:szCs w:val="16"/>
        </w:rPr>
        <w:t>ly</w:t>
      </w:r>
      <w:r w:rsidR="00064E3C" w:rsidRPr="00093154">
        <w:rPr>
          <w:sz w:val="16"/>
          <w:szCs w:val="16"/>
        </w:rPr>
        <w:t> </w:t>
      </w:r>
      <w:r w:rsidRPr="00093154">
        <w:rPr>
          <w:sz w:val="16"/>
          <w:szCs w:val="16"/>
        </w:rPr>
        <w:t>2024</w:t>
      </w:r>
    </w:p>
    <w:p w14:paraId="3EF378CC" w14:textId="07DA16DE"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 xml:space="preserve">chemicals </w:t>
      </w:r>
      <w:proofErr w:type="gramStart"/>
      <w:r w:rsidRPr="00093154">
        <w:rPr>
          <w:sz w:val="16"/>
          <w:szCs w:val="16"/>
        </w:rPr>
        <w:t>was</w:t>
      </w:r>
      <w:proofErr w:type="gramEnd"/>
      <w:r w:rsidRPr="00093154">
        <w:rPr>
          <w:sz w:val="16"/>
          <w:szCs w:val="16"/>
        </w:rPr>
        <w:t xml:space="preserve"> $</w:t>
      </w:r>
      <w:r w:rsidR="00827805" w:rsidRPr="00093154">
        <w:rPr>
          <w:sz w:val="16"/>
          <w:szCs w:val="16"/>
        </w:rPr>
        <w:t>4.1</w:t>
      </w:r>
      <w:r w:rsidRPr="00093154">
        <w:rPr>
          <w:sz w:val="16"/>
          <w:szCs w:val="16"/>
        </w:rPr>
        <w:t xml:space="preserve"> billion, </w:t>
      </w:r>
      <w:r w:rsidR="00641808" w:rsidRPr="00093154">
        <w:rPr>
          <w:sz w:val="16"/>
          <w:szCs w:val="16"/>
        </w:rPr>
        <w:t>19.8</w:t>
      </w:r>
      <w:r w:rsidRPr="00093154">
        <w:rPr>
          <w:sz w:val="16"/>
          <w:szCs w:val="16"/>
        </w:rPr>
        <w:t xml:space="preserve">% </w:t>
      </w:r>
      <w:r w:rsidR="00641808" w:rsidRPr="00093154">
        <w:rPr>
          <w:sz w:val="16"/>
          <w:szCs w:val="16"/>
        </w:rPr>
        <w:t>more</w:t>
      </w:r>
      <w:r w:rsidRPr="00093154">
        <w:rPr>
          <w:sz w:val="16"/>
          <w:szCs w:val="16"/>
        </w:rPr>
        <w:t xml:space="preserve"> than in the year to </w:t>
      </w:r>
      <w:r w:rsidR="00AF1EB0" w:rsidRPr="00093154">
        <w:rPr>
          <w:sz w:val="16"/>
          <w:szCs w:val="16"/>
        </w:rPr>
        <w:t>Ju</w:t>
      </w:r>
      <w:r w:rsidR="00641808" w:rsidRPr="00093154">
        <w:rPr>
          <w:sz w:val="16"/>
          <w:szCs w:val="16"/>
        </w:rPr>
        <w:t>ly</w:t>
      </w:r>
      <w:r w:rsidR="00064E3C" w:rsidRPr="00093154">
        <w:rPr>
          <w:sz w:val="16"/>
          <w:szCs w:val="16"/>
        </w:rPr>
        <w:t> </w:t>
      </w:r>
      <w:r w:rsidRPr="00093154">
        <w:rPr>
          <w:sz w:val="16"/>
          <w:szCs w:val="16"/>
        </w:rPr>
        <w:t>2024</w:t>
      </w:r>
    </w:p>
    <w:p w14:paraId="1D6DFFC1" w14:textId="7CA7E7BB" w:rsidR="00233755" w:rsidRPr="00093154" w:rsidRDefault="00233755" w:rsidP="006058E8">
      <w:pPr>
        <w:pStyle w:val="ListParagraph"/>
        <w:numPr>
          <w:ilvl w:val="0"/>
          <w:numId w:val="10"/>
        </w:numPr>
        <w:spacing w:before="40" w:after="40"/>
        <w:ind w:right="227" w:hanging="357"/>
        <w:contextualSpacing w:val="0"/>
        <w:jc w:val="both"/>
        <w:rPr>
          <w:sz w:val="16"/>
          <w:szCs w:val="16"/>
        </w:rPr>
      </w:pPr>
      <w:r w:rsidRPr="00093154">
        <w:rPr>
          <w:sz w:val="16"/>
          <w:szCs w:val="16"/>
        </w:rPr>
        <w:t xml:space="preserve">food and live animals </w:t>
      </w:r>
      <w:proofErr w:type="gramStart"/>
      <w:r w:rsidRPr="00093154">
        <w:rPr>
          <w:sz w:val="16"/>
          <w:szCs w:val="16"/>
        </w:rPr>
        <w:t>was</w:t>
      </w:r>
      <w:proofErr w:type="gramEnd"/>
      <w:r w:rsidRPr="00093154">
        <w:rPr>
          <w:sz w:val="16"/>
          <w:szCs w:val="16"/>
        </w:rPr>
        <w:t xml:space="preserve"> $1.2 billion, </w:t>
      </w:r>
      <w:r w:rsidR="00641808" w:rsidRPr="00093154">
        <w:rPr>
          <w:sz w:val="16"/>
          <w:szCs w:val="16"/>
        </w:rPr>
        <w:t>12.9</w:t>
      </w:r>
      <w:r w:rsidRPr="00093154">
        <w:rPr>
          <w:sz w:val="16"/>
          <w:szCs w:val="16"/>
        </w:rPr>
        <w:t xml:space="preserve">% more than in the year to </w:t>
      </w:r>
      <w:r w:rsidR="00AF1EB0" w:rsidRPr="00093154">
        <w:rPr>
          <w:sz w:val="16"/>
          <w:szCs w:val="16"/>
        </w:rPr>
        <w:t>Ju</w:t>
      </w:r>
      <w:r w:rsidR="00641808" w:rsidRPr="00093154">
        <w:rPr>
          <w:sz w:val="16"/>
          <w:szCs w:val="16"/>
        </w:rPr>
        <w:t>ly</w:t>
      </w:r>
      <w:r w:rsidR="00064E3C" w:rsidRPr="00093154">
        <w:rPr>
          <w:sz w:val="16"/>
          <w:szCs w:val="16"/>
        </w:rPr>
        <w:t> </w:t>
      </w:r>
      <w:r w:rsidRPr="00093154">
        <w:rPr>
          <w:sz w:val="16"/>
          <w:szCs w:val="16"/>
        </w:rPr>
        <w:t>2024.</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610D5ADF" w:rsidR="00233755" w:rsidRPr="007B1AE5" w:rsidRDefault="00AC3BD8" w:rsidP="00233755">
      <w:pPr>
        <w:rPr>
          <w:rFonts w:eastAsiaTheme="majorEastAsia"/>
        </w:rPr>
      </w:pPr>
      <w:r>
        <w:rPr>
          <w:rFonts w:eastAsiaTheme="majorEastAsia"/>
          <w:noProof/>
        </w:rPr>
        <w:drawing>
          <wp:inline distT="0" distB="0" distL="0" distR="0" wp14:anchorId="39250F08" wp14:editId="3801E1A0">
            <wp:extent cx="3359649" cy="2067266"/>
            <wp:effectExtent l="0" t="0" r="0" b="9525"/>
            <wp:docPr id="7714360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9337" cy="2073227"/>
                    </a:xfrm>
                    <a:prstGeom prst="rect">
                      <a:avLst/>
                    </a:prstGeom>
                    <a:noFill/>
                    <a:ln>
                      <a:noFill/>
                    </a:ln>
                  </pic:spPr>
                </pic:pic>
              </a:graphicData>
            </a:graphic>
          </wp:inline>
        </w:drawing>
      </w:r>
    </w:p>
    <w:p w14:paraId="376D306C" w14:textId="0EB2D4C8" w:rsidR="00233755" w:rsidRPr="0036381E" w:rsidRDefault="00233755" w:rsidP="009B367D">
      <w:pPr>
        <w:rPr>
          <w:sz w:val="10"/>
          <w:szCs w:val="10"/>
        </w:rPr>
      </w:pPr>
      <w:r w:rsidRPr="000C0C45">
        <w:rPr>
          <w:sz w:val="10"/>
        </w:rPr>
        <w:t xml:space="preserve">Note – </w:t>
      </w:r>
      <w:r w:rsidRPr="00AF759E">
        <w:rPr>
          <w:sz w:val="10"/>
          <w:szCs w:val="10"/>
        </w:rPr>
        <w:t xml:space="preserve">Current prices. Original </w:t>
      </w:r>
      <w:r w:rsidRPr="00093154">
        <w:rPr>
          <w:sz w:val="10"/>
          <w:szCs w:val="10"/>
        </w:rPr>
        <w:t xml:space="preserve">series. </w:t>
      </w:r>
      <w:r w:rsidR="00B91466" w:rsidRPr="00093154">
        <w:rPr>
          <w:sz w:val="10"/>
          <w:szCs w:val="10"/>
        </w:rPr>
        <w:t>Values are for the last recorded day in each month</w:t>
      </w:r>
      <w:r w:rsidRPr="00093154">
        <w:rPr>
          <w:sz w:val="10"/>
          <w:szCs w:val="10"/>
        </w:rPr>
        <w:t xml:space="preserve">. The Baltic Dry Index </w:t>
      </w:r>
      <w:r w:rsidRPr="00590783">
        <w:rPr>
          <w:sz w:val="10"/>
          <w:szCs w:val="10"/>
        </w:rPr>
        <w:t>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233755">
      <w:pPr>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7777777"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7C7002" w:rsidRPr="00451E6E">
        <w:rPr>
          <w:color w:val="000000" w:themeColor="text1"/>
          <w:sz w:val="16"/>
          <w:szCs w:val="16"/>
        </w:rPr>
        <w:t>The Baltic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451E6E" w:rsidRDefault="00A3230F" w:rsidP="006058E8">
      <w:pPr>
        <w:pStyle w:val="ListParagraph"/>
        <w:numPr>
          <w:ilvl w:val="0"/>
          <w:numId w:val="9"/>
        </w:numPr>
        <w:spacing w:before="40" w:after="40"/>
        <w:ind w:left="357" w:right="227" w:hanging="357"/>
        <w:contextualSpacing w:val="0"/>
        <w:jc w:val="both"/>
        <w:rPr>
          <w:color w:val="000000" w:themeColor="text1"/>
          <w:sz w:val="16"/>
          <w:szCs w:val="16"/>
        </w:rPr>
      </w:pPr>
      <w:r w:rsidRPr="00451E6E">
        <w:rPr>
          <w:color w:val="000000" w:themeColor="text1"/>
          <w:sz w:val="16"/>
          <w:szCs w:val="16"/>
        </w:rPr>
        <w:t>Both t</w:t>
      </w:r>
      <w:r w:rsidR="00233755" w:rsidRPr="00451E6E">
        <w:rPr>
          <w:color w:val="000000" w:themeColor="text1"/>
          <w:sz w:val="16"/>
          <w:szCs w:val="16"/>
        </w:rPr>
        <w:t xml:space="preserve">he BDI </w:t>
      </w:r>
      <w:r w:rsidRPr="00451E6E">
        <w:rPr>
          <w:color w:val="000000" w:themeColor="text1"/>
          <w:sz w:val="16"/>
          <w:szCs w:val="16"/>
        </w:rPr>
        <w:t xml:space="preserve">and CFI </w:t>
      </w:r>
      <w:r w:rsidR="00233755" w:rsidRPr="00451E6E">
        <w:rPr>
          <w:color w:val="000000" w:themeColor="text1"/>
          <w:sz w:val="16"/>
          <w:szCs w:val="16"/>
        </w:rPr>
        <w:t xml:space="preserve">increased rapidly from mid-2020 to </w:t>
      </w:r>
      <w:r w:rsidRPr="00451E6E">
        <w:rPr>
          <w:color w:val="000000" w:themeColor="text1"/>
          <w:sz w:val="16"/>
          <w:szCs w:val="16"/>
        </w:rPr>
        <w:t>late</w:t>
      </w:r>
      <w:r w:rsidRPr="00451E6E">
        <w:rPr>
          <w:color w:val="000000" w:themeColor="text1"/>
          <w:sz w:val="16"/>
          <w:szCs w:val="16"/>
        </w:rPr>
        <w:noBreakHyphen/>
      </w:r>
      <w:r w:rsidR="00233755" w:rsidRPr="00451E6E">
        <w:rPr>
          <w:color w:val="000000" w:themeColor="text1"/>
          <w:sz w:val="16"/>
          <w:szCs w:val="16"/>
        </w:rPr>
        <w:t>2021 as the global econom</w:t>
      </w:r>
      <w:r w:rsidR="007C7002" w:rsidRPr="00451E6E">
        <w:rPr>
          <w:color w:val="000000" w:themeColor="text1"/>
          <w:sz w:val="16"/>
          <w:szCs w:val="16"/>
        </w:rPr>
        <w:t>ic</w:t>
      </w:r>
      <w:r w:rsidR="00233755" w:rsidRPr="00451E6E">
        <w:rPr>
          <w:color w:val="000000" w:themeColor="text1"/>
          <w:sz w:val="16"/>
          <w:szCs w:val="16"/>
        </w:rPr>
        <w:t xml:space="preserve"> recover</w:t>
      </w:r>
      <w:r w:rsidR="007C7002" w:rsidRPr="00451E6E">
        <w:rPr>
          <w:color w:val="000000" w:themeColor="text1"/>
          <w:sz w:val="16"/>
          <w:szCs w:val="16"/>
        </w:rPr>
        <w:t>y</w:t>
      </w:r>
      <w:r w:rsidR="00233755" w:rsidRPr="00451E6E">
        <w:rPr>
          <w:color w:val="000000" w:themeColor="text1"/>
          <w:sz w:val="16"/>
          <w:szCs w:val="16"/>
        </w:rPr>
        <w:t xml:space="preserve"> from the COVID</w:t>
      </w:r>
      <w:r w:rsidR="007C7002" w:rsidRPr="00451E6E">
        <w:rPr>
          <w:color w:val="000000" w:themeColor="text1"/>
          <w:sz w:val="16"/>
          <w:szCs w:val="16"/>
        </w:rPr>
        <w:noBreakHyphen/>
      </w:r>
      <w:r w:rsidR="00233755" w:rsidRPr="00451E6E">
        <w:rPr>
          <w:color w:val="000000" w:themeColor="text1"/>
          <w:sz w:val="16"/>
          <w:szCs w:val="16"/>
        </w:rPr>
        <w:t>19 pandemic</w:t>
      </w:r>
      <w:r w:rsidR="007C7002" w:rsidRPr="00451E6E">
        <w:rPr>
          <w:color w:val="000000" w:themeColor="text1"/>
          <w:sz w:val="16"/>
          <w:szCs w:val="16"/>
        </w:rPr>
        <w:t xml:space="preserve"> led to</w:t>
      </w:r>
      <w:r w:rsidR="00233755" w:rsidRPr="00451E6E">
        <w:rPr>
          <w:color w:val="000000" w:themeColor="text1"/>
          <w:sz w:val="16"/>
          <w:szCs w:val="16"/>
        </w:rPr>
        <w:t xml:space="preserve"> increasing demand for raw materials</w:t>
      </w:r>
      <w:r w:rsidRPr="00451E6E">
        <w:rPr>
          <w:color w:val="000000" w:themeColor="text1"/>
          <w:sz w:val="16"/>
          <w:szCs w:val="16"/>
        </w:rPr>
        <w:t xml:space="preserve"> and goods and disruptions in supply chains led to higher freight rates</w:t>
      </w:r>
      <w:r w:rsidR="00233755" w:rsidRPr="00451E6E">
        <w:rPr>
          <w:color w:val="000000" w:themeColor="text1"/>
          <w:sz w:val="16"/>
          <w:szCs w:val="16"/>
        </w:rPr>
        <w:t>.</w:t>
      </w:r>
    </w:p>
    <w:p w14:paraId="3040A9B9" w14:textId="5FF08B66" w:rsidR="00233755" w:rsidRPr="00093154" w:rsidRDefault="00233755" w:rsidP="006058E8">
      <w:pPr>
        <w:pStyle w:val="ListParagraph"/>
        <w:numPr>
          <w:ilvl w:val="0"/>
          <w:numId w:val="9"/>
        </w:numPr>
        <w:spacing w:before="40" w:after="40"/>
        <w:ind w:left="357" w:right="227" w:hanging="357"/>
        <w:contextualSpacing w:val="0"/>
        <w:jc w:val="both"/>
        <w:rPr>
          <w:sz w:val="16"/>
          <w:szCs w:val="16"/>
        </w:rPr>
      </w:pPr>
      <w:r w:rsidRPr="00093154">
        <w:rPr>
          <w:sz w:val="16"/>
          <w:szCs w:val="16"/>
        </w:rPr>
        <w:t>The BDI fell back to pre</w:t>
      </w:r>
      <w:r w:rsidRPr="00093154">
        <w:rPr>
          <w:sz w:val="16"/>
          <w:szCs w:val="16"/>
        </w:rPr>
        <w:noBreakHyphen/>
        <w:t>COVID</w:t>
      </w:r>
      <w:r w:rsidRPr="00093154">
        <w:rPr>
          <w:sz w:val="16"/>
          <w:szCs w:val="16"/>
        </w:rPr>
        <w:noBreakHyphen/>
        <w:t>19 levels in mid</w:t>
      </w:r>
      <w:r w:rsidRPr="00093154">
        <w:rPr>
          <w:sz w:val="16"/>
          <w:szCs w:val="16"/>
        </w:rPr>
        <w:noBreakHyphen/>
        <w:t xml:space="preserve">2022 and has been volatile since. </w:t>
      </w:r>
      <w:r w:rsidR="00C9510F" w:rsidRPr="00093154">
        <w:rPr>
          <w:sz w:val="16"/>
          <w:szCs w:val="16"/>
        </w:rPr>
        <w:t>The BDI</w:t>
      </w:r>
      <w:r w:rsidRPr="00093154">
        <w:rPr>
          <w:sz w:val="16"/>
          <w:szCs w:val="16"/>
        </w:rPr>
        <w:t xml:space="preserve"> </w:t>
      </w:r>
      <w:r w:rsidR="00B91466" w:rsidRPr="00093154">
        <w:rPr>
          <w:sz w:val="16"/>
          <w:szCs w:val="16"/>
        </w:rPr>
        <w:t>was 2,025 at the end of August 2025.</w:t>
      </w:r>
    </w:p>
    <w:p w14:paraId="59DB6A5D" w14:textId="2371D608" w:rsidR="00233755"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93154">
        <w:rPr>
          <w:sz w:val="16"/>
          <w:szCs w:val="16"/>
        </w:rPr>
        <w:t xml:space="preserve">The CFI </w:t>
      </w:r>
      <w:r w:rsidR="00A3230F" w:rsidRPr="00093154">
        <w:rPr>
          <w:sz w:val="16"/>
          <w:szCs w:val="16"/>
        </w:rPr>
        <w:t>experience</w:t>
      </w:r>
      <w:r w:rsidR="00DA3867" w:rsidRPr="00093154">
        <w:rPr>
          <w:sz w:val="16"/>
          <w:szCs w:val="16"/>
        </w:rPr>
        <w:t>d</w:t>
      </w:r>
      <w:r w:rsidR="00A3230F" w:rsidRPr="00093154">
        <w:rPr>
          <w:sz w:val="16"/>
          <w:szCs w:val="16"/>
        </w:rPr>
        <w:t xml:space="preserve"> another shar</w:t>
      </w:r>
      <w:r w:rsidR="00DA3867" w:rsidRPr="00093154">
        <w:rPr>
          <w:sz w:val="16"/>
          <w:szCs w:val="16"/>
        </w:rPr>
        <w:t>p</w:t>
      </w:r>
      <w:r w:rsidR="00A3230F" w:rsidRPr="00093154">
        <w:rPr>
          <w:sz w:val="16"/>
          <w:szCs w:val="16"/>
        </w:rPr>
        <w:t xml:space="preserve"> rise </w:t>
      </w:r>
      <w:r w:rsidRPr="00093154">
        <w:rPr>
          <w:sz w:val="16"/>
          <w:szCs w:val="16"/>
        </w:rPr>
        <w:t xml:space="preserve">from 887 </w:t>
      </w:r>
      <w:r w:rsidR="00B91466" w:rsidRPr="00093154">
        <w:rPr>
          <w:sz w:val="16"/>
          <w:szCs w:val="16"/>
        </w:rPr>
        <w:t>at the end of</w:t>
      </w:r>
      <w:r w:rsidRPr="00093154">
        <w:rPr>
          <w:sz w:val="16"/>
          <w:szCs w:val="16"/>
        </w:rPr>
        <w:t xml:space="preserve"> September</w:t>
      </w:r>
      <w:r w:rsidR="00A3230F" w:rsidRPr="00093154">
        <w:rPr>
          <w:sz w:val="16"/>
          <w:szCs w:val="16"/>
        </w:rPr>
        <w:t> </w:t>
      </w:r>
      <w:r w:rsidRPr="00093154">
        <w:rPr>
          <w:sz w:val="16"/>
          <w:szCs w:val="16"/>
        </w:rPr>
        <w:t xml:space="preserve">2023 to 3,714 </w:t>
      </w:r>
      <w:r w:rsidR="00B91466" w:rsidRPr="00093154">
        <w:rPr>
          <w:sz w:val="16"/>
          <w:szCs w:val="16"/>
        </w:rPr>
        <w:t>at the end of</w:t>
      </w:r>
      <w:r w:rsidRPr="00093154">
        <w:rPr>
          <w:sz w:val="16"/>
          <w:szCs w:val="16"/>
        </w:rPr>
        <w:t xml:space="preserve"> June 2024 but </w:t>
      </w:r>
      <w:r w:rsidR="00B91466" w:rsidRPr="00093154">
        <w:rPr>
          <w:sz w:val="16"/>
          <w:szCs w:val="16"/>
        </w:rPr>
        <w:t>has trended down since and was 1,445 at the end of August 2025</w:t>
      </w:r>
      <w:r w:rsidRPr="00093154">
        <w:rPr>
          <w:sz w:val="16"/>
          <w:szCs w:val="16"/>
        </w:rPr>
        <w:t xml:space="preserve">. The decline </w:t>
      </w:r>
      <w:r w:rsidR="007134C1" w:rsidRPr="00093154">
        <w:rPr>
          <w:sz w:val="16"/>
          <w:szCs w:val="16"/>
        </w:rPr>
        <w:t>was</w:t>
      </w:r>
      <w:r w:rsidRPr="00093154">
        <w:rPr>
          <w:sz w:val="16"/>
          <w:szCs w:val="16"/>
        </w:rPr>
        <w:t xml:space="preserve"> due to slowing consumer demand in North America and Europe </w:t>
      </w:r>
      <w:r w:rsidRPr="00451E6E">
        <w:rPr>
          <w:color w:val="000000" w:themeColor="text1"/>
          <w:sz w:val="16"/>
          <w:szCs w:val="16"/>
        </w:rPr>
        <w:t>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3" w:name="_Western_Australia_–"/>
      <w:bookmarkEnd w:id="33"/>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158B183F" w:rsidR="00233755" w:rsidRPr="00DC2ED1" w:rsidRDefault="00233755" w:rsidP="00233755">
      <w:pPr>
        <w:spacing w:after="120" w:line="240" w:lineRule="auto"/>
        <w:ind w:right="227"/>
        <w:jc w:val="both"/>
        <w:rPr>
          <w:sz w:val="20"/>
          <w:szCs w:val="20"/>
        </w:rPr>
      </w:pPr>
      <w:r w:rsidRPr="00EF6CF7">
        <w:rPr>
          <w:sz w:val="20"/>
          <w:szCs w:val="20"/>
        </w:rPr>
        <w:t>The mining expansion contributed to Western Australia enjoying a sustained period of economic growth, often in excess of national levels.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2023</w:t>
      </w:r>
      <w:r w:rsidRPr="00DC2ED1">
        <w:rPr>
          <w:sz w:val="20"/>
          <w:szCs w:val="20"/>
        </w:rPr>
        <w:noBreakHyphen/>
        <w:t>24 Western Australia’s gross state product per capita was 57 per cent higher than the Australian average, gross disposable household income per capita was only 9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5"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6"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CA1ABD3" w:rsidR="00233755" w:rsidRDefault="00233755" w:rsidP="00233755">
      <w:pPr>
        <w:spacing w:after="120" w:line="240" w:lineRule="auto"/>
        <w:ind w:right="227"/>
        <w:jc w:val="both"/>
        <w:rPr>
          <w:rFonts w:cstheme="minorHAnsi"/>
          <w:sz w:val="20"/>
          <w:szCs w:val="20"/>
        </w:rPr>
      </w:pPr>
      <w:r>
        <w:rPr>
          <w:rFonts w:cstheme="minorHAnsi"/>
          <w:sz w:val="20"/>
          <w:szCs w:val="20"/>
        </w:rPr>
        <w:t xml:space="preserve">The outcomes from economic diversification have to date been mixed; </w:t>
      </w:r>
      <w:r w:rsidR="00785816">
        <w:rPr>
          <w:rFonts w:cstheme="minorHAnsi"/>
          <w:sz w:val="20"/>
          <w:szCs w:val="20"/>
        </w:rPr>
        <w:t>although</w:t>
      </w:r>
      <w:r>
        <w:rPr>
          <w:rFonts w:cstheme="minorHAnsi"/>
          <w:sz w:val="20"/>
          <w:szCs w:val="20"/>
        </w:rPr>
        <w:t xml:space="preserve"> there has been growth in some of the priority sectors, this has not translated to growth in real per capita household incomes. The key reason for this has been an absence of productivity growt</w:t>
      </w:r>
      <w:r w:rsidR="00450B71">
        <w:rPr>
          <w:rFonts w:cstheme="minorHAnsi"/>
          <w:sz w:val="20"/>
          <w:szCs w:val="20"/>
        </w:rPr>
        <w:t>h as the increase in the State’s population</w:t>
      </w:r>
      <w:r w:rsidR="00954C5F">
        <w:rPr>
          <w:rFonts w:cstheme="minorHAnsi"/>
          <w:sz w:val="20"/>
          <w:szCs w:val="20"/>
        </w:rPr>
        <w:t xml:space="preserve">, </w:t>
      </w:r>
      <w:r w:rsidR="00450B71">
        <w:rPr>
          <w:rFonts w:cstheme="minorHAnsi"/>
          <w:sz w:val="20"/>
          <w:szCs w:val="20"/>
        </w:rPr>
        <w:t>in part driven by a desire to grow some of the priority sectors</w:t>
      </w:r>
      <w:r w:rsidR="00954C5F">
        <w:rPr>
          <w:rFonts w:cstheme="minorHAnsi"/>
          <w:sz w:val="20"/>
          <w:szCs w:val="20"/>
        </w:rPr>
        <w:t>,</w:t>
      </w:r>
      <w:r w:rsidR="00450B71">
        <w:rPr>
          <w:rFonts w:cstheme="minorHAnsi"/>
          <w:sz w:val="20"/>
          <w:szCs w:val="20"/>
        </w:rPr>
        <w:t xml:space="preserve"> has not been matched with an increase in investment, leading to capital shallowing</w:t>
      </w:r>
      <w:r>
        <w:rPr>
          <w:rFonts w:cstheme="minorHAnsi"/>
          <w:sz w:val="20"/>
          <w:szCs w:val="20"/>
        </w:rPr>
        <w:t>.</w:t>
      </w:r>
      <w:r w:rsidR="00771FD4">
        <w:rPr>
          <w:rFonts w:cstheme="minorHAnsi"/>
          <w:sz w:val="20"/>
          <w:szCs w:val="20"/>
        </w:rPr>
        <w:t xml:space="preserve"> As mining is by far the </w:t>
      </w:r>
      <w:r w:rsidR="00771FD4" w:rsidRPr="00771FD4">
        <w:rPr>
          <w:rFonts w:cstheme="minorHAnsi"/>
          <w:sz w:val="20"/>
          <w:szCs w:val="20"/>
        </w:rPr>
        <w:t>State’s most productive industry (as measured by output per hour of work)</w:t>
      </w:r>
      <w:r w:rsidR="00771FD4">
        <w:rPr>
          <w:rFonts w:cstheme="minorHAnsi"/>
          <w:sz w:val="20"/>
          <w:szCs w:val="20"/>
        </w:rPr>
        <w:t>, if there is a long</w:t>
      </w:r>
      <w:r w:rsidR="00771FD4">
        <w:rPr>
          <w:rFonts w:cstheme="minorHAnsi"/>
          <w:sz w:val="20"/>
          <w:szCs w:val="20"/>
        </w:rPr>
        <w:noBreakHyphen/>
        <w:t xml:space="preserve">term reduction in the mining industry’s share of the economy, then </w:t>
      </w:r>
      <w:r w:rsidR="00785816">
        <w:rPr>
          <w:rFonts w:cstheme="minorHAnsi"/>
          <w:sz w:val="20"/>
          <w:szCs w:val="20"/>
        </w:rPr>
        <w:t>a significant increase in</w:t>
      </w:r>
      <w:r w:rsidRPr="00EF6CF7">
        <w:rPr>
          <w:rFonts w:cstheme="minorHAnsi"/>
          <w:sz w:val="20"/>
          <w:szCs w:val="20"/>
        </w:rPr>
        <w:t xml:space="preserve"> productivity growth across the economy </w:t>
      </w:r>
      <w:r w:rsidR="00785816">
        <w:rPr>
          <w:rFonts w:cstheme="minorHAnsi"/>
          <w:sz w:val="20"/>
          <w:szCs w:val="20"/>
        </w:rPr>
        <w:t>will be</w:t>
      </w:r>
      <w:r w:rsidR="00126B8D">
        <w:rPr>
          <w:rFonts w:cstheme="minorHAnsi"/>
          <w:sz w:val="20"/>
          <w:szCs w:val="20"/>
        </w:rPr>
        <w:t xml:space="preserve"> needed </w:t>
      </w:r>
      <w:r w:rsidRPr="00EF6CF7">
        <w:rPr>
          <w:rFonts w:cstheme="minorHAnsi"/>
          <w:sz w:val="20"/>
          <w:szCs w:val="20"/>
        </w:rPr>
        <w:t>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4" w:name="_Contents_of_economic"/>
      <w:bookmarkEnd w:id="34"/>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233755">
      <w:pPr>
        <w:spacing w:after="16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233755">
      <w:pPr>
        <w:spacing w:after="16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233755">
      <w:pPr>
        <w:spacing w:after="16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233755">
      <w:pPr>
        <w:spacing w:after="16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233755">
      <w:pPr>
        <w:spacing w:after="16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233755">
      <w:pPr>
        <w:spacing w:after="16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233755">
      <w:pPr>
        <w:spacing w:after="16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233755">
      <w:pPr>
        <w:spacing w:after="16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233755">
      <w:pPr>
        <w:spacing w:after="16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233755">
      <w:pPr>
        <w:spacing w:after="16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233755">
      <w:pPr>
        <w:spacing w:after="160" w:line="240" w:lineRule="auto"/>
        <w:rPr>
          <w:b/>
          <w:bCs/>
          <w:sz w:val="20"/>
          <w:szCs w:val="20"/>
        </w:rPr>
      </w:pPr>
      <w:hyperlink w:anchor="_Mining_and_energy" w:history="1">
        <w:r w:rsidRPr="00AC781A">
          <w:rPr>
            <w:rStyle w:val="Hyperlink"/>
            <w:b/>
            <w:bCs/>
            <w:sz w:val="20"/>
            <w:szCs w:val="20"/>
          </w:rPr>
          <w:t>Mining and energy industries</w:t>
        </w:r>
      </w:hyperlink>
    </w:p>
    <w:p w14:paraId="3824E9A9" w14:textId="77777777" w:rsidR="00233755" w:rsidRPr="00AC781A" w:rsidRDefault="00233755" w:rsidP="00233755">
      <w:pPr>
        <w:spacing w:after="160" w:line="240" w:lineRule="auto"/>
        <w:rPr>
          <w:b/>
          <w:bCs/>
          <w:sz w:val="20"/>
          <w:szCs w:val="20"/>
        </w:rPr>
      </w:pPr>
      <w:hyperlink w:anchor="_Primary_industries_and" w:history="1">
        <w:r w:rsidRPr="00AC781A">
          <w:rPr>
            <w:rStyle w:val="Hyperlink"/>
            <w:b/>
            <w:bCs/>
            <w:sz w:val="20"/>
            <w:szCs w:val="20"/>
          </w:rPr>
          <w:t>Primary industries and defence industries</w:t>
        </w:r>
      </w:hyperlink>
    </w:p>
    <w:p w14:paraId="7B24C1F9" w14:textId="5DA44513" w:rsidR="00233755" w:rsidRPr="00AC781A" w:rsidRDefault="00233755" w:rsidP="00233755">
      <w:pPr>
        <w:spacing w:after="160" w:line="240" w:lineRule="auto"/>
        <w:rPr>
          <w:b/>
          <w:bCs/>
          <w:sz w:val="20"/>
          <w:szCs w:val="20"/>
        </w:rPr>
      </w:pPr>
      <w:hyperlink w:anchor="_Tourism_and_international" w:history="1">
        <w:r w:rsidRPr="00AC781A">
          <w:rPr>
            <w:rStyle w:val="Hyperlink"/>
            <w:b/>
            <w:bCs/>
            <w:sz w:val="20"/>
            <w:szCs w:val="20"/>
          </w:rPr>
          <w:t>Tourism and international education</w:t>
        </w:r>
      </w:hyperlink>
    </w:p>
    <w:p w14:paraId="4C325588" w14:textId="77777777" w:rsidR="00233755" w:rsidRPr="00AC781A" w:rsidRDefault="00233755" w:rsidP="00233755">
      <w:pPr>
        <w:spacing w:after="16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5" w:name="_Gross_state_product"/>
      <w:bookmarkEnd w:id="35"/>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71E41150" w:rsidR="00233755" w:rsidRPr="007B1AE5" w:rsidRDefault="00EC44B2" w:rsidP="00233755">
      <w:r>
        <w:rPr>
          <w:noProof/>
        </w:rPr>
        <w:drawing>
          <wp:inline distT="0" distB="0" distL="0" distR="0" wp14:anchorId="726A3F6B" wp14:editId="12CFD5B0">
            <wp:extent cx="3463834" cy="2126751"/>
            <wp:effectExtent l="0" t="0" r="3810" b="6985"/>
            <wp:docPr id="8769814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1624" cy="2131534"/>
                    </a:xfrm>
                    <a:prstGeom prst="rect">
                      <a:avLst/>
                    </a:prstGeom>
                    <a:noFill/>
                    <a:ln>
                      <a:noFill/>
                    </a:ln>
                  </pic:spPr>
                </pic:pic>
              </a:graphicData>
            </a:graphic>
          </wp:inline>
        </w:drawing>
      </w:r>
    </w:p>
    <w:p w14:paraId="32F29EEC"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233755">
      <w:pPr>
        <w:rPr>
          <w:sz w:val="10"/>
          <w:szCs w:val="10"/>
        </w:rPr>
      </w:pPr>
      <w:r w:rsidRPr="00AF759E">
        <w:rPr>
          <w:sz w:val="10"/>
          <w:szCs w:val="10"/>
        </w:rPr>
        <w:t>Source: Based on ABS data.</w:t>
      </w:r>
    </w:p>
    <w:p w14:paraId="233FF5BC" w14:textId="77777777" w:rsidR="00233755" w:rsidRPr="00CE61E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3C3CC5">
        <w:rPr>
          <w:sz w:val="16"/>
          <w:szCs w:val="16"/>
        </w:rPr>
        <w:t>The nominal value of Western Australia’s gross state product (GSP) in 2023</w:t>
      </w:r>
      <w:r w:rsidRPr="003C3CC5">
        <w:rPr>
          <w:sz w:val="16"/>
          <w:szCs w:val="16"/>
        </w:rPr>
        <w:noBreakHyphen/>
        <w:t>24 was $455.7 billion.</w:t>
      </w:r>
    </w:p>
    <w:p w14:paraId="67C2ECE9" w14:textId="7DC23387" w:rsidR="00233755" w:rsidRPr="00CE61E4" w:rsidRDefault="00233755" w:rsidP="006058E8">
      <w:pPr>
        <w:pStyle w:val="ListParagraph"/>
        <w:numPr>
          <w:ilvl w:val="0"/>
          <w:numId w:val="9"/>
        </w:numPr>
        <w:spacing w:before="40" w:after="40"/>
        <w:ind w:right="227" w:hanging="357"/>
        <w:contextualSpacing w:val="0"/>
        <w:jc w:val="both"/>
        <w:rPr>
          <w:sz w:val="16"/>
          <w:szCs w:val="16"/>
        </w:rPr>
      </w:pPr>
      <w:r>
        <w:rPr>
          <w:sz w:val="16"/>
          <w:szCs w:val="16"/>
        </w:rPr>
        <w:t xml:space="preserve">GSP </w:t>
      </w:r>
      <w:r w:rsidRPr="009F7BBC">
        <w:rPr>
          <w:sz w:val="16"/>
          <w:szCs w:val="16"/>
        </w:rPr>
        <w:t xml:space="preserve">can be divided into state final demand, which measures total consumption and investment, and net </w:t>
      </w:r>
      <w:r>
        <w:rPr>
          <w:sz w:val="16"/>
          <w:szCs w:val="16"/>
        </w:rPr>
        <w:t xml:space="preserve">(international) </w:t>
      </w:r>
      <w:r w:rsidRPr="009F7BBC">
        <w:rPr>
          <w:sz w:val="16"/>
          <w:szCs w:val="16"/>
        </w:rPr>
        <w:t>exports of goods and services.</w:t>
      </w:r>
      <w:r>
        <w:rPr>
          <w:sz w:val="16"/>
          <w:szCs w:val="16"/>
        </w:rPr>
        <w:t xml:space="preserve"> </w:t>
      </w:r>
      <w:r w:rsidRPr="00CE61E4">
        <w:rPr>
          <w:sz w:val="16"/>
          <w:szCs w:val="16"/>
        </w:rPr>
        <w:t>In 2023-24</w:t>
      </w:r>
      <w:r w:rsidR="00A97F2D">
        <w:rPr>
          <w:sz w:val="16"/>
          <w:szCs w:val="16"/>
        </w:rPr>
        <w:t xml:space="preserve"> the value of Western Australia’s:</w:t>
      </w:r>
    </w:p>
    <w:p w14:paraId="3C0788A7" w14:textId="1E3FAB65"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state final demand was $305.8 billion, 67% of GSP expenditure</w:t>
      </w:r>
    </w:p>
    <w:p w14:paraId="081238A0" w14:textId="0D05F9B6"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net exports of goods and services was $193.8 billion, 43% of GSP expenditure</w:t>
      </w:r>
      <w:r w:rsidR="00A97F2D">
        <w:rPr>
          <w:sz w:val="16"/>
          <w:szCs w:val="16"/>
        </w:rPr>
        <w:t>.</w:t>
      </w:r>
    </w:p>
    <w:p w14:paraId="3E131051" w14:textId="71957066" w:rsidR="00233755" w:rsidRPr="00A237CC" w:rsidRDefault="00A97F2D" w:rsidP="00A97F2D">
      <w:pPr>
        <w:pStyle w:val="ListParagraph"/>
        <w:numPr>
          <w:ilvl w:val="0"/>
          <w:numId w:val="9"/>
        </w:numPr>
        <w:spacing w:before="40" w:after="40"/>
        <w:ind w:right="227" w:hanging="357"/>
        <w:contextualSpacing w:val="0"/>
        <w:jc w:val="both"/>
        <w:rPr>
          <w:sz w:val="16"/>
          <w:szCs w:val="16"/>
        </w:rPr>
      </w:pPr>
      <w:r>
        <w:rPr>
          <w:sz w:val="16"/>
          <w:szCs w:val="16"/>
        </w:rPr>
        <w:t>N</w:t>
      </w:r>
      <w:r w:rsidR="00233755" w:rsidRPr="00A237CC">
        <w:rPr>
          <w:sz w:val="16"/>
          <w:szCs w:val="16"/>
        </w:rPr>
        <w:t>et interstate trade and other items detracted $4</w:t>
      </w:r>
      <w:r w:rsidR="00233755">
        <w:rPr>
          <w:sz w:val="16"/>
          <w:szCs w:val="16"/>
        </w:rPr>
        <w:t>3</w:t>
      </w:r>
      <w:r w:rsidR="00233755" w:rsidRPr="00A237CC">
        <w:rPr>
          <w:sz w:val="16"/>
          <w:szCs w:val="16"/>
        </w:rPr>
        <w:t>.9 billion (10%) from Western Australia’s GSP in 2023-24.</w:t>
      </w:r>
    </w:p>
    <w:p w14:paraId="7C65C41F" w14:textId="0CEC299D" w:rsidR="00233755" w:rsidRPr="001F6013" w:rsidRDefault="00B91466" w:rsidP="006058E8">
      <w:pPr>
        <w:pStyle w:val="ListParagraph"/>
        <w:numPr>
          <w:ilvl w:val="0"/>
          <w:numId w:val="9"/>
        </w:numPr>
        <w:spacing w:before="40" w:after="40"/>
        <w:ind w:right="227" w:hanging="357"/>
        <w:contextualSpacing w:val="0"/>
        <w:jc w:val="both"/>
        <w:rPr>
          <w:sz w:val="16"/>
          <w:szCs w:val="16"/>
        </w:rPr>
      </w:pPr>
      <w:r>
        <w:rPr>
          <w:sz w:val="16"/>
          <w:szCs w:val="16"/>
        </w:rPr>
        <w:t>M</w:t>
      </w:r>
      <w:r w:rsidR="00233755" w:rsidRPr="001F6013">
        <w:rPr>
          <w:sz w:val="16"/>
          <w:szCs w:val="16"/>
        </w:rPr>
        <w:t xml:space="preserve">ining industry </w:t>
      </w:r>
      <w:r>
        <w:rPr>
          <w:sz w:val="16"/>
          <w:szCs w:val="16"/>
        </w:rPr>
        <w:t xml:space="preserve">cycles </w:t>
      </w:r>
      <w:r w:rsidR="00233755" w:rsidRPr="001F6013">
        <w:rPr>
          <w:sz w:val="16"/>
          <w:szCs w:val="16"/>
        </w:rPr>
        <w:t>have had a significant effect on the balance of state final demand and net exports in Western Australia’s GSP.</w:t>
      </w:r>
    </w:p>
    <w:p w14:paraId="19D9A8E5" w14:textId="77777777" w:rsidR="00A97F2D" w:rsidRDefault="00233755" w:rsidP="006058E8">
      <w:pPr>
        <w:pStyle w:val="ListParagraph"/>
        <w:numPr>
          <w:ilvl w:val="0"/>
          <w:numId w:val="10"/>
        </w:numPr>
        <w:spacing w:before="40" w:after="40"/>
        <w:ind w:right="227" w:hanging="357"/>
        <w:contextualSpacing w:val="0"/>
        <w:jc w:val="both"/>
        <w:rPr>
          <w:sz w:val="16"/>
          <w:szCs w:val="16"/>
        </w:rPr>
      </w:pPr>
      <w:r w:rsidRPr="001F6013">
        <w:rPr>
          <w:sz w:val="16"/>
          <w:szCs w:val="16"/>
        </w:rPr>
        <w:t>Investments in mining projects led to a large increase in state final demand from the early 2000s to the mid</w:t>
      </w:r>
      <w:r w:rsidRPr="001F6013">
        <w:rPr>
          <w:sz w:val="16"/>
          <w:szCs w:val="16"/>
        </w:rPr>
        <w:noBreakHyphen/>
        <w:t>2010s.</w:t>
      </w:r>
    </w:p>
    <w:p w14:paraId="6FE285CD" w14:textId="7A324742" w:rsidR="00A97F2D" w:rsidRDefault="00233755" w:rsidP="00505388">
      <w:pPr>
        <w:pStyle w:val="ListParagraph"/>
        <w:numPr>
          <w:ilvl w:val="0"/>
          <w:numId w:val="10"/>
        </w:numPr>
        <w:spacing w:before="40" w:after="40"/>
        <w:ind w:right="227" w:hanging="357"/>
        <w:contextualSpacing w:val="0"/>
        <w:jc w:val="both"/>
        <w:rPr>
          <w:sz w:val="16"/>
          <w:szCs w:val="16"/>
        </w:rPr>
      </w:pPr>
      <w:r w:rsidRPr="00A97F2D">
        <w:rPr>
          <w:sz w:val="16"/>
          <w:szCs w:val="16"/>
        </w:rPr>
        <w:t>The newly installed capacity from this investment then contributed to high growth in net exports from the mid</w:t>
      </w:r>
      <w:r w:rsidRPr="00A97F2D">
        <w:rPr>
          <w:sz w:val="16"/>
          <w:szCs w:val="16"/>
        </w:rPr>
        <w:noBreakHyphen/>
        <w:t>2010s</w:t>
      </w:r>
      <w:r w:rsidR="00A97F2D">
        <w:rPr>
          <w:sz w:val="16"/>
          <w:szCs w:val="16"/>
        </w:rPr>
        <w:t>, but a</w:t>
      </w:r>
      <w:r w:rsidRPr="00A97F2D">
        <w:rPr>
          <w:sz w:val="16"/>
          <w:szCs w:val="16"/>
        </w:rPr>
        <w:t>s projects were completed and the pipeline of new projects became smaller, the value of state final demand contracted.</w:t>
      </w:r>
    </w:p>
    <w:p w14:paraId="167B749B" w14:textId="1C33EEAF" w:rsidR="00233755" w:rsidRPr="00A97F2D" w:rsidRDefault="00233755" w:rsidP="00505388">
      <w:pPr>
        <w:pStyle w:val="ListParagraph"/>
        <w:numPr>
          <w:ilvl w:val="0"/>
          <w:numId w:val="10"/>
        </w:numPr>
        <w:spacing w:before="40" w:after="40"/>
        <w:ind w:right="227" w:hanging="357"/>
        <w:contextualSpacing w:val="0"/>
        <w:jc w:val="both"/>
        <w:rPr>
          <w:sz w:val="16"/>
          <w:szCs w:val="16"/>
        </w:rPr>
      </w:pPr>
      <w:r w:rsidRPr="00A97F2D">
        <w:rPr>
          <w:sz w:val="16"/>
          <w:szCs w:val="16"/>
        </w:rPr>
        <w:t xml:space="preserve">State final demand has </w:t>
      </w:r>
      <w:r w:rsidR="00A97F2D">
        <w:rPr>
          <w:sz w:val="16"/>
          <w:szCs w:val="16"/>
        </w:rPr>
        <w:t>recovered</w:t>
      </w:r>
      <w:r w:rsidRPr="00A97F2D">
        <w:rPr>
          <w:sz w:val="16"/>
          <w:szCs w:val="16"/>
        </w:rPr>
        <w:t xml:space="preserve"> in recent years</w:t>
      </w:r>
      <w:r w:rsidR="00A97F2D">
        <w:rPr>
          <w:sz w:val="16"/>
          <w:szCs w:val="16"/>
        </w:rPr>
        <w:t>, with activity growing outside the mining industry</w:t>
      </w:r>
      <w:r w:rsidRPr="00A97F2D">
        <w:rPr>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23412A4D" w:rsidR="00233755" w:rsidRPr="007B1AE5" w:rsidRDefault="00EC44B2" w:rsidP="00233755">
      <w:r>
        <w:rPr>
          <w:noProof/>
        </w:rPr>
        <w:drawing>
          <wp:inline distT="0" distB="0" distL="0" distR="0" wp14:anchorId="6B15DFB9" wp14:editId="00C669CB">
            <wp:extent cx="3421294" cy="2113098"/>
            <wp:effectExtent l="0" t="0" r="8255" b="1905"/>
            <wp:docPr id="5326324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3535" cy="2120659"/>
                    </a:xfrm>
                    <a:prstGeom prst="rect">
                      <a:avLst/>
                    </a:prstGeom>
                    <a:noFill/>
                    <a:ln>
                      <a:noFill/>
                    </a:ln>
                  </pic:spPr>
                </pic:pic>
              </a:graphicData>
            </a:graphic>
          </wp:inline>
        </w:drawing>
      </w:r>
    </w:p>
    <w:p w14:paraId="34FBC10B" w14:textId="77777777" w:rsidR="00233755" w:rsidRPr="00AF759E" w:rsidRDefault="00233755" w:rsidP="00233755">
      <w:pPr>
        <w:rPr>
          <w:sz w:val="10"/>
          <w:szCs w:val="10"/>
        </w:rPr>
      </w:pPr>
      <w:bookmarkStart w:id="36"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233755">
      <w:pPr>
        <w:rPr>
          <w:sz w:val="10"/>
          <w:szCs w:val="10"/>
        </w:rPr>
      </w:pPr>
      <w:r w:rsidRPr="00AF759E">
        <w:rPr>
          <w:sz w:val="10"/>
          <w:szCs w:val="10"/>
        </w:rPr>
        <w:t>Source: Based on ABS data.</w:t>
      </w:r>
    </w:p>
    <w:bookmarkEnd w:id="36"/>
    <w:p w14:paraId="0BA0B8DC"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Pr>
          <w:sz w:val="16"/>
          <w:szCs w:val="16"/>
        </w:rPr>
        <w:t>is</w:t>
      </w:r>
      <w:r w:rsidRPr="00A237CC">
        <w:rPr>
          <w:sz w:val="16"/>
          <w:szCs w:val="16"/>
        </w:rPr>
        <w:t xml:space="preserve"> more reliant on international trade </w:t>
      </w:r>
      <w:r>
        <w:rPr>
          <w:sz w:val="16"/>
          <w:szCs w:val="16"/>
        </w:rPr>
        <w:t>compared to</w:t>
      </w:r>
      <w:r w:rsidRPr="00A237CC">
        <w:rPr>
          <w:sz w:val="16"/>
          <w:szCs w:val="16"/>
        </w:rPr>
        <w:t xml:space="preserve"> 30 years</w:t>
      </w:r>
      <w:r>
        <w:rPr>
          <w:sz w:val="16"/>
          <w:szCs w:val="16"/>
        </w:rPr>
        <w:t xml:space="preserve"> ago</w:t>
      </w:r>
      <w:r w:rsidRPr="00A237CC">
        <w:rPr>
          <w:sz w:val="16"/>
          <w:szCs w:val="16"/>
        </w:rPr>
        <w:t>. The GSP share of net exports of goods and services increased from 25% in 1993</w:t>
      </w:r>
      <w:r w:rsidRPr="00A237CC">
        <w:rPr>
          <w:sz w:val="16"/>
          <w:szCs w:val="16"/>
        </w:rPr>
        <w:noBreakHyphen/>
        <w:t>94 to 43% in 2023</w:t>
      </w:r>
      <w:r w:rsidRPr="00A237CC">
        <w:rPr>
          <w:sz w:val="16"/>
          <w:szCs w:val="16"/>
        </w:rPr>
        <w:noBreakHyphen/>
        <w:t>24</w:t>
      </w:r>
      <w:r>
        <w:rPr>
          <w:sz w:val="16"/>
          <w:szCs w:val="16"/>
        </w:rPr>
        <w:t>, with a peak</w:t>
      </w:r>
      <w:r w:rsidRPr="00A237CC">
        <w:rPr>
          <w:sz w:val="16"/>
          <w:szCs w:val="16"/>
        </w:rPr>
        <w:t xml:space="preserve"> of 52% in 2020</w:t>
      </w:r>
      <w:r>
        <w:rPr>
          <w:sz w:val="16"/>
          <w:szCs w:val="16"/>
        </w:rPr>
        <w:noBreakHyphen/>
      </w:r>
      <w:r w:rsidRPr="00A237CC">
        <w:rPr>
          <w:sz w:val="16"/>
          <w:szCs w:val="16"/>
        </w:rPr>
        <w:t xml:space="preserve">21 during the COVID-19 pandemic when </w:t>
      </w:r>
      <w:r>
        <w:rPr>
          <w:sz w:val="16"/>
          <w:szCs w:val="16"/>
        </w:rPr>
        <w:t>goods</w:t>
      </w:r>
      <w:r w:rsidRPr="00A237CC">
        <w:rPr>
          <w:sz w:val="16"/>
          <w:szCs w:val="16"/>
        </w:rPr>
        <w:t xml:space="preserve"> exports remained strong while services imports fell.</w:t>
      </w:r>
    </w:p>
    <w:p w14:paraId="2FE07CE1"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GSP share of private investment has been influenced by cycles of mining investment. The share peaked at 36% in 2012</w:t>
      </w:r>
      <w:r w:rsidRPr="00A237CC">
        <w:rPr>
          <w:sz w:val="16"/>
          <w:szCs w:val="16"/>
        </w:rPr>
        <w:noBreakHyphen/>
        <w:t>13 when construction activity on multiple iron ore and liquefied natural gas projects was at its height but fell to 17% in 2023</w:t>
      </w:r>
      <w:r w:rsidRPr="00A237CC">
        <w:rPr>
          <w:sz w:val="16"/>
          <w:szCs w:val="16"/>
        </w:rPr>
        <w:noBreakHyphen/>
        <w:t>24 as the mining expansion moved from its construction to the operation phase and output from these projects contributed to net exports.</w:t>
      </w:r>
    </w:p>
    <w:p w14:paraId="52239CFA"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While household consumption and public final demand in Western Australia have grown over time, their share of the economy has fallen as net exports have grown at a faster rate. The GSP share of household consumption fell from 53% in 1993</w:t>
      </w:r>
      <w:r w:rsidRPr="00A237CC">
        <w:rPr>
          <w:sz w:val="16"/>
          <w:szCs w:val="16"/>
        </w:rPr>
        <w:noBreakHyphen/>
        <w:t>94 to 33% in 2023</w:t>
      </w:r>
      <w:r w:rsidRPr="00A237CC">
        <w:rPr>
          <w:sz w:val="16"/>
          <w:szCs w:val="16"/>
        </w:rPr>
        <w:noBreakHyphen/>
        <w:t>24, while the GSP share of public final demand fell from 22% in 1993</w:t>
      </w:r>
      <w:r w:rsidRPr="00A237CC">
        <w:rPr>
          <w:sz w:val="16"/>
          <w:szCs w:val="16"/>
        </w:rPr>
        <w:noBreakHyphen/>
        <w:t>94 to 17% in 2023</w:t>
      </w:r>
      <w:r w:rsidRPr="00A237CC">
        <w:rPr>
          <w:sz w:val="16"/>
          <w:szCs w:val="16"/>
        </w:rPr>
        <w:noBreakHyphen/>
        <w:t>24.</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DD9D70C"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2023</w:t>
      </w:r>
      <w:r w:rsidRPr="009446B5">
        <w:rPr>
          <w:i w:val="0"/>
          <w:iCs w:val="0"/>
          <w:color w:val="00997A"/>
          <w:sz w:val="20"/>
          <w:szCs w:val="20"/>
        </w:rPr>
        <w:noBreakHyphen/>
        <w:t>24</w:t>
      </w:r>
    </w:p>
    <w:p w14:paraId="7A946DDE" w14:textId="12C82E24" w:rsidR="00233755" w:rsidRPr="007B1AE5" w:rsidRDefault="00A32C54" w:rsidP="00233755">
      <w:r>
        <w:rPr>
          <w:noProof/>
        </w:rPr>
        <w:drawing>
          <wp:inline distT="0" distB="0" distL="0" distR="0" wp14:anchorId="01E2F33A" wp14:editId="49385AE8">
            <wp:extent cx="3369923" cy="2073588"/>
            <wp:effectExtent l="0" t="0" r="2540" b="3175"/>
            <wp:docPr id="15857007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81836" cy="2080918"/>
                    </a:xfrm>
                    <a:prstGeom prst="rect">
                      <a:avLst/>
                    </a:prstGeom>
                    <a:noFill/>
                    <a:ln>
                      <a:noFill/>
                    </a:ln>
                  </pic:spPr>
                </pic:pic>
              </a:graphicData>
            </a:graphic>
          </wp:inline>
        </w:drawing>
      </w:r>
    </w:p>
    <w:p w14:paraId="2B47C593"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233755">
      <w:pPr>
        <w:rPr>
          <w:sz w:val="10"/>
          <w:szCs w:val="10"/>
        </w:rPr>
      </w:pPr>
      <w:r w:rsidRPr="00AF759E">
        <w:rPr>
          <w:sz w:val="10"/>
          <w:szCs w:val="10"/>
        </w:rPr>
        <w:t>Source: Based on ABS data.</w:t>
      </w:r>
    </w:p>
    <w:p w14:paraId="16968A56" w14:textId="77777777" w:rsidR="00233755" w:rsidRPr="00F63F8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F63F86">
        <w:rPr>
          <w:sz w:val="16"/>
          <w:szCs w:val="16"/>
        </w:rPr>
        <w:t>The changes in Western Australia’s economy over the past 30 years means it now has an economic structure that is quite different to the rest of Australia.</w:t>
      </w:r>
    </w:p>
    <w:p w14:paraId="2845C93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Household consumption accounted for 51% of Australia’s gross domestic product (GDP) in 2023</w:t>
      </w:r>
      <w:r w:rsidRPr="00A237CC">
        <w:rPr>
          <w:sz w:val="16"/>
          <w:szCs w:val="16"/>
        </w:rPr>
        <w:noBreakHyphen/>
        <w:t>24, much higher than its share of Western Australia’s GSP in 2023</w:t>
      </w:r>
      <w:r w:rsidRPr="00A237CC">
        <w:rPr>
          <w:sz w:val="16"/>
          <w:szCs w:val="16"/>
        </w:rPr>
        <w:noBreakHyphen/>
        <w:t>24, but similar to the share of Western Australia’s GSP in 1993</w:t>
      </w:r>
      <w:r w:rsidRPr="00A237CC">
        <w:rPr>
          <w:sz w:val="16"/>
          <w:szCs w:val="16"/>
        </w:rPr>
        <w:noBreakHyphen/>
        <w:t>94.</w:t>
      </w:r>
    </w:p>
    <w:p w14:paraId="1844A011"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Pr="00A237CC">
        <w:rPr>
          <w:sz w:val="16"/>
          <w:szCs w:val="16"/>
        </w:rPr>
        <w:t xml:space="preserve">et exports </w:t>
      </w:r>
      <w:r>
        <w:rPr>
          <w:sz w:val="16"/>
          <w:szCs w:val="16"/>
        </w:rPr>
        <w:t>for Australia (</w:t>
      </w:r>
      <w:r w:rsidRPr="00A237CC">
        <w:rPr>
          <w:sz w:val="16"/>
          <w:szCs w:val="16"/>
        </w:rPr>
        <w:t>2% in 2023</w:t>
      </w:r>
      <w:r w:rsidRPr="00A237CC">
        <w:rPr>
          <w:sz w:val="16"/>
          <w:szCs w:val="16"/>
        </w:rPr>
        <w:noBreakHyphen/>
        <w:t>24</w:t>
      </w:r>
      <w:r>
        <w:rPr>
          <w:sz w:val="16"/>
          <w:szCs w:val="16"/>
        </w:rPr>
        <w:t>)</w:t>
      </w:r>
      <w:r w:rsidRPr="00A237CC">
        <w:rPr>
          <w:sz w:val="16"/>
          <w:szCs w:val="16"/>
        </w:rPr>
        <w:t xml:space="preserve">, </w:t>
      </w:r>
      <w:r>
        <w:rPr>
          <w:sz w:val="16"/>
          <w:szCs w:val="16"/>
        </w:rPr>
        <w:t>is much lower compared to its share of Western Australia’s GSP.</w:t>
      </w:r>
    </w:p>
    <w:p w14:paraId="1BBD6D4A" w14:textId="77777777" w:rsidR="00233755" w:rsidRPr="00307C34" w:rsidRDefault="00233755" w:rsidP="006058E8">
      <w:pPr>
        <w:pStyle w:val="ListParagraph"/>
        <w:numPr>
          <w:ilvl w:val="0"/>
          <w:numId w:val="9"/>
        </w:numPr>
        <w:spacing w:before="40" w:after="40"/>
        <w:ind w:left="357" w:right="227" w:hanging="357"/>
        <w:contextualSpacing w:val="0"/>
        <w:jc w:val="both"/>
        <w:rPr>
          <w:sz w:val="16"/>
          <w:szCs w:val="16"/>
        </w:rPr>
      </w:pPr>
      <w:r w:rsidRPr="00307C34">
        <w:rPr>
          <w:sz w:val="16"/>
          <w:szCs w:val="16"/>
        </w:rPr>
        <w:t>The GDP shares of private investment (1</w:t>
      </w:r>
      <w:r>
        <w:rPr>
          <w:sz w:val="16"/>
          <w:szCs w:val="16"/>
        </w:rPr>
        <w:t>9</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and public final demand (2</w:t>
      </w:r>
      <w:r>
        <w:rPr>
          <w:sz w:val="16"/>
          <w:szCs w:val="16"/>
        </w:rPr>
        <w:t>8</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Pr="00307C34">
        <w:rPr>
          <w:sz w:val="16"/>
          <w:szCs w:val="16"/>
        </w:rPr>
        <w:t>.</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Per_capita_incomes"/>
      <w:bookmarkEnd w:id="37"/>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3401649C" w:rsidR="00233755" w:rsidRPr="007B1AE5" w:rsidRDefault="005A547E" w:rsidP="00233755">
      <w:r>
        <w:rPr>
          <w:noProof/>
        </w:rPr>
        <w:drawing>
          <wp:inline distT="0" distB="0" distL="0" distR="0" wp14:anchorId="7D4F456B" wp14:editId="387DE191">
            <wp:extent cx="3400746" cy="2092554"/>
            <wp:effectExtent l="0" t="0" r="0" b="3175"/>
            <wp:docPr id="15663136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8603" cy="2097389"/>
                    </a:xfrm>
                    <a:prstGeom prst="rect">
                      <a:avLst/>
                    </a:prstGeom>
                    <a:noFill/>
                    <a:ln>
                      <a:noFill/>
                    </a:ln>
                  </pic:spPr>
                </pic:pic>
              </a:graphicData>
            </a:graphic>
          </wp:inline>
        </w:drawing>
      </w:r>
    </w:p>
    <w:p w14:paraId="62197F7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233755">
      <w:pPr>
        <w:rPr>
          <w:sz w:val="10"/>
          <w:szCs w:val="10"/>
        </w:rPr>
      </w:pPr>
      <w:r w:rsidRPr="00AF759E">
        <w:rPr>
          <w:sz w:val="10"/>
          <w:szCs w:val="10"/>
        </w:rPr>
        <w:t>Source: Based on ABS data.</w:t>
      </w:r>
    </w:p>
    <w:p w14:paraId="0234EDDD" w14:textId="77777777" w:rsidR="00233755" w:rsidRPr="000E441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Western Australia’s nominal GSP has grown at a faster rate than Australia’s nominal GSP over the past 20 years, resulting in a large gap between Western Australia’s GSP per capita and Australia’s GDP per capita.</w:t>
      </w:r>
    </w:p>
    <w:p w14:paraId="4395E1C5"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was $95.8 billion, which was 11</w:t>
      </w:r>
      <w:r w:rsidRPr="00A237CC" w:rsidDel="00B715D2">
        <w:rPr>
          <w:sz w:val="16"/>
          <w:szCs w:val="16"/>
        </w:rPr>
        <w:t>.</w:t>
      </w:r>
      <w:r w:rsidRPr="00A237CC">
        <w:rPr>
          <w:sz w:val="16"/>
          <w:szCs w:val="16"/>
        </w:rPr>
        <w:t>1 per cent of Australia’s GDP. In 2023</w:t>
      </w:r>
      <w:r w:rsidRPr="00A237CC">
        <w:rPr>
          <w:sz w:val="16"/>
          <w:szCs w:val="16"/>
        </w:rPr>
        <w:noBreakHyphen/>
        <w:t>24, Western Australia’s GSP was $455.7 billion, and its share of Australia’s GDP had grown to 17</w:t>
      </w:r>
      <w:r w:rsidRPr="00A237CC" w:rsidDel="00964913">
        <w:rPr>
          <w:sz w:val="16"/>
          <w:szCs w:val="16"/>
        </w:rPr>
        <w:t>.</w:t>
      </w:r>
      <w:r w:rsidRPr="00A237CC">
        <w:rPr>
          <w:sz w:val="16"/>
          <w:szCs w:val="16"/>
        </w:rPr>
        <w:t>1%.</w:t>
      </w:r>
    </w:p>
    <w:p w14:paraId="68031C08"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per capita was $48,744, which was 12% higher than Australia’s GDP per capita of $43,586. In 2023</w:t>
      </w:r>
      <w:r w:rsidRPr="00A237CC">
        <w:rPr>
          <w:sz w:val="16"/>
          <w:szCs w:val="16"/>
        </w:rPr>
        <w:noBreakHyphen/>
        <w:t>24, Western Australia’s GSP per capita was $155,644, 57% higher Australia’s GDP per capita of $99,128.</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4EB9A9A7" w:rsidR="00233755" w:rsidRPr="007B1AE5" w:rsidRDefault="005A547E" w:rsidP="00233755">
      <w:r>
        <w:rPr>
          <w:noProof/>
        </w:rPr>
        <w:drawing>
          <wp:inline distT="0" distB="0" distL="0" distR="0" wp14:anchorId="5DA88B74" wp14:editId="5ACF6D68">
            <wp:extent cx="3439624" cy="2116476"/>
            <wp:effectExtent l="0" t="0" r="8890" b="0"/>
            <wp:docPr id="15676177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6154" cy="2120494"/>
                    </a:xfrm>
                    <a:prstGeom prst="rect">
                      <a:avLst/>
                    </a:prstGeom>
                    <a:noFill/>
                    <a:ln>
                      <a:noFill/>
                    </a:ln>
                  </pic:spPr>
                </pic:pic>
              </a:graphicData>
            </a:graphic>
          </wp:inline>
        </w:drawing>
      </w:r>
    </w:p>
    <w:p w14:paraId="1FAC5103"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38" w:name="_Hlk158802591"/>
      <w:r w:rsidRPr="00AF759E">
        <w:rPr>
          <w:sz w:val="10"/>
          <w:szCs w:val="10"/>
        </w:rPr>
        <w:t>Ownership of dwellings; taxes less subsidies on production and imports; and statistical discrepancy</w:t>
      </w:r>
      <w:bookmarkEnd w:id="38"/>
      <w:r w:rsidRPr="00AF759E">
        <w:rPr>
          <w:sz w:val="10"/>
          <w:szCs w:val="10"/>
        </w:rPr>
        <w:t>.</w:t>
      </w:r>
    </w:p>
    <w:p w14:paraId="30AC9909" w14:textId="77777777" w:rsidR="00233755" w:rsidRPr="00AF759E" w:rsidRDefault="00233755" w:rsidP="00233755">
      <w:pPr>
        <w:rPr>
          <w:sz w:val="10"/>
          <w:szCs w:val="10"/>
        </w:rPr>
      </w:pPr>
      <w:r w:rsidRPr="00AF759E">
        <w:rPr>
          <w:sz w:val="10"/>
          <w:szCs w:val="10"/>
        </w:rPr>
        <w:t>Source: Based on ABS data.</w:t>
      </w:r>
    </w:p>
    <w:p w14:paraId="6877C9E8" w14:textId="77777777" w:rsidR="00233755" w:rsidRPr="00475EF4" w:rsidRDefault="00233755" w:rsidP="006058E8">
      <w:pPr>
        <w:pStyle w:val="ListParagraph"/>
        <w:numPr>
          <w:ilvl w:val="0"/>
          <w:numId w:val="9"/>
        </w:numPr>
        <w:ind w:right="227"/>
        <w:jc w:val="both"/>
        <w:rPr>
          <w:sz w:val="16"/>
          <w:szCs w:val="16"/>
        </w:rPr>
      </w:pPr>
      <w:r w:rsidRPr="007B1AE5">
        <w:br w:type="column"/>
      </w:r>
      <w:r w:rsidRPr="00475EF4">
        <w:rPr>
          <w:sz w:val="16"/>
          <w:szCs w:val="16"/>
        </w:rPr>
        <w:t xml:space="preserve">The </w:t>
      </w:r>
      <w:r>
        <w:rPr>
          <w:sz w:val="16"/>
          <w:szCs w:val="16"/>
        </w:rPr>
        <w:t>growth of the mining industry in Western Australia has had a significant effect on the distribution of GSP across factor incomes (the returns to labour and capital).</w:t>
      </w:r>
    </w:p>
    <w:p w14:paraId="5689A8BD"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7A1B443B"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03158904" w14:textId="77777777" w:rsidR="00233755" w:rsidRPr="00ED2D64"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6C362269" w14:textId="77777777" w:rsidR="00233755" w:rsidRPr="00A237CC" w:rsidRDefault="00233755" w:rsidP="006058E8">
      <w:pPr>
        <w:pStyle w:val="ListParagraph"/>
        <w:numPr>
          <w:ilvl w:val="0"/>
          <w:numId w:val="9"/>
        </w:numPr>
        <w:ind w:right="227"/>
        <w:jc w:val="both"/>
        <w:rPr>
          <w:sz w:val="16"/>
          <w:szCs w:val="16"/>
        </w:rPr>
      </w:pPr>
      <w:r w:rsidRPr="00A237CC">
        <w:rPr>
          <w:sz w:val="16"/>
          <w:szCs w:val="16"/>
        </w:rPr>
        <w:t>In 2023</w:t>
      </w:r>
      <w:r w:rsidRPr="00A237CC">
        <w:rPr>
          <w:sz w:val="16"/>
          <w:szCs w:val="16"/>
        </w:rPr>
        <w:noBreakHyphen/>
        <w:t>24:</w:t>
      </w:r>
    </w:p>
    <w:p w14:paraId="73D30CAE"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Wages and salaries were $158.3 billion (35% of GSP)</w:t>
      </w:r>
    </w:p>
    <w:p w14:paraId="029A6DC5"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Profits were $269.9 billion (59% of GSP)</w:t>
      </w:r>
    </w:p>
    <w:p w14:paraId="7971CA19"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$27.5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5A194610" w:rsidR="00233755" w:rsidRPr="007B1AE5" w:rsidRDefault="005A547E" w:rsidP="00233755">
      <w:r>
        <w:rPr>
          <w:noProof/>
        </w:rPr>
        <w:drawing>
          <wp:inline distT="0" distB="0" distL="0" distR="0" wp14:anchorId="6D51AAA3" wp14:editId="15AA557D">
            <wp:extent cx="3421294" cy="2113098"/>
            <wp:effectExtent l="0" t="0" r="8255" b="1905"/>
            <wp:docPr id="7511618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2581" cy="2120069"/>
                    </a:xfrm>
                    <a:prstGeom prst="rect">
                      <a:avLst/>
                    </a:prstGeom>
                    <a:noFill/>
                    <a:ln>
                      <a:noFill/>
                    </a:ln>
                  </pic:spPr>
                </pic:pic>
              </a:graphicData>
            </a:graphic>
          </wp:inline>
        </w:drawing>
      </w:r>
    </w:p>
    <w:p w14:paraId="4EC1700A"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233755">
      <w:pPr>
        <w:rPr>
          <w:sz w:val="10"/>
          <w:szCs w:val="10"/>
        </w:rPr>
      </w:pPr>
      <w:r w:rsidRPr="00AF759E">
        <w:rPr>
          <w:sz w:val="10"/>
          <w:szCs w:val="10"/>
        </w:rPr>
        <w:t>Source: Based on ABS data.</w:t>
      </w:r>
    </w:p>
    <w:p w14:paraId="45C8DC61" w14:textId="77777777" w:rsidR="00233755" w:rsidRDefault="00233755" w:rsidP="006058E8">
      <w:pPr>
        <w:pStyle w:val="ListParagraph"/>
        <w:numPr>
          <w:ilvl w:val="0"/>
          <w:numId w:val="9"/>
        </w:numPr>
        <w:ind w:right="227"/>
        <w:jc w:val="both"/>
        <w:rPr>
          <w:sz w:val="16"/>
          <w:szCs w:val="16"/>
        </w:rPr>
      </w:pPr>
      <w:r w:rsidRPr="007B1AE5">
        <w:br w:type="column"/>
      </w:r>
      <w:r>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77777777" w:rsidR="00233755" w:rsidRPr="00EC1FDB" w:rsidRDefault="00233755" w:rsidP="006058E8">
      <w:pPr>
        <w:pStyle w:val="ListParagraph"/>
        <w:numPr>
          <w:ilvl w:val="0"/>
          <w:numId w:val="9"/>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Pr>
          <w:sz w:val="16"/>
          <w:szCs w:val="16"/>
        </w:rPr>
        <w:t>3</w:t>
      </w:r>
      <w:r>
        <w:rPr>
          <w:sz w:val="16"/>
          <w:szCs w:val="16"/>
        </w:rPr>
        <w:noBreakHyphen/>
      </w:r>
      <w:r w:rsidRPr="00EC1FDB">
        <w:rPr>
          <w:sz w:val="16"/>
          <w:szCs w:val="16"/>
        </w:rPr>
        <w:t>9</w:t>
      </w:r>
      <w:r>
        <w:rPr>
          <w:sz w:val="16"/>
          <w:szCs w:val="16"/>
        </w:rPr>
        <w:t>4</w:t>
      </w:r>
      <w:r w:rsidRPr="00EC1FDB">
        <w:rPr>
          <w:sz w:val="16"/>
          <w:szCs w:val="16"/>
        </w:rPr>
        <w:t xml:space="preserve"> to 2001-02 but has been consistently higher than </w:t>
      </w:r>
      <w:r>
        <w:rPr>
          <w:sz w:val="16"/>
          <w:szCs w:val="16"/>
        </w:rPr>
        <w:t xml:space="preserve">the </w:t>
      </w:r>
      <w:r w:rsidRPr="00EC1FDB">
        <w:rPr>
          <w:sz w:val="16"/>
          <w:szCs w:val="16"/>
        </w:rPr>
        <w:t>national average since 2002-03.</w:t>
      </w:r>
    </w:p>
    <w:p w14:paraId="3E70BCF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gap was highest in 2013</w:t>
      </w:r>
      <w:r w:rsidRPr="00A237CC">
        <w:rPr>
          <w:sz w:val="16"/>
          <w:szCs w:val="16"/>
        </w:rPr>
        <w:noBreakHyphen/>
        <w:t>14, during the construction phase of the mining expansion, when Western Australia’s gross household disposable income per capita was $55,124, 23% higher than the national figure of $44,793. The gap closed in the transition to the operational phase but has widened slightly in recent years.</w:t>
      </w:r>
    </w:p>
    <w:p w14:paraId="060DBDAD" w14:textId="77777777" w:rsidR="00233755" w:rsidRPr="00A237CC" w:rsidRDefault="00233755" w:rsidP="006058E8">
      <w:pPr>
        <w:pStyle w:val="ListParagraph"/>
        <w:numPr>
          <w:ilvl w:val="0"/>
          <w:numId w:val="9"/>
        </w:numPr>
        <w:ind w:right="227"/>
        <w:jc w:val="both"/>
        <w:rPr>
          <w:sz w:val="16"/>
          <w:szCs w:val="16"/>
        </w:rPr>
      </w:pPr>
      <w:r w:rsidRPr="00A237CC">
        <w:rPr>
          <w:sz w:val="16"/>
          <w:szCs w:val="16"/>
        </w:rPr>
        <w:t>In 2023</w:t>
      </w:r>
      <w:r w:rsidRPr="00A237CC">
        <w:rPr>
          <w:sz w:val="16"/>
          <w:szCs w:val="16"/>
        </w:rPr>
        <w:noBreakHyphen/>
        <w:t>24, Western Australia’s gross household disposable income per capita was $63,814, 9% higher than the national figure of $58,599.</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International_trade_(annual)"/>
      <w:bookmarkEnd w:id="39"/>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29D7CF7B" w:rsidR="00233755" w:rsidRPr="007B1AE5" w:rsidRDefault="005A547E" w:rsidP="00233755">
      <w:r>
        <w:rPr>
          <w:noProof/>
        </w:rPr>
        <w:drawing>
          <wp:inline distT="0" distB="0" distL="0" distR="0" wp14:anchorId="1781FE59" wp14:editId="0ACA1D27">
            <wp:extent cx="3400746" cy="2092554"/>
            <wp:effectExtent l="0" t="0" r="0" b="3175"/>
            <wp:docPr id="6477889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70" cy="2098230"/>
                    </a:xfrm>
                    <a:prstGeom prst="rect">
                      <a:avLst/>
                    </a:prstGeom>
                    <a:noFill/>
                    <a:ln>
                      <a:noFill/>
                    </a:ln>
                  </pic:spPr>
                </pic:pic>
              </a:graphicData>
            </a:graphic>
          </wp:inline>
        </w:drawing>
      </w:r>
    </w:p>
    <w:p w14:paraId="611CD915"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233755">
      <w:pPr>
        <w:rPr>
          <w:sz w:val="10"/>
          <w:szCs w:val="10"/>
        </w:rPr>
      </w:pPr>
      <w:r w:rsidRPr="00AF759E">
        <w:rPr>
          <w:sz w:val="10"/>
          <w:szCs w:val="10"/>
        </w:rPr>
        <w:t>Source: Based on ABS data.</w:t>
      </w:r>
    </w:p>
    <w:p w14:paraId="473E5C3E" w14:textId="77777777" w:rsidR="00233755" w:rsidRPr="0013674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36745">
        <w:rPr>
          <w:sz w:val="16"/>
          <w:szCs w:val="16"/>
        </w:rPr>
        <w:t xml:space="preserve">Western Australia has a very large surplus in </w:t>
      </w:r>
      <w:r>
        <w:rPr>
          <w:sz w:val="16"/>
          <w:szCs w:val="16"/>
        </w:rPr>
        <w:t>goods</w:t>
      </w:r>
      <w:r w:rsidRPr="00136745">
        <w:rPr>
          <w:sz w:val="16"/>
          <w:szCs w:val="16"/>
        </w:rPr>
        <w:t xml:space="preserve"> trade. </w:t>
      </w:r>
      <w:r>
        <w:rPr>
          <w:sz w:val="16"/>
          <w:szCs w:val="16"/>
        </w:rPr>
        <w:t>H</w:t>
      </w:r>
      <w:r w:rsidRPr="00136745">
        <w:rPr>
          <w:sz w:val="16"/>
          <w:szCs w:val="16"/>
        </w:rPr>
        <w:t>igh</w:t>
      </w:r>
      <w:r w:rsidRPr="00136745">
        <w:rPr>
          <w:sz w:val="16"/>
          <w:szCs w:val="16"/>
        </w:rPr>
        <w:noBreakHyphen/>
        <w:t xml:space="preserve">volume production of minerals, energy and agricultural commodities generates </w:t>
      </w:r>
      <w:r>
        <w:rPr>
          <w:sz w:val="16"/>
          <w:szCs w:val="16"/>
        </w:rPr>
        <w:t>significant revenue and the small domestic market for these commodities means much of that revenue is through exports.</w:t>
      </w:r>
    </w:p>
    <w:p w14:paraId="3E658E4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exports increased at an average annual rate of 10%, driven by significant growth of mineral and petroleum exports.</w:t>
      </w:r>
    </w:p>
    <w:p w14:paraId="590F951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value of Western Australia’s goods exports was $256.2 billion in 2023</w:t>
      </w:r>
      <w:r w:rsidRPr="00A237CC">
        <w:rPr>
          <w:sz w:val="16"/>
          <w:szCs w:val="16"/>
        </w:rPr>
        <w:noBreakHyphen/>
        <w:t>24 (48% of Australia’s total goods exports).</w:t>
      </w:r>
    </w:p>
    <w:p w14:paraId="45D6F9F4"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33FEFBD"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imports increased at an average annual rate of 9%.</w:t>
      </w:r>
    </w:p>
    <w:p w14:paraId="26DD074B" w14:textId="77777777" w:rsidR="00233755" w:rsidRPr="00A237CC" w:rsidRDefault="00233755" w:rsidP="006058E8">
      <w:pPr>
        <w:pStyle w:val="ListParagraph"/>
        <w:numPr>
          <w:ilvl w:val="0"/>
          <w:numId w:val="9"/>
        </w:numPr>
        <w:spacing w:before="40" w:after="40"/>
        <w:ind w:left="357" w:right="227" w:hanging="357"/>
        <w:contextualSpacing w:val="0"/>
        <w:jc w:val="both"/>
        <w:rPr>
          <w:sz w:val="16"/>
          <w:szCs w:val="16"/>
        </w:rPr>
      </w:pPr>
      <w:r w:rsidRPr="00A237CC">
        <w:rPr>
          <w:sz w:val="16"/>
          <w:szCs w:val="16"/>
        </w:rPr>
        <w:t>The value of Western Australia’s goods imports was $55.7 billion in 2023</w:t>
      </w:r>
      <w:r w:rsidRPr="00A237CC">
        <w:rPr>
          <w:sz w:val="16"/>
          <w:szCs w:val="16"/>
        </w:rPr>
        <w:noBreakHyphen/>
        <w:t>24 (13% of Australia’s goods imports).</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400C3F53" w:rsidR="00233755" w:rsidRPr="007B1AE5" w:rsidRDefault="005A547E" w:rsidP="00233755">
      <w:r>
        <w:rPr>
          <w:noProof/>
        </w:rPr>
        <w:drawing>
          <wp:inline distT="0" distB="0" distL="0" distR="0" wp14:anchorId="6910424B" wp14:editId="45475064">
            <wp:extent cx="3431568" cy="2111519"/>
            <wp:effectExtent l="0" t="0" r="0" b="3175"/>
            <wp:docPr id="12451891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9855" cy="2116618"/>
                    </a:xfrm>
                    <a:prstGeom prst="rect">
                      <a:avLst/>
                    </a:prstGeom>
                    <a:noFill/>
                    <a:ln>
                      <a:noFill/>
                    </a:ln>
                  </pic:spPr>
                </pic:pic>
              </a:graphicData>
            </a:graphic>
          </wp:inline>
        </w:drawing>
      </w:r>
    </w:p>
    <w:p w14:paraId="26E4E493"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233755">
      <w:pPr>
        <w:rPr>
          <w:sz w:val="10"/>
          <w:szCs w:val="10"/>
        </w:rPr>
      </w:pPr>
      <w:r w:rsidRPr="00AF759E">
        <w:rPr>
          <w:sz w:val="10"/>
          <w:szCs w:val="10"/>
        </w:rPr>
        <w:t>Source: Based on ABS data.</w:t>
      </w:r>
    </w:p>
    <w:p w14:paraId="44EE0BCF" w14:textId="77777777" w:rsidR="00233755" w:rsidRDefault="00233755" w:rsidP="006058E8">
      <w:pPr>
        <w:pStyle w:val="ListParagraph"/>
        <w:numPr>
          <w:ilvl w:val="0"/>
          <w:numId w:val="9"/>
        </w:numPr>
        <w:spacing w:beforeLines="40" w:before="96" w:afterLines="40" w:after="96"/>
        <w:ind w:right="227"/>
        <w:contextualSpacing w:val="0"/>
        <w:jc w:val="both"/>
        <w:rPr>
          <w:sz w:val="16"/>
          <w:szCs w:val="16"/>
        </w:rPr>
      </w:pPr>
      <w:r w:rsidRPr="007B1AE5">
        <w:br w:type="column"/>
      </w:r>
      <w:r w:rsidRPr="00396A36">
        <w:rPr>
          <w:sz w:val="16"/>
          <w:szCs w:val="16"/>
        </w:rPr>
        <w:t>In contrast to its trade in goods, Western Australia usually has a deficit in its trade in services.</w:t>
      </w:r>
      <w:r>
        <w:rPr>
          <w:sz w:val="16"/>
          <w:szCs w:val="16"/>
        </w:rPr>
        <w:t xml:space="preserve"> The deficit emerged in the mid</w:t>
      </w:r>
      <w:r>
        <w:rPr>
          <w:sz w:val="16"/>
          <w:szCs w:val="16"/>
        </w:rPr>
        <w:noBreakHyphen/>
        <w:t>2000s when growth in incomes led more Western Australians to travel overseas (an import of services).</w:t>
      </w:r>
    </w:p>
    <w:p w14:paraId="7B47E2E8" w14:textId="77777777" w:rsidR="00233755" w:rsidRPr="00396A36" w:rsidRDefault="00233755" w:rsidP="006058E8">
      <w:pPr>
        <w:pStyle w:val="ListParagraph"/>
        <w:numPr>
          <w:ilvl w:val="0"/>
          <w:numId w:val="9"/>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close to parity in 2020</w:t>
      </w:r>
      <w:r>
        <w:rPr>
          <w:sz w:val="16"/>
          <w:szCs w:val="16"/>
        </w:rPr>
        <w:noBreakHyphen/>
        <w:t>21, however the re</w:t>
      </w:r>
      <w:r>
        <w:rPr>
          <w:sz w:val="16"/>
          <w:szCs w:val="16"/>
        </w:rPr>
        <w:noBreakHyphen/>
        <w:t>opening of borders has led to higher growth in services imports compared to services exports.</w:t>
      </w:r>
    </w:p>
    <w:p w14:paraId="0FD8CEE7" w14:textId="77777777" w:rsidR="00233755" w:rsidRPr="00A237CC" w:rsidRDefault="00233755" w:rsidP="006058E8">
      <w:pPr>
        <w:pStyle w:val="ListParagraph"/>
        <w:numPr>
          <w:ilvl w:val="0"/>
          <w:numId w:val="9"/>
        </w:numPr>
        <w:spacing w:before="40" w:after="40"/>
        <w:ind w:right="227"/>
        <w:contextualSpacing w:val="0"/>
        <w:jc w:val="both"/>
        <w:rPr>
          <w:sz w:val="16"/>
          <w:szCs w:val="16"/>
        </w:rPr>
      </w:pPr>
      <w:r w:rsidRPr="00A237CC">
        <w:rPr>
          <w:sz w:val="16"/>
          <w:szCs w:val="16"/>
        </w:rPr>
        <w:t>In 2023</w:t>
      </w:r>
      <w:r w:rsidRPr="00A237CC">
        <w:rPr>
          <w:sz w:val="16"/>
          <w:szCs w:val="16"/>
        </w:rPr>
        <w:noBreakHyphen/>
        <w:t>24:</w:t>
      </w:r>
    </w:p>
    <w:p w14:paraId="0B8627B2"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value of Western Australia’s services exports was $10.0 billion (8.0% of Australia’s services exports)</w:t>
      </w:r>
    </w:p>
    <w:p w14:paraId="34AD9ED9" w14:textId="77777777" w:rsidR="00233755" w:rsidRPr="00A237CC" w:rsidRDefault="00233755" w:rsidP="006058E8">
      <w:pPr>
        <w:pStyle w:val="ListParagraph"/>
        <w:numPr>
          <w:ilvl w:val="0"/>
          <w:numId w:val="10"/>
        </w:numPr>
        <w:spacing w:before="40" w:after="40"/>
        <w:ind w:right="227" w:hanging="357"/>
        <w:contextualSpacing w:val="0"/>
        <w:jc w:val="both"/>
        <w:rPr>
          <w:sz w:val="16"/>
          <w:szCs w:val="16"/>
        </w:rPr>
      </w:pPr>
      <w:r w:rsidRPr="00A237CC">
        <w:rPr>
          <w:sz w:val="16"/>
          <w:szCs w:val="16"/>
        </w:rPr>
        <w:t>The value of Western Australia’s services imports was $16.7 billion (10.4% of Australia’s services imports).</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over the past 30 years has been largely due to higher demand from China, in particular for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Productivity"/>
      <w:bookmarkEnd w:id="40"/>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40B6F90E" w:rsidR="00233755" w:rsidRPr="007B1AE5" w:rsidRDefault="005A547E" w:rsidP="00233755">
      <w:r>
        <w:rPr>
          <w:noProof/>
        </w:rPr>
        <w:drawing>
          <wp:inline distT="0" distB="0" distL="0" distR="0" wp14:anchorId="40008A0E" wp14:editId="7FD50DE7">
            <wp:extent cx="3390471" cy="2086231"/>
            <wp:effectExtent l="0" t="0" r="635" b="9525"/>
            <wp:docPr id="21131978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8770" cy="2091338"/>
                    </a:xfrm>
                    <a:prstGeom prst="rect">
                      <a:avLst/>
                    </a:prstGeom>
                    <a:noFill/>
                    <a:ln>
                      <a:noFill/>
                    </a:ln>
                  </pic:spPr>
                </pic:pic>
              </a:graphicData>
            </a:graphic>
          </wp:inline>
        </w:drawing>
      </w:r>
    </w:p>
    <w:p w14:paraId="4E6AA5BE"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233755">
      <w:pPr>
        <w:rPr>
          <w:sz w:val="10"/>
          <w:szCs w:val="10"/>
        </w:rPr>
      </w:pPr>
      <w:r w:rsidRPr="00AF759E">
        <w:rPr>
          <w:sz w:val="10"/>
          <w:szCs w:val="10"/>
        </w:rPr>
        <w:t>Source: Based on ABS data.</w:t>
      </w:r>
    </w:p>
    <w:p w14:paraId="06BDA65F" w14:textId="77777777" w:rsidR="00233755" w:rsidRPr="00F90FB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F90FB3">
        <w:rPr>
          <w:sz w:val="16"/>
          <w:szCs w:val="16"/>
        </w:rPr>
        <w:t xml:space="preserve">The 3P framework provides an indication of </w:t>
      </w:r>
      <w:r>
        <w:rPr>
          <w:sz w:val="16"/>
          <w:szCs w:val="16"/>
        </w:rPr>
        <w:t>the contribution to</w:t>
      </w:r>
      <w:r w:rsidRPr="00F90FB3">
        <w:rPr>
          <w:sz w:val="16"/>
          <w:szCs w:val="16"/>
        </w:rPr>
        <w:t xml:space="preserve"> economic growth </w:t>
      </w:r>
      <w:r>
        <w:rPr>
          <w:sz w:val="16"/>
          <w:szCs w:val="16"/>
        </w:rPr>
        <w:t>from</w:t>
      </w:r>
      <w:r w:rsidRPr="00F90FB3">
        <w:rPr>
          <w:sz w:val="16"/>
          <w:szCs w:val="16"/>
        </w:rPr>
        <w:t xml:space="preserve"> </w:t>
      </w:r>
      <w:r>
        <w:rPr>
          <w:sz w:val="16"/>
          <w:szCs w:val="16"/>
        </w:rPr>
        <w:t>changes</w:t>
      </w:r>
      <w:r w:rsidRPr="00F90FB3">
        <w:rPr>
          <w:sz w:val="16"/>
          <w:szCs w:val="16"/>
        </w:rPr>
        <w:t xml:space="preserve"> in population, participation</w:t>
      </w:r>
      <w:r>
        <w:rPr>
          <w:sz w:val="16"/>
          <w:szCs w:val="16"/>
        </w:rPr>
        <w:t xml:space="preserve"> (hours worked per person)</w:t>
      </w:r>
      <w:r w:rsidRPr="00F90FB3">
        <w:rPr>
          <w:sz w:val="16"/>
          <w:szCs w:val="16"/>
        </w:rPr>
        <w:t xml:space="preserve"> and productivity</w:t>
      </w:r>
      <w:r>
        <w:rPr>
          <w:sz w:val="16"/>
          <w:szCs w:val="16"/>
        </w:rPr>
        <w:t xml:space="preserve"> (GSP per hour worked)</w:t>
      </w:r>
      <w:r w:rsidRPr="00F90FB3">
        <w:rPr>
          <w:sz w:val="16"/>
          <w:szCs w:val="16"/>
        </w:rPr>
        <w:t>.</w:t>
      </w:r>
    </w:p>
    <w:p w14:paraId="34A43AF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Pr>
          <w:sz w:val="16"/>
          <w:szCs w:val="16"/>
        </w:rPr>
        <w:noBreakHyphen/>
        <w:t>to</w:t>
      </w:r>
      <w:r>
        <w:rPr>
          <w:sz w:val="16"/>
          <w:szCs w:val="16"/>
        </w:rPr>
        <w:noBreakHyphen/>
        <w:t>labour ratio.</w:t>
      </w:r>
    </w:p>
    <w:p w14:paraId="1B77E9C2" w14:textId="77777777" w:rsidR="00233755" w:rsidRPr="00234DF2" w:rsidRDefault="00233755" w:rsidP="006058E8">
      <w:pPr>
        <w:pStyle w:val="ListParagraph"/>
        <w:numPr>
          <w:ilvl w:val="0"/>
          <w:numId w:val="9"/>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1994-95 and 2013-14, while Western Australia’s population grew relatively quickly, this was matched by increased levels of private investment, which contributed to steady productivity growth.</w:t>
      </w:r>
    </w:p>
    <w:p w14:paraId="624F75E4" w14:textId="77777777" w:rsidR="00233755" w:rsidRPr="00105887" w:rsidRDefault="00233755" w:rsidP="006058E8">
      <w:pPr>
        <w:pStyle w:val="ListParagraph"/>
        <w:numPr>
          <w:ilvl w:val="0"/>
          <w:numId w:val="9"/>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3AFCD8F3" w:rsidR="00233755" w:rsidRPr="007B1AE5" w:rsidRDefault="005A547E" w:rsidP="00233755">
      <w:r>
        <w:rPr>
          <w:noProof/>
        </w:rPr>
        <w:drawing>
          <wp:inline distT="0" distB="0" distL="0" distR="0" wp14:anchorId="70820F65" wp14:editId="20FD5DE0">
            <wp:extent cx="3413633" cy="2095928"/>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7156" cy="2110371"/>
                    </a:xfrm>
                    <a:prstGeom prst="rect">
                      <a:avLst/>
                    </a:prstGeom>
                    <a:noFill/>
                    <a:ln>
                      <a:noFill/>
                    </a:ln>
                  </pic:spPr>
                </pic:pic>
              </a:graphicData>
            </a:graphic>
          </wp:inline>
        </w:drawing>
      </w:r>
    </w:p>
    <w:p w14:paraId="576D9FC6"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233755">
      <w:pPr>
        <w:rPr>
          <w:sz w:val="10"/>
          <w:szCs w:val="10"/>
        </w:rPr>
      </w:pPr>
      <w:r w:rsidRPr="00AF759E">
        <w:rPr>
          <w:sz w:val="10"/>
          <w:szCs w:val="10"/>
        </w:rPr>
        <w:t>Source: Based on ABS data.</w:t>
      </w:r>
    </w:p>
    <w:p w14:paraId="7F14509F"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44ECF">
        <w:rPr>
          <w:sz w:val="16"/>
          <w:szCs w:val="16"/>
        </w:rPr>
        <w:t>Productivity can be considered</w:t>
      </w:r>
      <w:r>
        <w:rPr>
          <w:sz w:val="16"/>
          <w:szCs w:val="16"/>
        </w:rPr>
        <w:t xml:space="preserve"> in relation to different inputs.</w:t>
      </w:r>
    </w:p>
    <w:p w14:paraId="4965DE32" w14:textId="77777777" w:rsidR="00233755"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6409F682" w14:textId="77777777" w:rsidR="00233755"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6D42CAF7" w14:textId="77777777" w:rsidR="00233755" w:rsidRPr="00844ECF" w:rsidRDefault="00233755" w:rsidP="006058E8">
      <w:pPr>
        <w:pStyle w:val="ListParagraph"/>
        <w:numPr>
          <w:ilvl w:val="0"/>
          <w:numId w:val="10"/>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36715B98"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5D3A56B" w14:textId="77777777" w:rsidR="0023375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137DD37D" w14:textId="77777777" w:rsidR="00233755" w:rsidRPr="00247A35" w:rsidRDefault="00233755" w:rsidP="006058E8">
      <w:pPr>
        <w:pStyle w:val="ListParagraph"/>
        <w:numPr>
          <w:ilvl w:val="0"/>
          <w:numId w:val="10"/>
        </w:numPr>
        <w:spacing w:before="40" w:after="40"/>
        <w:ind w:right="227" w:hanging="357"/>
        <w:contextualSpacing w:val="0"/>
        <w:jc w:val="both"/>
        <w:rPr>
          <w:sz w:val="16"/>
          <w:szCs w:val="16"/>
        </w:rPr>
      </w:pPr>
      <w:r>
        <w:rPr>
          <w:sz w:val="16"/>
          <w:szCs w:val="16"/>
        </w:rPr>
        <w:t>There can be a lag between a discrete capital 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6058E8">
      <w:pPr>
        <w:pStyle w:val="ListParagraph"/>
        <w:numPr>
          <w:ilvl w:val="0"/>
          <w:numId w:val="9"/>
        </w:numPr>
        <w:spacing w:before="40" w:after="40"/>
        <w:ind w:left="357" w:right="227" w:hanging="357"/>
        <w:contextualSpacing w:val="0"/>
        <w:jc w:val="both"/>
        <w:rPr>
          <w:sz w:val="16"/>
          <w:szCs w:val="16"/>
        </w:rPr>
      </w:pPr>
      <w:r w:rsidRPr="003C3CC5">
        <w:rPr>
          <w:sz w:val="16"/>
          <w:szCs w:val="16"/>
        </w:rPr>
        <w:t>Western Australia’s multifactor productivity fell 2.3% in 2023-24, after rising 0.5% in 2022-23.</w:t>
      </w:r>
    </w:p>
    <w:p w14:paraId="40E3E71A" w14:textId="77777777" w:rsidR="00233755" w:rsidRPr="00924A36" w:rsidRDefault="00233755" w:rsidP="006058E8">
      <w:pPr>
        <w:pStyle w:val="ListParagraph"/>
        <w:numPr>
          <w:ilvl w:val="0"/>
          <w:numId w:val="9"/>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45B8B3A6" w:rsidR="00233755" w:rsidRPr="007B1AE5" w:rsidRDefault="005A547E" w:rsidP="00233755">
      <w:r>
        <w:rPr>
          <w:noProof/>
        </w:rPr>
        <w:drawing>
          <wp:inline distT="0" distB="0" distL="0" distR="0" wp14:anchorId="53065BA2" wp14:editId="445AA7F4">
            <wp:extent cx="3390265" cy="2126615"/>
            <wp:effectExtent l="0" t="0" r="635" b="6985"/>
            <wp:docPr id="8166980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286" cy="2132901"/>
                    </a:xfrm>
                    <a:prstGeom prst="rect">
                      <a:avLst/>
                    </a:prstGeom>
                    <a:noFill/>
                    <a:ln>
                      <a:noFill/>
                    </a:ln>
                  </pic:spPr>
                </pic:pic>
              </a:graphicData>
            </a:graphic>
          </wp:inline>
        </w:drawing>
      </w:r>
    </w:p>
    <w:p w14:paraId="12D3D3C8" w14:textId="77777777" w:rsidR="00233755" w:rsidRPr="00AF759E" w:rsidRDefault="00233755" w:rsidP="00233755">
      <w:pPr>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233755">
      <w:pPr>
        <w:rPr>
          <w:sz w:val="10"/>
          <w:szCs w:val="10"/>
        </w:rPr>
      </w:pPr>
      <w:r w:rsidRPr="00AF759E">
        <w:rPr>
          <w:sz w:val="10"/>
          <w:szCs w:val="10"/>
        </w:rPr>
        <w:t>Source: Based on ABS data.</w:t>
      </w:r>
    </w:p>
    <w:p w14:paraId="6ADB26DC" w14:textId="77777777" w:rsidR="00233755" w:rsidRPr="00031C6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31C68">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611D9" w:rsidRDefault="00233755" w:rsidP="006058E8">
      <w:pPr>
        <w:pStyle w:val="ListParagraph"/>
        <w:numPr>
          <w:ilvl w:val="0"/>
          <w:numId w:val="9"/>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Pr>
          <w:sz w:val="16"/>
          <w:szCs w:val="16"/>
        </w:rPr>
        <w:t xml:space="preserve"> as each worker on average has access to more productive capital.</w:t>
      </w:r>
    </w:p>
    <w:p w14:paraId="58858D71" w14:textId="77777777" w:rsidR="00233755" w:rsidRPr="00A47876" w:rsidRDefault="00233755" w:rsidP="006058E8">
      <w:pPr>
        <w:pStyle w:val="ListParagraph"/>
        <w:numPr>
          <w:ilvl w:val="0"/>
          <w:numId w:val="9"/>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Pr>
          <w:sz w:val="16"/>
          <w:szCs w:val="16"/>
        </w:rPr>
        <w:t> </w:t>
      </w:r>
      <w:r w:rsidRPr="00A47876">
        <w:rPr>
          <w:sz w:val="16"/>
          <w:szCs w:val="16"/>
        </w:rPr>
        <w:t>capita increased rapidly relative to the national figures. Between 2005</w:t>
      </w:r>
      <w:r>
        <w:rPr>
          <w:sz w:val="16"/>
          <w:szCs w:val="16"/>
        </w:rPr>
        <w:noBreakHyphen/>
        <w:t>0</w:t>
      </w:r>
      <w:r w:rsidRPr="00A47876">
        <w:rPr>
          <w:sz w:val="16"/>
          <w:szCs w:val="16"/>
        </w:rPr>
        <w:t>6 and 201</w:t>
      </w:r>
      <w:r>
        <w:rPr>
          <w:sz w:val="16"/>
          <w:szCs w:val="16"/>
        </w:rPr>
        <w:t>5</w:t>
      </w:r>
      <w:r w:rsidRPr="00A47876">
        <w:rPr>
          <w:sz w:val="16"/>
          <w:szCs w:val="16"/>
        </w:rPr>
        <w:t>-1</w:t>
      </w:r>
      <w:r>
        <w:rPr>
          <w:sz w:val="16"/>
          <w:szCs w:val="16"/>
        </w:rPr>
        <w:t>6,</w:t>
      </w:r>
      <w:r w:rsidRPr="00A47876">
        <w:rPr>
          <w:sz w:val="16"/>
          <w:szCs w:val="16"/>
        </w:rPr>
        <w:t xml:space="preserve"> when private investment and capital deepening was at its peak, </w:t>
      </w:r>
      <w:r>
        <w:rPr>
          <w:sz w:val="16"/>
          <w:szCs w:val="16"/>
        </w:rPr>
        <w:t>Western Australia</w:t>
      </w:r>
      <w:r w:rsidRPr="00A47876">
        <w:rPr>
          <w:sz w:val="16"/>
          <w:szCs w:val="16"/>
        </w:rPr>
        <w:t xml:space="preserve">’s net capital stock per capita grew at an annual </w:t>
      </w:r>
      <w:r>
        <w:rPr>
          <w:sz w:val="16"/>
          <w:szCs w:val="16"/>
        </w:rPr>
        <w:t>av</w:t>
      </w:r>
      <w:r w:rsidRPr="00A47876">
        <w:rPr>
          <w:sz w:val="16"/>
          <w:szCs w:val="16"/>
        </w:rPr>
        <w:t>erage of 4.</w:t>
      </w:r>
      <w:r>
        <w:rPr>
          <w:sz w:val="16"/>
          <w:szCs w:val="16"/>
        </w:rPr>
        <w:t>4</w:t>
      </w:r>
      <w:r w:rsidRPr="00A47876">
        <w:rPr>
          <w:sz w:val="16"/>
          <w:szCs w:val="16"/>
        </w:rPr>
        <w:t>%</w:t>
      </w:r>
      <w:r>
        <w:rPr>
          <w:sz w:val="16"/>
          <w:szCs w:val="16"/>
        </w:rPr>
        <w:t>, compared to</w:t>
      </w:r>
      <w:r w:rsidRPr="00A47876">
        <w:rPr>
          <w:sz w:val="16"/>
          <w:szCs w:val="16"/>
        </w:rPr>
        <w:t xml:space="preserve"> </w:t>
      </w:r>
      <w:r>
        <w:rPr>
          <w:sz w:val="16"/>
          <w:szCs w:val="16"/>
        </w:rPr>
        <w:t>1.8</w:t>
      </w:r>
      <w:r w:rsidRPr="00A47876">
        <w:rPr>
          <w:sz w:val="16"/>
          <w:szCs w:val="16"/>
        </w:rPr>
        <w:t xml:space="preserve">% </w:t>
      </w:r>
      <w:r>
        <w:rPr>
          <w:sz w:val="16"/>
          <w:szCs w:val="16"/>
        </w:rPr>
        <w:t xml:space="preserve">for Australia over </w:t>
      </w:r>
      <w:r w:rsidRPr="00A47876">
        <w:rPr>
          <w:sz w:val="16"/>
          <w:szCs w:val="16"/>
        </w:rPr>
        <w:t>the same period.</w:t>
      </w:r>
    </w:p>
    <w:p w14:paraId="168FFDB2" w14:textId="77777777" w:rsidR="00233755" w:rsidRPr="00156EFA" w:rsidRDefault="00233755" w:rsidP="006058E8">
      <w:pPr>
        <w:pStyle w:val="ListParagraph"/>
        <w:numPr>
          <w:ilvl w:val="0"/>
          <w:numId w:val="9"/>
        </w:numPr>
        <w:spacing w:before="40" w:after="40"/>
        <w:ind w:left="357" w:right="227" w:hanging="357"/>
        <w:contextualSpacing w:val="0"/>
        <w:jc w:val="both"/>
        <w:rPr>
          <w:sz w:val="16"/>
          <w:szCs w:val="16"/>
        </w:rPr>
        <w:sectPr w:rsidR="00233755" w:rsidRPr="00156EFA" w:rsidSect="00233755">
          <w:type w:val="continuous"/>
          <w:pgSz w:w="11907" w:h="16840" w:code="9"/>
          <w:pgMar w:top="1701" w:right="425" w:bottom="567" w:left="567" w:header="709" w:footer="709" w:gutter="0"/>
          <w:cols w:num="2" w:space="113"/>
          <w:docGrid w:linePitch="360"/>
        </w:sectPr>
      </w:pPr>
      <w:r w:rsidRPr="00156EFA">
        <w:rPr>
          <w:sz w:val="16"/>
          <w:szCs w:val="16"/>
        </w:rPr>
        <w:t>Net capital stock per capita has been in decline in Western Australia since 2017</w:t>
      </w:r>
      <w:r w:rsidRPr="00156EFA">
        <w:rPr>
          <w:sz w:val="16"/>
          <w:szCs w:val="16"/>
        </w:rPr>
        <w:noBreakHyphen/>
        <w:t>18. The move to the operational phase of the mining expansion, the depreciation of existing capital and the recent increase in net overseas migration have contributed to capital shallowing.</w:t>
      </w:r>
      <w:bookmarkStart w:id="41" w:name="_Population_(annual)"/>
      <w:bookmarkEnd w:id="41"/>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Environment"/>
      <w:bookmarkEnd w:id="42"/>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C5EEB06" w:rsidR="00233755" w:rsidRPr="007B1AE5" w:rsidRDefault="005A547E" w:rsidP="00233755">
      <w:r>
        <w:rPr>
          <w:noProof/>
        </w:rPr>
        <w:drawing>
          <wp:inline distT="0" distB="0" distL="0" distR="0" wp14:anchorId="651CFEAB" wp14:editId="30927BA3">
            <wp:extent cx="3380197" cy="2079909"/>
            <wp:effectExtent l="0" t="0" r="0" b="0"/>
            <wp:docPr id="14794067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4029" cy="2088420"/>
                    </a:xfrm>
                    <a:prstGeom prst="rect">
                      <a:avLst/>
                    </a:prstGeom>
                    <a:noFill/>
                    <a:ln>
                      <a:noFill/>
                    </a:ln>
                  </pic:spPr>
                </pic:pic>
              </a:graphicData>
            </a:graphic>
          </wp:inline>
        </w:drawing>
      </w:r>
    </w:p>
    <w:p w14:paraId="58AA8252" w14:textId="6118BB7C" w:rsidR="00233755" w:rsidRPr="004F6ED9" w:rsidRDefault="00233755" w:rsidP="00233755">
      <w:pPr>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233755">
      <w:pPr>
        <w:rPr>
          <w:sz w:val="10"/>
          <w:szCs w:val="10"/>
        </w:rPr>
      </w:pPr>
      <w:r w:rsidRPr="004F6ED9">
        <w:rPr>
          <w:sz w:val="10"/>
          <w:szCs w:val="10"/>
        </w:rPr>
        <w:t>Source: Based on ABS data.</w:t>
      </w:r>
    </w:p>
    <w:p w14:paraId="2EE7DD6B"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24FD7">
        <w:rPr>
          <w:sz w:val="16"/>
          <w:szCs w:val="16"/>
        </w:rPr>
        <w:t>The mining industry</w:t>
      </w:r>
      <w:r>
        <w:rPr>
          <w:sz w:val="16"/>
          <w:szCs w:val="16"/>
        </w:rPr>
        <w:t xml:space="preserve"> has made a consistent contribution to GSP growth over the past 30 years, but the different phases of the mining industry’s expansion has affected the contribution to growth from other industries.</w:t>
      </w:r>
    </w:p>
    <w:p w14:paraId="10261024"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1F45E662" w14:textId="77777777" w:rsidR="00233755" w:rsidRPr="00B24FD7"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57A40502" w14:textId="77777777" w:rsidR="00233755" w:rsidRPr="00A22E13"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While </w:t>
      </w:r>
      <w:r w:rsidRPr="00A22E13">
        <w:rPr>
          <w:sz w:val="16"/>
          <w:szCs w:val="16"/>
        </w:rPr>
        <w:t xml:space="preserve">Western Australia’s GSP growth has </w:t>
      </w:r>
      <w:r>
        <w:rPr>
          <w:sz w:val="16"/>
          <w:szCs w:val="16"/>
        </w:rPr>
        <w:t xml:space="preserve">been lower in recent years, it has also </w:t>
      </w:r>
      <w:r w:rsidRPr="00A22E13">
        <w:rPr>
          <w:sz w:val="16"/>
          <w:szCs w:val="16"/>
        </w:rPr>
        <w:t>become more balanced</w:t>
      </w:r>
      <w:r>
        <w:rPr>
          <w:sz w:val="16"/>
          <w:szCs w:val="16"/>
        </w:rPr>
        <w:t>,</w:t>
      </w:r>
      <w:r w:rsidRPr="00A22E13">
        <w:rPr>
          <w:sz w:val="16"/>
          <w:szCs w:val="16"/>
        </w:rPr>
        <w:t xml:space="preserve"> as increases in mining output have become more modest and the economic recovery from the COVID</w:t>
      </w:r>
      <w:r>
        <w:rPr>
          <w:sz w:val="16"/>
          <w:szCs w:val="16"/>
        </w:rPr>
        <w:noBreakHyphen/>
      </w:r>
      <w:r w:rsidRPr="00A22E13">
        <w:rPr>
          <w:sz w:val="16"/>
          <w:szCs w:val="16"/>
        </w:rPr>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6571D601" w:rsidR="00233755" w:rsidRPr="007B1AE5" w:rsidRDefault="005A547E" w:rsidP="00233755">
      <w:r>
        <w:rPr>
          <w:noProof/>
        </w:rPr>
        <w:drawing>
          <wp:inline distT="0" distB="0" distL="0" distR="0" wp14:anchorId="7CCFE0B9" wp14:editId="09B1FB09">
            <wp:extent cx="3390471" cy="2086231"/>
            <wp:effectExtent l="0" t="0" r="635" b="9525"/>
            <wp:docPr id="10772339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1579" cy="2093066"/>
                    </a:xfrm>
                    <a:prstGeom prst="rect">
                      <a:avLst/>
                    </a:prstGeom>
                    <a:noFill/>
                    <a:ln>
                      <a:noFill/>
                    </a:ln>
                  </pic:spPr>
                </pic:pic>
              </a:graphicData>
            </a:graphic>
          </wp:inline>
        </w:drawing>
      </w:r>
    </w:p>
    <w:p w14:paraId="12CAF42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233755">
      <w:pPr>
        <w:rPr>
          <w:sz w:val="10"/>
          <w:szCs w:val="10"/>
        </w:rPr>
      </w:pPr>
      <w:r w:rsidRPr="00AF759E">
        <w:rPr>
          <w:sz w:val="10"/>
          <w:szCs w:val="10"/>
        </w:rPr>
        <w:t>Source: Based on ABS data.</w:t>
      </w:r>
    </w:p>
    <w:p w14:paraId="01A97C4A"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64837">
        <w:rPr>
          <w:sz w:val="16"/>
          <w:szCs w:val="16"/>
        </w:rPr>
        <w:t>I</w:t>
      </w:r>
      <w:r>
        <w:rPr>
          <w:sz w:val="16"/>
          <w:szCs w:val="16"/>
        </w:rPr>
        <w:t>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$7.4 billion in 1993</w:t>
      </w:r>
      <w:r w:rsidRPr="00F45EEC">
        <w:rPr>
          <w:sz w:val="16"/>
          <w:szCs w:val="16"/>
        </w:rPr>
        <w:noBreakHyphen/>
        <w:t>94 to $198.6 billion in 2023</w:t>
      </w:r>
      <w:r w:rsidRPr="00F45EEC">
        <w:rPr>
          <w:sz w:val="16"/>
          <w:szCs w:val="16"/>
        </w:rPr>
        <w:noBreakHyphen/>
        <w:t>24. The mining industry’s share of GSP grew from 16% in 1993</w:t>
      </w:r>
      <w:r w:rsidRPr="00F45EEC">
        <w:rPr>
          <w:sz w:val="16"/>
          <w:szCs w:val="16"/>
        </w:rPr>
        <w:noBreakHyphen/>
        <w:t>94 to 44% in 2023</w:t>
      </w:r>
      <w:r w:rsidRPr="00F45EEC">
        <w:rPr>
          <w:sz w:val="16"/>
          <w:szCs w:val="16"/>
        </w:rPr>
        <w:noBreakHyphen/>
        <w:t>24.</w:t>
      </w:r>
    </w:p>
    <w:p w14:paraId="6C090839"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sidRPr="00F45EEC">
        <w:rPr>
          <w:sz w:val="16"/>
          <w:szCs w:val="16"/>
        </w:rPr>
        <w:t>The GVA of all services industries increased from $22.1 billion in 1993</w:t>
      </w:r>
      <w:r w:rsidRPr="00F45EEC">
        <w:rPr>
          <w:sz w:val="16"/>
          <w:szCs w:val="16"/>
        </w:rPr>
        <w:noBreakHyphen/>
        <w:t>94 to $156.0 billion in 2023</w:t>
      </w:r>
      <w:r w:rsidRPr="00F45EEC">
        <w:rPr>
          <w:sz w:val="16"/>
          <w:szCs w:val="16"/>
        </w:rPr>
        <w:noBreakHyphen/>
        <w:t>24.</w:t>
      </w:r>
    </w:p>
    <w:p w14:paraId="318D6D5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2023</w:t>
      </w:r>
      <w:r w:rsidRPr="009446B5">
        <w:rPr>
          <w:i w:val="0"/>
          <w:iCs w:val="0"/>
          <w:color w:val="00997A"/>
          <w:sz w:val="20"/>
          <w:szCs w:val="20"/>
        </w:rPr>
        <w:noBreakHyphen/>
        <w:t>24</w:t>
      </w:r>
    </w:p>
    <w:p w14:paraId="6BF8BD09" w14:textId="6F6AB6A7" w:rsidR="00233755" w:rsidRPr="007B1AE5" w:rsidRDefault="005A547E" w:rsidP="00233755">
      <w:r>
        <w:rPr>
          <w:noProof/>
        </w:rPr>
        <w:drawing>
          <wp:inline distT="0" distB="0" distL="0" distR="0" wp14:anchorId="09EAAE7E" wp14:editId="2E01C1E8">
            <wp:extent cx="3452116" cy="2136775"/>
            <wp:effectExtent l="0" t="0" r="0" b="0"/>
            <wp:docPr id="21233360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59874" cy="2141577"/>
                    </a:xfrm>
                    <a:prstGeom prst="rect">
                      <a:avLst/>
                    </a:prstGeom>
                    <a:noFill/>
                    <a:ln>
                      <a:noFill/>
                    </a:ln>
                  </pic:spPr>
                </pic:pic>
              </a:graphicData>
            </a:graphic>
          </wp:inline>
        </w:drawing>
      </w:r>
    </w:p>
    <w:p w14:paraId="4078ECD1"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A21F327" w14:textId="77777777" w:rsidR="00233755" w:rsidRPr="00AF759E" w:rsidRDefault="00233755" w:rsidP="00233755">
      <w:pPr>
        <w:rPr>
          <w:sz w:val="10"/>
          <w:szCs w:val="10"/>
        </w:rPr>
      </w:pPr>
      <w:r w:rsidRPr="00AF759E">
        <w:rPr>
          <w:sz w:val="10"/>
          <w:szCs w:val="10"/>
        </w:rPr>
        <w:t>Source: Based on ABS data.</w:t>
      </w:r>
    </w:p>
    <w:p w14:paraId="037A0839"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AC7274">
        <w:rPr>
          <w:sz w:val="16"/>
          <w:szCs w:val="16"/>
        </w:rPr>
        <w:t>Goods-producing industries accounted for 55% ($252.2 billion) of Western Australia’s GSP in 2023-24, including:</w:t>
      </w:r>
    </w:p>
    <w:p w14:paraId="7B9A194B"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mining (44% or $198.6 billion)</w:t>
      </w:r>
    </w:p>
    <w:p w14:paraId="61C940FD"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construction (6% or $25.7 billion)</w:t>
      </w:r>
    </w:p>
    <w:p w14:paraId="00CF15BC"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manufacturing (5% or $20.4 billion)</w:t>
      </w:r>
    </w:p>
    <w:p w14:paraId="23818F63"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agriculture, forestry and fishing (2% or $7.6 billion).</w:t>
      </w:r>
    </w:p>
    <w:p w14:paraId="3C668462"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Services industries accounted for 36% ($161.7 billion) of GSP in 2023-24, including:</w:t>
      </w:r>
    </w:p>
    <w:p w14:paraId="43F18A84"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healthcare and social assistance (5% or $22.8 billion)</w:t>
      </w:r>
    </w:p>
    <w:p w14:paraId="245BC31F"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professional, scientific and technical services (5% or $20.5 billion)</w:t>
      </w:r>
    </w:p>
    <w:p w14:paraId="6F593594"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transport, postal and warehousing (3% or $14.4 billion)</w:t>
      </w:r>
    </w:p>
    <w:p w14:paraId="4C696D3F" w14:textId="77777777" w:rsidR="00233755" w:rsidRPr="00AC7274" w:rsidRDefault="00233755" w:rsidP="006058E8">
      <w:pPr>
        <w:pStyle w:val="ListParagraph"/>
        <w:numPr>
          <w:ilvl w:val="0"/>
          <w:numId w:val="10"/>
        </w:numPr>
        <w:spacing w:before="40" w:after="40"/>
        <w:ind w:right="227" w:hanging="357"/>
        <w:contextualSpacing w:val="0"/>
        <w:jc w:val="both"/>
        <w:rPr>
          <w:sz w:val="16"/>
          <w:szCs w:val="16"/>
        </w:rPr>
      </w:pPr>
      <w:r w:rsidRPr="00AC7274">
        <w:rPr>
          <w:sz w:val="16"/>
          <w:szCs w:val="16"/>
        </w:rPr>
        <w:t>finance and insurance (3% or $14.5 billion).</w:t>
      </w:r>
    </w:p>
    <w:p w14:paraId="0390D4BE"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Dwelling ownership and other items accounted for the remaining 9% of GSP in 2023</w:t>
      </w:r>
      <w:r w:rsidRPr="00AC7274">
        <w:rPr>
          <w:sz w:val="16"/>
          <w:szCs w:val="16"/>
        </w:rPr>
        <w:noBreakHyphen/>
        <w:t>24.</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Industry_investment"/>
      <w:bookmarkEnd w:id="43"/>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0BDFFB93" w:rsidR="00233755" w:rsidRPr="007B1AE5" w:rsidRDefault="005A547E" w:rsidP="00233755">
      <w:r>
        <w:rPr>
          <w:noProof/>
        </w:rPr>
        <w:drawing>
          <wp:inline distT="0" distB="0" distL="0" distR="0" wp14:anchorId="42CE3EBE" wp14:editId="544531AF">
            <wp:extent cx="3419475" cy="2104078"/>
            <wp:effectExtent l="0" t="0" r="0" b="0"/>
            <wp:docPr id="224942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94" cy="2109997"/>
                    </a:xfrm>
                    <a:prstGeom prst="rect">
                      <a:avLst/>
                    </a:prstGeom>
                    <a:noFill/>
                    <a:ln>
                      <a:noFill/>
                    </a:ln>
                  </pic:spPr>
                </pic:pic>
              </a:graphicData>
            </a:graphic>
          </wp:inline>
        </w:drawing>
      </w:r>
    </w:p>
    <w:p w14:paraId="1D6F2677" w14:textId="0DAA478B" w:rsidR="00233755" w:rsidRPr="004F6ED9" w:rsidRDefault="00233755" w:rsidP="00233755">
      <w:pPr>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233755">
      <w:pPr>
        <w:rPr>
          <w:sz w:val="10"/>
          <w:szCs w:val="10"/>
        </w:rPr>
      </w:pPr>
      <w:r w:rsidRPr="004F6ED9">
        <w:rPr>
          <w:sz w:val="10"/>
          <w:szCs w:val="10"/>
        </w:rPr>
        <w:t>Source: Based on ABS data.</w:t>
      </w:r>
    </w:p>
    <w:p w14:paraId="06F81EEF" w14:textId="77777777" w:rsidR="00233755" w:rsidRPr="00701C5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01C57">
        <w:rPr>
          <w:sz w:val="16"/>
          <w:szCs w:val="16"/>
        </w:rPr>
        <w:t>The capital</w:t>
      </w:r>
      <w:r>
        <w:rPr>
          <w:sz w:val="16"/>
          <w:szCs w:val="16"/>
        </w:rPr>
        <w:noBreakHyphen/>
      </w:r>
      <w:r w:rsidRPr="00701C57">
        <w:rPr>
          <w:sz w:val="16"/>
          <w:szCs w:val="16"/>
        </w:rPr>
        <w:t>intensive nature of the mining industry means that cycles of mining investment have had a significant impact on changes in gross fixed capital formation (investment) in Western Australia</w:t>
      </w:r>
      <w:r>
        <w:rPr>
          <w:sz w:val="16"/>
          <w:szCs w:val="16"/>
        </w:rPr>
        <w:t>.</w:t>
      </w:r>
    </w:p>
    <w:p w14:paraId="77C75EFC" w14:textId="77777777" w:rsidR="00233755" w:rsidRPr="00F45EEC" w:rsidRDefault="00233755" w:rsidP="006058E8">
      <w:pPr>
        <w:pStyle w:val="ListParagraph"/>
        <w:numPr>
          <w:ilvl w:val="0"/>
          <w:numId w:val="9"/>
        </w:numPr>
        <w:spacing w:before="40" w:after="40"/>
        <w:ind w:left="357" w:right="227" w:hanging="357"/>
        <w:contextualSpacing w:val="0"/>
        <w:jc w:val="both"/>
        <w:rPr>
          <w:sz w:val="16"/>
          <w:szCs w:val="16"/>
        </w:rPr>
      </w:pPr>
      <w:r w:rsidRPr="00F45EEC">
        <w:rPr>
          <w:sz w:val="16"/>
          <w:szCs w:val="16"/>
        </w:rPr>
        <w:t>Between 1994-95 and 2003-04, investment was distributed relatively evenly with mining investment growing from $8.6 billion to $13.7 billion while non</w:t>
      </w:r>
      <w:r w:rsidRPr="00F45EEC">
        <w:rPr>
          <w:sz w:val="16"/>
          <w:szCs w:val="16"/>
        </w:rPr>
        <w:noBreakHyphen/>
        <w:t>mining investment grew from $7.7 billion to $15.9 billion. Other investment, in the form of dwellings and other ownership transfer costs, made up a proportionally larger share of total investment at this time.</w:t>
      </w:r>
    </w:p>
    <w:p w14:paraId="3693D12C" w14:textId="77777777" w:rsidR="00233755" w:rsidRPr="0012550E"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Over the decade to</w:t>
      </w:r>
      <w:r w:rsidRPr="0012550E">
        <w:rPr>
          <w:sz w:val="16"/>
          <w:szCs w:val="16"/>
        </w:rPr>
        <w:t xml:space="preserve"> 201</w:t>
      </w:r>
      <w:r>
        <w:rPr>
          <w:sz w:val="16"/>
          <w:szCs w:val="16"/>
        </w:rPr>
        <w:t>3</w:t>
      </w:r>
      <w:r>
        <w:rPr>
          <w:sz w:val="16"/>
          <w:szCs w:val="16"/>
        </w:rPr>
        <w:noBreakHyphen/>
      </w:r>
      <w:r w:rsidRPr="0012550E">
        <w:rPr>
          <w:sz w:val="16"/>
          <w:szCs w:val="16"/>
        </w:rPr>
        <w:t>1</w:t>
      </w:r>
      <w:r>
        <w:rPr>
          <w:sz w:val="16"/>
          <w:szCs w:val="16"/>
        </w:rPr>
        <w:t>4,</w:t>
      </w:r>
      <w:r w:rsidRPr="0012550E">
        <w:rPr>
          <w:sz w:val="16"/>
          <w:szCs w:val="16"/>
        </w:rPr>
        <w:t xml:space="preserve"> mining investment grew rapidly</w:t>
      </w:r>
      <w:r>
        <w:rPr>
          <w:sz w:val="16"/>
          <w:szCs w:val="16"/>
        </w:rPr>
        <w:t>. There was a complementary increase in investment in non</w:t>
      </w:r>
      <w:r>
        <w:rPr>
          <w:sz w:val="16"/>
          <w:szCs w:val="16"/>
        </w:rPr>
        <w:noBreakHyphen/>
        <w:t>mining industries</w:t>
      </w:r>
      <w:r w:rsidRPr="0012550E">
        <w:rPr>
          <w:sz w:val="16"/>
          <w:szCs w:val="16"/>
        </w:rPr>
        <w:t>.</w:t>
      </w:r>
    </w:p>
    <w:p w14:paraId="5FCC66EA"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Pr>
          <w:sz w:val="16"/>
          <w:szCs w:val="16"/>
        </w:rPr>
        <w:t>The slowdown in m</w:t>
      </w:r>
      <w:r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Pr="0012550E">
        <w:rPr>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24830B30" w:rsidR="00233755" w:rsidRPr="007B1AE5" w:rsidRDefault="005A547E" w:rsidP="00233755">
      <w:r>
        <w:rPr>
          <w:noProof/>
        </w:rPr>
        <w:drawing>
          <wp:inline distT="0" distB="0" distL="0" distR="0" wp14:anchorId="350A1626" wp14:editId="36A62B3F">
            <wp:extent cx="3472665" cy="2136807"/>
            <wp:effectExtent l="0" t="0" r="0" b="0"/>
            <wp:docPr id="2241909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8765" cy="2140560"/>
                    </a:xfrm>
                    <a:prstGeom prst="rect">
                      <a:avLst/>
                    </a:prstGeom>
                    <a:noFill/>
                    <a:ln>
                      <a:noFill/>
                    </a:ln>
                  </pic:spPr>
                </pic:pic>
              </a:graphicData>
            </a:graphic>
          </wp:inline>
        </w:drawing>
      </w:r>
    </w:p>
    <w:p w14:paraId="680F79C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233755">
      <w:pPr>
        <w:rPr>
          <w:sz w:val="10"/>
          <w:szCs w:val="10"/>
        </w:rPr>
      </w:pPr>
      <w:r w:rsidRPr="00AF759E">
        <w:rPr>
          <w:sz w:val="10"/>
          <w:szCs w:val="10"/>
        </w:rPr>
        <w:t>Source: Based on ABS data.</w:t>
      </w:r>
    </w:p>
    <w:p w14:paraId="6833CB88" w14:textId="77777777" w:rsidR="00233755" w:rsidRPr="00762EB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62EBE">
        <w:rPr>
          <w:sz w:val="16"/>
          <w:szCs w:val="16"/>
        </w:rPr>
        <w:t>Prior to the large expansion in the mining industry in the 2000s, investment was more evenly distributed across industries in Western Australia. In 1999</w:t>
      </w:r>
      <w:r w:rsidRPr="00762EBE">
        <w:rPr>
          <w:sz w:val="16"/>
          <w:szCs w:val="16"/>
        </w:rPr>
        <w:noBreakHyphen/>
        <w:t>00, the mining industry accounted for 21% of total investment in Western Australia.</w:t>
      </w:r>
    </w:p>
    <w:p w14:paraId="26140569" w14:textId="77777777" w:rsidR="00233755" w:rsidRPr="007F4B4F" w:rsidRDefault="00233755" w:rsidP="006058E8">
      <w:pPr>
        <w:pStyle w:val="ListParagraph"/>
        <w:numPr>
          <w:ilvl w:val="0"/>
          <w:numId w:val="9"/>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 billion (64% of total investment) in 2012</w:t>
      </w:r>
      <w:r>
        <w:rPr>
          <w:sz w:val="16"/>
          <w:szCs w:val="16"/>
        </w:rPr>
        <w:noBreakHyphen/>
      </w:r>
      <w:r w:rsidRPr="007F4B4F">
        <w:rPr>
          <w:sz w:val="16"/>
          <w:szCs w:val="16"/>
        </w:rPr>
        <w:t>13 before falling significantly over the following five years.</w:t>
      </w:r>
      <w:r>
        <w:rPr>
          <w:sz w:val="16"/>
          <w:szCs w:val="16"/>
        </w:rPr>
        <w:t xml:space="preserve"> By 2018</w:t>
      </w:r>
      <w:r>
        <w:rPr>
          <w:sz w:val="16"/>
          <w:szCs w:val="16"/>
        </w:rPr>
        <w:noBreakHyphen/>
        <w:t>19, m</w:t>
      </w:r>
      <w:r w:rsidRPr="007F4B4F">
        <w:rPr>
          <w:sz w:val="16"/>
          <w:szCs w:val="16"/>
        </w:rPr>
        <w:t xml:space="preserve">ining investment </w:t>
      </w:r>
      <w:r>
        <w:rPr>
          <w:sz w:val="16"/>
          <w:szCs w:val="16"/>
        </w:rPr>
        <w:t xml:space="preserve">had </w:t>
      </w:r>
      <w:r w:rsidRPr="007F4B4F">
        <w:rPr>
          <w:sz w:val="16"/>
          <w:szCs w:val="16"/>
        </w:rPr>
        <w:t>returned to near parity with non</w:t>
      </w:r>
      <w:r w:rsidRPr="007F4B4F">
        <w:rPr>
          <w:sz w:val="16"/>
          <w:szCs w:val="16"/>
        </w:rPr>
        <w:noBreakHyphen/>
        <w:t>mining investment.</w:t>
      </w:r>
    </w:p>
    <w:p w14:paraId="69206149" w14:textId="77777777" w:rsidR="00233755" w:rsidRPr="008A4342" w:rsidRDefault="00233755" w:rsidP="006058E8">
      <w:pPr>
        <w:pStyle w:val="ListParagraph"/>
        <w:numPr>
          <w:ilvl w:val="0"/>
          <w:numId w:val="9"/>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Pr>
          <w:sz w:val="16"/>
          <w:szCs w:val="16"/>
        </w:rPr>
        <w:t xml:space="preserve">the value of </w:t>
      </w:r>
      <w:r w:rsidRPr="008A4342">
        <w:rPr>
          <w:sz w:val="16"/>
          <w:szCs w:val="16"/>
        </w:rPr>
        <w:t>investment in</w:t>
      </w:r>
      <w:r>
        <w:rPr>
          <w:sz w:val="16"/>
          <w:szCs w:val="16"/>
        </w:rPr>
        <w:t xml:space="preserve"> </w:t>
      </w:r>
      <w:r w:rsidRPr="008A4342">
        <w:rPr>
          <w:sz w:val="16"/>
          <w:szCs w:val="16"/>
        </w:rPr>
        <w:t>both mining and non</w:t>
      </w:r>
      <w:r w:rsidRPr="008A4342">
        <w:rPr>
          <w:sz w:val="16"/>
          <w:szCs w:val="16"/>
        </w:rPr>
        <w:noBreakHyphen/>
        <w:t xml:space="preserve">mining industries, </w:t>
      </w:r>
      <w:r>
        <w:rPr>
          <w:sz w:val="16"/>
          <w:szCs w:val="16"/>
        </w:rPr>
        <w:t xml:space="preserve">potentially </w:t>
      </w:r>
      <w:r w:rsidRPr="008A4342">
        <w:rPr>
          <w:sz w:val="16"/>
          <w:szCs w:val="16"/>
        </w:rPr>
        <w:t>providing a more balanced platform for growth for the Western Australian economy.</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2023-24</w:t>
      </w:r>
    </w:p>
    <w:p w14:paraId="6B504F1C" w14:textId="69B36AC3" w:rsidR="00233755" w:rsidRPr="007B1AE5" w:rsidRDefault="005A547E" w:rsidP="00233755">
      <w:r>
        <w:rPr>
          <w:noProof/>
        </w:rPr>
        <w:drawing>
          <wp:inline distT="0" distB="0" distL="0" distR="0" wp14:anchorId="0B66AC41" wp14:editId="3FC7C7C6">
            <wp:extent cx="3452116" cy="2146879"/>
            <wp:effectExtent l="0" t="0" r="0" b="6350"/>
            <wp:docPr id="1775513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2469" cy="2153318"/>
                    </a:xfrm>
                    <a:prstGeom prst="rect">
                      <a:avLst/>
                    </a:prstGeom>
                    <a:noFill/>
                    <a:ln>
                      <a:noFill/>
                    </a:ln>
                  </pic:spPr>
                </pic:pic>
              </a:graphicData>
            </a:graphic>
          </wp:inline>
        </w:drawing>
      </w:r>
    </w:p>
    <w:p w14:paraId="02F7D665"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8E87F7C" w14:textId="77777777" w:rsidR="00233755" w:rsidRPr="00AF759E" w:rsidRDefault="00233755" w:rsidP="00233755">
      <w:pPr>
        <w:rPr>
          <w:sz w:val="10"/>
          <w:szCs w:val="10"/>
        </w:rPr>
      </w:pPr>
      <w:r w:rsidRPr="00AF759E">
        <w:rPr>
          <w:sz w:val="10"/>
          <w:szCs w:val="10"/>
        </w:rPr>
        <w:t>Source: Based on ABS data.</w:t>
      </w:r>
    </w:p>
    <w:p w14:paraId="0A6FAAFE"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5EEC">
        <w:rPr>
          <w:sz w:val="16"/>
          <w:szCs w:val="16"/>
        </w:rPr>
        <w:t>The mining industry accounted for 44% ($41.3 billion) of Western Australia’s investment in 2023-24, followed by:</w:t>
      </w:r>
    </w:p>
    <w:p w14:paraId="78FF8EE3"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transport, postal and warehousing (8% or $7.8 billion)</w:t>
      </w:r>
    </w:p>
    <w:p w14:paraId="7F1998A4"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electricity, gas, water and waste services (4% or $3.9 billion)</w:t>
      </w:r>
    </w:p>
    <w:p w14:paraId="1401C74A" w14:textId="77777777" w:rsidR="00233755" w:rsidRPr="00F45EEC" w:rsidRDefault="00233755" w:rsidP="006058E8">
      <w:pPr>
        <w:pStyle w:val="ListParagraph"/>
        <w:numPr>
          <w:ilvl w:val="0"/>
          <w:numId w:val="10"/>
        </w:numPr>
        <w:spacing w:before="40" w:after="40"/>
        <w:ind w:right="227" w:hanging="357"/>
        <w:contextualSpacing w:val="0"/>
        <w:jc w:val="both"/>
        <w:rPr>
          <w:sz w:val="16"/>
          <w:szCs w:val="16"/>
        </w:rPr>
      </w:pPr>
      <w:r w:rsidRPr="00F45EEC">
        <w:rPr>
          <w:sz w:val="16"/>
          <w:szCs w:val="16"/>
        </w:rPr>
        <w:t>public administration and safety (3% or $3.1 billion).</w:t>
      </w:r>
    </w:p>
    <w:p w14:paraId="2347112A"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F45EEC">
        <w:rPr>
          <w:sz w:val="16"/>
          <w:szCs w:val="16"/>
        </w:rPr>
        <w:t>The largest increase in Western Australia’s investment in 2023</w:t>
      </w:r>
      <w:r w:rsidRPr="00F45EEC">
        <w:rPr>
          <w:sz w:val="16"/>
          <w:szCs w:val="16"/>
        </w:rPr>
        <w:noBreakHyphen/>
        <w:t>24 was in mining (up $6.0 billion or 17%), followed by transport, postal and warehousing (up $930 million or 13%).</w:t>
      </w:r>
    </w:p>
    <w:p w14:paraId="786A4355" w14:textId="77777777" w:rsidR="00233755" w:rsidRPr="00F45EEC" w:rsidRDefault="00233755" w:rsidP="006058E8">
      <w:pPr>
        <w:pStyle w:val="ListParagraph"/>
        <w:numPr>
          <w:ilvl w:val="0"/>
          <w:numId w:val="9"/>
        </w:numPr>
        <w:spacing w:before="40" w:after="40"/>
        <w:ind w:right="227" w:hanging="357"/>
        <w:contextualSpacing w:val="0"/>
        <w:jc w:val="both"/>
        <w:rPr>
          <w:sz w:val="16"/>
          <w:szCs w:val="16"/>
        </w:rPr>
      </w:pPr>
      <w:r w:rsidRPr="00F45EEC">
        <w:rPr>
          <w:sz w:val="16"/>
          <w:szCs w:val="16"/>
        </w:rPr>
        <w:t>The only industry in Western Australia with a decrease in investment in 2023</w:t>
      </w:r>
      <w:r w:rsidRPr="00F45EEC">
        <w:rPr>
          <w:sz w:val="16"/>
          <w:szCs w:val="16"/>
        </w:rPr>
        <w:noBreakHyphen/>
        <w:t>24 was information, media and telecommunications (down $60 million or 7%).</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Industry_employment"/>
      <w:bookmarkEnd w:id="44"/>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28982C78" w:rsidR="00233755" w:rsidRPr="007B1AE5" w:rsidRDefault="005A1F2E" w:rsidP="00233755">
      <w:r>
        <w:rPr>
          <w:noProof/>
        </w:rPr>
        <w:drawing>
          <wp:inline distT="0" distB="0" distL="0" distR="0" wp14:anchorId="328FC1D6" wp14:editId="7313C486">
            <wp:extent cx="3425204" cy="2177864"/>
            <wp:effectExtent l="0" t="0" r="3810" b="0"/>
            <wp:docPr id="8196714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8204" cy="2186130"/>
                    </a:xfrm>
                    <a:prstGeom prst="rect">
                      <a:avLst/>
                    </a:prstGeom>
                    <a:noFill/>
                    <a:ln>
                      <a:noFill/>
                    </a:ln>
                  </pic:spPr>
                </pic:pic>
              </a:graphicData>
            </a:graphic>
          </wp:inline>
        </w:drawing>
      </w:r>
    </w:p>
    <w:p w14:paraId="338F55A1" w14:textId="77777777" w:rsidR="00233755" w:rsidRPr="00AF759E" w:rsidRDefault="00233755" w:rsidP="00233755">
      <w:pPr>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233755">
      <w:pPr>
        <w:rPr>
          <w:sz w:val="10"/>
          <w:szCs w:val="10"/>
        </w:rPr>
      </w:pPr>
      <w:r w:rsidRPr="00AF759E">
        <w:rPr>
          <w:sz w:val="10"/>
          <w:szCs w:val="10"/>
        </w:rPr>
        <w:t>Source: Based on ABS data.</w:t>
      </w:r>
    </w:p>
    <w:p w14:paraId="2B766821" w14:textId="77777777" w:rsidR="00233755" w:rsidRPr="006A0DE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D2B48">
        <w:rPr>
          <w:sz w:val="16"/>
          <w:szCs w:val="16"/>
        </w:rPr>
        <w:t>While the Western Australian economy went through a period during which growth in investment and economic output was dominated by the mining industry, as a less labour</w:t>
      </w:r>
      <w:r w:rsidRPr="00ED2B48">
        <w:rPr>
          <w:sz w:val="16"/>
          <w:szCs w:val="16"/>
        </w:rPr>
        <w:noBreakHyphen/>
        <w:t>intensive industry, mining has not made as large a contribution to employment growth in Western Australia. However, changes in employment in the mining and construction industries tend to have flow</w:t>
      </w:r>
      <w:r w:rsidRPr="00ED2B48">
        <w:rPr>
          <w:sz w:val="16"/>
          <w:szCs w:val="16"/>
        </w:rPr>
        <w:noBreakHyphen/>
        <w:t>on effects to employment in other industries in Western Australia.</w:t>
      </w:r>
    </w:p>
    <w:p w14:paraId="78859626" w14:textId="5B49AA58" w:rsidR="00233755" w:rsidRPr="00F45EEC" w:rsidRDefault="00233755" w:rsidP="006058E8">
      <w:pPr>
        <w:pStyle w:val="ListParagraph"/>
        <w:numPr>
          <w:ilvl w:val="0"/>
          <w:numId w:val="9"/>
        </w:numPr>
        <w:spacing w:before="40" w:after="40"/>
        <w:ind w:right="227"/>
        <w:contextualSpacing w:val="0"/>
        <w:jc w:val="both"/>
        <w:rPr>
          <w:sz w:val="16"/>
          <w:szCs w:val="16"/>
        </w:rPr>
      </w:pPr>
      <w:r w:rsidRPr="00F45EEC">
        <w:rPr>
          <w:sz w:val="16"/>
          <w:szCs w:val="16"/>
        </w:rPr>
        <w:t>The contribution of the mining and construction industries to employment growth was most pronounced in the decade to 201</w:t>
      </w:r>
      <w:r w:rsidR="00E64FFE">
        <w:rPr>
          <w:sz w:val="16"/>
          <w:szCs w:val="16"/>
        </w:rPr>
        <w:t>4</w:t>
      </w:r>
      <w:r w:rsidRPr="00F45EEC">
        <w:rPr>
          <w:sz w:val="16"/>
          <w:szCs w:val="16"/>
        </w:rPr>
        <w:noBreakHyphen/>
        <w:t>1</w:t>
      </w:r>
      <w:r w:rsidR="00E64FFE">
        <w:rPr>
          <w:sz w:val="16"/>
          <w:szCs w:val="16"/>
        </w:rPr>
        <w:t>5</w:t>
      </w:r>
      <w:r w:rsidRPr="00F45EEC">
        <w:rPr>
          <w:sz w:val="16"/>
          <w:szCs w:val="16"/>
        </w:rPr>
        <w:t xml:space="preserve"> during the height of the mining expansion. In this period, total employment in Western Australia grew </w:t>
      </w:r>
      <w:r w:rsidR="00E64FFE">
        <w:rPr>
          <w:sz w:val="16"/>
          <w:szCs w:val="16"/>
        </w:rPr>
        <w:t>at an average annual rate of</w:t>
      </w:r>
      <w:r w:rsidRPr="00F45EEC">
        <w:rPr>
          <w:sz w:val="16"/>
          <w:szCs w:val="16"/>
        </w:rPr>
        <w:t xml:space="preserve"> </w:t>
      </w:r>
      <w:r w:rsidR="00E64FFE">
        <w:rPr>
          <w:sz w:val="16"/>
          <w:szCs w:val="16"/>
        </w:rPr>
        <w:t>2.8</w:t>
      </w:r>
      <w:r w:rsidRPr="00F45EEC">
        <w:rPr>
          <w:sz w:val="16"/>
          <w:szCs w:val="16"/>
        </w:rPr>
        <w:t xml:space="preserve">% with the mining and construction industries combining to contribute </w:t>
      </w:r>
      <w:r w:rsidR="00E64FFE">
        <w:rPr>
          <w:sz w:val="16"/>
          <w:szCs w:val="16"/>
        </w:rPr>
        <w:t>0.8</w:t>
      </w:r>
      <w:r w:rsidRPr="00F45EEC">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03E9160C" w:rsidR="00233755" w:rsidRPr="007B1AE5" w:rsidRDefault="001B6866" w:rsidP="00233755">
      <w:r>
        <w:rPr>
          <w:noProof/>
        </w:rPr>
        <w:drawing>
          <wp:inline distT="0" distB="0" distL="0" distR="0" wp14:anchorId="05C66CA7" wp14:editId="0CAA3189">
            <wp:extent cx="1710000" cy="2103866"/>
            <wp:effectExtent l="0" t="0" r="5080" b="0"/>
            <wp:docPr id="21245020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9BBD271" wp14:editId="0D301A2E">
            <wp:extent cx="1710000" cy="2103866"/>
            <wp:effectExtent l="0" t="0" r="5080" b="0"/>
            <wp:docPr id="6603400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233755">
      <w:pPr>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233755">
      <w:pPr>
        <w:rPr>
          <w:sz w:val="10"/>
          <w:szCs w:val="10"/>
        </w:rPr>
      </w:pPr>
      <w:r w:rsidRPr="00AF759E">
        <w:rPr>
          <w:sz w:val="10"/>
          <w:szCs w:val="10"/>
        </w:rPr>
        <w:t>Source: Based on ABS data.</w:t>
      </w:r>
    </w:p>
    <w:p w14:paraId="2442D41C" w14:textId="77777777" w:rsidR="00233755" w:rsidRPr="00ED2B4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D2B48">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6A75BA4A" w:rsidR="00233755" w:rsidRPr="00AC6B02"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 xml:space="preserve">Between </w:t>
      </w:r>
      <w:r w:rsidR="009B44F6" w:rsidRPr="00AC6B02">
        <w:rPr>
          <w:color w:val="000000" w:themeColor="text1"/>
          <w:sz w:val="16"/>
          <w:szCs w:val="16"/>
        </w:rPr>
        <w:t>1994-95</w:t>
      </w:r>
      <w:r w:rsidRPr="00AC6B02">
        <w:rPr>
          <w:color w:val="000000" w:themeColor="text1"/>
          <w:sz w:val="16"/>
          <w:szCs w:val="16"/>
        </w:rPr>
        <w:t xml:space="preserve"> and 2024-25</w:t>
      </w:r>
      <w:r w:rsidR="009B44F6" w:rsidRPr="00AC6B02">
        <w:rPr>
          <w:color w:val="000000" w:themeColor="text1"/>
          <w:sz w:val="16"/>
          <w:szCs w:val="16"/>
        </w:rPr>
        <w:t>,</w:t>
      </w:r>
      <w:r w:rsidR="00233755" w:rsidRPr="00AC6B02">
        <w:rPr>
          <w:color w:val="000000" w:themeColor="text1"/>
          <w:sz w:val="16"/>
          <w:szCs w:val="16"/>
        </w:rPr>
        <w:t xml:space="preserve"> </w:t>
      </w:r>
      <w:r w:rsidRPr="00AC6B02">
        <w:rPr>
          <w:color w:val="000000" w:themeColor="text1"/>
          <w:sz w:val="16"/>
          <w:szCs w:val="16"/>
        </w:rPr>
        <w:t xml:space="preserve">mining’s share of total employment in Western Australia rose from </w:t>
      </w:r>
      <w:r w:rsidR="00210C6B" w:rsidRPr="00AC6B02">
        <w:rPr>
          <w:color w:val="000000" w:themeColor="text1"/>
          <w:sz w:val="16"/>
          <w:szCs w:val="16"/>
        </w:rPr>
        <w:t>3.7</w:t>
      </w:r>
      <w:r w:rsidRPr="00AC6B02">
        <w:rPr>
          <w:color w:val="000000" w:themeColor="text1"/>
          <w:sz w:val="16"/>
          <w:szCs w:val="16"/>
        </w:rPr>
        <w:t xml:space="preserve">% to </w:t>
      </w:r>
      <w:r w:rsidR="00210C6B" w:rsidRPr="00AC6B02">
        <w:rPr>
          <w:color w:val="000000" w:themeColor="text1"/>
          <w:sz w:val="16"/>
          <w:szCs w:val="16"/>
        </w:rPr>
        <w:t>9.7</w:t>
      </w:r>
      <w:r w:rsidRPr="00AC6B02">
        <w:rPr>
          <w:color w:val="000000" w:themeColor="text1"/>
          <w:sz w:val="16"/>
          <w:szCs w:val="16"/>
        </w:rPr>
        <w:t xml:space="preserve">%, while the shares for construction and services industries </w:t>
      </w:r>
      <w:r w:rsidR="00210C6B" w:rsidRPr="00AC6B02">
        <w:rPr>
          <w:color w:val="000000" w:themeColor="text1"/>
          <w:sz w:val="16"/>
          <w:szCs w:val="16"/>
        </w:rPr>
        <w:t>grew marginally</w:t>
      </w:r>
      <w:r w:rsidR="00233755" w:rsidRPr="00AC6B02">
        <w:rPr>
          <w:color w:val="000000" w:themeColor="text1"/>
          <w:sz w:val="16"/>
          <w:szCs w:val="16"/>
        </w:rPr>
        <w:t>.</w:t>
      </w:r>
    </w:p>
    <w:p w14:paraId="6DD030A3" w14:textId="00FC3801" w:rsidR="00233755" w:rsidRPr="00AC6B0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Manufacturing was overtaken in its contribution to total employment by construction in 200</w:t>
      </w:r>
      <w:r w:rsidR="00042239" w:rsidRPr="00AC6B02">
        <w:rPr>
          <w:color w:val="000000" w:themeColor="text1"/>
          <w:sz w:val="16"/>
          <w:szCs w:val="16"/>
        </w:rPr>
        <w:t>5</w:t>
      </w:r>
      <w:r w:rsidRPr="00AC6B02">
        <w:rPr>
          <w:color w:val="000000" w:themeColor="text1"/>
          <w:sz w:val="16"/>
          <w:szCs w:val="16"/>
        </w:rPr>
        <w:noBreakHyphen/>
        <w:t>0</w:t>
      </w:r>
      <w:r w:rsidR="00042239" w:rsidRPr="00AC6B02">
        <w:rPr>
          <w:color w:val="000000" w:themeColor="text1"/>
          <w:sz w:val="16"/>
          <w:szCs w:val="16"/>
        </w:rPr>
        <w:t>6</w:t>
      </w:r>
      <w:r w:rsidRPr="00AC6B02">
        <w:rPr>
          <w:color w:val="000000" w:themeColor="text1"/>
          <w:sz w:val="16"/>
          <w:szCs w:val="16"/>
        </w:rPr>
        <w:t>, and mining in 20</w:t>
      </w:r>
      <w:r w:rsidR="00042239" w:rsidRPr="00AC6B02">
        <w:rPr>
          <w:color w:val="000000" w:themeColor="text1"/>
          <w:sz w:val="16"/>
          <w:szCs w:val="16"/>
        </w:rPr>
        <w:t>10</w:t>
      </w:r>
      <w:r w:rsidRPr="00AC6B02">
        <w:rPr>
          <w:color w:val="000000" w:themeColor="text1"/>
          <w:sz w:val="16"/>
          <w:szCs w:val="16"/>
        </w:rPr>
        <w:t>-1</w:t>
      </w:r>
      <w:r w:rsidR="00042239" w:rsidRPr="00AC6B02">
        <w:rPr>
          <w:color w:val="000000" w:themeColor="text1"/>
          <w:sz w:val="16"/>
          <w:szCs w:val="16"/>
        </w:rPr>
        <w:t>1</w:t>
      </w:r>
      <w:r w:rsidRPr="00AC6B02">
        <w:rPr>
          <w:color w:val="000000" w:themeColor="text1"/>
          <w:sz w:val="16"/>
          <w:szCs w:val="16"/>
        </w:rPr>
        <w:t xml:space="preserve">. The manufacturing industry’s share of total employment in Western Australia in </w:t>
      </w:r>
      <w:r w:rsidR="00042239" w:rsidRPr="00AC6B02">
        <w:rPr>
          <w:color w:val="000000" w:themeColor="text1"/>
          <w:sz w:val="16"/>
          <w:szCs w:val="16"/>
        </w:rPr>
        <w:t>2024-25</w:t>
      </w:r>
      <w:r w:rsidRPr="00AC6B02">
        <w:rPr>
          <w:color w:val="000000" w:themeColor="text1"/>
          <w:sz w:val="16"/>
          <w:szCs w:val="16"/>
        </w:rPr>
        <w:t xml:space="preserve"> (5</w:t>
      </w:r>
      <w:r w:rsidR="00210C6B" w:rsidRPr="00AC6B02">
        <w:rPr>
          <w:color w:val="000000" w:themeColor="text1"/>
          <w:sz w:val="16"/>
          <w:szCs w:val="16"/>
        </w:rPr>
        <w:t>.0</w:t>
      </w:r>
      <w:r w:rsidRPr="00AC6B02">
        <w:rPr>
          <w:color w:val="000000" w:themeColor="text1"/>
          <w:sz w:val="16"/>
          <w:szCs w:val="16"/>
        </w:rPr>
        <w:t xml:space="preserve">%) was </w:t>
      </w:r>
      <w:r w:rsidR="00210C6B" w:rsidRPr="00AC6B02">
        <w:rPr>
          <w:color w:val="000000" w:themeColor="text1"/>
          <w:sz w:val="16"/>
          <w:szCs w:val="16"/>
        </w:rPr>
        <w:t xml:space="preserve">just over </w:t>
      </w:r>
      <w:r w:rsidRPr="00AC6B02">
        <w:rPr>
          <w:color w:val="000000" w:themeColor="text1"/>
          <w:sz w:val="16"/>
          <w:szCs w:val="16"/>
        </w:rPr>
        <w:t>half of its share in 199</w:t>
      </w:r>
      <w:r w:rsidR="00042239" w:rsidRPr="00AC6B02">
        <w:rPr>
          <w:color w:val="000000" w:themeColor="text1"/>
          <w:sz w:val="16"/>
          <w:szCs w:val="16"/>
        </w:rPr>
        <w:t>4</w:t>
      </w:r>
      <w:r w:rsidRPr="00AC6B02">
        <w:rPr>
          <w:color w:val="000000" w:themeColor="text1"/>
          <w:sz w:val="16"/>
          <w:szCs w:val="16"/>
        </w:rPr>
        <w:noBreakHyphen/>
        <w:t>9</w:t>
      </w:r>
      <w:r w:rsidR="00042239" w:rsidRPr="00AC6B02">
        <w:rPr>
          <w:color w:val="000000" w:themeColor="text1"/>
          <w:sz w:val="16"/>
          <w:szCs w:val="16"/>
        </w:rPr>
        <w:t>5</w:t>
      </w:r>
      <w:r w:rsidR="00210C6B" w:rsidRPr="00AC6B02">
        <w:rPr>
          <w:color w:val="000000" w:themeColor="text1"/>
          <w:sz w:val="16"/>
          <w:szCs w:val="16"/>
        </w:rPr>
        <w:t xml:space="preserve"> (9.9%)</w:t>
      </w:r>
      <w:r w:rsidRPr="00AC6B02">
        <w:rPr>
          <w:color w:val="000000" w:themeColor="text1"/>
          <w:sz w:val="16"/>
          <w:szCs w:val="16"/>
        </w:rPr>
        <w:t>.</w:t>
      </w:r>
    </w:p>
    <w:p w14:paraId="66E6D2DA" w14:textId="4C84A651" w:rsidR="00233755" w:rsidRPr="00AC6B0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AC6B02">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AC6B02">
        <w:rPr>
          <w:color w:val="000000" w:themeColor="text1"/>
          <w:sz w:val="16"/>
          <w:szCs w:val="16"/>
        </w:rPr>
        <w:t>5.5</w:t>
      </w:r>
      <w:r w:rsidRPr="00AC6B02">
        <w:rPr>
          <w:color w:val="000000" w:themeColor="text1"/>
          <w:sz w:val="16"/>
          <w:szCs w:val="16"/>
        </w:rPr>
        <w:t>% in 199</w:t>
      </w:r>
      <w:r w:rsidR="00042239" w:rsidRPr="00AC6B02">
        <w:rPr>
          <w:color w:val="000000" w:themeColor="text1"/>
          <w:sz w:val="16"/>
          <w:szCs w:val="16"/>
        </w:rPr>
        <w:t>4</w:t>
      </w:r>
      <w:r w:rsidRPr="00AC6B02">
        <w:rPr>
          <w:color w:val="000000" w:themeColor="text1"/>
          <w:sz w:val="16"/>
          <w:szCs w:val="16"/>
        </w:rPr>
        <w:noBreakHyphen/>
        <w:t>9</w:t>
      </w:r>
      <w:r w:rsidR="00042239" w:rsidRPr="00AC6B02">
        <w:rPr>
          <w:color w:val="000000" w:themeColor="text1"/>
          <w:sz w:val="16"/>
          <w:szCs w:val="16"/>
        </w:rPr>
        <w:t>5</w:t>
      </w:r>
      <w:r w:rsidRPr="00AC6B02">
        <w:rPr>
          <w:color w:val="000000" w:themeColor="text1"/>
          <w:sz w:val="16"/>
          <w:szCs w:val="16"/>
        </w:rPr>
        <w:t xml:space="preserve"> to 2</w:t>
      </w:r>
      <w:r w:rsidR="00210C6B" w:rsidRPr="00AC6B02">
        <w:rPr>
          <w:color w:val="000000" w:themeColor="text1"/>
          <w:sz w:val="16"/>
          <w:szCs w:val="16"/>
        </w:rPr>
        <w:t>.1</w:t>
      </w:r>
      <w:r w:rsidRPr="00AC6B02">
        <w:rPr>
          <w:color w:val="000000" w:themeColor="text1"/>
          <w:sz w:val="16"/>
          <w:szCs w:val="16"/>
        </w:rPr>
        <w:t>% in 202</w:t>
      </w:r>
      <w:r w:rsidR="00042239" w:rsidRPr="00AC6B02">
        <w:rPr>
          <w:color w:val="000000" w:themeColor="text1"/>
          <w:sz w:val="16"/>
          <w:szCs w:val="16"/>
        </w:rPr>
        <w:t>4</w:t>
      </w:r>
      <w:r w:rsidRPr="00AC6B02">
        <w:rPr>
          <w:color w:val="000000" w:themeColor="text1"/>
          <w:sz w:val="16"/>
          <w:szCs w:val="16"/>
        </w:rPr>
        <w:t>-2</w:t>
      </w:r>
      <w:r w:rsidR="00042239" w:rsidRPr="00AC6B02">
        <w:rPr>
          <w:color w:val="000000" w:themeColor="text1"/>
          <w:sz w:val="16"/>
          <w:szCs w:val="16"/>
        </w:rPr>
        <w:t>5</w:t>
      </w:r>
      <w:r w:rsidRPr="00AC6B02">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6AB73839" w:rsidR="00233755" w:rsidRPr="007B1AE5" w:rsidRDefault="005A1F2E" w:rsidP="00233755">
      <w:r>
        <w:rPr>
          <w:noProof/>
        </w:rPr>
        <w:drawing>
          <wp:inline distT="0" distB="0" distL="0" distR="0" wp14:anchorId="5A9D943B" wp14:editId="56FE754C">
            <wp:extent cx="3411020" cy="2136510"/>
            <wp:effectExtent l="0" t="0" r="0" b="0"/>
            <wp:docPr id="7656243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4850" cy="2145173"/>
                    </a:xfrm>
                    <a:prstGeom prst="rect">
                      <a:avLst/>
                    </a:prstGeom>
                    <a:noFill/>
                    <a:ln>
                      <a:noFill/>
                    </a:ln>
                  </pic:spPr>
                </pic:pic>
              </a:graphicData>
            </a:graphic>
          </wp:inline>
        </w:drawing>
      </w:r>
    </w:p>
    <w:p w14:paraId="50C7216E" w14:textId="77777777" w:rsidR="00233755" w:rsidRPr="00AF759E"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233755">
      <w:pPr>
        <w:rPr>
          <w:sz w:val="10"/>
          <w:szCs w:val="10"/>
        </w:rPr>
      </w:pPr>
      <w:r w:rsidRPr="00AF759E">
        <w:rPr>
          <w:sz w:val="10"/>
          <w:szCs w:val="10"/>
        </w:rPr>
        <w:t>Source: Based on ABS data.</w:t>
      </w:r>
    </w:p>
    <w:p w14:paraId="5F3B47BA" w14:textId="07E127C9" w:rsidR="00233755" w:rsidRPr="00AC6B0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AC6B02">
        <w:rPr>
          <w:color w:val="000000" w:themeColor="text1"/>
          <w:sz w:val="16"/>
          <w:szCs w:val="16"/>
        </w:rPr>
        <w:t>Services industries accounted for 7</w:t>
      </w:r>
      <w:r w:rsidR="00653DE8" w:rsidRPr="00AC6B02">
        <w:rPr>
          <w:color w:val="000000" w:themeColor="text1"/>
          <w:sz w:val="16"/>
          <w:szCs w:val="16"/>
        </w:rPr>
        <w:t>2</w:t>
      </w:r>
      <w:r w:rsidRPr="00AC6B02">
        <w:rPr>
          <w:color w:val="000000" w:themeColor="text1"/>
          <w:sz w:val="16"/>
          <w:szCs w:val="16"/>
        </w:rPr>
        <w:t>% of Western Australia’s employment in 202</w:t>
      </w:r>
      <w:r w:rsidR="00653DE8" w:rsidRPr="00AC6B02">
        <w:rPr>
          <w:color w:val="000000" w:themeColor="text1"/>
          <w:sz w:val="16"/>
          <w:szCs w:val="16"/>
        </w:rPr>
        <w:t>4-25</w:t>
      </w:r>
      <w:r w:rsidRPr="00AC6B02">
        <w:rPr>
          <w:color w:val="000000" w:themeColor="text1"/>
          <w:sz w:val="16"/>
          <w:szCs w:val="16"/>
        </w:rPr>
        <w:t>, including:</w:t>
      </w:r>
    </w:p>
    <w:p w14:paraId="003B9E57" w14:textId="088567FF"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healthcare and social assistance (1</w:t>
      </w:r>
      <w:r w:rsidR="007B4F57" w:rsidRPr="00AC6B02">
        <w:rPr>
          <w:color w:val="000000" w:themeColor="text1"/>
          <w:sz w:val="16"/>
          <w:szCs w:val="16"/>
        </w:rPr>
        <w:t>4</w:t>
      </w:r>
      <w:r w:rsidR="00210C6B" w:rsidRPr="00AC6B02">
        <w:rPr>
          <w:color w:val="000000" w:themeColor="text1"/>
          <w:sz w:val="16"/>
          <w:szCs w:val="16"/>
        </w:rPr>
        <w:t>.3</w:t>
      </w:r>
      <w:r w:rsidRPr="00AC6B02">
        <w:rPr>
          <w:color w:val="000000" w:themeColor="text1"/>
          <w:sz w:val="16"/>
          <w:szCs w:val="16"/>
        </w:rPr>
        <w:t>%)</w:t>
      </w:r>
    </w:p>
    <w:p w14:paraId="0A362C14" w14:textId="3E3664D6"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retail trade (</w:t>
      </w:r>
      <w:r w:rsidR="00210C6B" w:rsidRPr="00AC6B02">
        <w:rPr>
          <w:color w:val="000000" w:themeColor="text1"/>
          <w:sz w:val="16"/>
          <w:szCs w:val="16"/>
        </w:rPr>
        <w:t>8.8</w:t>
      </w:r>
      <w:r w:rsidRPr="00AC6B02">
        <w:rPr>
          <w:color w:val="000000" w:themeColor="text1"/>
          <w:sz w:val="16"/>
          <w:szCs w:val="16"/>
        </w:rPr>
        <w:t>%)</w:t>
      </w:r>
    </w:p>
    <w:p w14:paraId="5B459EC8" w14:textId="3F09397E"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education and training (8</w:t>
      </w:r>
      <w:r w:rsidR="00210C6B" w:rsidRPr="00AC6B02">
        <w:rPr>
          <w:color w:val="000000" w:themeColor="text1"/>
          <w:sz w:val="16"/>
          <w:szCs w:val="16"/>
        </w:rPr>
        <w:t>.2</w:t>
      </w:r>
      <w:r w:rsidRPr="00AC6B02">
        <w:rPr>
          <w:color w:val="000000" w:themeColor="text1"/>
          <w:sz w:val="16"/>
          <w:szCs w:val="16"/>
        </w:rPr>
        <w:t>%).</w:t>
      </w:r>
    </w:p>
    <w:p w14:paraId="18E94A9F" w14:textId="5BAFB4EC" w:rsidR="00233755" w:rsidRPr="00AC6B0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AC6B02">
        <w:rPr>
          <w:color w:val="000000" w:themeColor="text1"/>
          <w:sz w:val="16"/>
          <w:szCs w:val="16"/>
        </w:rPr>
        <w:t xml:space="preserve">Goods producing industries accounted for </w:t>
      </w:r>
      <w:r w:rsidR="007B4F57" w:rsidRPr="00AC6B02">
        <w:rPr>
          <w:color w:val="000000" w:themeColor="text1"/>
          <w:sz w:val="16"/>
          <w:szCs w:val="16"/>
        </w:rPr>
        <w:t>28</w:t>
      </w:r>
      <w:r w:rsidRPr="00AC6B02">
        <w:rPr>
          <w:color w:val="000000" w:themeColor="text1"/>
          <w:sz w:val="16"/>
          <w:szCs w:val="16"/>
        </w:rPr>
        <w:t xml:space="preserve">% of Western Australia’s employment in </w:t>
      </w:r>
      <w:r w:rsidR="007B4F57" w:rsidRPr="00AC6B02">
        <w:rPr>
          <w:color w:val="000000" w:themeColor="text1"/>
          <w:sz w:val="16"/>
          <w:szCs w:val="16"/>
        </w:rPr>
        <w:t>2024-25</w:t>
      </w:r>
      <w:r w:rsidRPr="00AC6B02">
        <w:rPr>
          <w:color w:val="000000" w:themeColor="text1"/>
          <w:sz w:val="16"/>
          <w:szCs w:val="16"/>
        </w:rPr>
        <w:t>, including:</w:t>
      </w:r>
    </w:p>
    <w:p w14:paraId="48E07680" w14:textId="1495F3B7"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mining (</w:t>
      </w:r>
      <w:r w:rsidR="00210C6B" w:rsidRPr="00AC6B02">
        <w:rPr>
          <w:color w:val="000000" w:themeColor="text1"/>
          <w:sz w:val="16"/>
          <w:szCs w:val="16"/>
        </w:rPr>
        <w:t>9.7</w:t>
      </w:r>
      <w:r w:rsidRPr="00AC6B02">
        <w:rPr>
          <w:color w:val="000000" w:themeColor="text1"/>
          <w:sz w:val="16"/>
          <w:szCs w:val="16"/>
        </w:rPr>
        <w:t>%)</w:t>
      </w:r>
    </w:p>
    <w:p w14:paraId="662EE3F0" w14:textId="1BC8F0EA"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construction (9</w:t>
      </w:r>
      <w:r w:rsidR="00210C6B" w:rsidRPr="00AC6B02">
        <w:rPr>
          <w:color w:val="000000" w:themeColor="text1"/>
          <w:sz w:val="16"/>
          <w:szCs w:val="16"/>
        </w:rPr>
        <w:t>.3</w:t>
      </w:r>
      <w:r w:rsidRPr="00AC6B02">
        <w:rPr>
          <w:color w:val="000000" w:themeColor="text1"/>
          <w:sz w:val="16"/>
          <w:szCs w:val="16"/>
        </w:rPr>
        <w:t>%)</w:t>
      </w:r>
    </w:p>
    <w:p w14:paraId="2FEB6D6B" w14:textId="50182198" w:rsidR="00233755" w:rsidRPr="00AC6B0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AC6B02">
        <w:rPr>
          <w:color w:val="000000" w:themeColor="text1"/>
          <w:sz w:val="16"/>
          <w:szCs w:val="16"/>
        </w:rPr>
        <w:t>manufacturing (5</w:t>
      </w:r>
      <w:r w:rsidR="00210C6B" w:rsidRPr="00AC6B02">
        <w:rPr>
          <w:color w:val="000000" w:themeColor="text1"/>
          <w:sz w:val="16"/>
          <w:szCs w:val="16"/>
        </w:rPr>
        <w:t>.0</w:t>
      </w:r>
      <w:r w:rsidRPr="00AC6B02">
        <w:rPr>
          <w:color w:val="000000" w:themeColor="text1"/>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Gender_indicators_1"/>
      <w:bookmarkEnd w:id="45"/>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75DAF56A">
            <wp:extent cx="3400746" cy="2092554"/>
            <wp:effectExtent l="0" t="0" r="0" b="3175"/>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0345" cy="2098461"/>
                    </a:xfrm>
                    <a:prstGeom prst="rect">
                      <a:avLst/>
                    </a:prstGeom>
                    <a:noFill/>
                    <a:ln>
                      <a:noFill/>
                    </a:ln>
                  </pic:spPr>
                </pic:pic>
              </a:graphicData>
            </a:graphic>
          </wp:inline>
        </w:drawing>
      </w:r>
    </w:p>
    <w:p w14:paraId="5BAEB7E5" w14:textId="77777777" w:rsidR="00233755" w:rsidRDefault="00233755" w:rsidP="00233755">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233755">
      <w:pPr>
        <w:rPr>
          <w:sz w:val="10"/>
          <w:szCs w:val="10"/>
        </w:rPr>
      </w:pPr>
      <w:r w:rsidRPr="00AF759E">
        <w:rPr>
          <w:sz w:val="10"/>
          <w:szCs w:val="10"/>
        </w:rPr>
        <w:t>Source: Based on ABS data.</w:t>
      </w:r>
    </w:p>
    <w:p w14:paraId="7EA48986" w14:textId="77777777" w:rsidR="00233755" w:rsidRPr="001D075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442A1D">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r w:rsidRPr="001D075F">
        <w:rPr>
          <w:sz w:val="16"/>
          <w:szCs w:val="16"/>
        </w:rPr>
        <w:t>.</w:t>
      </w:r>
    </w:p>
    <w:p w14:paraId="093CC581" w14:textId="38DC4B7A" w:rsidR="00233755" w:rsidRPr="00B321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321CA">
        <w:rPr>
          <w:color w:val="000000" w:themeColor="text1"/>
          <w:sz w:val="16"/>
          <w:szCs w:val="16"/>
        </w:rPr>
        <w:t>In 199</w:t>
      </w:r>
      <w:r w:rsidR="00442A1D" w:rsidRPr="00B321CA">
        <w:rPr>
          <w:color w:val="000000" w:themeColor="text1"/>
          <w:sz w:val="16"/>
          <w:szCs w:val="16"/>
        </w:rPr>
        <w:t>4</w:t>
      </w:r>
      <w:r w:rsidRPr="00B321CA">
        <w:rPr>
          <w:color w:val="000000" w:themeColor="text1"/>
          <w:sz w:val="16"/>
          <w:szCs w:val="16"/>
        </w:rPr>
        <w:noBreakHyphen/>
        <w:t>9</w:t>
      </w:r>
      <w:r w:rsidR="00442A1D" w:rsidRPr="00B321CA">
        <w:rPr>
          <w:color w:val="000000" w:themeColor="text1"/>
          <w:sz w:val="16"/>
          <w:szCs w:val="16"/>
        </w:rPr>
        <w:t>5</w:t>
      </w:r>
      <w:r w:rsidRPr="00B321CA">
        <w:rPr>
          <w:color w:val="000000" w:themeColor="text1"/>
          <w:sz w:val="16"/>
          <w:szCs w:val="16"/>
        </w:rPr>
        <w:t xml:space="preserve">, the average weekly hours worked for each male in Western Australia was </w:t>
      </w:r>
      <w:r w:rsidR="00442A1D" w:rsidRPr="00B321CA">
        <w:rPr>
          <w:color w:val="000000" w:themeColor="text1"/>
          <w:sz w:val="16"/>
          <w:szCs w:val="16"/>
        </w:rPr>
        <w:t>29.2</w:t>
      </w:r>
      <w:r w:rsidRPr="00B321CA">
        <w:rPr>
          <w:color w:val="000000" w:themeColor="text1"/>
          <w:sz w:val="16"/>
          <w:szCs w:val="16"/>
        </w:rPr>
        <w:t xml:space="preserve">, compared to </w:t>
      </w:r>
      <w:r w:rsidR="00442A1D" w:rsidRPr="00B321CA">
        <w:rPr>
          <w:color w:val="000000" w:themeColor="text1"/>
          <w:sz w:val="16"/>
          <w:szCs w:val="16"/>
        </w:rPr>
        <w:t>14.6</w:t>
      </w:r>
      <w:r w:rsidRPr="00B321CA">
        <w:rPr>
          <w:color w:val="000000" w:themeColor="text1"/>
          <w:sz w:val="16"/>
          <w:szCs w:val="16"/>
        </w:rPr>
        <w:t xml:space="preserve"> for each female.</w:t>
      </w:r>
    </w:p>
    <w:p w14:paraId="7B71A806" w14:textId="3E1D6F20" w:rsidR="00233755" w:rsidRPr="00B321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321CA">
        <w:rPr>
          <w:color w:val="000000" w:themeColor="text1"/>
          <w:sz w:val="16"/>
          <w:szCs w:val="16"/>
        </w:rPr>
        <w:t>In 202</w:t>
      </w:r>
      <w:r w:rsidR="00442A1D" w:rsidRPr="00B321CA">
        <w:rPr>
          <w:color w:val="000000" w:themeColor="text1"/>
          <w:sz w:val="16"/>
          <w:szCs w:val="16"/>
        </w:rPr>
        <w:t>4</w:t>
      </w:r>
      <w:r w:rsidRPr="00B321CA">
        <w:rPr>
          <w:color w:val="000000" w:themeColor="text1"/>
          <w:sz w:val="16"/>
          <w:szCs w:val="16"/>
        </w:rPr>
        <w:noBreakHyphen/>
        <w:t>2</w:t>
      </w:r>
      <w:r w:rsidR="00442A1D" w:rsidRPr="00B321CA">
        <w:rPr>
          <w:color w:val="000000" w:themeColor="text1"/>
          <w:sz w:val="16"/>
          <w:szCs w:val="16"/>
        </w:rPr>
        <w:t>5</w:t>
      </w:r>
      <w:r w:rsidRPr="00B321CA">
        <w:rPr>
          <w:color w:val="000000" w:themeColor="text1"/>
          <w:sz w:val="16"/>
          <w:szCs w:val="16"/>
        </w:rPr>
        <w:t xml:space="preserve">, the average weekly hours worked for each male in Western Australia was </w:t>
      </w:r>
      <w:r w:rsidR="00442A1D" w:rsidRPr="00B321CA">
        <w:rPr>
          <w:color w:val="000000" w:themeColor="text1"/>
          <w:sz w:val="16"/>
          <w:szCs w:val="16"/>
        </w:rPr>
        <w:t>27.2</w:t>
      </w:r>
      <w:r w:rsidRPr="00B321CA">
        <w:rPr>
          <w:color w:val="000000" w:themeColor="text1"/>
          <w:sz w:val="16"/>
          <w:szCs w:val="16"/>
        </w:rPr>
        <w:t xml:space="preserve">, compared to </w:t>
      </w:r>
      <w:r w:rsidR="00442A1D" w:rsidRPr="00B321CA">
        <w:rPr>
          <w:color w:val="000000" w:themeColor="text1"/>
          <w:sz w:val="16"/>
          <w:szCs w:val="16"/>
        </w:rPr>
        <w:t>18.1</w:t>
      </w:r>
      <w:r w:rsidRPr="00B321CA">
        <w:rPr>
          <w:color w:val="000000" w:themeColor="text1"/>
          <w:sz w:val="16"/>
          <w:szCs w:val="16"/>
        </w:rPr>
        <w:t xml:space="preserve"> for each female.</w:t>
      </w:r>
    </w:p>
    <w:p w14:paraId="5247D6EE" w14:textId="6EC0F8B5" w:rsidR="00233755" w:rsidRPr="00B321CA" w:rsidRDefault="00233755" w:rsidP="006058E8">
      <w:pPr>
        <w:pStyle w:val="ListParagraph"/>
        <w:numPr>
          <w:ilvl w:val="1"/>
          <w:numId w:val="9"/>
        </w:numPr>
        <w:spacing w:before="40" w:after="40"/>
        <w:ind w:right="227"/>
        <w:contextualSpacing w:val="0"/>
        <w:jc w:val="both"/>
        <w:rPr>
          <w:color w:val="000000" w:themeColor="text1"/>
          <w:sz w:val="16"/>
          <w:szCs w:val="16"/>
        </w:rPr>
      </w:pPr>
      <w:r w:rsidRPr="00B321CA">
        <w:rPr>
          <w:color w:val="000000" w:themeColor="text1"/>
          <w:sz w:val="16"/>
          <w:szCs w:val="16"/>
        </w:rPr>
        <w:t>The ratio of average hours worked for each female to average hours worked for each male increased from 0.</w:t>
      </w:r>
      <w:r w:rsidR="00442A1D" w:rsidRPr="00B321CA">
        <w:rPr>
          <w:color w:val="000000" w:themeColor="text1"/>
          <w:sz w:val="16"/>
          <w:szCs w:val="16"/>
        </w:rPr>
        <w:t>50</w:t>
      </w:r>
      <w:r w:rsidRPr="00B321CA">
        <w:rPr>
          <w:color w:val="000000" w:themeColor="text1"/>
          <w:sz w:val="16"/>
          <w:szCs w:val="16"/>
        </w:rPr>
        <w:t xml:space="preserve"> in 199</w:t>
      </w:r>
      <w:r w:rsidR="00442A1D" w:rsidRPr="00B321CA">
        <w:rPr>
          <w:color w:val="000000" w:themeColor="text1"/>
          <w:sz w:val="16"/>
          <w:szCs w:val="16"/>
        </w:rPr>
        <w:t>4</w:t>
      </w:r>
      <w:r w:rsidRPr="00B321CA">
        <w:rPr>
          <w:color w:val="000000" w:themeColor="text1"/>
          <w:sz w:val="16"/>
          <w:szCs w:val="16"/>
        </w:rPr>
        <w:noBreakHyphen/>
        <w:t>9</w:t>
      </w:r>
      <w:r w:rsidR="00442A1D" w:rsidRPr="00B321CA">
        <w:rPr>
          <w:color w:val="000000" w:themeColor="text1"/>
          <w:sz w:val="16"/>
          <w:szCs w:val="16"/>
        </w:rPr>
        <w:t>5</w:t>
      </w:r>
      <w:r w:rsidRPr="00B321CA">
        <w:rPr>
          <w:color w:val="000000" w:themeColor="text1"/>
          <w:sz w:val="16"/>
          <w:szCs w:val="16"/>
        </w:rPr>
        <w:t xml:space="preserve"> to 0.67 in 202</w:t>
      </w:r>
      <w:r w:rsidR="00442A1D" w:rsidRPr="00B321CA">
        <w:rPr>
          <w:color w:val="000000" w:themeColor="text1"/>
          <w:sz w:val="16"/>
          <w:szCs w:val="16"/>
        </w:rPr>
        <w:t>4</w:t>
      </w:r>
      <w:r w:rsidRPr="00B321CA">
        <w:rPr>
          <w:color w:val="000000" w:themeColor="text1"/>
          <w:sz w:val="16"/>
          <w:szCs w:val="16"/>
        </w:rPr>
        <w:noBreakHyphen/>
        <w:t>2</w:t>
      </w:r>
      <w:r w:rsidR="00442A1D" w:rsidRPr="00B321CA">
        <w:rPr>
          <w:color w:val="000000" w:themeColor="text1"/>
          <w:sz w:val="16"/>
          <w:szCs w:val="16"/>
        </w:rPr>
        <w:t>5</w:t>
      </w:r>
      <w:r w:rsidRPr="00B321CA">
        <w:rPr>
          <w:color w:val="000000" w:themeColor="text1"/>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4E83A833">
            <wp:extent cx="3441842" cy="2113248"/>
            <wp:effectExtent l="0" t="0" r="6350" b="1905"/>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49365" cy="2117867"/>
                    </a:xfrm>
                    <a:prstGeom prst="rect">
                      <a:avLst/>
                    </a:prstGeom>
                    <a:noFill/>
                    <a:ln>
                      <a:noFill/>
                    </a:ln>
                  </pic:spPr>
                </pic:pic>
              </a:graphicData>
            </a:graphic>
          </wp:inline>
        </w:drawing>
      </w:r>
    </w:p>
    <w:p w14:paraId="5728A8B0" w14:textId="77777777" w:rsidR="00233755"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233755">
      <w:pPr>
        <w:rPr>
          <w:sz w:val="10"/>
          <w:szCs w:val="10"/>
        </w:rPr>
      </w:pPr>
      <w:r w:rsidRPr="00AF759E">
        <w:rPr>
          <w:sz w:val="10"/>
          <w:szCs w:val="10"/>
        </w:rPr>
        <w:t>Source: Based on ABS data.</w:t>
      </w:r>
    </w:p>
    <w:p w14:paraId="1A26EF2D" w14:textId="1B5D8B9C"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B321CA">
        <w:rPr>
          <w:color w:val="000000" w:themeColor="text1"/>
          <w:sz w:val="16"/>
          <w:szCs w:val="16"/>
        </w:rPr>
        <w:t>In 202</w:t>
      </w:r>
      <w:r w:rsidR="006024A2" w:rsidRPr="00B321CA">
        <w:rPr>
          <w:color w:val="000000" w:themeColor="text1"/>
          <w:sz w:val="16"/>
          <w:szCs w:val="16"/>
        </w:rPr>
        <w:t>4-25</w:t>
      </w:r>
      <w:r w:rsidRPr="00B321CA">
        <w:rPr>
          <w:color w:val="000000" w:themeColor="text1"/>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321CA">
        <w:rPr>
          <w:color w:val="000000" w:themeColor="text1"/>
          <w:sz w:val="16"/>
          <w:szCs w:val="16"/>
        </w:rPr>
        <w:t xml:space="preserve">The industries with the highest share of males in employment in Western Australia in </w:t>
      </w:r>
      <w:r w:rsidR="006024A2" w:rsidRPr="00B321CA">
        <w:rPr>
          <w:color w:val="000000" w:themeColor="text1"/>
          <w:sz w:val="16"/>
          <w:szCs w:val="16"/>
        </w:rPr>
        <w:t>2024-25</w:t>
      </w:r>
      <w:r w:rsidRPr="00B321CA">
        <w:rPr>
          <w:color w:val="000000" w:themeColor="text1"/>
          <w:sz w:val="16"/>
          <w:szCs w:val="16"/>
        </w:rPr>
        <w:t xml:space="preserve"> were construction (8</w:t>
      </w:r>
      <w:r w:rsidR="006024A2" w:rsidRPr="00B321CA">
        <w:rPr>
          <w:color w:val="000000" w:themeColor="text1"/>
          <w:sz w:val="16"/>
          <w:szCs w:val="16"/>
        </w:rPr>
        <w:t>4</w:t>
      </w:r>
      <w:r w:rsidRPr="00B321CA">
        <w:rPr>
          <w:color w:val="000000" w:themeColor="text1"/>
          <w:sz w:val="16"/>
          <w:szCs w:val="16"/>
        </w:rPr>
        <w:t>%), transport, postal and warehousing (7</w:t>
      </w:r>
      <w:r w:rsidR="006024A2" w:rsidRPr="00B321CA">
        <w:rPr>
          <w:color w:val="000000" w:themeColor="text1"/>
          <w:sz w:val="16"/>
          <w:szCs w:val="16"/>
        </w:rPr>
        <w:t>9</w:t>
      </w:r>
      <w:r w:rsidRPr="00B321CA">
        <w:rPr>
          <w:color w:val="000000" w:themeColor="text1"/>
          <w:sz w:val="16"/>
          <w:szCs w:val="16"/>
        </w:rPr>
        <w:t xml:space="preserve">%) and </w:t>
      </w:r>
      <w:r w:rsidR="006024A2" w:rsidRPr="00B321CA">
        <w:rPr>
          <w:color w:val="000000" w:themeColor="text1"/>
          <w:sz w:val="16"/>
          <w:szCs w:val="16"/>
        </w:rPr>
        <w:t>manufacturing</w:t>
      </w:r>
      <w:r w:rsidRPr="00B321CA">
        <w:rPr>
          <w:color w:val="000000" w:themeColor="text1"/>
          <w:sz w:val="16"/>
          <w:szCs w:val="16"/>
        </w:rPr>
        <w:t xml:space="preserve"> (7</w:t>
      </w:r>
      <w:r w:rsidR="006024A2" w:rsidRPr="00B321CA">
        <w:rPr>
          <w:color w:val="000000" w:themeColor="text1"/>
          <w:sz w:val="16"/>
          <w:szCs w:val="16"/>
        </w:rPr>
        <w:t>8</w:t>
      </w:r>
      <w:r w:rsidRPr="00B321CA">
        <w:rPr>
          <w:color w:val="000000" w:themeColor="text1"/>
          <w:sz w:val="16"/>
          <w:szCs w:val="16"/>
        </w:rPr>
        <w:t>%).</w:t>
      </w:r>
    </w:p>
    <w:p w14:paraId="6FA79A8D" w14:textId="6D4F6EC8" w:rsidR="00233755" w:rsidRPr="00B321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321CA">
        <w:rPr>
          <w:color w:val="000000" w:themeColor="text1"/>
          <w:sz w:val="16"/>
          <w:szCs w:val="16"/>
        </w:rPr>
        <w:t xml:space="preserve">The industries with the highest shares of females in employment in Western Australia in </w:t>
      </w:r>
      <w:r w:rsidR="006024A2" w:rsidRPr="00B321CA">
        <w:rPr>
          <w:color w:val="000000" w:themeColor="text1"/>
          <w:sz w:val="16"/>
          <w:szCs w:val="16"/>
        </w:rPr>
        <w:t>2024-25</w:t>
      </w:r>
      <w:r w:rsidRPr="00B321CA">
        <w:rPr>
          <w:color w:val="000000" w:themeColor="text1"/>
          <w:sz w:val="16"/>
          <w:szCs w:val="16"/>
        </w:rPr>
        <w:t xml:space="preserve"> were health care and social assistance (78%), education and training (7</w:t>
      </w:r>
      <w:r w:rsidR="006024A2" w:rsidRPr="00B321CA">
        <w:rPr>
          <w:color w:val="000000" w:themeColor="text1"/>
          <w:sz w:val="16"/>
          <w:szCs w:val="16"/>
        </w:rPr>
        <w:t>3</w:t>
      </w:r>
      <w:r w:rsidRPr="00B321CA">
        <w:rPr>
          <w:color w:val="000000" w:themeColor="text1"/>
          <w:sz w:val="16"/>
          <w:szCs w:val="16"/>
        </w:rPr>
        <w:t xml:space="preserve">%) and </w:t>
      </w:r>
      <w:r w:rsidR="006024A2" w:rsidRPr="00B321CA">
        <w:rPr>
          <w:color w:val="000000" w:themeColor="text1"/>
          <w:sz w:val="16"/>
          <w:szCs w:val="16"/>
        </w:rPr>
        <w:t>finance and insurance services</w:t>
      </w:r>
      <w:r w:rsidRPr="00B321CA">
        <w:rPr>
          <w:color w:val="000000" w:themeColor="text1"/>
          <w:sz w:val="16"/>
          <w:szCs w:val="16"/>
        </w:rPr>
        <w:t xml:space="preserve"> (6</w:t>
      </w:r>
      <w:r w:rsidR="006024A2" w:rsidRPr="00B321CA">
        <w:rPr>
          <w:color w:val="000000" w:themeColor="text1"/>
          <w:sz w:val="16"/>
          <w:szCs w:val="16"/>
        </w:rPr>
        <w:t>1</w:t>
      </w:r>
      <w:r w:rsidRPr="00B321CA">
        <w:rPr>
          <w:color w:val="000000" w:themeColor="text1"/>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233755">
      <w:pPr>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233755">
      <w:pPr>
        <w:rPr>
          <w:sz w:val="10"/>
          <w:szCs w:val="10"/>
        </w:rPr>
      </w:pPr>
      <w:r w:rsidRPr="00AC7274">
        <w:rPr>
          <w:sz w:val="10"/>
          <w:szCs w:val="10"/>
        </w:rPr>
        <w:t>Source: Based on ABS data.</w:t>
      </w:r>
    </w:p>
    <w:p w14:paraId="21CB05D3" w14:textId="0FB383C9"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AC7274">
        <w:rPr>
          <w:sz w:val="16"/>
          <w:szCs w:val="16"/>
        </w:rPr>
        <w:t xml:space="preserve">The gender pay gap can be expressed as the difference </w:t>
      </w:r>
      <w:r w:rsidR="001B6866">
        <w:rPr>
          <w:sz w:val="16"/>
          <w:szCs w:val="16"/>
        </w:rPr>
        <w:t>between</w:t>
      </w:r>
      <w:r w:rsidRPr="00AC7274">
        <w:rPr>
          <w:sz w:val="16"/>
          <w:szCs w:val="16"/>
        </w:rPr>
        <w:t xml:space="preserve"> the earnings of males and females as a proportion of male earnings.</w:t>
      </w:r>
    </w:p>
    <w:p w14:paraId="04AB3544" w14:textId="27FEC07D" w:rsidR="00233755" w:rsidRPr="007B7BA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7BA9">
        <w:rPr>
          <w:color w:val="000000" w:themeColor="text1"/>
          <w:sz w:val="16"/>
          <w:szCs w:val="16"/>
        </w:rPr>
        <w:t xml:space="preserve">In the </w:t>
      </w:r>
      <w:r w:rsidR="00C51247" w:rsidRPr="007B7BA9">
        <w:rPr>
          <w:color w:val="000000" w:themeColor="text1"/>
          <w:sz w:val="16"/>
          <w:szCs w:val="16"/>
        </w:rPr>
        <w:t>June</w:t>
      </w:r>
      <w:r w:rsidRPr="007B7BA9">
        <w:rPr>
          <w:color w:val="000000" w:themeColor="text1"/>
          <w:sz w:val="16"/>
          <w:szCs w:val="16"/>
        </w:rPr>
        <w:t xml:space="preserve"> quarter 202</w:t>
      </w:r>
      <w:r w:rsidR="00C51247" w:rsidRPr="007B7BA9">
        <w:rPr>
          <w:color w:val="000000" w:themeColor="text1"/>
          <w:sz w:val="16"/>
          <w:szCs w:val="16"/>
        </w:rPr>
        <w:t>5</w:t>
      </w:r>
      <w:r w:rsidRPr="007B7BA9">
        <w:rPr>
          <w:color w:val="000000" w:themeColor="text1"/>
          <w:sz w:val="16"/>
          <w:szCs w:val="16"/>
        </w:rPr>
        <w:t>:</w:t>
      </w:r>
    </w:p>
    <w:p w14:paraId="37271B5D" w14:textId="5844E676"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Western Australia, the average of weekly ordinary time earnings for full</w:t>
      </w:r>
      <w:r w:rsidRPr="007B7BA9">
        <w:rPr>
          <w:color w:val="000000" w:themeColor="text1"/>
          <w:sz w:val="16"/>
          <w:szCs w:val="16"/>
        </w:rPr>
        <w:noBreakHyphen/>
        <w:t>time adult males was $2,3</w:t>
      </w:r>
      <w:r w:rsidR="00C51247" w:rsidRPr="007B7BA9">
        <w:rPr>
          <w:color w:val="000000" w:themeColor="text1"/>
          <w:sz w:val="16"/>
          <w:szCs w:val="16"/>
        </w:rPr>
        <w:t>27</w:t>
      </w:r>
      <w:r w:rsidRPr="007B7BA9">
        <w:rPr>
          <w:color w:val="000000" w:themeColor="text1"/>
          <w:sz w:val="16"/>
          <w:szCs w:val="16"/>
        </w:rPr>
        <w:t>, while for females it was $1,8</w:t>
      </w:r>
      <w:r w:rsidR="00C51247" w:rsidRPr="007B7BA9">
        <w:rPr>
          <w:color w:val="000000" w:themeColor="text1"/>
          <w:sz w:val="16"/>
          <w:szCs w:val="16"/>
        </w:rPr>
        <w:t>7</w:t>
      </w:r>
      <w:r w:rsidRPr="007B7BA9">
        <w:rPr>
          <w:color w:val="000000" w:themeColor="text1"/>
          <w:sz w:val="16"/>
          <w:szCs w:val="16"/>
        </w:rPr>
        <w:t xml:space="preserve">0, resulting in a gender pay gap of </w:t>
      </w:r>
      <w:r w:rsidR="00C51247" w:rsidRPr="007B7BA9">
        <w:rPr>
          <w:color w:val="000000" w:themeColor="text1"/>
          <w:sz w:val="16"/>
          <w:szCs w:val="16"/>
        </w:rPr>
        <w:t>19.6</w:t>
      </w:r>
      <w:r w:rsidRPr="007B7BA9">
        <w:rPr>
          <w:color w:val="000000" w:themeColor="text1"/>
          <w:sz w:val="16"/>
          <w:szCs w:val="16"/>
        </w:rPr>
        <w:t>%.</w:t>
      </w:r>
    </w:p>
    <w:p w14:paraId="72519852" w14:textId="0490CC34"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Australia, the average of weekly ordinary time earnings for full</w:t>
      </w:r>
      <w:r w:rsidRPr="007B7BA9">
        <w:rPr>
          <w:color w:val="000000" w:themeColor="text1"/>
          <w:sz w:val="16"/>
          <w:szCs w:val="16"/>
        </w:rPr>
        <w:noBreakHyphen/>
        <w:t>time adult males was $2,</w:t>
      </w:r>
      <w:r w:rsidR="00C51247" w:rsidRPr="007B7BA9">
        <w:rPr>
          <w:color w:val="000000" w:themeColor="text1"/>
          <w:sz w:val="16"/>
          <w:szCs w:val="16"/>
        </w:rPr>
        <w:t>106</w:t>
      </w:r>
      <w:r w:rsidRPr="007B7BA9">
        <w:rPr>
          <w:color w:val="000000" w:themeColor="text1"/>
          <w:sz w:val="16"/>
          <w:szCs w:val="16"/>
        </w:rPr>
        <w:t>, while for females it was $1,8</w:t>
      </w:r>
      <w:r w:rsidR="00C51247" w:rsidRPr="007B7BA9">
        <w:rPr>
          <w:color w:val="000000" w:themeColor="text1"/>
          <w:sz w:val="16"/>
          <w:szCs w:val="16"/>
        </w:rPr>
        <w:t>64</w:t>
      </w:r>
      <w:r w:rsidRPr="007B7BA9">
        <w:rPr>
          <w:color w:val="000000" w:themeColor="text1"/>
          <w:sz w:val="16"/>
          <w:szCs w:val="16"/>
        </w:rPr>
        <w:t>, resulting in a gender pay gap of 11.</w:t>
      </w:r>
      <w:r w:rsidR="00C51247" w:rsidRPr="007B7BA9">
        <w:rPr>
          <w:color w:val="000000" w:themeColor="text1"/>
          <w:sz w:val="16"/>
          <w:szCs w:val="16"/>
        </w:rPr>
        <w:t>5</w:t>
      </w:r>
      <w:r w:rsidRPr="007B7BA9">
        <w:rPr>
          <w:color w:val="000000" w:themeColor="text1"/>
          <w:sz w:val="16"/>
          <w:szCs w:val="16"/>
        </w:rPr>
        <w:t>%.</w:t>
      </w:r>
    </w:p>
    <w:p w14:paraId="3F4D8451" w14:textId="2D368DDD"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 xml:space="preserve">Although average earnings for females are higher in Western Australia than they are for Australia as a whole, the gender pay gap in Western Australia is higher than the national average. The </w:t>
      </w:r>
      <w:r w:rsidR="0026057C">
        <w:rPr>
          <w:sz w:val="16"/>
          <w:szCs w:val="16"/>
        </w:rPr>
        <w:t xml:space="preserve">mining industry’s </w:t>
      </w:r>
      <w:r w:rsidRPr="00AC7274">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Environment_1"/>
      <w:bookmarkStart w:id="47" w:name="_Aboriginal_Indicators"/>
      <w:bookmarkEnd w:id="46"/>
      <w:bookmarkEnd w:id="47"/>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20-24 years in Western Australia who had completed year 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233755">
      <w:pPr>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233755">
      <w:pPr>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4F4FF723">
            <wp:extent cx="3400746" cy="2092554"/>
            <wp:effectExtent l="0" t="0" r="0" b="3175"/>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1829" cy="2099374"/>
                    </a:xfrm>
                    <a:prstGeom prst="rect">
                      <a:avLst/>
                    </a:prstGeom>
                    <a:noFill/>
                    <a:ln>
                      <a:noFill/>
                    </a:ln>
                  </pic:spPr>
                </pic:pic>
              </a:graphicData>
            </a:graphic>
          </wp:inline>
        </w:drawing>
      </w:r>
    </w:p>
    <w:p w14:paraId="1A4FD315" w14:textId="77777777" w:rsidR="00233755" w:rsidRPr="00B60070" w:rsidRDefault="00233755" w:rsidP="00233755">
      <w:pPr>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233755">
      <w:pPr>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2"/>
      <w:bookmarkEnd w:id="48"/>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17783D87" w:rsidR="00233755" w:rsidRPr="007B1AE5" w:rsidRDefault="00143E4F" w:rsidP="00233755">
      <w:r>
        <w:rPr>
          <w:noProof/>
        </w:rPr>
        <w:drawing>
          <wp:inline distT="0" distB="0" distL="0" distR="0" wp14:anchorId="4BC9FDE1" wp14:editId="61EE1B46">
            <wp:extent cx="3419475" cy="2111974"/>
            <wp:effectExtent l="0" t="0" r="0" b="3175"/>
            <wp:docPr id="141162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7362" cy="2129198"/>
                    </a:xfrm>
                    <a:prstGeom prst="rect">
                      <a:avLst/>
                    </a:prstGeom>
                    <a:noFill/>
                    <a:ln>
                      <a:noFill/>
                    </a:ln>
                  </pic:spPr>
                </pic:pic>
              </a:graphicData>
            </a:graphic>
          </wp:inline>
        </w:drawing>
      </w:r>
    </w:p>
    <w:p w14:paraId="0B34CDEE" w14:textId="77777777" w:rsidR="00A478A8" w:rsidRDefault="00233755" w:rsidP="00233755">
      <w:pPr>
        <w:rPr>
          <w:sz w:val="10"/>
          <w:szCs w:val="10"/>
        </w:rPr>
      </w:pPr>
      <w:r w:rsidRPr="000C0C45">
        <w:rPr>
          <w:sz w:val="10"/>
        </w:rPr>
        <w:t xml:space="preserve">Note – </w:t>
      </w:r>
      <w:r w:rsidRPr="00AF759E">
        <w:rPr>
          <w:sz w:val="10"/>
          <w:szCs w:val="10"/>
        </w:rPr>
        <w:t xml:space="preserve">(a) Coal and oil (included multi-fuel fired power plants prior to 2013-14). (b) Wind, solar, biogas and hydro. </w:t>
      </w:r>
    </w:p>
    <w:p w14:paraId="2399DCE2" w14:textId="3850B4CC" w:rsidR="00233755" w:rsidRPr="005E7FCB" w:rsidRDefault="00A478A8" w:rsidP="00233755">
      <w:pPr>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233755">
      <w:pPr>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51704DA7"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Western Australia’s total electricity generation was </w:t>
      </w:r>
      <w:r w:rsidR="00633709" w:rsidRPr="0075504E">
        <w:rPr>
          <w:sz w:val="16"/>
          <w:szCs w:val="16"/>
        </w:rPr>
        <w:t>45,659</w:t>
      </w:r>
      <w:r w:rsidRPr="0075504E">
        <w:rPr>
          <w:sz w:val="16"/>
          <w:szCs w:val="16"/>
        </w:rPr>
        <w:t> gigawatt hours (GWh) in 202</w:t>
      </w:r>
      <w:r w:rsidR="00E56637" w:rsidRPr="0075504E">
        <w:rPr>
          <w:sz w:val="16"/>
          <w:szCs w:val="16"/>
        </w:rPr>
        <w:t>3</w:t>
      </w:r>
      <w:r w:rsidRPr="0075504E">
        <w:rPr>
          <w:sz w:val="16"/>
          <w:szCs w:val="16"/>
        </w:rPr>
        <w:t>-2</w:t>
      </w:r>
      <w:r w:rsidR="00E56637" w:rsidRPr="0075504E">
        <w:rPr>
          <w:sz w:val="16"/>
          <w:szCs w:val="16"/>
        </w:rPr>
        <w:t>4</w:t>
      </w:r>
      <w:r w:rsidRPr="0075504E">
        <w:rPr>
          <w:sz w:val="16"/>
          <w:szCs w:val="16"/>
        </w:rPr>
        <w:t>, 16% of the Australian total.</w:t>
      </w:r>
    </w:p>
    <w:p w14:paraId="7169BC0F" w14:textId="7738FC6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w:t>
      </w:r>
      <w:r w:rsidR="0000428B" w:rsidRPr="0075504E">
        <w:rPr>
          <w:sz w:val="16"/>
          <w:szCs w:val="16"/>
        </w:rPr>
        <w:t>456</w:t>
      </w:r>
      <w:r w:rsidRPr="0075504E">
        <w:rPr>
          <w:sz w:val="16"/>
          <w:szCs w:val="16"/>
        </w:rPr>
        <w:t> GWh of electricity generation in Western Australia in 202</w:t>
      </w:r>
      <w:r w:rsidR="0000428B" w:rsidRPr="0075504E">
        <w:rPr>
          <w:sz w:val="16"/>
          <w:szCs w:val="16"/>
        </w:rPr>
        <w:t>3-24</w:t>
      </w:r>
      <w:r w:rsidRPr="0075504E">
        <w:rPr>
          <w:sz w:val="16"/>
          <w:szCs w:val="16"/>
        </w:rPr>
        <w:t>, which equated to:</w:t>
      </w:r>
    </w:p>
    <w:p w14:paraId="0060898F" w14:textId="71100172"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3</w:t>
      </w:r>
      <w:r w:rsidR="0000428B" w:rsidRPr="0075504E">
        <w:rPr>
          <w:sz w:val="16"/>
          <w:szCs w:val="16"/>
        </w:rPr>
        <w:t>6</w:t>
      </w:r>
      <w:r w:rsidRPr="0075504E">
        <w:rPr>
          <w:sz w:val="16"/>
          <w:szCs w:val="16"/>
        </w:rPr>
        <w:t>% of Western Australia’s total electricity generation</w:t>
      </w:r>
    </w:p>
    <w:p w14:paraId="1289DB0A" w14:textId="639CD49B"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6</w:t>
      </w:r>
      <w:r w:rsidR="002D3762" w:rsidRPr="0075504E">
        <w:rPr>
          <w:sz w:val="16"/>
          <w:szCs w:val="16"/>
        </w:rPr>
        <w:t>4</w:t>
      </w:r>
      <w:r w:rsidRPr="0075504E">
        <w:rPr>
          <w:sz w:val="16"/>
          <w:szCs w:val="16"/>
        </w:rPr>
        <w:t>% of Australia’s total electricity generation for mining and manufacturing.</w:t>
      </w:r>
    </w:p>
    <w:p w14:paraId="4DA4C8EE" w14:textId="0A84C28F"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Natural gas contributed 27,</w:t>
      </w:r>
      <w:r w:rsidR="002D3762" w:rsidRPr="0075504E">
        <w:rPr>
          <w:sz w:val="16"/>
          <w:szCs w:val="16"/>
        </w:rPr>
        <w:t>448</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xml:space="preserve">, and its share of Western Australia’s total electricity generation </w:t>
      </w:r>
      <w:r w:rsidR="00D03780" w:rsidRPr="0075504E">
        <w:rPr>
          <w:sz w:val="16"/>
          <w:szCs w:val="16"/>
        </w:rPr>
        <w:t>was</w:t>
      </w:r>
      <w:r w:rsidRPr="0075504E">
        <w:rPr>
          <w:sz w:val="16"/>
          <w:szCs w:val="16"/>
        </w:rPr>
        <w:t xml:space="preserve"> 6</w:t>
      </w:r>
      <w:r w:rsidR="002D3762" w:rsidRPr="0075504E">
        <w:rPr>
          <w:sz w:val="16"/>
          <w:szCs w:val="16"/>
        </w:rPr>
        <w:t>0</w:t>
      </w:r>
      <w:r w:rsidRPr="0075504E">
        <w:rPr>
          <w:sz w:val="16"/>
          <w:szCs w:val="16"/>
        </w:rPr>
        <w:t>%, just below the peak share of 62% in 2019</w:t>
      </w:r>
      <w:r w:rsidRPr="0075504E">
        <w:rPr>
          <w:sz w:val="16"/>
          <w:szCs w:val="16"/>
        </w:rPr>
        <w:noBreakHyphen/>
        <w:t>20.</w:t>
      </w:r>
    </w:p>
    <w:p w14:paraId="45BD2071" w14:textId="771DDB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Other non-renewables (principally coal) contributed </w:t>
      </w:r>
      <w:r w:rsidR="002D3762" w:rsidRPr="0075504E">
        <w:rPr>
          <w:sz w:val="16"/>
          <w:szCs w:val="16"/>
        </w:rPr>
        <w:t>10,002</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2</w:t>
      </w:r>
      <w:r w:rsidR="002D3762" w:rsidRPr="0075504E">
        <w:rPr>
          <w:sz w:val="16"/>
          <w:szCs w:val="16"/>
        </w:rPr>
        <w:t>2</w:t>
      </w:r>
      <w:r w:rsidRPr="0075504E">
        <w:rPr>
          <w:sz w:val="16"/>
          <w:szCs w:val="16"/>
        </w:rPr>
        <w:t>% of Western Australia’s electricity generation.</w:t>
      </w:r>
    </w:p>
    <w:p w14:paraId="03927422" w14:textId="6461C0F8"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output of renewables has increased significantly in recent years growing from 2,998 GWh in 2016-17 to </w:t>
      </w:r>
      <w:r w:rsidR="002D3762" w:rsidRPr="0075504E">
        <w:rPr>
          <w:sz w:val="16"/>
          <w:szCs w:val="16"/>
        </w:rPr>
        <w:t>8,209</w:t>
      </w:r>
      <w:r w:rsidRPr="0075504E">
        <w:rPr>
          <w:sz w:val="16"/>
          <w:szCs w:val="16"/>
        </w:rPr>
        <w:t> GWh in 202</w:t>
      </w:r>
      <w:r w:rsidR="002D3762" w:rsidRPr="0075504E">
        <w:rPr>
          <w:sz w:val="16"/>
          <w:szCs w:val="16"/>
        </w:rPr>
        <w:t>3-24</w:t>
      </w:r>
      <w:r w:rsidRPr="0075504E">
        <w:rPr>
          <w:sz w:val="16"/>
          <w:szCs w:val="16"/>
        </w:rPr>
        <w:t>.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renewables accounted for 1</w:t>
      </w:r>
      <w:r w:rsidR="002D3762" w:rsidRPr="0075504E">
        <w:rPr>
          <w:sz w:val="16"/>
          <w:szCs w:val="16"/>
        </w:rPr>
        <w:t>8</w:t>
      </w:r>
      <w:r w:rsidRPr="0075504E">
        <w:rPr>
          <w:sz w:val="16"/>
          <w:szCs w:val="16"/>
        </w:rPr>
        <w:t>% of Western Australia’s electricity generation, including wind (8%), small</w:t>
      </w:r>
      <w:r w:rsidRPr="0075504E">
        <w:rPr>
          <w:sz w:val="16"/>
          <w:szCs w:val="16"/>
        </w:rPr>
        <w:noBreakHyphen/>
        <w:t>scale solar (</w:t>
      </w:r>
      <w:r w:rsidR="002D3762" w:rsidRPr="0075504E">
        <w:rPr>
          <w:sz w:val="16"/>
          <w:szCs w:val="16"/>
        </w:rPr>
        <w:t>8</w:t>
      </w:r>
      <w:r w:rsidRPr="0075504E">
        <w:rPr>
          <w:sz w:val="16"/>
          <w:szCs w:val="16"/>
        </w:rPr>
        <w:t>%) and large</w:t>
      </w:r>
      <w:r w:rsidRPr="0075504E">
        <w:rPr>
          <w:sz w:val="16"/>
          <w:szCs w:val="16"/>
        </w:rPr>
        <w:noBreakHyphen/>
        <w:t>scale solar (2%).</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233755">
      <w:pPr>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233755">
      <w:pPr>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r w:rsidR="00D100AA" w:rsidRPr="0075504E">
        <w:rPr>
          <w:sz w:val="16"/>
          <w:szCs w:val="16"/>
        </w:rPr>
        <w:t>was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233755">
      <w:pPr>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233755">
      <w:pPr>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49" w:name="_Industry_gross_value"/>
      <w:bookmarkStart w:id="50" w:name="_Gender_indicators"/>
      <w:bookmarkStart w:id="51" w:name="_Mining_and_energy"/>
      <w:bookmarkEnd w:id="49"/>
      <w:bookmarkEnd w:id="50"/>
      <w:bookmarkEnd w:id="51"/>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4C3D"/>
            <w:vAlign w:val="center"/>
          </w:tcPr>
          <w:p w14:paraId="214D1ECE" w14:textId="77777777" w:rsidR="00233755" w:rsidRPr="001168DD" w:rsidRDefault="00233755" w:rsidP="00383B17">
            <w:pPr>
              <w:rPr>
                <w:rFonts w:cstheme="minorHAnsi"/>
                <w:sz w:val="14"/>
                <w:szCs w:val="14"/>
              </w:rPr>
            </w:pPr>
            <w:r w:rsidRPr="001168DD">
              <w:rPr>
                <w:rFonts w:cstheme="minorHAnsi"/>
                <w:sz w:val="14"/>
                <w:szCs w:val="14"/>
              </w:rPr>
              <w:t>Commodity</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26A3893F"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6AD5098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09DA8EFB"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tcBorders>
              <w:top w:val="none" w:sz="0" w:space="0" w:color="auto"/>
              <w:left w:val="none" w:sz="0" w:space="0" w:color="auto"/>
              <w:bottom w:val="none" w:sz="0" w:space="0" w:color="auto"/>
              <w:right w:val="none" w:sz="0" w:space="0" w:color="auto"/>
            </w:tcBorders>
            <w:shd w:val="clear" w:color="auto" w:fill="004C3D"/>
            <w:vAlign w:val="center"/>
          </w:tcPr>
          <w:p w14:paraId="20ABE31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383B17">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B8CFFA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41.5</w:t>
            </w:r>
          </w:p>
        </w:tc>
        <w:tc>
          <w:tcPr>
            <w:tcW w:w="921" w:type="dxa"/>
            <w:shd w:val="clear" w:color="auto" w:fill="FFFFFF" w:themeFill="background1"/>
            <w:vAlign w:val="center"/>
          </w:tcPr>
          <w:p w14:paraId="39F41BD4" w14:textId="39C5282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64DC79D7" w14:textId="5F664F48"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58.1</w:t>
            </w:r>
          </w:p>
        </w:tc>
        <w:tc>
          <w:tcPr>
            <w:tcW w:w="1064" w:type="dxa"/>
            <w:shd w:val="clear" w:color="auto" w:fill="FFFFFF" w:themeFill="background1"/>
            <w:vAlign w:val="center"/>
          </w:tcPr>
          <w:p w14:paraId="793B278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965D16"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63819965" w14:textId="77777777" w:rsidR="00233755" w:rsidRPr="00700D3D" w:rsidRDefault="00233755" w:rsidP="00383B17">
            <w:pPr>
              <w:rPr>
                <w:rFonts w:cstheme="minorHAnsi"/>
                <w:sz w:val="14"/>
                <w:szCs w:val="14"/>
              </w:rPr>
            </w:pPr>
            <w:r w:rsidRPr="00700D3D">
              <w:rPr>
                <w:rFonts w:cstheme="minorHAnsi"/>
                <w:sz w:val="14"/>
                <w:szCs w:val="14"/>
              </w:rPr>
              <w:t>Garnet</w:t>
            </w:r>
          </w:p>
        </w:tc>
        <w:tc>
          <w:tcPr>
            <w:tcW w:w="921" w:type="dxa"/>
            <w:shd w:val="clear" w:color="auto" w:fill="FFFFFF" w:themeFill="background1"/>
            <w:vAlign w:val="center"/>
          </w:tcPr>
          <w:p w14:paraId="7DE69679" w14:textId="2B3948C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37.1</w:t>
            </w:r>
          </w:p>
        </w:tc>
        <w:tc>
          <w:tcPr>
            <w:tcW w:w="921" w:type="dxa"/>
            <w:shd w:val="clear" w:color="auto" w:fill="FFFFFF" w:themeFill="background1"/>
            <w:vAlign w:val="center"/>
          </w:tcPr>
          <w:p w14:paraId="1227978C" w14:textId="5BA2E0F2"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FFFFFF" w:themeFill="background1"/>
            <w:vAlign w:val="center"/>
          </w:tcPr>
          <w:p w14:paraId="13ED8571" w14:textId="72FC64C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62.9</w:t>
            </w:r>
          </w:p>
        </w:tc>
        <w:tc>
          <w:tcPr>
            <w:tcW w:w="1064" w:type="dxa"/>
            <w:shd w:val="clear" w:color="auto" w:fill="FFFFFF" w:themeFill="background1"/>
            <w:vAlign w:val="center"/>
          </w:tcPr>
          <w:p w14:paraId="1A2500A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560607"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383B17">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35.6</w:t>
            </w:r>
          </w:p>
        </w:tc>
        <w:tc>
          <w:tcPr>
            <w:tcW w:w="921" w:type="dxa"/>
            <w:shd w:val="clear" w:color="auto" w:fill="FFFFFF" w:themeFill="background1"/>
            <w:vAlign w:val="center"/>
          </w:tcPr>
          <w:p w14:paraId="3ACDAA7D" w14:textId="129C904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7F12499C" w14:textId="57B32E8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64.0</w:t>
            </w:r>
          </w:p>
        </w:tc>
        <w:tc>
          <w:tcPr>
            <w:tcW w:w="1064" w:type="dxa"/>
            <w:shd w:val="clear" w:color="auto" w:fill="FFFFFF" w:themeFill="background1"/>
            <w:vAlign w:val="center"/>
          </w:tcPr>
          <w:p w14:paraId="7B9EDB75"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383B17">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27.8</w:t>
            </w:r>
          </w:p>
        </w:tc>
        <w:tc>
          <w:tcPr>
            <w:tcW w:w="921" w:type="dxa"/>
            <w:vAlign w:val="bottom"/>
          </w:tcPr>
          <w:p w14:paraId="7C7C942B" w14:textId="1B5726D8"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15.7</w:t>
            </w:r>
          </w:p>
        </w:tc>
        <w:tc>
          <w:tcPr>
            <w:tcW w:w="921" w:type="dxa"/>
            <w:vAlign w:val="bottom"/>
          </w:tcPr>
          <w:p w14:paraId="524D4196" w14:textId="100C3A20"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56.4</w:t>
            </w:r>
          </w:p>
        </w:tc>
        <w:tc>
          <w:tcPr>
            <w:tcW w:w="1064" w:type="dxa"/>
            <w:vAlign w:val="bottom"/>
          </w:tcPr>
          <w:p w14:paraId="78D9FD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B241A33"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A7250B6" w14:textId="77777777" w:rsidR="00233755" w:rsidRPr="00700D3D" w:rsidRDefault="00233755" w:rsidP="00383B17">
            <w:pPr>
              <w:rPr>
                <w:rFonts w:cstheme="minorHAnsi"/>
                <w:sz w:val="14"/>
                <w:szCs w:val="14"/>
              </w:rPr>
            </w:pPr>
            <w:r w:rsidRPr="00700D3D">
              <w:rPr>
                <w:rFonts w:cstheme="minorHAnsi"/>
                <w:sz w:val="14"/>
                <w:szCs w:val="14"/>
              </w:rPr>
              <w:t>LNG</w:t>
            </w:r>
          </w:p>
        </w:tc>
        <w:tc>
          <w:tcPr>
            <w:tcW w:w="921" w:type="dxa"/>
            <w:shd w:val="clear" w:color="auto" w:fill="auto"/>
            <w:vAlign w:val="center"/>
          </w:tcPr>
          <w:p w14:paraId="5E8EF9A2" w14:textId="3D10430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11.9</w:t>
            </w:r>
          </w:p>
        </w:tc>
        <w:tc>
          <w:tcPr>
            <w:tcW w:w="921" w:type="dxa"/>
            <w:shd w:val="clear" w:color="auto" w:fill="auto"/>
            <w:vAlign w:val="bottom"/>
          </w:tcPr>
          <w:p w14:paraId="2E0B9970" w14:textId="7979F16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0E0A3282" w14:textId="401E8BA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80.0</w:t>
            </w:r>
          </w:p>
        </w:tc>
        <w:tc>
          <w:tcPr>
            <w:tcW w:w="1064" w:type="dxa"/>
            <w:shd w:val="clear" w:color="auto" w:fill="auto"/>
            <w:vAlign w:val="bottom"/>
          </w:tcPr>
          <w:p w14:paraId="3840706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27F6339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30DCBA7" w14:textId="77777777" w:rsidR="00233755" w:rsidRPr="00700D3D" w:rsidRDefault="00233755" w:rsidP="00383B17">
            <w:pPr>
              <w:rPr>
                <w:rFonts w:cstheme="minorHAnsi"/>
                <w:sz w:val="14"/>
                <w:szCs w:val="14"/>
              </w:rPr>
            </w:pPr>
            <w:r w:rsidRPr="00700D3D">
              <w:rPr>
                <w:rFonts w:cstheme="minorHAnsi"/>
                <w:sz w:val="14"/>
                <w:szCs w:val="14"/>
              </w:rPr>
              <w:t>Zircon</w:t>
            </w:r>
          </w:p>
        </w:tc>
        <w:tc>
          <w:tcPr>
            <w:tcW w:w="921" w:type="dxa"/>
            <w:vAlign w:val="bottom"/>
          </w:tcPr>
          <w:p w14:paraId="534A9730" w14:textId="33E81466"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11.5</w:t>
            </w:r>
          </w:p>
        </w:tc>
        <w:tc>
          <w:tcPr>
            <w:tcW w:w="921" w:type="dxa"/>
            <w:vAlign w:val="bottom"/>
          </w:tcPr>
          <w:p w14:paraId="6F96FE40" w14:textId="562EDA74"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22.0</w:t>
            </w:r>
          </w:p>
        </w:tc>
        <w:tc>
          <w:tcPr>
            <w:tcW w:w="921" w:type="dxa"/>
            <w:vAlign w:val="bottom"/>
          </w:tcPr>
          <w:p w14:paraId="0EA4DA15" w14:textId="6EDF8D8E"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66.6</w:t>
            </w:r>
          </w:p>
        </w:tc>
        <w:tc>
          <w:tcPr>
            <w:tcW w:w="1064" w:type="dxa"/>
            <w:vAlign w:val="bottom"/>
          </w:tcPr>
          <w:p w14:paraId="654F22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5B2DF66"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B26E986" w14:textId="77777777" w:rsidR="00233755" w:rsidRPr="00700D3D" w:rsidRDefault="00233755" w:rsidP="00383B17">
            <w:pPr>
              <w:rPr>
                <w:rFonts w:cstheme="minorHAnsi"/>
                <w:sz w:val="14"/>
                <w:szCs w:val="14"/>
              </w:rPr>
            </w:pPr>
            <w:r w:rsidRPr="00700D3D">
              <w:rPr>
                <w:rFonts w:cstheme="minorHAnsi"/>
                <w:sz w:val="14"/>
                <w:szCs w:val="14"/>
              </w:rPr>
              <w:t>Alumina</w:t>
            </w:r>
          </w:p>
        </w:tc>
        <w:tc>
          <w:tcPr>
            <w:tcW w:w="921" w:type="dxa"/>
            <w:shd w:val="clear" w:color="auto" w:fill="auto"/>
            <w:vAlign w:val="bottom"/>
          </w:tcPr>
          <w:p w14:paraId="0ED98B34" w14:textId="6963510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4ABE1558" w14:textId="5E7F6C7B"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4.0</w:t>
            </w:r>
          </w:p>
        </w:tc>
        <w:tc>
          <w:tcPr>
            <w:tcW w:w="921" w:type="dxa"/>
            <w:shd w:val="clear" w:color="auto" w:fill="auto"/>
            <w:vAlign w:val="bottom"/>
          </w:tcPr>
          <w:p w14:paraId="7945A76F" w14:textId="11467A4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87.9</w:t>
            </w:r>
          </w:p>
        </w:tc>
        <w:tc>
          <w:tcPr>
            <w:tcW w:w="1064" w:type="dxa"/>
            <w:shd w:val="clear" w:color="auto" w:fill="auto"/>
            <w:vAlign w:val="bottom"/>
          </w:tcPr>
          <w:p w14:paraId="00353EB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383B17">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7.6</w:t>
            </w:r>
          </w:p>
        </w:tc>
        <w:tc>
          <w:tcPr>
            <w:tcW w:w="921" w:type="dxa"/>
            <w:vAlign w:val="bottom"/>
          </w:tcPr>
          <w:p w14:paraId="3F76D742" w14:textId="59718A71"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4D2CC76A" w14:textId="57CD824E"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92.4</w:t>
            </w:r>
          </w:p>
        </w:tc>
        <w:tc>
          <w:tcPr>
            <w:tcW w:w="1064" w:type="dxa"/>
            <w:vAlign w:val="bottom"/>
          </w:tcPr>
          <w:p w14:paraId="49EB01A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654F42B"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F499710" w14:textId="77777777" w:rsidR="00233755" w:rsidRPr="00700D3D" w:rsidRDefault="00233755" w:rsidP="00383B17">
            <w:pPr>
              <w:rPr>
                <w:rFonts w:cstheme="minorHAnsi"/>
                <w:sz w:val="14"/>
                <w:szCs w:val="14"/>
              </w:rPr>
            </w:pPr>
            <w:r w:rsidRPr="00700D3D">
              <w:rPr>
                <w:rFonts w:cstheme="minorHAnsi"/>
                <w:sz w:val="14"/>
                <w:szCs w:val="14"/>
              </w:rPr>
              <w:t>Gold</w:t>
            </w:r>
          </w:p>
        </w:tc>
        <w:tc>
          <w:tcPr>
            <w:tcW w:w="921" w:type="dxa"/>
            <w:shd w:val="clear" w:color="auto" w:fill="auto"/>
            <w:vAlign w:val="bottom"/>
          </w:tcPr>
          <w:p w14:paraId="253518EE" w14:textId="6D619F99"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6.3</w:t>
            </w:r>
          </w:p>
        </w:tc>
        <w:tc>
          <w:tcPr>
            <w:tcW w:w="921" w:type="dxa"/>
            <w:shd w:val="clear" w:color="auto" w:fill="auto"/>
            <w:vAlign w:val="bottom"/>
          </w:tcPr>
          <w:p w14:paraId="010A2D52" w14:textId="73D8F02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2.5</w:t>
            </w:r>
          </w:p>
        </w:tc>
        <w:tc>
          <w:tcPr>
            <w:tcW w:w="921" w:type="dxa"/>
            <w:shd w:val="clear" w:color="auto" w:fill="auto"/>
            <w:vAlign w:val="bottom"/>
          </w:tcPr>
          <w:p w14:paraId="7E794182" w14:textId="020CD0FE"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91.3</w:t>
            </w:r>
          </w:p>
        </w:tc>
        <w:tc>
          <w:tcPr>
            <w:tcW w:w="1064" w:type="dxa"/>
            <w:shd w:val="clear" w:color="auto" w:fill="auto"/>
            <w:vAlign w:val="bottom"/>
          </w:tcPr>
          <w:p w14:paraId="0CD3043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383B17">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3.6</w:t>
            </w:r>
          </w:p>
        </w:tc>
        <w:tc>
          <w:tcPr>
            <w:tcW w:w="921" w:type="dxa"/>
            <w:vAlign w:val="bottom"/>
          </w:tcPr>
          <w:p w14:paraId="1DD0EC4E" w14:textId="64813572"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vAlign w:val="bottom"/>
          </w:tcPr>
          <w:p w14:paraId="7306304B" w14:textId="40BA4DE8"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96.1</w:t>
            </w:r>
          </w:p>
        </w:tc>
        <w:tc>
          <w:tcPr>
            <w:tcW w:w="1064" w:type="dxa"/>
            <w:vAlign w:val="bottom"/>
          </w:tcPr>
          <w:p w14:paraId="4F77A3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233755" w:rsidRPr="001168DD" w14:paraId="150B4239"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C310704" w14:textId="77777777" w:rsidR="00233755" w:rsidRPr="00700D3D" w:rsidRDefault="00233755" w:rsidP="00383B17">
            <w:pPr>
              <w:rPr>
                <w:rFonts w:cstheme="minorHAnsi"/>
                <w:sz w:val="14"/>
                <w:szCs w:val="14"/>
              </w:rPr>
            </w:pPr>
            <w:r w:rsidRPr="00700D3D">
              <w:rPr>
                <w:rFonts w:cstheme="minorHAnsi"/>
                <w:sz w:val="14"/>
                <w:szCs w:val="14"/>
              </w:rPr>
              <w:t xml:space="preserve">Nickel </w:t>
            </w:r>
          </w:p>
        </w:tc>
        <w:tc>
          <w:tcPr>
            <w:tcW w:w="921" w:type="dxa"/>
            <w:shd w:val="clear" w:color="auto" w:fill="auto"/>
            <w:vAlign w:val="bottom"/>
          </w:tcPr>
          <w:p w14:paraId="6FE6E078" w14:textId="608BCAE8"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w:t>
            </w:r>
          </w:p>
        </w:tc>
        <w:tc>
          <w:tcPr>
            <w:tcW w:w="921" w:type="dxa"/>
            <w:shd w:val="clear" w:color="auto" w:fill="auto"/>
            <w:vAlign w:val="bottom"/>
          </w:tcPr>
          <w:p w14:paraId="073E4865" w14:textId="4BEC423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7B6BF446" w14:textId="464B888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96.5</w:t>
            </w:r>
          </w:p>
        </w:tc>
        <w:tc>
          <w:tcPr>
            <w:tcW w:w="1064" w:type="dxa"/>
            <w:shd w:val="clear" w:color="auto" w:fill="auto"/>
            <w:vAlign w:val="bottom"/>
          </w:tcPr>
          <w:p w14:paraId="77871A5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383B17">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2.9</w:t>
            </w:r>
          </w:p>
        </w:tc>
        <w:tc>
          <w:tcPr>
            <w:tcW w:w="921" w:type="dxa"/>
            <w:vAlign w:val="bottom"/>
          </w:tcPr>
          <w:p w14:paraId="3B5C619C" w14:textId="41B5E03F"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13.7</w:t>
            </w:r>
          </w:p>
        </w:tc>
        <w:tc>
          <w:tcPr>
            <w:tcW w:w="921" w:type="dxa"/>
            <w:vAlign w:val="bottom"/>
          </w:tcPr>
          <w:p w14:paraId="621974BD" w14:textId="5AC0E22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83.4</w:t>
            </w:r>
          </w:p>
        </w:tc>
        <w:tc>
          <w:tcPr>
            <w:tcW w:w="1064" w:type="dxa"/>
            <w:vAlign w:val="bottom"/>
          </w:tcPr>
          <w:p w14:paraId="05A0530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233755" w:rsidRPr="001168DD" w14:paraId="6430EA71"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0FC51A8" w14:textId="77777777" w:rsidR="00233755" w:rsidRPr="00700D3D" w:rsidRDefault="00233755" w:rsidP="00383B17">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shd w:val="clear" w:color="auto" w:fill="auto"/>
            <w:vAlign w:val="bottom"/>
          </w:tcPr>
          <w:p w14:paraId="7AD57511" w14:textId="476FF78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shd w:val="clear" w:color="auto" w:fill="auto"/>
            <w:vAlign w:val="bottom"/>
          </w:tcPr>
          <w:p w14:paraId="69F9019D" w14:textId="7968B2AA"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2.8</w:t>
            </w:r>
          </w:p>
        </w:tc>
        <w:tc>
          <w:tcPr>
            <w:tcW w:w="921" w:type="dxa"/>
            <w:shd w:val="clear" w:color="auto" w:fill="auto"/>
            <w:vAlign w:val="bottom"/>
          </w:tcPr>
          <w:p w14:paraId="10BFC85E" w14:textId="34B0E6D5"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95.5</w:t>
            </w:r>
          </w:p>
        </w:tc>
        <w:tc>
          <w:tcPr>
            <w:tcW w:w="1064" w:type="dxa"/>
            <w:shd w:val="clear" w:color="auto" w:fill="auto"/>
            <w:vAlign w:val="bottom"/>
          </w:tcPr>
          <w:p w14:paraId="287679F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383B17">
            <w:pPr>
              <w:rPr>
                <w:rFonts w:cstheme="minorHAnsi"/>
                <w:sz w:val="14"/>
                <w:szCs w:val="14"/>
              </w:rPr>
            </w:pPr>
            <w:r w:rsidRPr="00700D3D">
              <w:rPr>
                <w:rFonts w:cstheme="minorHAnsi"/>
                <w:sz w:val="14"/>
                <w:szCs w:val="14"/>
              </w:rPr>
              <w:t>Cobalt</w:t>
            </w:r>
          </w:p>
        </w:tc>
        <w:tc>
          <w:tcPr>
            <w:tcW w:w="921" w:type="dxa"/>
            <w:vAlign w:val="bottom"/>
          </w:tcPr>
          <w:p w14:paraId="3E393A3C" w14:textId="2D770BB9"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vAlign w:val="bottom"/>
          </w:tcPr>
          <w:p w14:paraId="347BD448" w14:textId="409B2589"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0D8BA8BF" w14:textId="01944C1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98.4</w:t>
            </w:r>
          </w:p>
        </w:tc>
        <w:tc>
          <w:tcPr>
            <w:tcW w:w="1064" w:type="dxa"/>
            <w:vAlign w:val="bottom"/>
          </w:tcPr>
          <w:p w14:paraId="41D572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233755" w:rsidRPr="001168DD" w14:paraId="04E68DC7"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414EDD9C" w14:textId="77777777" w:rsidR="00233755" w:rsidRPr="00700D3D" w:rsidRDefault="00233755" w:rsidP="00383B17">
            <w:pPr>
              <w:rPr>
                <w:rFonts w:cstheme="minorHAnsi"/>
                <w:sz w:val="14"/>
                <w:szCs w:val="14"/>
              </w:rPr>
            </w:pPr>
            <w:r w:rsidRPr="00700D3D">
              <w:rPr>
                <w:rFonts w:cstheme="minorHAnsi"/>
                <w:sz w:val="14"/>
                <w:szCs w:val="14"/>
              </w:rPr>
              <w:t>Lead</w:t>
            </w:r>
          </w:p>
        </w:tc>
        <w:tc>
          <w:tcPr>
            <w:tcW w:w="921" w:type="dxa"/>
            <w:shd w:val="clear" w:color="auto" w:fill="auto"/>
            <w:vAlign w:val="bottom"/>
          </w:tcPr>
          <w:p w14:paraId="09987893" w14:textId="4B097559"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1.3</w:t>
            </w:r>
          </w:p>
        </w:tc>
        <w:tc>
          <w:tcPr>
            <w:tcW w:w="921" w:type="dxa"/>
            <w:shd w:val="clear" w:color="auto" w:fill="auto"/>
            <w:vAlign w:val="bottom"/>
          </w:tcPr>
          <w:p w14:paraId="39565D25" w14:textId="1AFBC35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9.7</w:t>
            </w:r>
          </w:p>
        </w:tc>
        <w:tc>
          <w:tcPr>
            <w:tcW w:w="921" w:type="dxa"/>
            <w:shd w:val="clear" w:color="auto" w:fill="auto"/>
            <w:vAlign w:val="bottom"/>
          </w:tcPr>
          <w:p w14:paraId="414021B1" w14:textId="3138494E"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89.0</w:t>
            </w:r>
          </w:p>
        </w:tc>
        <w:tc>
          <w:tcPr>
            <w:tcW w:w="1064" w:type="dxa"/>
            <w:shd w:val="clear" w:color="auto" w:fill="auto"/>
            <w:vAlign w:val="bottom"/>
          </w:tcPr>
          <w:p w14:paraId="5459678E"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383B17">
            <w:pPr>
              <w:rPr>
                <w:rFonts w:cstheme="minorHAnsi"/>
                <w:sz w:val="14"/>
                <w:szCs w:val="14"/>
              </w:rPr>
            </w:pPr>
            <w:r w:rsidRPr="00700D3D">
              <w:rPr>
                <w:rFonts w:cstheme="minorHAnsi"/>
                <w:sz w:val="14"/>
                <w:szCs w:val="14"/>
              </w:rPr>
              <w:t>Zinc</w:t>
            </w:r>
          </w:p>
        </w:tc>
        <w:tc>
          <w:tcPr>
            <w:tcW w:w="921" w:type="dxa"/>
            <w:vAlign w:val="bottom"/>
          </w:tcPr>
          <w:p w14:paraId="0BCBB97E" w14:textId="44E7B990"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0.5</w:t>
            </w:r>
          </w:p>
        </w:tc>
        <w:tc>
          <w:tcPr>
            <w:tcW w:w="921" w:type="dxa"/>
            <w:vAlign w:val="bottom"/>
          </w:tcPr>
          <w:p w14:paraId="2197C562" w14:textId="478116BA"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8.8</w:t>
            </w:r>
          </w:p>
        </w:tc>
        <w:tc>
          <w:tcPr>
            <w:tcW w:w="921" w:type="dxa"/>
            <w:vAlign w:val="bottom"/>
          </w:tcPr>
          <w:p w14:paraId="567BF354" w14:textId="5760F03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90.8</w:t>
            </w:r>
          </w:p>
        </w:tc>
        <w:tc>
          <w:tcPr>
            <w:tcW w:w="1064" w:type="dxa"/>
            <w:vAlign w:val="bottom"/>
          </w:tcPr>
          <w:p w14:paraId="6C32B63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233755" w:rsidRPr="001168DD" w14:paraId="0A4A454E"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8C97E09" w14:textId="77777777" w:rsidR="00233755" w:rsidRPr="00700D3D" w:rsidRDefault="00233755" w:rsidP="00383B17">
            <w:pPr>
              <w:rPr>
                <w:rFonts w:cstheme="minorHAnsi"/>
                <w:sz w:val="14"/>
                <w:szCs w:val="14"/>
              </w:rPr>
            </w:pPr>
            <w:r w:rsidRPr="00700D3D">
              <w:rPr>
                <w:rFonts w:cstheme="minorHAnsi"/>
                <w:sz w:val="14"/>
                <w:szCs w:val="14"/>
              </w:rPr>
              <w:t>Copper</w:t>
            </w:r>
          </w:p>
        </w:tc>
        <w:tc>
          <w:tcPr>
            <w:tcW w:w="921" w:type="dxa"/>
            <w:shd w:val="clear" w:color="auto" w:fill="auto"/>
            <w:vAlign w:val="bottom"/>
          </w:tcPr>
          <w:p w14:paraId="44F51548" w14:textId="08C6A82D"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shd w:val="clear" w:color="auto" w:fill="auto"/>
            <w:vAlign w:val="bottom"/>
          </w:tcPr>
          <w:p w14:paraId="093E4839" w14:textId="3E51B3AA"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3.1</w:t>
            </w:r>
          </w:p>
        </w:tc>
        <w:tc>
          <w:tcPr>
            <w:tcW w:w="921" w:type="dxa"/>
            <w:shd w:val="clear" w:color="auto" w:fill="auto"/>
            <w:vAlign w:val="bottom"/>
          </w:tcPr>
          <w:p w14:paraId="356556C0" w14:textId="3CECE3EF"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96.6</w:t>
            </w:r>
          </w:p>
        </w:tc>
        <w:tc>
          <w:tcPr>
            <w:tcW w:w="1064" w:type="dxa"/>
            <w:shd w:val="clear" w:color="auto" w:fill="auto"/>
            <w:vAlign w:val="bottom"/>
          </w:tcPr>
          <w:p w14:paraId="0BBDC56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482E782D" w:rsidR="00233755" w:rsidRPr="00AF759E" w:rsidRDefault="00233755" w:rsidP="00233755">
      <w:pPr>
        <w:spacing w:line="240" w:lineRule="auto"/>
        <w:rPr>
          <w:sz w:val="10"/>
          <w:szCs w:val="10"/>
        </w:rPr>
      </w:pPr>
      <w:r w:rsidRPr="00207459">
        <w:rPr>
          <w:sz w:val="10"/>
          <w:szCs w:val="10"/>
        </w:rPr>
        <w:t xml:space="preserve">Note – </w:t>
      </w:r>
      <w:r w:rsidRPr="00AF759E">
        <w:rPr>
          <w:sz w:val="10"/>
          <w:szCs w:val="10"/>
        </w:rPr>
        <w:t xml:space="preserve">Mt = </w:t>
      </w:r>
      <w:r>
        <w:rPr>
          <w:sz w:val="10"/>
          <w:szCs w:val="10"/>
        </w:rPr>
        <w:t>m</w:t>
      </w:r>
      <w:r w:rsidRPr="00AF759E">
        <w:rPr>
          <w:sz w:val="10"/>
          <w:szCs w:val="10"/>
        </w:rPr>
        <w:t xml:space="preserve">illion tonnes. Kt = </w:t>
      </w:r>
      <w:r>
        <w:rPr>
          <w:sz w:val="10"/>
          <w:szCs w:val="10"/>
        </w:rPr>
        <w:t>t</w:t>
      </w:r>
      <w:r w:rsidRPr="00AF759E">
        <w:rPr>
          <w:sz w:val="10"/>
          <w:szCs w:val="10"/>
        </w:rPr>
        <w:t xml:space="preserve">housand tonnes. t = tonnes. </w:t>
      </w:r>
      <w:proofErr w:type="spellStart"/>
      <w:r w:rsidRPr="00AF759E">
        <w:rPr>
          <w:sz w:val="10"/>
          <w:szCs w:val="10"/>
        </w:rPr>
        <w:t>Mct</w:t>
      </w:r>
      <w:proofErr w:type="spellEnd"/>
      <w:r w:rsidRPr="00AF759E">
        <w:rPr>
          <w:sz w:val="10"/>
          <w:szCs w:val="10"/>
        </w:rPr>
        <w:t xml:space="preserve"> = </w:t>
      </w:r>
      <w:r>
        <w:rPr>
          <w:sz w:val="10"/>
          <w:szCs w:val="10"/>
        </w:rPr>
        <w:t>m</w:t>
      </w:r>
      <w:r w:rsidRPr="00AF759E">
        <w:rPr>
          <w:sz w:val="10"/>
          <w:szCs w:val="10"/>
        </w:rPr>
        <w:t>illion carats. 1 Excludes ilmenite feedstock for synthetic rutile production.</w:t>
      </w:r>
      <w:r>
        <w:rPr>
          <w:sz w:val="10"/>
          <w:szCs w:val="10"/>
        </w:rPr>
        <w:t xml:space="preserve"> Sum of the shares of WA, Rest of Australia and Rest of World may not add to 100% due to rounding.</w:t>
      </w:r>
    </w:p>
    <w:p w14:paraId="742C560E" w14:textId="4F5A0749" w:rsidR="00233755" w:rsidRPr="005E7FCB" w:rsidRDefault="00233755" w:rsidP="00233755">
      <w:pPr>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 xml:space="preserve">16 major mineral processing operations that transformed bauxite into alumina, gold </w:t>
      </w:r>
      <w:proofErr w:type="spellStart"/>
      <w:r w:rsidRPr="00AC7274">
        <w:rPr>
          <w:sz w:val="16"/>
          <w:szCs w:val="16"/>
        </w:rPr>
        <w:t>doré</w:t>
      </w:r>
      <w:proofErr w:type="spellEnd"/>
      <w:r w:rsidRPr="00AC7274">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1AA89D0A" w:rsidR="00233755" w:rsidRPr="007B1AE5" w:rsidRDefault="00143E4F" w:rsidP="00233755">
      <w:r>
        <w:rPr>
          <w:noProof/>
        </w:rPr>
        <w:drawing>
          <wp:inline distT="0" distB="0" distL="0" distR="0" wp14:anchorId="67825579" wp14:editId="0DC18328">
            <wp:extent cx="3400746" cy="2092554"/>
            <wp:effectExtent l="0" t="0" r="0" b="3175"/>
            <wp:docPr id="131192890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10181" cy="2098360"/>
                    </a:xfrm>
                    <a:prstGeom prst="rect">
                      <a:avLst/>
                    </a:prstGeom>
                    <a:noFill/>
                    <a:ln>
                      <a:noFill/>
                    </a:ln>
                  </pic:spPr>
                </pic:pic>
              </a:graphicData>
            </a:graphic>
          </wp:inline>
        </w:drawing>
      </w:r>
    </w:p>
    <w:p w14:paraId="7CF445B2" w14:textId="77777777" w:rsidR="00233755" w:rsidRDefault="00233755" w:rsidP="00233755">
      <w:pPr>
        <w:rPr>
          <w:sz w:val="10"/>
          <w:szCs w:val="10"/>
        </w:rPr>
      </w:pPr>
      <w:r w:rsidRPr="000C0C45">
        <w:rPr>
          <w:sz w:val="10"/>
        </w:rPr>
        <w:t xml:space="preserve">Note – </w:t>
      </w:r>
      <w:r w:rsidRPr="00AF759E">
        <w:rPr>
          <w:sz w:val="10"/>
          <w:szCs w:val="10"/>
        </w:rPr>
        <w:t>Current prices. Original series. (a) Lithium (spodumene), nickel, cobalt, copper, manganese and rare earths.</w:t>
      </w:r>
    </w:p>
    <w:p w14:paraId="4222AA3C" w14:textId="77777777" w:rsidR="00233755" w:rsidRPr="005E7FCB" w:rsidRDefault="00233755" w:rsidP="00233755">
      <w:pPr>
        <w:rPr>
          <w:sz w:val="10"/>
          <w:szCs w:val="10"/>
        </w:rPr>
      </w:pPr>
      <w:r w:rsidRPr="005E7FCB">
        <w:rPr>
          <w:sz w:val="10"/>
          <w:szCs w:val="10"/>
        </w:rPr>
        <w:t>(b) Data for lithium (spodumene), manganese and rare earths are not available in certain years.</w:t>
      </w:r>
    </w:p>
    <w:p w14:paraId="31DC9D00" w14:textId="138369F4" w:rsidR="006503FE" w:rsidRPr="005E7FCB" w:rsidRDefault="006503FE" w:rsidP="006503FE">
      <w:pPr>
        <w:rPr>
          <w:sz w:val="10"/>
          <w:szCs w:val="10"/>
        </w:rPr>
      </w:pPr>
      <w:r w:rsidRPr="005E7FCB">
        <w:rPr>
          <w:sz w:val="10"/>
          <w:szCs w:val="10"/>
        </w:rPr>
        <w:t>Source: WA Department of Mines, Petroleum and Exploration, Resource Data Files.</w:t>
      </w:r>
    </w:p>
    <w:p w14:paraId="0BDD06B3"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00D3D">
        <w:rPr>
          <w:sz w:val="16"/>
          <w:szCs w:val="16"/>
        </w:rPr>
        <w:t>Western Australia’s minerals and petroleum sales fell from $248.8 billion in 2023 to $223.4 billion in 2024. Minerals sales fell 10.4% to $172.7 </w:t>
      </w:r>
      <w:proofErr w:type="gramStart"/>
      <w:r w:rsidRPr="00700D3D">
        <w:rPr>
          <w:sz w:val="16"/>
          <w:szCs w:val="16"/>
        </w:rPr>
        <w:t>billion</w:t>
      </w:r>
      <w:proofErr w:type="gramEnd"/>
      <w:r w:rsidRPr="00700D3D">
        <w:rPr>
          <w:sz w:val="16"/>
          <w:szCs w:val="16"/>
        </w:rPr>
        <w:t xml:space="preserve"> and petroleum sales fell 9.6% to $50.7 billion.</w:t>
      </w:r>
    </w:p>
    <w:p w14:paraId="3956B5B4"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Iron ore sales were down 8.3% to $128.1 billion in 2024, though it was the third highest sales value for iron ore for a calendar year. The sales value was supported by a near record sales volume for a calendar year of 866 million tonnes, but the average unit sales price was down from A$162 a tonne in 2023 to A$148 a tonne in 2024.</w:t>
      </w:r>
    </w:p>
    <w:p w14:paraId="4E858877"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LNG sales fell 14.7% to $36.1 billion in 2024 as prices were at the lowest levels in several years.</w:t>
      </w:r>
    </w:p>
    <w:p w14:paraId="73D12168"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gold sales increased from $16.0 billion in 2021 to $23.7 billion in 2024, a record high despite a drop in sales volume over this period. The average unit price of gold sales rose 51.4% between 2021 and 2024.</w:t>
      </w:r>
    </w:p>
    <w:p w14:paraId="38FB8D5D" w14:textId="77777777" w:rsidR="00233755" w:rsidRPr="00700D3D" w:rsidRDefault="00233755" w:rsidP="006058E8">
      <w:pPr>
        <w:pStyle w:val="ListParagraph"/>
        <w:numPr>
          <w:ilvl w:val="0"/>
          <w:numId w:val="9"/>
        </w:numPr>
        <w:spacing w:before="40" w:after="40"/>
        <w:ind w:left="357" w:right="227" w:hanging="357"/>
        <w:contextualSpacing w:val="0"/>
        <w:jc w:val="both"/>
        <w:rPr>
          <w:sz w:val="16"/>
          <w:szCs w:val="16"/>
        </w:rPr>
      </w:pPr>
      <w:r w:rsidRPr="00700D3D">
        <w:rPr>
          <w:sz w:val="16"/>
          <w:szCs w:val="16"/>
        </w:rPr>
        <w:t>The value of lithium sales fell 68.6% in 2024 to $5.0 billion in 2024. While the sales volume of spodumene concentrate rose to a record 3.8 million tonnes, prices fell to the lowest level since the second half of 2021.</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77777777"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3CED8EA0" w:rsidR="00233755" w:rsidRPr="007B1AE5" w:rsidRDefault="00143E4F" w:rsidP="00233755">
      <w:r>
        <w:rPr>
          <w:noProof/>
        </w:rPr>
        <w:drawing>
          <wp:inline distT="0" distB="0" distL="0" distR="0" wp14:anchorId="0995CC1A" wp14:editId="7AA36335">
            <wp:extent cx="3400425" cy="2092356"/>
            <wp:effectExtent l="0" t="0" r="0" b="3175"/>
            <wp:docPr id="12950047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7766" cy="2103026"/>
                    </a:xfrm>
                    <a:prstGeom prst="rect">
                      <a:avLst/>
                    </a:prstGeom>
                    <a:noFill/>
                    <a:ln>
                      <a:noFill/>
                    </a:ln>
                  </pic:spPr>
                </pic:pic>
              </a:graphicData>
            </a:graphic>
          </wp:inline>
        </w:drawing>
      </w:r>
    </w:p>
    <w:p w14:paraId="0B867E52"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leucoxene, zircon and rutile.</w:t>
      </w:r>
    </w:p>
    <w:p w14:paraId="5559285C" w14:textId="7DA33BFC" w:rsidR="006503FE" w:rsidRPr="005E7FCB" w:rsidRDefault="006503FE" w:rsidP="006503FE">
      <w:pPr>
        <w:rPr>
          <w:sz w:val="10"/>
          <w:szCs w:val="10"/>
        </w:rPr>
      </w:pPr>
      <w:r w:rsidRPr="005E7FCB">
        <w:rPr>
          <w:sz w:val="10"/>
          <w:szCs w:val="10"/>
        </w:rPr>
        <w:t>Source: WA Department of Mines, Petroleum and Exploration, Resource Data Files.</w:t>
      </w:r>
    </w:p>
    <w:p w14:paraId="055756D9"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00D3D">
        <w:rPr>
          <w:sz w:val="16"/>
          <w:szCs w:val="16"/>
        </w:rPr>
        <w:t>Iron ore accounted for 57.4% of the value of Western Australia’s minerals and petroleum sales in 2024, followed by LNG (16.2%) and gold (10.6%).</w:t>
      </w:r>
    </w:p>
    <w:p w14:paraId="02AB8213"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00D3D">
        <w:rPr>
          <w:sz w:val="16"/>
          <w:szCs w:val="16"/>
        </w:rPr>
        <w:t>The largest increases in the value of Western Australia’s minerals and petroleum sales in 2024 were in:</w:t>
      </w:r>
    </w:p>
    <w:p w14:paraId="08A9D212"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gold (up $3.7 billion or 18.7%)</w:t>
      </w:r>
    </w:p>
    <w:p w14:paraId="75ECB4BC"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alumina (up $0.8 billion or 12.2%).</w:t>
      </w:r>
    </w:p>
    <w:p w14:paraId="14DE89F9" w14:textId="77777777" w:rsidR="00233755" w:rsidRPr="00700D3D" w:rsidRDefault="00233755" w:rsidP="006058E8">
      <w:pPr>
        <w:pStyle w:val="ListParagraph"/>
        <w:numPr>
          <w:ilvl w:val="0"/>
          <w:numId w:val="9"/>
        </w:numPr>
        <w:spacing w:before="40" w:after="40"/>
        <w:ind w:right="227" w:hanging="357"/>
        <w:contextualSpacing w:val="0"/>
        <w:jc w:val="both"/>
        <w:rPr>
          <w:sz w:val="16"/>
          <w:szCs w:val="16"/>
        </w:rPr>
      </w:pPr>
      <w:r w:rsidRPr="00700D3D">
        <w:rPr>
          <w:sz w:val="16"/>
          <w:szCs w:val="16"/>
        </w:rPr>
        <w:t>The largest decreases in the value of Western Australia’s minerals and petroleum sales in 2024 were in:</w:t>
      </w:r>
    </w:p>
    <w:p w14:paraId="385FDF90"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iron ore (down $11.7 billion or 8.3%)</w:t>
      </w:r>
    </w:p>
    <w:p w14:paraId="51106370"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lithium (down $11.0 billion or 68.6%)</w:t>
      </w:r>
    </w:p>
    <w:p w14:paraId="7CC3AE81" w14:textId="77777777" w:rsidR="00233755" w:rsidRPr="00700D3D" w:rsidRDefault="00233755" w:rsidP="006058E8">
      <w:pPr>
        <w:pStyle w:val="ListParagraph"/>
        <w:numPr>
          <w:ilvl w:val="0"/>
          <w:numId w:val="10"/>
        </w:numPr>
        <w:spacing w:before="40" w:after="40"/>
        <w:ind w:right="227" w:hanging="357"/>
        <w:contextualSpacing w:val="0"/>
        <w:jc w:val="both"/>
        <w:rPr>
          <w:sz w:val="16"/>
          <w:szCs w:val="16"/>
        </w:rPr>
      </w:pPr>
      <w:r w:rsidRPr="00700D3D">
        <w:rPr>
          <w:sz w:val="16"/>
          <w:szCs w:val="16"/>
        </w:rPr>
        <w:t>LNG (down $6.2 billion or 14.7%).</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2" w:name="_Primary_industries_and"/>
      <w:bookmarkEnd w:id="52"/>
      <w:r w:rsidRPr="008F7AA0">
        <w:rPr>
          <w:bCs/>
          <w:color w:val="004C3D"/>
          <w:sz w:val="24"/>
          <w:szCs w:val="24"/>
        </w:rPr>
        <w:lastRenderedPageBreak/>
        <w:t>Primary industries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7A539F5"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bookmarkStart w:id="53" w:name="_Hlk158901883"/>
      <w:r w:rsidRPr="00ED7BE7">
        <w:rPr>
          <w:i w:val="0"/>
          <w:iCs w:val="0"/>
          <w:color w:val="00997A"/>
          <w:sz w:val="20"/>
          <w:szCs w:val="20"/>
        </w:rPr>
        <w:t>Agriculture, forestry and fishing industry</w:t>
      </w:r>
      <w:bookmarkEnd w:id="53"/>
      <w:r w:rsidRPr="00ED7BE7">
        <w:rPr>
          <w:i w:val="0"/>
          <w:iCs w:val="0"/>
          <w:color w:val="00997A"/>
          <w:sz w:val="20"/>
          <w:szCs w:val="20"/>
        </w:rPr>
        <w:t xml:space="preserve"> gross value added</w:t>
      </w:r>
    </w:p>
    <w:p w14:paraId="48AD52F5" w14:textId="0E363329" w:rsidR="00233755" w:rsidRPr="007B1AE5" w:rsidRDefault="00143E4F" w:rsidP="00233755">
      <w:r>
        <w:rPr>
          <w:noProof/>
        </w:rPr>
        <w:drawing>
          <wp:inline distT="0" distB="0" distL="0" distR="0" wp14:anchorId="6AA4A16C" wp14:editId="014583EA">
            <wp:extent cx="3441842" cy="2117841"/>
            <wp:effectExtent l="0" t="0" r="6350" b="0"/>
            <wp:docPr id="6615445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7441" cy="2121286"/>
                    </a:xfrm>
                    <a:prstGeom prst="rect">
                      <a:avLst/>
                    </a:prstGeom>
                    <a:noFill/>
                    <a:ln>
                      <a:noFill/>
                    </a:ln>
                  </pic:spPr>
                </pic:pic>
              </a:graphicData>
            </a:graphic>
          </wp:inline>
        </w:drawing>
      </w:r>
    </w:p>
    <w:p w14:paraId="3C544A8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8BB3E56" w14:textId="77777777" w:rsidR="00233755" w:rsidRPr="00AF759E" w:rsidRDefault="00233755" w:rsidP="00233755">
      <w:pPr>
        <w:rPr>
          <w:sz w:val="10"/>
          <w:szCs w:val="10"/>
        </w:rPr>
      </w:pPr>
      <w:r w:rsidRPr="00AF759E">
        <w:rPr>
          <w:sz w:val="10"/>
          <w:szCs w:val="10"/>
        </w:rPr>
        <w:t>Source: Based on ABS data.</w:t>
      </w:r>
    </w:p>
    <w:p w14:paraId="12532C4E"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800C6">
        <w:rPr>
          <w:sz w:val="16"/>
          <w:szCs w:val="16"/>
        </w:rPr>
        <w:t>The GVA of Western Australia’s agriculture, forestry and fishing industry increased at an average annual rate of 4.5% between 1993</w:t>
      </w:r>
      <w:r w:rsidRPr="00E800C6">
        <w:rPr>
          <w:sz w:val="16"/>
          <w:szCs w:val="16"/>
        </w:rPr>
        <w:noBreakHyphen/>
        <w:t>94 and 2023</w:t>
      </w:r>
      <w:r w:rsidRPr="00E800C6">
        <w:rPr>
          <w:sz w:val="16"/>
          <w:szCs w:val="16"/>
        </w:rPr>
        <w:noBreakHyphen/>
        <w:t>24.</w:t>
      </w:r>
    </w:p>
    <w:p w14:paraId="1BD7759E" w14:textId="77777777" w:rsidR="00233755" w:rsidRPr="0093074D" w:rsidRDefault="00233755" w:rsidP="006058E8">
      <w:pPr>
        <w:pStyle w:val="ListParagraph"/>
        <w:numPr>
          <w:ilvl w:val="0"/>
          <w:numId w:val="9"/>
        </w:numPr>
        <w:spacing w:before="40" w:after="40"/>
        <w:ind w:left="357" w:right="227" w:hanging="357"/>
        <w:contextualSpacing w:val="0"/>
        <w:jc w:val="both"/>
        <w:rPr>
          <w:sz w:val="16"/>
          <w:szCs w:val="16"/>
        </w:rPr>
      </w:pPr>
      <w:r w:rsidRPr="00E800C6">
        <w:rPr>
          <w:sz w:val="16"/>
          <w:szCs w:val="16"/>
        </w:rPr>
        <w:t xml:space="preserve">Fluctuations </w:t>
      </w:r>
      <w:r w:rsidRPr="0093074D">
        <w:rPr>
          <w:sz w:val="16"/>
          <w:szCs w:val="16"/>
        </w:rPr>
        <w:t>in GVA from year to year reflect variability in growing conditions on the output of major component industries such as grain and canola as well as price fluctuations for the export commodities that make up the industry.</w:t>
      </w:r>
    </w:p>
    <w:p w14:paraId="33C7FA9A" w14:textId="6D646657" w:rsidR="00233755" w:rsidRPr="0093074D" w:rsidRDefault="00233755" w:rsidP="006058E8">
      <w:pPr>
        <w:pStyle w:val="ListParagraph"/>
        <w:numPr>
          <w:ilvl w:val="0"/>
          <w:numId w:val="10"/>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w:t>
      </w:r>
      <w:r w:rsidR="00381D15">
        <w:rPr>
          <w:sz w:val="16"/>
          <w:szCs w:val="16"/>
        </w:rPr>
        <w:t>was due to</w:t>
      </w:r>
      <w:r w:rsidRPr="0093074D">
        <w:rPr>
          <w:sz w:val="16"/>
          <w:szCs w:val="16"/>
        </w:rPr>
        <w:t xml:space="preserve">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9E5B55F" w14:textId="77777777" w:rsidR="00233755" w:rsidRPr="00E800C6" w:rsidRDefault="00233755" w:rsidP="006058E8">
      <w:pPr>
        <w:pStyle w:val="ListParagraph"/>
        <w:numPr>
          <w:ilvl w:val="1"/>
          <w:numId w:val="9"/>
        </w:numPr>
        <w:spacing w:before="40" w:after="40"/>
        <w:ind w:right="227"/>
        <w:contextualSpacing w:val="0"/>
        <w:jc w:val="both"/>
        <w:rPr>
          <w:sz w:val="16"/>
          <w:szCs w:val="16"/>
        </w:rPr>
      </w:pPr>
      <w:r w:rsidRPr="00E800C6">
        <w:rPr>
          <w:sz w:val="16"/>
          <w:szCs w:val="16"/>
        </w:rPr>
        <w:t>The GVA of Western Australia’s agriculture, forestry and fishing industry jumped considerably in 2021</w:t>
      </w:r>
      <w:r w:rsidRPr="00E800C6">
        <w:rPr>
          <w:sz w:val="16"/>
          <w:szCs w:val="16"/>
        </w:rPr>
        <w:noBreakHyphen/>
        <w:t>22, increasing from $6.5 billion to $9.0 billion, and again in 2022</w:t>
      </w:r>
      <w:r w:rsidRPr="00E800C6">
        <w:rPr>
          <w:sz w:val="16"/>
          <w:szCs w:val="16"/>
        </w:rPr>
        <w:noBreakHyphen/>
        <w:t>23 to $9.9 billion</w:t>
      </w:r>
      <w:r>
        <w:rPr>
          <w:sz w:val="16"/>
          <w:szCs w:val="16"/>
        </w:rPr>
        <w:t xml:space="preserve"> as c</w:t>
      </w:r>
      <w:r w:rsidRPr="00E800C6">
        <w:rPr>
          <w:sz w:val="16"/>
          <w:szCs w:val="16"/>
        </w:rPr>
        <w:t>onducive growing conditions and restrictions in supply from other markets led to higher demand for Western Australia’s grains exports.</w:t>
      </w:r>
    </w:p>
    <w:p w14:paraId="1C6BC5AC" w14:textId="77777777" w:rsidR="00233755" w:rsidRPr="00E800C6" w:rsidRDefault="00233755" w:rsidP="006058E8">
      <w:pPr>
        <w:pStyle w:val="ListParagraph"/>
        <w:numPr>
          <w:ilvl w:val="0"/>
          <w:numId w:val="9"/>
        </w:numPr>
        <w:spacing w:before="40" w:after="40"/>
        <w:ind w:left="357" w:right="227" w:hanging="357"/>
        <w:contextualSpacing w:val="0"/>
        <w:jc w:val="both"/>
        <w:rPr>
          <w:sz w:val="16"/>
          <w:szCs w:val="16"/>
        </w:rPr>
      </w:pPr>
      <w:r w:rsidRPr="00E800C6">
        <w:rPr>
          <w:sz w:val="16"/>
          <w:szCs w:val="16"/>
        </w:rPr>
        <w:t>Between 1993-94 and 2023-24, Western Australia contributed an average of 13.2% to the GVA of Australia’s agriculture, forestry and fishing industry, with a high of 15.9% in 2013</w:t>
      </w:r>
      <w:r w:rsidRPr="00E800C6">
        <w:rPr>
          <w:sz w:val="16"/>
          <w:szCs w:val="16"/>
        </w:rPr>
        <w:noBreakHyphen/>
        <w:t>14.</w:t>
      </w:r>
    </w:p>
    <w:p w14:paraId="6D8B07E3" w14:textId="77777777" w:rsidR="00233755" w:rsidRPr="00277649" w:rsidRDefault="00233755" w:rsidP="006058E8">
      <w:pPr>
        <w:pStyle w:val="ListParagraph"/>
        <w:numPr>
          <w:ilvl w:val="0"/>
          <w:numId w:val="9"/>
        </w:numPr>
        <w:spacing w:before="40" w:after="40"/>
        <w:ind w:right="227"/>
        <w:rPr>
          <w:sz w:val="16"/>
          <w:szCs w:val="16"/>
        </w:rPr>
        <w:sectPr w:rsidR="00233755" w:rsidRPr="00277649" w:rsidSect="00233755">
          <w:type w:val="continuous"/>
          <w:pgSz w:w="11907" w:h="16840" w:code="9"/>
          <w:pgMar w:top="1701" w:right="425" w:bottom="567" w:left="567" w:header="709" w:footer="709" w:gutter="0"/>
          <w:cols w:num="2" w:space="113"/>
          <w:docGrid w:linePitch="360"/>
        </w:sectPr>
      </w:pPr>
    </w:p>
    <w:p w14:paraId="09BA7658"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DD6176" w:rsidRDefault="00233755" w:rsidP="00233755">
      <w:pPr>
        <w:rPr>
          <w:color w:val="00B050"/>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DD6176">
        <w:rPr>
          <w:color w:val="00B050"/>
          <w:sz w:val="10"/>
          <w:szCs w:val="10"/>
        </w:rPr>
        <w:t>(b) Includes cereal preparations.</w:t>
      </w:r>
    </w:p>
    <w:p w14:paraId="4885274C" w14:textId="77777777" w:rsidR="00233755" w:rsidRPr="00AF759E" w:rsidRDefault="00233755" w:rsidP="00233755">
      <w:pPr>
        <w:rPr>
          <w:sz w:val="10"/>
          <w:szCs w:val="10"/>
        </w:rPr>
      </w:pPr>
      <w:r w:rsidRPr="00AF759E">
        <w:rPr>
          <w:sz w:val="10"/>
          <w:szCs w:val="10"/>
        </w:rPr>
        <w:t>Source: Based on ABS data.</w:t>
      </w:r>
    </w:p>
    <w:p w14:paraId="37415BC9" w14:textId="77777777"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p>
    <w:p w14:paraId="616B0B4E" w14:textId="35A227F1"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 xml:space="preserve">In </w:t>
      </w:r>
      <w:r w:rsidR="00253F0B" w:rsidRPr="005677B3">
        <w:rPr>
          <w:sz w:val="16"/>
          <w:szCs w:val="16"/>
        </w:rPr>
        <w:t>2024-25</w:t>
      </w:r>
      <w:r w:rsidRPr="005677B3">
        <w:rPr>
          <w:sz w:val="16"/>
          <w:szCs w:val="16"/>
        </w:rPr>
        <w:t>, Western Australia’s top agricultural exports were:</w:t>
      </w:r>
    </w:p>
    <w:p w14:paraId="629D8EA5" w14:textId="3CAD0FE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w:t>
      </w:r>
      <w:r w:rsidR="00253F0B" w:rsidRPr="005677B3">
        <w:rPr>
          <w:sz w:val="16"/>
          <w:szCs w:val="16"/>
        </w:rPr>
        <w:t>3.8</w:t>
      </w:r>
      <w:r w:rsidRPr="005677B3">
        <w:rPr>
          <w:sz w:val="16"/>
          <w:szCs w:val="16"/>
        </w:rPr>
        <w:t> billion)</w:t>
      </w:r>
    </w:p>
    <w:p w14:paraId="51762B94" w14:textId="3C51A03F"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($2.</w:t>
      </w:r>
      <w:r w:rsidR="00253F0B" w:rsidRPr="005677B3">
        <w:rPr>
          <w:sz w:val="16"/>
          <w:szCs w:val="16"/>
        </w:rPr>
        <w:t>5</w:t>
      </w:r>
      <w:r w:rsidRPr="005677B3">
        <w:rPr>
          <w:sz w:val="16"/>
          <w:szCs w:val="16"/>
        </w:rPr>
        <w:t> billion)</w:t>
      </w:r>
    </w:p>
    <w:p w14:paraId="3D72AC3A" w14:textId="4217E05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barley ($1.</w:t>
      </w:r>
      <w:r w:rsidR="00253F0B" w:rsidRPr="005677B3">
        <w:rPr>
          <w:sz w:val="16"/>
          <w:szCs w:val="16"/>
        </w:rPr>
        <w:t>9</w:t>
      </w:r>
      <w:r w:rsidRPr="005677B3">
        <w:rPr>
          <w:sz w:val="16"/>
          <w:szCs w:val="16"/>
        </w:rPr>
        <w:t> billion).</w:t>
      </w:r>
    </w:p>
    <w:p w14:paraId="7345F047" w14:textId="0ED55ED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meat and livestock ($1.</w:t>
      </w:r>
      <w:r w:rsidR="00253F0B" w:rsidRPr="005677B3">
        <w:rPr>
          <w:sz w:val="16"/>
          <w:szCs w:val="16"/>
        </w:rPr>
        <w:t>6</w:t>
      </w:r>
      <w:r w:rsidRPr="005677B3">
        <w:rPr>
          <w:sz w:val="16"/>
          <w:szCs w:val="16"/>
        </w:rPr>
        <w:t> billion).</w:t>
      </w:r>
    </w:p>
    <w:p w14:paraId="5D1FD15F" w14:textId="707DDD9D"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Between 2018-19 and 202</w:t>
      </w:r>
      <w:r w:rsidR="00DD6176" w:rsidRPr="005677B3">
        <w:rPr>
          <w:sz w:val="16"/>
          <w:szCs w:val="16"/>
        </w:rPr>
        <w:t>4</w:t>
      </w:r>
      <w:r w:rsidRPr="005677B3">
        <w:rPr>
          <w:sz w:val="16"/>
          <w:szCs w:val="16"/>
        </w:rPr>
        <w:t>-2</w:t>
      </w:r>
      <w:r w:rsidR="00DD6176" w:rsidRPr="005677B3">
        <w:rPr>
          <w:sz w:val="16"/>
          <w:szCs w:val="16"/>
        </w:rPr>
        <w:t>5</w:t>
      </w:r>
      <w:r w:rsidRPr="005677B3">
        <w:rPr>
          <w:sz w:val="16"/>
          <w:szCs w:val="16"/>
        </w:rPr>
        <w:t>, Western Australia’s exports of:</w:t>
      </w:r>
    </w:p>
    <w:p w14:paraId="28B013D6" w14:textId="5A3EE158"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increased from $2.8 billion (33% of agricultural exports) to $</w:t>
      </w:r>
      <w:r w:rsidR="00DD6176" w:rsidRPr="005677B3">
        <w:rPr>
          <w:sz w:val="16"/>
          <w:szCs w:val="16"/>
        </w:rPr>
        <w:t>3.8</w:t>
      </w:r>
      <w:r w:rsidRPr="005677B3">
        <w:rPr>
          <w:sz w:val="16"/>
          <w:szCs w:val="16"/>
        </w:rPr>
        <w:t> billion (3</w:t>
      </w:r>
      <w:r w:rsidR="00DD6176" w:rsidRPr="005677B3">
        <w:rPr>
          <w:sz w:val="16"/>
          <w:szCs w:val="16"/>
        </w:rPr>
        <w:t>1</w:t>
      </w:r>
      <w:r w:rsidRPr="005677B3">
        <w:rPr>
          <w:sz w:val="16"/>
          <w:szCs w:val="16"/>
        </w:rPr>
        <w:t>% of agricultural exports)</w:t>
      </w:r>
    </w:p>
    <w:p w14:paraId="05F5C8EB" w14:textId="55927D0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increased from $733 million (9% of agricultural exports) to $2.</w:t>
      </w:r>
      <w:r w:rsidR="00DD6176" w:rsidRPr="005677B3">
        <w:rPr>
          <w:sz w:val="16"/>
          <w:szCs w:val="16"/>
        </w:rPr>
        <w:t>5</w:t>
      </w:r>
      <w:r w:rsidRPr="005677B3">
        <w:rPr>
          <w:sz w:val="16"/>
          <w:szCs w:val="16"/>
        </w:rPr>
        <w:t> billion (</w:t>
      </w:r>
      <w:r w:rsidR="00DD6176" w:rsidRPr="005677B3">
        <w:rPr>
          <w:sz w:val="16"/>
          <w:szCs w:val="16"/>
        </w:rPr>
        <w:t>20</w:t>
      </w:r>
      <w:r w:rsidRPr="005677B3">
        <w:rPr>
          <w:sz w:val="16"/>
          <w:szCs w:val="16"/>
        </w:rPr>
        <w:t>% of agricultural exports).</w:t>
      </w:r>
    </w:p>
    <w:p w14:paraId="4129A07C" w14:textId="77777777" w:rsidR="00233755" w:rsidRPr="00BE1577" w:rsidRDefault="00233755" w:rsidP="006058E8">
      <w:pPr>
        <w:pStyle w:val="ListParagraph"/>
        <w:numPr>
          <w:ilvl w:val="0"/>
          <w:numId w:val="10"/>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12047BDD">
            <wp:extent cx="3400746" cy="2100406"/>
            <wp:effectExtent l="0" t="0" r="0"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8905" cy="2105445"/>
                    </a:xfrm>
                    <a:prstGeom prst="rect">
                      <a:avLst/>
                    </a:prstGeom>
                    <a:noFill/>
                    <a:ln>
                      <a:noFill/>
                    </a:ln>
                  </pic:spPr>
                </pic:pic>
              </a:graphicData>
            </a:graphic>
          </wp:inline>
        </w:drawing>
      </w:r>
    </w:p>
    <w:p w14:paraId="23D2A6D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233755">
      <w:pPr>
        <w:rPr>
          <w:sz w:val="10"/>
          <w:szCs w:val="10"/>
        </w:rPr>
      </w:pPr>
      <w:r w:rsidRPr="00AF759E">
        <w:rPr>
          <w:sz w:val="10"/>
          <w:szCs w:val="10"/>
        </w:rPr>
        <w:t>Source: Based on ABS data.</w:t>
      </w:r>
    </w:p>
    <w:p w14:paraId="0AFC9BC1" w14:textId="1E055BCA" w:rsidR="00233755" w:rsidRPr="005764EA" w:rsidRDefault="00233755" w:rsidP="00623255">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4" w:name="_Tourism_and_international"/>
      <w:bookmarkEnd w:id="54"/>
      <w:r w:rsidRPr="008F7AA0">
        <w:rPr>
          <w:bCs/>
          <w:color w:val="004C3D"/>
          <w:sz w:val="24"/>
          <w:szCs w:val="24"/>
        </w:rPr>
        <w:lastRenderedPageBreak/>
        <w:t>Tourism and international education</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7D55F5" w:rsidRDefault="00233755" w:rsidP="00233755">
      <w:pPr>
        <w:rPr>
          <w:color w:val="FF0000"/>
          <w:sz w:val="10"/>
          <w:szCs w:val="10"/>
        </w:rPr>
      </w:pPr>
      <w:r w:rsidRPr="00942617">
        <w:rPr>
          <w:sz w:val="10"/>
        </w:rPr>
        <w:t xml:space="preserve">Note – </w:t>
      </w:r>
      <w:r w:rsidRPr="00942617">
        <w:rPr>
          <w:sz w:val="10"/>
          <w:szCs w:val="10"/>
        </w:rPr>
        <w:t>Current prices. Original series.</w:t>
      </w:r>
      <w:r w:rsidR="00556794" w:rsidRPr="00942617">
        <w:rPr>
          <w:sz w:val="10"/>
          <w:szCs w:val="10"/>
        </w:rPr>
        <w:t xml:space="preserve"> </w:t>
      </w:r>
      <w:r w:rsidR="00534195" w:rsidRPr="00942617">
        <w:rPr>
          <w:sz w:val="10"/>
          <w:szCs w:val="10"/>
        </w:rPr>
        <w:t>The way domestic visitor data is measured in Australia has changed and this change modified data back to 2019-20.</w:t>
      </w:r>
      <w:r w:rsidR="00FC4320" w:rsidRPr="00942617">
        <w:rPr>
          <w:sz w:val="10"/>
          <w:szCs w:val="10"/>
        </w:rPr>
        <w:t xml:space="preserve"> As such, data for the years before 2019</w:t>
      </w:r>
      <w:r w:rsidR="00FC4320" w:rsidRPr="00942617">
        <w:rPr>
          <w:sz w:val="10"/>
          <w:szCs w:val="10"/>
        </w:rPr>
        <w:noBreakHyphen/>
        <w:t>20 are not comparable.</w:t>
      </w:r>
      <w:r w:rsidR="00534195" w:rsidRPr="00942617">
        <w:rPr>
          <w:sz w:val="10"/>
          <w:szCs w:val="10"/>
        </w:rPr>
        <w:t xml:space="preserve"> </w:t>
      </w:r>
      <w:r w:rsidR="00556794" w:rsidRPr="00942617">
        <w:rPr>
          <w:sz w:val="10"/>
          <w:szCs w:val="10"/>
          <w:vertAlign w:val="superscript"/>
        </w:rPr>
        <w:t>1</w:t>
      </w:r>
      <w:r w:rsidR="00556794" w:rsidRPr="00942617">
        <w:rPr>
          <w:sz w:val="10"/>
          <w:szCs w:val="10"/>
        </w:rPr>
        <w:t xml:space="preserve"> </w:t>
      </w:r>
      <w:r w:rsidR="00556794" w:rsidRPr="00CE2829">
        <w:rPr>
          <w:sz w:val="10"/>
          <w:szCs w:val="10"/>
        </w:rPr>
        <w:t>The indirect effects measure the effect of tourism demand on businesses that provide goods and services to the tourism industry. These effects are calculated by Tourism Research Australia using input</w:t>
      </w:r>
      <w:r w:rsidR="00556794" w:rsidRPr="00CE2829">
        <w:rPr>
          <w:sz w:val="10"/>
          <w:szCs w:val="10"/>
        </w:rPr>
        <w:noBreakHyphen/>
        <w:t>output analysis methods.</w:t>
      </w:r>
    </w:p>
    <w:p w14:paraId="2B9769A7" w14:textId="77777777" w:rsidR="00233755" w:rsidRPr="00AF759E" w:rsidRDefault="00233755" w:rsidP="00233755">
      <w:pPr>
        <w:rPr>
          <w:sz w:val="10"/>
          <w:szCs w:val="10"/>
        </w:rPr>
      </w:pPr>
      <w:r w:rsidRPr="00AF759E">
        <w:rPr>
          <w:sz w:val="10"/>
          <w:szCs w:val="10"/>
        </w:rPr>
        <w:t>Source: Tourism Research Australia.</w:t>
      </w:r>
    </w:p>
    <w:p w14:paraId="683605CD" w14:textId="765456AE" w:rsidR="00985365" w:rsidRPr="0094261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85365" w:rsidRPr="00942617">
        <w:rPr>
          <w:sz w:val="16"/>
          <w:szCs w:val="16"/>
        </w:rPr>
        <w:t>Visitor expenditure in Western Australia grew to a record level in 2023</w:t>
      </w:r>
      <w:r w:rsidR="00534195" w:rsidRPr="00942617">
        <w:rPr>
          <w:sz w:val="16"/>
          <w:szCs w:val="16"/>
        </w:rPr>
        <w:t>-24</w:t>
      </w:r>
      <w:r w:rsidR="00985365" w:rsidRPr="00942617">
        <w:rPr>
          <w:sz w:val="16"/>
          <w:szCs w:val="16"/>
        </w:rPr>
        <w:t>. While international visitor expenditure continued to grow in 2024</w:t>
      </w:r>
      <w:r w:rsidR="00534195" w:rsidRPr="00942617">
        <w:rPr>
          <w:sz w:val="16"/>
          <w:szCs w:val="16"/>
        </w:rPr>
        <w:t>-25</w:t>
      </w:r>
      <w:r w:rsidR="00985365" w:rsidRPr="00942617">
        <w:rPr>
          <w:sz w:val="16"/>
          <w:szCs w:val="16"/>
        </w:rPr>
        <w:t>, lower interstate and intrastate visitor expenditure led to a fall in total visitor expenditure</w:t>
      </w:r>
      <w:r w:rsidR="00126B8D" w:rsidRPr="00942617">
        <w:rPr>
          <w:sz w:val="16"/>
          <w:szCs w:val="16"/>
        </w:rPr>
        <w:t xml:space="preserve"> in 2024</w:t>
      </w:r>
      <w:r w:rsidR="00534195" w:rsidRPr="00942617">
        <w:rPr>
          <w:sz w:val="16"/>
          <w:szCs w:val="16"/>
        </w:rPr>
        <w:t>-25</w:t>
      </w:r>
      <w:r w:rsidR="00985365" w:rsidRPr="00942617">
        <w:rPr>
          <w:sz w:val="16"/>
          <w:szCs w:val="16"/>
        </w:rPr>
        <w:t>.</w:t>
      </w:r>
    </w:p>
    <w:p w14:paraId="4B670D22" w14:textId="70B075AA" w:rsidR="00233755" w:rsidRPr="00942617" w:rsidRDefault="00233755" w:rsidP="00985365">
      <w:pPr>
        <w:pStyle w:val="ListParagraph"/>
        <w:numPr>
          <w:ilvl w:val="0"/>
          <w:numId w:val="9"/>
        </w:numPr>
        <w:spacing w:before="40" w:after="40"/>
        <w:ind w:right="227" w:hanging="357"/>
        <w:contextualSpacing w:val="0"/>
        <w:jc w:val="both"/>
        <w:rPr>
          <w:sz w:val="16"/>
          <w:szCs w:val="16"/>
        </w:rPr>
      </w:pPr>
      <w:r w:rsidRPr="00942617">
        <w:rPr>
          <w:sz w:val="16"/>
          <w:szCs w:val="16"/>
        </w:rPr>
        <w:t>Tourists in Western Australia spent a total of $17.</w:t>
      </w:r>
      <w:r w:rsidR="00534195" w:rsidRPr="00942617">
        <w:rPr>
          <w:sz w:val="16"/>
          <w:szCs w:val="16"/>
        </w:rPr>
        <w:t>4</w:t>
      </w:r>
      <w:r w:rsidRPr="00942617">
        <w:rPr>
          <w:sz w:val="16"/>
          <w:szCs w:val="16"/>
        </w:rPr>
        <w:t> billion in 2024</w:t>
      </w:r>
      <w:r w:rsidR="00534195" w:rsidRPr="00942617">
        <w:rPr>
          <w:sz w:val="16"/>
          <w:szCs w:val="16"/>
        </w:rPr>
        <w:t>-25</w:t>
      </w:r>
      <w:r w:rsidRPr="00942617">
        <w:rPr>
          <w:sz w:val="16"/>
          <w:szCs w:val="16"/>
        </w:rPr>
        <w:t xml:space="preserve">, </w:t>
      </w:r>
      <w:r w:rsidR="00534195" w:rsidRPr="00942617">
        <w:rPr>
          <w:sz w:val="16"/>
          <w:szCs w:val="16"/>
        </w:rPr>
        <w:t>3.8</w:t>
      </w:r>
      <w:r w:rsidRPr="00942617">
        <w:rPr>
          <w:sz w:val="16"/>
          <w:szCs w:val="16"/>
        </w:rPr>
        <w:t>% ($</w:t>
      </w:r>
      <w:r w:rsidR="00534195" w:rsidRPr="00942617">
        <w:rPr>
          <w:sz w:val="16"/>
          <w:szCs w:val="16"/>
        </w:rPr>
        <w:t>693</w:t>
      </w:r>
      <w:r w:rsidRPr="00942617">
        <w:rPr>
          <w:sz w:val="16"/>
          <w:szCs w:val="16"/>
        </w:rPr>
        <w:t xml:space="preserve"> million) less than in 2023</w:t>
      </w:r>
      <w:r w:rsidR="00534195" w:rsidRPr="00942617">
        <w:rPr>
          <w:sz w:val="16"/>
          <w:szCs w:val="16"/>
        </w:rPr>
        <w:t>-24</w:t>
      </w:r>
      <w:r w:rsidRPr="00942617">
        <w:rPr>
          <w:sz w:val="16"/>
          <w:szCs w:val="16"/>
        </w:rPr>
        <w:t>.</w:t>
      </w:r>
      <w:r w:rsidR="00985365" w:rsidRPr="00942617">
        <w:rPr>
          <w:sz w:val="16"/>
          <w:szCs w:val="16"/>
        </w:rPr>
        <w:t xml:space="preserve"> </w:t>
      </w:r>
      <w:r w:rsidRPr="00942617">
        <w:rPr>
          <w:sz w:val="16"/>
          <w:szCs w:val="16"/>
        </w:rPr>
        <w:t>In 2024</w:t>
      </w:r>
      <w:r w:rsidR="00534195" w:rsidRPr="00942617">
        <w:rPr>
          <w:sz w:val="16"/>
          <w:szCs w:val="16"/>
        </w:rPr>
        <w:t>-25</w:t>
      </w:r>
      <w:r w:rsidRPr="00942617">
        <w:rPr>
          <w:sz w:val="16"/>
          <w:szCs w:val="16"/>
        </w:rPr>
        <w:t>, in Western Australia:</w:t>
      </w:r>
    </w:p>
    <w:p w14:paraId="4B6FB023" w14:textId="268A2A7F" w:rsidR="00233755" w:rsidRPr="00942617" w:rsidRDefault="00233755" w:rsidP="006058E8">
      <w:pPr>
        <w:pStyle w:val="ListParagraph"/>
        <w:numPr>
          <w:ilvl w:val="0"/>
          <w:numId w:val="10"/>
        </w:numPr>
        <w:spacing w:before="40" w:after="40"/>
        <w:ind w:right="227" w:hanging="357"/>
        <w:contextualSpacing w:val="0"/>
        <w:jc w:val="both"/>
        <w:rPr>
          <w:sz w:val="16"/>
          <w:szCs w:val="16"/>
        </w:rPr>
      </w:pPr>
      <w:r w:rsidRPr="00942617">
        <w:rPr>
          <w:sz w:val="16"/>
          <w:szCs w:val="16"/>
        </w:rPr>
        <w:t xml:space="preserve">intrastate </w:t>
      </w:r>
      <w:proofErr w:type="gramStart"/>
      <w:r w:rsidRPr="00942617">
        <w:rPr>
          <w:sz w:val="16"/>
          <w:szCs w:val="16"/>
        </w:rPr>
        <w:t>visitor</w:t>
      </w:r>
      <w:proofErr w:type="gramEnd"/>
      <w:r w:rsidRPr="00942617">
        <w:rPr>
          <w:sz w:val="16"/>
          <w:szCs w:val="16"/>
        </w:rPr>
        <w:t xml:space="preserve"> spend (including daytrips) fell </w:t>
      </w:r>
      <w:r w:rsidR="00534195" w:rsidRPr="00942617">
        <w:rPr>
          <w:sz w:val="16"/>
          <w:szCs w:val="16"/>
        </w:rPr>
        <w:t>9.8</w:t>
      </w:r>
      <w:r w:rsidRPr="00942617">
        <w:rPr>
          <w:sz w:val="16"/>
          <w:szCs w:val="16"/>
        </w:rPr>
        <w:t>% to $11.</w:t>
      </w:r>
      <w:r w:rsidR="00534195" w:rsidRPr="00942617">
        <w:rPr>
          <w:sz w:val="16"/>
          <w:szCs w:val="16"/>
        </w:rPr>
        <w:t>2</w:t>
      </w:r>
      <w:r w:rsidRPr="00942617">
        <w:rPr>
          <w:sz w:val="16"/>
          <w:szCs w:val="16"/>
        </w:rPr>
        <w:t> billion</w:t>
      </w:r>
    </w:p>
    <w:p w14:paraId="16C4FFF1" w14:textId="42A78045" w:rsidR="00233755" w:rsidRPr="00942617" w:rsidRDefault="00233755" w:rsidP="006058E8">
      <w:pPr>
        <w:pStyle w:val="ListParagraph"/>
        <w:numPr>
          <w:ilvl w:val="0"/>
          <w:numId w:val="10"/>
        </w:numPr>
        <w:spacing w:before="40" w:after="40"/>
        <w:ind w:right="227" w:hanging="357"/>
        <w:contextualSpacing w:val="0"/>
        <w:jc w:val="both"/>
        <w:rPr>
          <w:sz w:val="16"/>
          <w:szCs w:val="16"/>
        </w:rPr>
      </w:pPr>
      <w:r w:rsidRPr="00942617">
        <w:rPr>
          <w:sz w:val="16"/>
          <w:szCs w:val="16"/>
        </w:rPr>
        <w:t xml:space="preserve">interstate visitor </w:t>
      </w:r>
      <w:proofErr w:type="gramStart"/>
      <w:r w:rsidRPr="00942617">
        <w:rPr>
          <w:sz w:val="16"/>
          <w:szCs w:val="16"/>
        </w:rPr>
        <w:t>spend</w:t>
      </w:r>
      <w:proofErr w:type="gramEnd"/>
      <w:r w:rsidRPr="00942617">
        <w:rPr>
          <w:sz w:val="16"/>
          <w:szCs w:val="16"/>
        </w:rPr>
        <w:t xml:space="preserve"> fell </w:t>
      </w:r>
      <w:r w:rsidR="00534195" w:rsidRPr="00942617">
        <w:rPr>
          <w:sz w:val="16"/>
          <w:szCs w:val="16"/>
        </w:rPr>
        <w:t>16.5</w:t>
      </w:r>
      <w:r w:rsidRPr="00942617">
        <w:rPr>
          <w:sz w:val="16"/>
          <w:szCs w:val="16"/>
        </w:rPr>
        <w:t>% to $</w:t>
      </w:r>
      <w:r w:rsidR="00534195" w:rsidRPr="00942617">
        <w:rPr>
          <w:sz w:val="16"/>
          <w:szCs w:val="16"/>
        </w:rPr>
        <w:t>2.7</w:t>
      </w:r>
      <w:r w:rsidRPr="00942617">
        <w:rPr>
          <w:sz w:val="16"/>
          <w:szCs w:val="16"/>
        </w:rPr>
        <w:t> billion</w:t>
      </w:r>
    </w:p>
    <w:p w14:paraId="1E9B7022" w14:textId="57DDEEB1" w:rsidR="00233755" w:rsidRPr="00942617" w:rsidRDefault="00233755" w:rsidP="006058E8">
      <w:pPr>
        <w:pStyle w:val="ListParagraph"/>
        <w:numPr>
          <w:ilvl w:val="0"/>
          <w:numId w:val="10"/>
        </w:numPr>
        <w:spacing w:before="40" w:after="40"/>
        <w:ind w:right="227" w:hanging="357"/>
        <w:contextualSpacing w:val="0"/>
        <w:jc w:val="both"/>
        <w:rPr>
          <w:sz w:val="16"/>
          <w:szCs w:val="16"/>
        </w:rPr>
      </w:pPr>
      <w:r w:rsidRPr="00942617">
        <w:rPr>
          <w:sz w:val="16"/>
          <w:szCs w:val="16"/>
        </w:rPr>
        <w:t xml:space="preserve">international visitor </w:t>
      </w:r>
      <w:proofErr w:type="gramStart"/>
      <w:r w:rsidRPr="00942617">
        <w:rPr>
          <w:sz w:val="16"/>
          <w:szCs w:val="16"/>
        </w:rPr>
        <w:t>spend</w:t>
      </w:r>
      <w:proofErr w:type="gramEnd"/>
      <w:r w:rsidRPr="00942617">
        <w:rPr>
          <w:sz w:val="16"/>
          <w:szCs w:val="16"/>
        </w:rPr>
        <w:t xml:space="preserve"> rose </w:t>
      </w:r>
      <w:r w:rsidR="00534195" w:rsidRPr="00942617">
        <w:rPr>
          <w:sz w:val="16"/>
          <w:szCs w:val="16"/>
        </w:rPr>
        <w:t>43.6</w:t>
      </w:r>
      <w:r w:rsidRPr="00942617">
        <w:rPr>
          <w:sz w:val="16"/>
          <w:szCs w:val="16"/>
        </w:rPr>
        <w:t>% to $</w:t>
      </w:r>
      <w:r w:rsidR="00534195" w:rsidRPr="00942617">
        <w:rPr>
          <w:sz w:val="16"/>
          <w:szCs w:val="16"/>
        </w:rPr>
        <w:t>3.5</w:t>
      </w:r>
      <w:r w:rsidRPr="00942617">
        <w:rPr>
          <w:sz w:val="16"/>
          <w:szCs w:val="16"/>
        </w:rPr>
        <w:t> billion.</w:t>
      </w:r>
    </w:p>
    <w:p w14:paraId="497578A5" w14:textId="77777777"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Pr="00CE2829">
        <w:rPr>
          <w:sz w:val="16"/>
          <w:szCs w:val="16"/>
        </w:rPr>
        <w:t xml:space="preserve"> filled jobs in Western Australia was 72,700 (4.1% more than 2022</w:t>
      </w:r>
      <w:r w:rsidRPr="00CE2829">
        <w:rPr>
          <w:sz w:val="16"/>
          <w:szCs w:val="16"/>
        </w:rPr>
        <w:noBreakHyphen/>
        <w:t>23).</w:t>
      </w:r>
    </w:p>
    <w:p w14:paraId="438CE386" w14:textId="08ACBFA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556794" w:rsidRPr="00741843">
        <w:rPr>
          <w:color w:val="000000" w:themeColor="text1"/>
          <w:sz w:val="16"/>
          <w:szCs w:val="16"/>
          <w:vertAlign w:val="superscript"/>
        </w:rPr>
        <w:t>1</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Pr="00741843">
        <w:rPr>
          <w:color w:val="000000" w:themeColor="text1"/>
          <w:sz w:val="16"/>
          <w:szCs w:val="16"/>
        </w:rPr>
        <w:t xml:space="preserve"> 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7EC9E1EF" w:rsidR="00233755" w:rsidRPr="007B1AE5" w:rsidRDefault="00143E4F" w:rsidP="00233755">
      <w:r>
        <w:rPr>
          <w:noProof/>
        </w:rPr>
        <w:drawing>
          <wp:inline distT="0" distB="0" distL="0" distR="0" wp14:anchorId="1E5CC5B6" wp14:editId="0B0CBFD7">
            <wp:extent cx="3420000" cy="1956162"/>
            <wp:effectExtent l="0" t="0" r="0" b="6350"/>
            <wp:docPr id="17126751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1956162"/>
                    </a:xfrm>
                    <a:prstGeom prst="rect">
                      <a:avLst/>
                    </a:prstGeom>
                    <a:noFill/>
                    <a:ln>
                      <a:noFill/>
                    </a:ln>
                  </pic:spPr>
                </pic:pic>
              </a:graphicData>
            </a:graphic>
          </wp:inline>
        </w:drawing>
      </w:r>
    </w:p>
    <w:p w14:paraId="4B77EC5A" w14:textId="53C51756" w:rsidR="00233755" w:rsidRPr="00AF759E" w:rsidRDefault="00233755" w:rsidP="00233755">
      <w:pPr>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233755">
      <w:pPr>
        <w:rPr>
          <w:sz w:val="10"/>
          <w:szCs w:val="10"/>
        </w:rPr>
      </w:pPr>
      <w:r w:rsidRPr="00AF759E">
        <w:rPr>
          <w:sz w:val="10"/>
          <w:szCs w:val="10"/>
        </w:rPr>
        <w:t>Source: Based on ABS data.</w:t>
      </w:r>
    </w:p>
    <w:p w14:paraId="38D57AB9" w14:textId="77777777" w:rsidR="00233755" w:rsidRPr="004F2D8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F2D89">
        <w:rPr>
          <w:sz w:val="16"/>
          <w:szCs w:val="16"/>
        </w:rPr>
        <w:t>The value of education</w:t>
      </w:r>
      <w:r>
        <w:rPr>
          <w:sz w:val="16"/>
          <w:szCs w:val="16"/>
        </w:rPr>
        <w:noBreakHyphen/>
      </w:r>
      <w:r w:rsidRPr="004F2D89">
        <w:rPr>
          <w:sz w:val="16"/>
          <w:szCs w:val="16"/>
        </w:rPr>
        <w:t xml:space="preserve">related travel services exports </w:t>
      </w:r>
      <w:r>
        <w:rPr>
          <w:sz w:val="16"/>
          <w:szCs w:val="16"/>
        </w:rPr>
        <w:t>provides</w:t>
      </w:r>
      <w:r w:rsidRPr="004F2D89">
        <w:rPr>
          <w:sz w:val="16"/>
          <w:szCs w:val="16"/>
        </w:rPr>
        <w:t xml:space="preserve"> a measure of the </w:t>
      </w:r>
      <w:r>
        <w:rPr>
          <w:sz w:val="16"/>
          <w:szCs w:val="16"/>
        </w:rPr>
        <w:t xml:space="preserve">direct </w:t>
      </w:r>
      <w:r w:rsidRPr="004F2D89">
        <w:rPr>
          <w:sz w:val="16"/>
          <w:szCs w:val="16"/>
        </w:rPr>
        <w:t>economic contribution of the international education sector.</w:t>
      </w:r>
    </w:p>
    <w:p w14:paraId="70D1CB1E" w14:textId="0BC6E69D" w:rsidR="00233755" w:rsidRPr="009402E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9402EF">
        <w:rPr>
          <w:color w:val="000000" w:themeColor="text1"/>
          <w:sz w:val="16"/>
          <w:szCs w:val="16"/>
        </w:rPr>
        <w:t>In 2019, prior to the impact of the COVID</w:t>
      </w:r>
      <w:r w:rsidRPr="009402EF">
        <w:rPr>
          <w:color w:val="000000" w:themeColor="text1"/>
          <w:sz w:val="16"/>
          <w:szCs w:val="16"/>
        </w:rPr>
        <w:noBreakHyphen/>
        <w:t>19 pandemic, education</w:t>
      </w:r>
      <w:r w:rsidRPr="009402EF">
        <w:rPr>
          <w:color w:val="000000" w:themeColor="text1"/>
          <w:sz w:val="16"/>
          <w:szCs w:val="16"/>
        </w:rPr>
        <w:noBreakHyphen/>
        <w:t>related travel services exports were $2.2</w:t>
      </w:r>
      <w:r w:rsidR="005E3577">
        <w:rPr>
          <w:color w:val="000000" w:themeColor="text1"/>
          <w:sz w:val="16"/>
          <w:szCs w:val="16"/>
        </w:rPr>
        <w:t> </w:t>
      </w:r>
      <w:r w:rsidRPr="009402EF">
        <w:rPr>
          <w:color w:val="000000" w:themeColor="text1"/>
          <w:sz w:val="16"/>
          <w:szCs w:val="16"/>
        </w:rPr>
        <w:t>billion. The value of education</w:t>
      </w:r>
      <w:r w:rsidRPr="009402EF">
        <w:rPr>
          <w:color w:val="000000" w:themeColor="text1"/>
          <w:sz w:val="16"/>
          <w:szCs w:val="16"/>
        </w:rPr>
        <w:noBreakHyphen/>
        <w:t>related travel services exports fell 41% to $1.3 billion between 2019 and 2021, as new international students were restricted from travelling to the State due to the pandemic.</w:t>
      </w:r>
    </w:p>
    <w:p w14:paraId="3B6A3BC7" w14:textId="77777777" w:rsidR="00233755" w:rsidRPr="009402E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9402EF">
        <w:rPr>
          <w:color w:val="000000" w:themeColor="text1"/>
          <w:sz w:val="16"/>
          <w:szCs w:val="16"/>
        </w:rPr>
        <w:t>The international education sector rebounded as international students returned following the re-opening of the State’s borders in early 2022. Western Australia’s education</w:t>
      </w:r>
      <w:r w:rsidRPr="009402EF">
        <w:rPr>
          <w:color w:val="000000" w:themeColor="text1"/>
          <w:sz w:val="16"/>
          <w:szCs w:val="16"/>
        </w:rPr>
        <w:noBreakHyphen/>
        <w:t>related travel services exports were $3.7 billion in 2024.</w:t>
      </w:r>
    </w:p>
    <w:p w14:paraId="75842120" w14:textId="77777777" w:rsidR="00233755" w:rsidRPr="004F2D89" w:rsidRDefault="00233755" w:rsidP="006058E8">
      <w:pPr>
        <w:pStyle w:val="ListParagraph"/>
        <w:numPr>
          <w:ilvl w:val="0"/>
          <w:numId w:val="9"/>
        </w:numPr>
        <w:spacing w:before="40" w:after="40"/>
        <w:ind w:right="227"/>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International student enrolments by sector</w:t>
      </w:r>
    </w:p>
    <w:p w14:paraId="00F50BFA" w14:textId="58E2E29A" w:rsidR="00233755" w:rsidRPr="007B1AE5" w:rsidRDefault="00143E4F" w:rsidP="00233755">
      <w:r>
        <w:rPr>
          <w:noProof/>
        </w:rPr>
        <w:drawing>
          <wp:inline distT="0" distB="0" distL="0" distR="0" wp14:anchorId="2B6625FC" wp14:editId="65BFD324">
            <wp:extent cx="3420000" cy="2112298"/>
            <wp:effectExtent l="0" t="0" r="9525" b="2540"/>
            <wp:docPr id="1806927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53D9233A" w14:textId="77777777" w:rsidR="00233755" w:rsidRPr="00665CC4" w:rsidRDefault="00233755" w:rsidP="00233755">
      <w:pPr>
        <w:rPr>
          <w:sz w:val="10"/>
          <w:szCs w:val="10"/>
        </w:rPr>
      </w:pPr>
      <w:r w:rsidRPr="000C0C45">
        <w:rPr>
          <w:sz w:val="10"/>
        </w:rPr>
        <w:t xml:space="preserve">Note – </w:t>
      </w:r>
      <w:r w:rsidRPr="00AF759E">
        <w:rPr>
          <w:sz w:val="10"/>
          <w:szCs w:val="10"/>
        </w:rPr>
        <w:t>Original series</w:t>
      </w:r>
      <w:r w:rsidRPr="00A36AF9">
        <w:rPr>
          <w:sz w:val="10"/>
          <w:szCs w:val="10"/>
        </w:rPr>
        <w:t xml:space="preserve">. </w:t>
      </w:r>
      <w:r w:rsidRPr="00665CC4">
        <w:rPr>
          <w:sz w:val="10"/>
          <w:szCs w:val="10"/>
        </w:rPr>
        <w:t>(a) Vocational education and training. (b) English language intensive courses for overseas students. (c) Enabling courses and foundation studies.</w:t>
      </w:r>
    </w:p>
    <w:p w14:paraId="4C2944C2" w14:textId="77777777" w:rsidR="00233755" w:rsidRPr="00AF759E" w:rsidRDefault="00233755" w:rsidP="00233755">
      <w:pPr>
        <w:rPr>
          <w:sz w:val="10"/>
          <w:szCs w:val="10"/>
        </w:rPr>
      </w:pPr>
      <w:r w:rsidRPr="00AF759E">
        <w:rPr>
          <w:sz w:val="10"/>
          <w:szCs w:val="10"/>
        </w:rPr>
        <w:t xml:space="preserve">Source: </w:t>
      </w:r>
      <w:r>
        <w:rPr>
          <w:sz w:val="10"/>
          <w:szCs w:val="10"/>
        </w:rPr>
        <w:t xml:space="preserve">Commonwealth </w:t>
      </w:r>
      <w:r w:rsidRPr="00AF759E">
        <w:rPr>
          <w:sz w:val="10"/>
          <w:szCs w:val="10"/>
        </w:rPr>
        <w:t xml:space="preserve">Department of </w:t>
      </w:r>
      <w:r>
        <w:rPr>
          <w:sz w:val="10"/>
          <w:szCs w:val="10"/>
        </w:rPr>
        <w:t>Education</w:t>
      </w:r>
      <w:r w:rsidRPr="00AF759E">
        <w:rPr>
          <w:sz w:val="10"/>
          <w:szCs w:val="10"/>
        </w:rPr>
        <w:t>.</w:t>
      </w:r>
    </w:p>
    <w:p w14:paraId="663F9FDD" w14:textId="709C54E2" w:rsidR="00233755" w:rsidRPr="003E33BA"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F3">
        <w:rPr>
          <w:sz w:val="16"/>
          <w:szCs w:val="16"/>
        </w:rPr>
        <w:t xml:space="preserve">International </w:t>
      </w:r>
      <w:r w:rsidRPr="003E33BA">
        <w:rPr>
          <w:sz w:val="16"/>
          <w:szCs w:val="16"/>
        </w:rPr>
        <w:t>student enrolments fell in 2020 and 2021 due to COVID</w:t>
      </w:r>
      <w:r w:rsidRPr="003E33BA">
        <w:rPr>
          <w:sz w:val="16"/>
          <w:szCs w:val="16"/>
        </w:rPr>
        <w:noBreakHyphen/>
        <w:t>19 travel restrictions but began to recover in 2022. Enrolments then grew by 60% in 2023 and a further 26% in 2024.</w:t>
      </w:r>
    </w:p>
    <w:p w14:paraId="31E4D5E0" w14:textId="77777777" w:rsidR="00233755" w:rsidRPr="003E33BA" w:rsidRDefault="00233755" w:rsidP="006058E8">
      <w:pPr>
        <w:pStyle w:val="ListParagraph"/>
        <w:numPr>
          <w:ilvl w:val="0"/>
          <w:numId w:val="9"/>
        </w:numPr>
        <w:spacing w:before="40" w:after="40"/>
        <w:ind w:left="357" w:right="227" w:hanging="357"/>
        <w:contextualSpacing w:val="0"/>
        <w:jc w:val="both"/>
        <w:rPr>
          <w:sz w:val="16"/>
          <w:szCs w:val="16"/>
        </w:rPr>
      </w:pPr>
      <w:r w:rsidRPr="003E33BA">
        <w:rPr>
          <w:sz w:val="16"/>
          <w:szCs w:val="16"/>
        </w:rPr>
        <w:t>In 2024, Western Australia had 90,829 international student enrolments. This was 8.3% of Australia’s international student enrolments, which was Western Australia’s highest share of the Australian total since 2006.</w:t>
      </w:r>
    </w:p>
    <w:p w14:paraId="32EDBE21" w14:textId="77777777" w:rsidR="00233755" w:rsidRPr="003E33BA" w:rsidRDefault="00233755" w:rsidP="006058E8">
      <w:pPr>
        <w:pStyle w:val="ListParagraph"/>
        <w:numPr>
          <w:ilvl w:val="0"/>
          <w:numId w:val="9"/>
        </w:numPr>
        <w:spacing w:before="40" w:after="40"/>
        <w:ind w:left="357" w:right="227" w:hanging="357"/>
        <w:contextualSpacing w:val="0"/>
        <w:jc w:val="both"/>
        <w:rPr>
          <w:sz w:val="16"/>
          <w:szCs w:val="16"/>
        </w:rPr>
      </w:pPr>
      <w:r w:rsidRPr="003E33BA">
        <w:rPr>
          <w:sz w:val="16"/>
          <w:szCs w:val="16"/>
        </w:rPr>
        <w:t>Western Australia’s international students come mostly from Asia. In 2024, the largest shares of Western Australia’s international student enrolment numbers were from:</w:t>
      </w:r>
    </w:p>
    <w:p w14:paraId="65A3C3F7" w14:textId="77777777" w:rsidR="00233755" w:rsidRPr="003E33BA" w:rsidRDefault="00233755" w:rsidP="006058E8">
      <w:pPr>
        <w:pStyle w:val="ListParagraph"/>
        <w:numPr>
          <w:ilvl w:val="0"/>
          <w:numId w:val="10"/>
        </w:numPr>
        <w:spacing w:before="40" w:after="40"/>
        <w:ind w:right="227" w:hanging="357"/>
        <w:contextualSpacing w:val="0"/>
        <w:jc w:val="both"/>
        <w:rPr>
          <w:sz w:val="16"/>
          <w:szCs w:val="16"/>
        </w:rPr>
      </w:pPr>
      <w:r w:rsidRPr="003E33BA">
        <w:rPr>
          <w:sz w:val="16"/>
          <w:szCs w:val="16"/>
        </w:rPr>
        <w:t>India (17.1%)</w:t>
      </w:r>
    </w:p>
    <w:p w14:paraId="56A1BB9D" w14:textId="77777777" w:rsidR="00233755" w:rsidRPr="003E33BA" w:rsidRDefault="00233755" w:rsidP="006058E8">
      <w:pPr>
        <w:pStyle w:val="ListParagraph"/>
        <w:numPr>
          <w:ilvl w:val="0"/>
          <w:numId w:val="10"/>
        </w:numPr>
        <w:spacing w:before="40" w:after="40"/>
        <w:ind w:right="227" w:hanging="357"/>
        <w:contextualSpacing w:val="0"/>
        <w:jc w:val="both"/>
        <w:rPr>
          <w:sz w:val="16"/>
          <w:szCs w:val="16"/>
        </w:rPr>
      </w:pPr>
      <w:r w:rsidRPr="003E33BA">
        <w:rPr>
          <w:sz w:val="16"/>
          <w:szCs w:val="16"/>
        </w:rPr>
        <w:t>Bhutan (13.2%)</w:t>
      </w:r>
    </w:p>
    <w:p w14:paraId="15A74A8F" w14:textId="77777777" w:rsidR="00233755" w:rsidRPr="003E33BA" w:rsidRDefault="00233755" w:rsidP="006058E8">
      <w:pPr>
        <w:pStyle w:val="ListParagraph"/>
        <w:numPr>
          <w:ilvl w:val="0"/>
          <w:numId w:val="10"/>
        </w:numPr>
        <w:spacing w:before="40" w:after="40"/>
        <w:ind w:right="227" w:hanging="357"/>
        <w:contextualSpacing w:val="0"/>
        <w:jc w:val="both"/>
        <w:rPr>
          <w:sz w:val="16"/>
          <w:szCs w:val="16"/>
        </w:rPr>
      </w:pPr>
      <w:r w:rsidRPr="003E33BA">
        <w:rPr>
          <w:sz w:val="16"/>
          <w:szCs w:val="16"/>
        </w:rPr>
        <w:t>China (9.4%)</w:t>
      </w:r>
    </w:p>
    <w:p w14:paraId="4DE3FF3A" w14:textId="77777777" w:rsidR="00233755" w:rsidRPr="003E33BA" w:rsidRDefault="00233755" w:rsidP="006058E8">
      <w:pPr>
        <w:pStyle w:val="ListParagraph"/>
        <w:numPr>
          <w:ilvl w:val="0"/>
          <w:numId w:val="10"/>
        </w:numPr>
        <w:spacing w:before="40" w:after="40"/>
        <w:ind w:right="227" w:hanging="357"/>
        <w:contextualSpacing w:val="0"/>
        <w:jc w:val="both"/>
        <w:rPr>
          <w:sz w:val="16"/>
          <w:szCs w:val="16"/>
        </w:rPr>
      </w:pPr>
      <w:r w:rsidRPr="003E33BA">
        <w:rPr>
          <w:sz w:val="16"/>
          <w:szCs w:val="16"/>
        </w:rPr>
        <w:t>Philippines (6.5%)</w:t>
      </w:r>
    </w:p>
    <w:p w14:paraId="3EC34583" w14:textId="77777777" w:rsidR="00233755" w:rsidRPr="003E33BA" w:rsidRDefault="00233755" w:rsidP="006058E8">
      <w:pPr>
        <w:pStyle w:val="ListParagraph"/>
        <w:numPr>
          <w:ilvl w:val="0"/>
          <w:numId w:val="10"/>
        </w:numPr>
        <w:spacing w:before="40" w:after="40"/>
        <w:ind w:right="227" w:hanging="357"/>
        <w:contextualSpacing w:val="0"/>
        <w:jc w:val="both"/>
        <w:rPr>
          <w:sz w:val="16"/>
          <w:szCs w:val="16"/>
        </w:rPr>
      </w:pPr>
      <w:r w:rsidRPr="003E33BA">
        <w:rPr>
          <w:sz w:val="16"/>
          <w:szCs w:val="16"/>
        </w:rPr>
        <w:t>Pakistan (6.1%).</w:t>
      </w:r>
    </w:p>
    <w:p w14:paraId="644E8C94" w14:textId="77777777" w:rsidR="00233755" w:rsidRPr="003E33BA" w:rsidRDefault="00233755" w:rsidP="006058E8">
      <w:pPr>
        <w:pStyle w:val="ListParagraph"/>
        <w:numPr>
          <w:ilvl w:val="0"/>
          <w:numId w:val="9"/>
        </w:numPr>
        <w:spacing w:before="40" w:after="40"/>
        <w:ind w:left="357" w:right="227" w:hanging="357"/>
        <w:contextualSpacing w:val="0"/>
        <w:jc w:val="both"/>
        <w:rPr>
          <w:sz w:val="16"/>
          <w:szCs w:val="16"/>
        </w:rPr>
      </w:pPr>
      <w:r w:rsidRPr="003E33BA">
        <w:rPr>
          <w:sz w:val="16"/>
          <w:szCs w:val="16"/>
        </w:rPr>
        <w:t>In 2024, most international student enrolments were in higher education (49%) and vocational education and training (35%).</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98"/>
          <w:pgSz w:w="16840" w:h="11907" w:orient="landscape" w:code="9"/>
          <w:pgMar w:top="567" w:right="425" w:bottom="284" w:left="567" w:header="709" w:footer="709" w:gutter="0"/>
          <w:cols w:space="720"/>
          <w:docGrid w:linePitch="360"/>
        </w:sectPr>
      </w:pPr>
      <w:bookmarkStart w:id="55" w:name="_Regions"/>
      <w:bookmarkEnd w:id="55"/>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6028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68480"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72576"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70528"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6192"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6336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721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9264"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65408"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75648"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74624"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71552"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67456"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64384"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61312"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5168"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3120"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107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0048"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4800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65pt;height:410.4pt" o:ole="">
            <v:imagedata r:id="rId99" o:title=""/>
          </v:shape>
          <o:OLEObject Type="Embed" ProgID="PBrush" ShapeID="_x0000_i1025" DrawAspect="Content" ObjectID="_1820905915" r:id="rId100"/>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shd w:val="clear" w:color="auto" w:fill="004C3D"/>
            <w:vAlign w:val="center"/>
          </w:tcPr>
          <w:p w14:paraId="3CD6FE47" w14:textId="77777777" w:rsidR="00233755" w:rsidRPr="001168DD" w:rsidRDefault="00233755" w:rsidP="00383B17">
            <w:pPr>
              <w:rPr>
                <w:rFonts w:cstheme="minorHAnsi"/>
                <w:sz w:val="14"/>
                <w:szCs w:val="14"/>
              </w:rPr>
            </w:pPr>
            <w:r w:rsidRPr="001168DD">
              <w:rPr>
                <w:rFonts w:cstheme="minorHAnsi"/>
                <w:sz w:val="14"/>
                <w:szCs w:val="14"/>
              </w:rPr>
              <w:t>Region</w:t>
            </w:r>
          </w:p>
        </w:tc>
        <w:tc>
          <w:tcPr>
            <w:tcW w:w="2410"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1EE5B134"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6CCBCF56"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61DDFFF7" w14:textId="77777777" w:rsidR="00233755" w:rsidRPr="00700D3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sales 2024</w:t>
            </w:r>
          </w:p>
        </w:tc>
      </w:tr>
      <w:tr w:rsidR="00233755" w:rsidRPr="001168DD" w14:paraId="729F154B" w14:textId="77777777" w:rsidTr="00BE7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383B17">
            <w:pPr>
              <w:rPr>
                <w:rFonts w:cstheme="minorHAnsi"/>
                <w:sz w:val="14"/>
                <w:szCs w:val="14"/>
              </w:rPr>
            </w:pPr>
          </w:p>
        </w:tc>
        <w:tc>
          <w:tcPr>
            <w:tcW w:w="993" w:type="dxa"/>
            <w:shd w:val="clear" w:color="auto" w:fill="004C3D"/>
            <w:vAlign w:val="center"/>
          </w:tcPr>
          <w:p w14:paraId="29DB28E4"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383B17">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0.1</w:t>
            </w:r>
          </w:p>
        </w:tc>
        <w:tc>
          <w:tcPr>
            <w:tcW w:w="850" w:type="dxa"/>
            <w:shd w:val="clear" w:color="auto" w:fill="FFFFFF" w:themeFill="background1"/>
          </w:tcPr>
          <w:p w14:paraId="050D472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2CBBC1BF"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383B17">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129.0</w:t>
            </w:r>
          </w:p>
        </w:tc>
        <w:tc>
          <w:tcPr>
            <w:tcW w:w="850" w:type="dxa"/>
            <w:shd w:val="clear" w:color="auto" w:fill="FFFFFF" w:themeFill="background1"/>
          </w:tcPr>
          <w:p w14:paraId="064F56A6"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74.7</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383B17">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2.6</w:t>
            </w:r>
          </w:p>
        </w:tc>
        <w:tc>
          <w:tcPr>
            <w:tcW w:w="850" w:type="dxa"/>
            <w:shd w:val="clear" w:color="auto" w:fill="FFFFFF" w:themeFill="background1"/>
          </w:tcPr>
          <w:p w14:paraId="1640F72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7BB7C64B"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383B17">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22.7</w:t>
            </w:r>
          </w:p>
        </w:tc>
        <w:tc>
          <w:tcPr>
            <w:tcW w:w="850" w:type="dxa"/>
            <w:shd w:val="clear" w:color="auto" w:fill="FFFFFF" w:themeFill="background1"/>
          </w:tcPr>
          <w:p w14:paraId="280FA84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13.1</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383B17">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9.9</w:t>
            </w:r>
          </w:p>
        </w:tc>
        <w:tc>
          <w:tcPr>
            <w:tcW w:w="850" w:type="dxa"/>
            <w:shd w:val="clear" w:color="auto" w:fill="FFFFFF" w:themeFill="background1"/>
          </w:tcPr>
          <w:p w14:paraId="25C29F0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5.7</w:t>
            </w:r>
          </w:p>
        </w:tc>
      </w:tr>
      <w:tr w:rsidR="00233755" w:rsidRPr="00775345" w14:paraId="7BD12589"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383B17">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2.5</w:t>
            </w:r>
          </w:p>
        </w:tc>
        <w:tc>
          <w:tcPr>
            <w:tcW w:w="850" w:type="dxa"/>
            <w:shd w:val="clear" w:color="auto" w:fill="FFFFFF" w:themeFill="background1"/>
          </w:tcPr>
          <w:p w14:paraId="1F758DE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383B17">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5.0</w:t>
            </w:r>
          </w:p>
        </w:tc>
        <w:tc>
          <w:tcPr>
            <w:tcW w:w="850" w:type="dxa"/>
            <w:shd w:val="clear" w:color="auto" w:fill="FFFFFF" w:themeFill="background1"/>
          </w:tcPr>
          <w:p w14:paraId="5130EA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2.9</w:t>
            </w:r>
          </w:p>
        </w:tc>
      </w:tr>
      <w:tr w:rsidR="00233755" w:rsidRPr="00775345" w14:paraId="094F0FFA"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383B17">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c>
          <w:tcPr>
            <w:tcW w:w="850" w:type="dxa"/>
            <w:shd w:val="clear" w:color="auto" w:fill="FFFFFF" w:themeFill="background1"/>
          </w:tcPr>
          <w:p w14:paraId="328DE9C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383B17">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0.6</w:t>
            </w:r>
          </w:p>
        </w:tc>
        <w:tc>
          <w:tcPr>
            <w:tcW w:w="850" w:type="dxa"/>
            <w:shd w:val="clear" w:color="auto" w:fill="FFFFFF" w:themeFill="background1"/>
          </w:tcPr>
          <w:p w14:paraId="74E89A1E"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r>
      <w:tr w:rsidR="00233755" w:rsidRPr="00775345" w14:paraId="45D57833"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383B17">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c>
          <w:tcPr>
            <w:tcW w:w="850" w:type="dxa"/>
            <w:shd w:val="clear" w:color="auto" w:fill="FFFFFF" w:themeFill="background1"/>
          </w:tcPr>
          <w:p w14:paraId="6080BCBD"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383B17">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172.7</w:t>
            </w:r>
          </w:p>
        </w:tc>
        <w:tc>
          <w:tcPr>
            <w:tcW w:w="850" w:type="dxa"/>
            <w:shd w:val="clear" w:color="auto" w:fill="FFFFFF" w:themeFill="background1"/>
          </w:tcPr>
          <w:p w14:paraId="0863DC3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5"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233755" w14:paraId="7D075FCD" w14:textId="77777777" w:rsidTr="00383B17">
        <w:tc>
          <w:tcPr>
            <w:tcW w:w="2835" w:type="dxa"/>
          </w:tcPr>
          <w:p w14:paraId="38813A42" w14:textId="77777777" w:rsidR="00233755" w:rsidRPr="0068162E" w:rsidRDefault="00233755" w:rsidP="00383B17">
            <w:pPr>
              <w:spacing w:before="40" w:after="40"/>
              <w:jc w:val="center"/>
              <w:rPr>
                <w:b/>
                <w:bCs/>
                <w:color w:val="0066FF"/>
                <w:sz w:val="16"/>
                <w:szCs w:val="16"/>
              </w:rPr>
            </w:pPr>
            <w:hyperlink r:id="rId106"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383B17">
            <w:pPr>
              <w:spacing w:before="40" w:after="40"/>
              <w:jc w:val="center"/>
              <w:rPr>
                <w:b/>
                <w:bCs/>
                <w:color w:val="0066FF"/>
                <w:sz w:val="16"/>
                <w:szCs w:val="16"/>
              </w:rPr>
            </w:pPr>
            <w:hyperlink r:id="rId107"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383B17">
            <w:pPr>
              <w:spacing w:before="40" w:after="40"/>
              <w:jc w:val="center"/>
              <w:rPr>
                <w:b/>
                <w:bCs/>
                <w:color w:val="0066FF"/>
                <w:sz w:val="16"/>
                <w:szCs w:val="16"/>
              </w:rPr>
            </w:pPr>
            <w:hyperlink r:id="rId108" w:history="1">
              <w:r w:rsidRPr="0068162E">
                <w:rPr>
                  <w:rStyle w:val="Hyperlink"/>
                  <w:b/>
                  <w:bCs/>
                  <w:color w:val="0066FF"/>
                  <w:sz w:val="16"/>
                  <w:szCs w:val="16"/>
                </w:rPr>
                <w:t>Pilbara</w:t>
              </w:r>
            </w:hyperlink>
          </w:p>
        </w:tc>
      </w:tr>
      <w:tr w:rsidR="00233755" w14:paraId="400B4C08" w14:textId="77777777" w:rsidTr="00383B17">
        <w:tc>
          <w:tcPr>
            <w:tcW w:w="2835" w:type="dxa"/>
          </w:tcPr>
          <w:p w14:paraId="1EF33981" w14:textId="77777777" w:rsidR="00233755" w:rsidRPr="0068162E" w:rsidRDefault="00233755" w:rsidP="00383B17">
            <w:pPr>
              <w:spacing w:before="40" w:after="40"/>
              <w:jc w:val="center"/>
              <w:rPr>
                <w:b/>
                <w:bCs/>
                <w:color w:val="0066FF"/>
                <w:sz w:val="16"/>
                <w:szCs w:val="16"/>
              </w:rPr>
            </w:pPr>
            <w:hyperlink r:id="rId109"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383B17">
            <w:pPr>
              <w:spacing w:before="40" w:after="40"/>
              <w:jc w:val="center"/>
              <w:rPr>
                <w:b/>
                <w:bCs/>
                <w:color w:val="0066FF"/>
                <w:sz w:val="16"/>
                <w:szCs w:val="16"/>
              </w:rPr>
            </w:pPr>
            <w:hyperlink r:id="rId110"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383B17">
            <w:pPr>
              <w:spacing w:before="40" w:after="40"/>
              <w:jc w:val="center"/>
              <w:rPr>
                <w:b/>
                <w:bCs/>
                <w:color w:val="0066FF"/>
                <w:sz w:val="16"/>
                <w:szCs w:val="16"/>
              </w:rPr>
            </w:pPr>
            <w:hyperlink r:id="rId111" w:history="1">
              <w:proofErr w:type="gramStart"/>
              <w:r w:rsidRPr="0068162E">
                <w:rPr>
                  <w:rStyle w:val="Hyperlink"/>
                  <w:b/>
                  <w:bCs/>
                  <w:color w:val="0066FF"/>
                  <w:sz w:val="16"/>
                  <w:szCs w:val="16"/>
                </w:rPr>
                <w:t>South West</w:t>
              </w:r>
              <w:proofErr w:type="gramEnd"/>
            </w:hyperlink>
          </w:p>
        </w:tc>
      </w:tr>
      <w:tr w:rsidR="00233755" w14:paraId="01730DE1" w14:textId="77777777" w:rsidTr="00383B17">
        <w:tc>
          <w:tcPr>
            <w:tcW w:w="2835" w:type="dxa"/>
          </w:tcPr>
          <w:p w14:paraId="0C709C63" w14:textId="77777777" w:rsidR="00233755" w:rsidRPr="0068162E" w:rsidRDefault="00233755" w:rsidP="00383B17">
            <w:pPr>
              <w:spacing w:before="40" w:after="40"/>
              <w:jc w:val="center"/>
              <w:rPr>
                <w:b/>
                <w:bCs/>
                <w:color w:val="0066FF"/>
                <w:sz w:val="16"/>
                <w:szCs w:val="16"/>
              </w:rPr>
            </w:pPr>
            <w:hyperlink r:id="rId112"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383B17">
            <w:pPr>
              <w:spacing w:before="40" w:after="40"/>
              <w:jc w:val="center"/>
              <w:rPr>
                <w:b/>
                <w:bCs/>
                <w:color w:val="0066FF"/>
                <w:sz w:val="16"/>
                <w:szCs w:val="16"/>
              </w:rPr>
            </w:pPr>
            <w:hyperlink r:id="rId113"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383B17">
            <w:pPr>
              <w:spacing w:before="40" w:after="40"/>
              <w:jc w:val="center"/>
              <w:rPr>
                <w:b/>
                <w:bCs/>
                <w:color w:val="0066FF"/>
                <w:sz w:val="16"/>
                <w:szCs w:val="16"/>
              </w:rPr>
            </w:pPr>
            <w:hyperlink r:id="rId114"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233755" w14:paraId="79892E13" w14:textId="77777777" w:rsidTr="00383B17">
        <w:tc>
          <w:tcPr>
            <w:tcW w:w="5370" w:type="dxa"/>
          </w:tcPr>
          <w:p w14:paraId="5376279E" w14:textId="6336F807" w:rsidR="00233755" w:rsidRPr="00D5173E" w:rsidRDefault="00233755" w:rsidP="00383B17">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383B17">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6"/>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383B17">
            <w:pPr>
              <w:ind w:right="-5372"/>
              <w:rPr>
                <w:sz w:val="2"/>
                <w:szCs w:val="2"/>
              </w:rPr>
            </w:pPr>
          </w:p>
        </w:tc>
        <w:tc>
          <w:tcPr>
            <w:tcW w:w="5370" w:type="dxa"/>
          </w:tcPr>
          <w:p w14:paraId="54EEC31E" w14:textId="4ED6117D" w:rsidR="00233755" w:rsidRDefault="00233755" w:rsidP="00383B17">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383B1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7"/>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383B17">
        <w:tc>
          <w:tcPr>
            <w:tcW w:w="5370" w:type="dxa"/>
          </w:tcPr>
          <w:p w14:paraId="1EB98464" w14:textId="1B80D532" w:rsidR="00233755" w:rsidRDefault="00233755" w:rsidP="00383B17">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383B17">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8"/>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383B17">
            <w:pPr>
              <w:ind w:right="-5372"/>
              <w:rPr>
                <w:b/>
                <w:bCs/>
                <w:sz w:val="12"/>
                <w:szCs w:val="12"/>
              </w:rPr>
            </w:pPr>
          </w:p>
        </w:tc>
        <w:tc>
          <w:tcPr>
            <w:tcW w:w="5370" w:type="dxa"/>
          </w:tcPr>
          <w:p w14:paraId="473A5222" w14:textId="77777777" w:rsidR="00233755" w:rsidRDefault="00233755" w:rsidP="00383B17">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383B17">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9"/>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6BD9D6E9"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417035"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B6F8B" w14:textId="77777777" w:rsidR="00053DAB" w:rsidRDefault="00053DAB" w:rsidP="00A4382C">
      <w:pPr>
        <w:spacing w:line="240" w:lineRule="auto"/>
      </w:pPr>
      <w:r>
        <w:separator/>
      </w:r>
    </w:p>
  </w:endnote>
  <w:endnote w:type="continuationSeparator" w:id="0">
    <w:p w14:paraId="759D181E" w14:textId="77777777" w:rsidR="00053DAB" w:rsidRDefault="00053DAB" w:rsidP="00A4382C">
      <w:pPr>
        <w:spacing w:line="240" w:lineRule="auto"/>
      </w:pPr>
      <w:r>
        <w:continuationSeparator/>
      </w:r>
    </w:p>
  </w:endnote>
  <w:endnote w:type="continuationNotice" w:id="1">
    <w:p w14:paraId="452A689F" w14:textId="77777777" w:rsidR="00053DAB" w:rsidRDefault="00053D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097280C8" w:rsidR="00233755" w:rsidRPr="000E0B0F" w:rsidRDefault="007D7240" w:rsidP="00CC5FB3">
    <w:pPr>
      <w:pStyle w:val="Footer"/>
      <w:rPr>
        <w:sz w:val="14"/>
        <w:szCs w:val="14"/>
      </w:rPr>
    </w:pPr>
    <w:r>
      <w:rPr>
        <w:noProof/>
      </w:rPr>
      <w:drawing>
        <wp:anchor distT="0" distB="0" distL="114300" distR="114300" simplePos="0" relativeHeight="251669504"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63360"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164C5D">
      <w:rPr>
        <w:sz w:val="14"/>
        <w:szCs w:val="14"/>
      </w:rPr>
      <w:t>September</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506CB" w14:textId="77777777" w:rsidR="00053DAB" w:rsidRDefault="00053DAB" w:rsidP="00A4382C">
      <w:pPr>
        <w:spacing w:line="240" w:lineRule="auto"/>
      </w:pPr>
      <w:r>
        <w:separator/>
      </w:r>
    </w:p>
  </w:footnote>
  <w:footnote w:type="continuationSeparator" w:id="0">
    <w:p w14:paraId="4E4F0491" w14:textId="77777777" w:rsidR="00053DAB" w:rsidRDefault="00053DAB" w:rsidP="00A4382C">
      <w:pPr>
        <w:spacing w:line="240" w:lineRule="auto"/>
      </w:pPr>
      <w:r>
        <w:continuationSeparator/>
      </w:r>
    </w:p>
  </w:footnote>
  <w:footnote w:type="continuationNotice" w:id="1">
    <w:p w14:paraId="68F0E73E" w14:textId="77777777" w:rsidR="00053DAB" w:rsidRDefault="00053D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9264"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61312"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71552"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567"/>
  <w:drawingGridHorizontalSpacing w:val="110"/>
  <w:drawingGridVerticalSpacing w:val="181"/>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E89"/>
    <w:rsid w:val="00001EF4"/>
    <w:rsid w:val="000020DA"/>
    <w:rsid w:val="00002873"/>
    <w:rsid w:val="000028B4"/>
    <w:rsid w:val="0000324C"/>
    <w:rsid w:val="00003B9E"/>
    <w:rsid w:val="0000428B"/>
    <w:rsid w:val="00004369"/>
    <w:rsid w:val="00005285"/>
    <w:rsid w:val="00005C85"/>
    <w:rsid w:val="00005C94"/>
    <w:rsid w:val="00005E7A"/>
    <w:rsid w:val="0000618D"/>
    <w:rsid w:val="00006823"/>
    <w:rsid w:val="0000688F"/>
    <w:rsid w:val="00006955"/>
    <w:rsid w:val="00007E62"/>
    <w:rsid w:val="000105FE"/>
    <w:rsid w:val="00010C08"/>
    <w:rsid w:val="0001173C"/>
    <w:rsid w:val="0001294D"/>
    <w:rsid w:val="00012F55"/>
    <w:rsid w:val="0001325F"/>
    <w:rsid w:val="000135FC"/>
    <w:rsid w:val="00013EF2"/>
    <w:rsid w:val="00014D4C"/>
    <w:rsid w:val="00015F11"/>
    <w:rsid w:val="00015F12"/>
    <w:rsid w:val="000163B1"/>
    <w:rsid w:val="00016A59"/>
    <w:rsid w:val="0001764F"/>
    <w:rsid w:val="00017B94"/>
    <w:rsid w:val="000204CB"/>
    <w:rsid w:val="0002067B"/>
    <w:rsid w:val="000216C4"/>
    <w:rsid w:val="00021EE6"/>
    <w:rsid w:val="0002225F"/>
    <w:rsid w:val="0002233D"/>
    <w:rsid w:val="00023616"/>
    <w:rsid w:val="0002363C"/>
    <w:rsid w:val="0002437F"/>
    <w:rsid w:val="0002512F"/>
    <w:rsid w:val="00025568"/>
    <w:rsid w:val="00025C17"/>
    <w:rsid w:val="00026429"/>
    <w:rsid w:val="00026EBD"/>
    <w:rsid w:val="00027DB7"/>
    <w:rsid w:val="00030161"/>
    <w:rsid w:val="000309D2"/>
    <w:rsid w:val="00030FB3"/>
    <w:rsid w:val="00031725"/>
    <w:rsid w:val="00031876"/>
    <w:rsid w:val="00031986"/>
    <w:rsid w:val="00031C68"/>
    <w:rsid w:val="00031EED"/>
    <w:rsid w:val="00032D96"/>
    <w:rsid w:val="0003392D"/>
    <w:rsid w:val="000341C3"/>
    <w:rsid w:val="0003531E"/>
    <w:rsid w:val="00035C3B"/>
    <w:rsid w:val="00036AAB"/>
    <w:rsid w:val="00036B5D"/>
    <w:rsid w:val="00036E7D"/>
    <w:rsid w:val="00040439"/>
    <w:rsid w:val="000415F9"/>
    <w:rsid w:val="00041688"/>
    <w:rsid w:val="00042239"/>
    <w:rsid w:val="000422AD"/>
    <w:rsid w:val="000424E5"/>
    <w:rsid w:val="000427A2"/>
    <w:rsid w:val="00042DC2"/>
    <w:rsid w:val="00042E76"/>
    <w:rsid w:val="00042F8E"/>
    <w:rsid w:val="000430F4"/>
    <w:rsid w:val="00043185"/>
    <w:rsid w:val="00043306"/>
    <w:rsid w:val="00043350"/>
    <w:rsid w:val="000435DB"/>
    <w:rsid w:val="000437A6"/>
    <w:rsid w:val="0004524F"/>
    <w:rsid w:val="00045984"/>
    <w:rsid w:val="00045BFA"/>
    <w:rsid w:val="00045CA0"/>
    <w:rsid w:val="00045FED"/>
    <w:rsid w:val="000468AC"/>
    <w:rsid w:val="00047905"/>
    <w:rsid w:val="00047DB8"/>
    <w:rsid w:val="0005007C"/>
    <w:rsid w:val="000507BF"/>
    <w:rsid w:val="000507F8"/>
    <w:rsid w:val="00050B09"/>
    <w:rsid w:val="00050CA8"/>
    <w:rsid w:val="00051324"/>
    <w:rsid w:val="0005177A"/>
    <w:rsid w:val="00051A1B"/>
    <w:rsid w:val="0005207C"/>
    <w:rsid w:val="00052D69"/>
    <w:rsid w:val="00052E38"/>
    <w:rsid w:val="00053DAB"/>
    <w:rsid w:val="00053DF1"/>
    <w:rsid w:val="00053EF7"/>
    <w:rsid w:val="00055024"/>
    <w:rsid w:val="000554C4"/>
    <w:rsid w:val="00055BCE"/>
    <w:rsid w:val="00055F6B"/>
    <w:rsid w:val="00056467"/>
    <w:rsid w:val="000566BF"/>
    <w:rsid w:val="00056D23"/>
    <w:rsid w:val="000578AC"/>
    <w:rsid w:val="00057D1C"/>
    <w:rsid w:val="0006034F"/>
    <w:rsid w:val="00060FC9"/>
    <w:rsid w:val="00060FEF"/>
    <w:rsid w:val="000610F9"/>
    <w:rsid w:val="000615DE"/>
    <w:rsid w:val="000619D1"/>
    <w:rsid w:val="00061B80"/>
    <w:rsid w:val="000628DD"/>
    <w:rsid w:val="00062E2A"/>
    <w:rsid w:val="000633F0"/>
    <w:rsid w:val="0006350C"/>
    <w:rsid w:val="00063523"/>
    <w:rsid w:val="00063C75"/>
    <w:rsid w:val="00063D33"/>
    <w:rsid w:val="00063EB4"/>
    <w:rsid w:val="00063EBF"/>
    <w:rsid w:val="000644AF"/>
    <w:rsid w:val="000645D4"/>
    <w:rsid w:val="0006495D"/>
    <w:rsid w:val="00064E3C"/>
    <w:rsid w:val="00064FB8"/>
    <w:rsid w:val="0006508C"/>
    <w:rsid w:val="00065248"/>
    <w:rsid w:val="00065373"/>
    <w:rsid w:val="0006564C"/>
    <w:rsid w:val="000658F1"/>
    <w:rsid w:val="00065C3B"/>
    <w:rsid w:val="000662B6"/>
    <w:rsid w:val="00066413"/>
    <w:rsid w:val="00066E51"/>
    <w:rsid w:val="000670EE"/>
    <w:rsid w:val="000677DC"/>
    <w:rsid w:val="00067940"/>
    <w:rsid w:val="000679E8"/>
    <w:rsid w:val="00070650"/>
    <w:rsid w:val="00071DFB"/>
    <w:rsid w:val="000726EB"/>
    <w:rsid w:val="00072A53"/>
    <w:rsid w:val="0007312D"/>
    <w:rsid w:val="00073310"/>
    <w:rsid w:val="00074217"/>
    <w:rsid w:val="000744EA"/>
    <w:rsid w:val="00074BC2"/>
    <w:rsid w:val="0007567D"/>
    <w:rsid w:val="000758A3"/>
    <w:rsid w:val="00076F55"/>
    <w:rsid w:val="0007755A"/>
    <w:rsid w:val="0008039E"/>
    <w:rsid w:val="00080F6F"/>
    <w:rsid w:val="000812C7"/>
    <w:rsid w:val="0008135C"/>
    <w:rsid w:val="000814BA"/>
    <w:rsid w:val="000815AB"/>
    <w:rsid w:val="0008193C"/>
    <w:rsid w:val="00081DC2"/>
    <w:rsid w:val="00081F4F"/>
    <w:rsid w:val="0008248D"/>
    <w:rsid w:val="00082DED"/>
    <w:rsid w:val="00083D22"/>
    <w:rsid w:val="00084FEC"/>
    <w:rsid w:val="000850AF"/>
    <w:rsid w:val="00085430"/>
    <w:rsid w:val="00085652"/>
    <w:rsid w:val="000856B0"/>
    <w:rsid w:val="00086625"/>
    <w:rsid w:val="00087259"/>
    <w:rsid w:val="000872B4"/>
    <w:rsid w:val="0008771C"/>
    <w:rsid w:val="00087BFF"/>
    <w:rsid w:val="00087D7D"/>
    <w:rsid w:val="00087E7C"/>
    <w:rsid w:val="0009054B"/>
    <w:rsid w:val="00090616"/>
    <w:rsid w:val="00090922"/>
    <w:rsid w:val="0009106C"/>
    <w:rsid w:val="00091469"/>
    <w:rsid w:val="00091CFF"/>
    <w:rsid w:val="00091D3B"/>
    <w:rsid w:val="0009243C"/>
    <w:rsid w:val="00093154"/>
    <w:rsid w:val="00093375"/>
    <w:rsid w:val="00093A98"/>
    <w:rsid w:val="00093C96"/>
    <w:rsid w:val="0009403D"/>
    <w:rsid w:val="00094380"/>
    <w:rsid w:val="00094DE9"/>
    <w:rsid w:val="00095236"/>
    <w:rsid w:val="00095902"/>
    <w:rsid w:val="00095FC7"/>
    <w:rsid w:val="00096105"/>
    <w:rsid w:val="0009610F"/>
    <w:rsid w:val="0009626D"/>
    <w:rsid w:val="00096374"/>
    <w:rsid w:val="000973DF"/>
    <w:rsid w:val="000976FE"/>
    <w:rsid w:val="0009772E"/>
    <w:rsid w:val="000979FB"/>
    <w:rsid w:val="00097F44"/>
    <w:rsid w:val="00097FAF"/>
    <w:rsid w:val="000A0DA8"/>
    <w:rsid w:val="000A1F0E"/>
    <w:rsid w:val="000A2756"/>
    <w:rsid w:val="000A373B"/>
    <w:rsid w:val="000A382D"/>
    <w:rsid w:val="000A3C28"/>
    <w:rsid w:val="000A3DF5"/>
    <w:rsid w:val="000A4284"/>
    <w:rsid w:val="000A435B"/>
    <w:rsid w:val="000A5ED0"/>
    <w:rsid w:val="000A642E"/>
    <w:rsid w:val="000A6D40"/>
    <w:rsid w:val="000A762C"/>
    <w:rsid w:val="000A7E61"/>
    <w:rsid w:val="000B093E"/>
    <w:rsid w:val="000B0F26"/>
    <w:rsid w:val="000B17D9"/>
    <w:rsid w:val="000B1823"/>
    <w:rsid w:val="000B3A12"/>
    <w:rsid w:val="000B437C"/>
    <w:rsid w:val="000B44DB"/>
    <w:rsid w:val="000B489F"/>
    <w:rsid w:val="000B4964"/>
    <w:rsid w:val="000B4BE2"/>
    <w:rsid w:val="000B59AC"/>
    <w:rsid w:val="000B623B"/>
    <w:rsid w:val="000B6430"/>
    <w:rsid w:val="000B686D"/>
    <w:rsid w:val="000B6D31"/>
    <w:rsid w:val="000B7103"/>
    <w:rsid w:val="000B7B67"/>
    <w:rsid w:val="000C09AB"/>
    <w:rsid w:val="000C0CC8"/>
    <w:rsid w:val="000C1108"/>
    <w:rsid w:val="000C1381"/>
    <w:rsid w:val="000C1618"/>
    <w:rsid w:val="000C1634"/>
    <w:rsid w:val="000C1F87"/>
    <w:rsid w:val="000C2FB3"/>
    <w:rsid w:val="000C425A"/>
    <w:rsid w:val="000C481B"/>
    <w:rsid w:val="000C4A8D"/>
    <w:rsid w:val="000C4E1B"/>
    <w:rsid w:val="000C591A"/>
    <w:rsid w:val="000C5AD8"/>
    <w:rsid w:val="000C5C85"/>
    <w:rsid w:val="000C6FD5"/>
    <w:rsid w:val="000C74BD"/>
    <w:rsid w:val="000D027C"/>
    <w:rsid w:val="000D02D9"/>
    <w:rsid w:val="000D03F9"/>
    <w:rsid w:val="000D04DA"/>
    <w:rsid w:val="000D07EF"/>
    <w:rsid w:val="000D0CE7"/>
    <w:rsid w:val="000D104D"/>
    <w:rsid w:val="000D1904"/>
    <w:rsid w:val="000D1BFC"/>
    <w:rsid w:val="000D2816"/>
    <w:rsid w:val="000D2E1A"/>
    <w:rsid w:val="000D3B1E"/>
    <w:rsid w:val="000D3B8A"/>
    <w:rsid w:val="000D3CD7"/>
    <w:rsid w:val="000D3E1E"/>
    <w:rsid w:val="000D4185"/>
    <w:rsid w:val="000D491D"/>
    <w:rsid w:val="000D6073"/>
    <w:rsid w:val="000D61B6"/>
    <w:rsid w:val="000D6278"/>
    <w:rsid w:val="000D6EF5"/>
    <w:rsid w:val="000D7209"/>
    <w:rsid w:val="000D7379"/>
    <w:rsid w:val="000D75A3"/>
    <w:rsid w:val="000E0341"/>
    <w:rsid w:val="000E067A"/>
    <w:rsid w:val="000E07FB"/>
    <w:rsid w:val="000E0B0F"/>
    <w:rsid w:val="000E0F5C"/>
    <w:rsid w:val="000E114E"/>
    <w:rsid w:val="000E116D"/>
    <w:rsid w:val="000E1422"/>
    <w:rsid w:val="000E24F2"/>
    <w:rsid w:val="000E3548"/>
    <w:rsid w:val="000E3626"/>
    <w:rsid w:val="000E3C09"/>
    <w:rsid w:val="000E4417"/>
    <w:rsid w:val="000E4A89"/>
    <w:rsid w:val="000E4D27"/>
    <w:rsid w:val="000E5273"/>
    <w:rsid w:val="000E5FB3"/>
    <w:rsid w:val="000E6D79"/>
    <w:rsid w:val="000E7F62"/>
    <w:rsid w:val="000F072C"/>
    <w:rsid w:val="000F0AA7"/>
    <w:rsid w:val="000F0FB3"/>
    <w:rsid w:val="000F1B6A"/>
    <w:rsid w:val="000F2582"/>
    <w:rsid w:val="000F26C0"/>
    <w:rsid w:val="000F26D3"/>
    <w:rsid w:val="000F2F46"/>
    <w:rsid w:val="000F35F7"/>
    <w:rsid w:val="000F3FFE"/>
    <w:rsid w:val="000F417A"/>
    <w:rsid w:val="000F41B2"/>
    <w:rsid w:val="000F4B54"/>
    <w:rsid w:val="000F6933"/>
    <w:rsid w:val="000F72AA"/>
    <w:rsid w:val="000F752C"/>
    <w:rsid w:val="000F767F"/>
    <w:rsid w:val="0010049A"/>
    <w:rsid w:val="00100A9F"/>
    <w:rsid w:val="00100FB9"/>
    <w:rsid w:val="00101813"/>
    <w:rsid w:val="00101A4E"/>
    <w:rsid w:val="00101F1C"/>
    <w:rsid w:val="001027DF"/>
    <w:rsid w:val="001028B7"/>
    <w:rsid w:val="00102C6E"/>
    <w:rsid w:val="00102EFC"/>
    <w:rsid w:val="00103125"/>
    <w:rsid w:val="00103730"/>
    <w:rsid w:val="001037F7"/>
    <w:rsid w:val="00103E1F"/>
    <w:rsid w:val="00104FFE"/>
    <w:rsid w:val="001053C1"/>
    <w:rsid w:val="00105887"/>
    <w:rsid w:val="001059CA"/>
    <w:rsid w:val="00105AED"/>
    <w:rsid w:val="00106140"/>
    <w:rsid w:val="001063F8"/>
    <w:rsid w:val="0010670E"/>
    <w:rsid w:val="001067D5"/>
    <w:rsid w:val="00106C02"/>
    <w:rsid w:val="0010743B"/>
    <w:rsid w:val="0010795B"/>
    <w:rsid w:val="00107E8D"/>
    <w:rsid w:val="001102CE"/>
    <w:rsid w:val="00110466"/>
    <w:rsid w:val="001106B3"/>
    <w:rsid w:val="00110E0B"/>
    <w:rsid w:val="00111D44"/>
    <w:rsid w:val="00112067"/>
    <w:rsid w:val="0011211E"/>
    <w:rsid w:val="00112737"/>
    <w:rsid w:val="00112FE2"/>
    <w:rsid w:val="00113093"/>
    <w:rsid w:val="00113333"/>
    <w:rsid w:val="001138A7"/>
    <w:rsid w:val="0011402D"/>
    <w:rsid w:val="001142F5"/>
    <w:rsid w:val="00114882"/>
    <w:rsid w:val="00115959"/>
    <w:rsid w:val="001160D7"/>
    <w:rsid w:val="001168DD"/>
    <w:rsid w:val="00116C65"/>
    <w:rsid w:val="00116DB8"/>
    <w:rsid w:val="00117846"/>
    <w:rsid w:val="00120C9F"/>
    <w:rsid w:val="0012127E"/>
    <w:rsid w:val="00121421"/>
    <w:rsid w:val="00121672"/>
    <w:rsid w:val="001226D6"/>
    <w:rsid w:val="00122B38"/>
    <w:rsid w:val="001238B8"/>
    <w:rsid w:val="001242FD"/>
    <w:rsid w:val="00124C0C"/>
    <w:rsid w:val="00124EFC"/>
    <w:rsid w:val="0012550E"/>
    <w:rsid w:val="00126735"/>
    <w:rsid w:val="0012682B"/>
    <w:rsid w:val="00126A24"/>
    <w:rsid w:val="00126B8D"/>
    <w:rsid w:val="00126EEE"/>
    <w:rsid w:val="001279ED"/>
    <w:rsid w:val="00127A81"/>
    <w:rsid w:val="00127B94"/>
    <w:rsid w:val="001304D3"/>
    <w:rsid w:val="00130B16"/>
    <w:rsid w:val="00130BF4"/>
    <w:rsid w:val="00131919"/>
    <w:rsid w:val="00131D71"/>
    <w:rsid w:val="001320E4"/>
    <w:rsid w:val="001328B8"/>
    <w:rsid w:val="00132A53"/>
    <w:rsid w:val="00132C3D"/>
    <w:rsid w:val="00134268"/>
    <w:rsid w:val="001346D1"/>
    <w:rsid w:val="00134742"/>
    <w:rsid w:val="00135137"/>
    <w:rsid w:val="0013525D"/>
    <w:rsid w:val="0013652F"/>
    <w:rsid w:val="00136745"/>
    <w:rsid w:val="00137615"/>
    <w:rsid w:val="00140EBD"/>
    <w:rsid w:val="001419A8"/>
    <w:rsid w:val="00141C6F"/>
    <w:rsid w:val="00142D05"/>
    <w:rsid w:val="00142D0A"/>
    <w:rsid w:val="001431F3"/>
    <w:rsid w:val="00143324"/>
    <w:rsid w:val="00143820"/>
    <w:rsid w:val="00143ADC"/>
    <w:rsid w:val="00143DC7"/>
    <w:rsid w:val="00143E4F"/>
    <w:rsid w:val="00143ECB"/>
    <w:rsid w:val="00143F90"/>
    <w:rsid w:val="00144F91"/>
    <w:rsid w:val="001457B7"/>
    <w:rsid w:val="0014586E"/>
    <w:rsid w:val="001458DD"/>
    <w:rsid w:val="0014629D"/>
    <w:rsid w:val="0014638D"/>
    <w:rsid w:val="0014664E"/>
    <w:rsid w:val="00146D57"/>
    <w:rsid w:val="00146E6E"/>
    <w:rsid w:val="00147C05"/>
    <w:rsid w:val="0015005D"/>
    <w:rsid w:val="001504E1"/>
    <w:rsid w:val="00150607"/>
    <w:rsid w:val="00150890"/>
    <w:rsid w:val="00150D6F"/>
    <w:rsid w:val="00150D90"/>
    <w:rsid w:val="0015151C"/>
    <w:rsid w:val="00151C88"/>
    <w:rsid w:val="00151C97"/>
    <w:rsid w:val="0015239F"/>
    <w:rsid w:val="00152855"/>
    <w:rsid w:val="0015286C"/>
    <w:rsid w:val="00152A7E"/>
    <w:rsid w:val="0015302E"/>
    <w:rsid w:val="001534B4"/>
    <w:rsid w:val="00153AAD"/>
    <w:rsid w:val="00154636"/>
    <w:rsid w:val="001549EE"/>
    <w:rsid w:val="00155129"/>
    <w:rsid w:val="001551AB"/>
    <w:rsid w:val="00155475"/>
    <w:rsid w:val="00155759"/>
    <w:rsid w:val="00155B5C"/>
    <w:rsid w:val="00156435"/>
    <w:rsid w:val="001566FA"/>
    <w:rsid w:val="00156EFA"/>
    <w:rsid w:val="00157210"/>
    <w:rsid w:val="001579DA"/>
    <w:rsid w:val="00157EC2"/>
    <w:rsid w:val="0016078B"/>
    <w:rsid w:val="001611DC"/>
    <w:rsid w:val="00161BAC"/>
    <w:rsid w:val="00161CA0"/>
    <w:rsid w:val="00163D88"/>
    <w:rsid w:val="00164438"/>
    <w:rsid w:val="00164644"/>
    <w:rsid w:val="00164C5D"/>
    <w:rsid w:val="00164E5F"/>
    <w:rsid w:val="001650C1"/>
    <w:rsid w:val="001650EF"/>
    <w:rsid w:val="001652E0"/>
    <w:rsid w:val="00165EBE"/>
    <w:rsid w:val="00166037"/>
    <w:rsid w:val="0016660F"/>
    <w:rsid w:val="00166F4F"/>
    <w:rsid w:val="00167E71"/>
    <w:rsid w:val="001707F8"/>
    <w:rsid w:val="00170A05"/>
    <w:rsid w:val="001710E4"/>
    <w:rsid w:val="00171715"/>
    <w:rsid w:val="00171D37"/>
    <w:rsid w:val="001723E2"/>
    <w:rsid w:val="001724A2"/>
    <w:rsid w:val="00172A91"/>
    <w:rsid w:val="0017376A"/>
    <w:rsid w:val="00173DC3"/>
    <w:rsid w:val="0017460A"/>
    <w:rsid w:val="00174CC6"/>
    <w:rsid w:val="00175B21"/>
    <w:rsid w:val="00175C74"/>
    <w:rsid w:val="00175F86"/>
    <w:rsid w:val="001767AA"/>
    <w:rsid w:val="00176F76"/>
    <w:rsid w:val="001773C2"/>
    <w:rsid w:val="001773DE"/>
    <w:rsid w:val="001803DE"/>
    <w:rsid w:val="00182033"/>
    <w:rsid w:val="00182318"/>
    <w:rsid w:val="0018240E"/>
    <w:rsid w:val="00182AA1"/>
    <w:rsid w:val="00182DD3"/>
    <w:rsid w:val="001833AC"/>
    <w:rsid w:val="001836EB"/>
    <w:rsid w:val="00183780"/>
    <w:rsid w:val="0018378B"/>
    <w:rsid w:val="00183E53"/>
    <w:rsid w:val="0018464A"/>
    <w:rsid w:val="00184B4B"/>
    <w:rsid w:val="001853E7"/>
    <w:rsid w:val="00185501"/>
    <w:rsid w:val="00187071"/>
    <w:rsid w:val="001876B6"/>
    <w:rsid w:val="00187758"/>
    <w:rsid w:val="001879A7"/>
    <w:rsid w:val="00187AFE"/>
    <w:rsid w:val="0019016E"/>
    <w:rsid w:val="00190D6C"/>
    <w:rsid w:val="0019108A"/>
    <w:rsid w:val="001912E0"/>
    <w:rsid w:val="00192CD0"/>
    <w:rsid w:val="00192DBE"/>
    <w:rsid w:val="00193BC2"/>
    <w:rsid w:val="00194F12"/>
    <w:rsid w:val="001950B1"/>
    <w:rsid w:val="00196015"/>
    <w:rsid w:val="001967DB"/>
    <w:rsid w:val="00196CFF"/>
    <w:rsid w:val="001976D0"/>
    <w:rsid w:val="001A0B0D"/>
    <w:rsid w:val="001A0F63"/>
    <w:rsid w:val="001A1107"/>
    <w:rsid w:val="001A1204"/>
    <w:rsid w:val="001A127C"/>
    <w:rsid w:val="001A1A71"/>
    <w:rsid w:val="001A21E0"/>
    <w:rsid w:val="001A2453"/>
    <w:rsid w:val="001A3C33"/>
    <w:rsid w:val="001A40A2"/>
    <w:rsid w:val="001A46E1"/>
    <w:rsid w:val="001A4D25"/>
    <w:rsid w:val="001A5B0B"/>
    <w:rsid w:val="001A6A89"/>
    <w:rsid w:val="001A7004"/>
    <w:rsid w:val="001A7472"/>
    <w:rsid w:val="001A7650"/>
    <w:rsid w:val="001B0837"/>
    <w:rsid w:val="001B0D8F"/>
    <w:rsid w:val="001B1DBB"/>
    <w:rsid w:val="001B2027"/>
    <w:rsid w:val="001B21C1"/>
    <w:rsid w:val="001B2E1D"/>
    <w:rsid w:val="001B3609"/>
    <w:rsid w:val="001B37D1"/>
    <w:rsid w:val="001B3949"/>
    <w:rsid w:val="001B3FB6"/>
    <w:rsid w:val="001B4080"/>
    <w:rsid w:val="001B4134"/>
    <w:rsid w:val="001B41F7"/>
    <w:rsid w:val="001B444A"/>
    <w:rsid w:val="001B46BA"/>
    <w:rsid w:val="001B482D"/>
    <w:rsid w:val="001B495E"/>
    <w:rsid w:val="001B4E1E"/>
    <w:rsid w:val="001B5112"/>
    <w:rsid w:val="001B5E3C"/>
    <w:rsid w:val="001B643B"/>
    <w:rsid w:val="001B662A"/>
    <w:rsid w:val="001B6866"/>
    <w:rsid w:val="001C0886"/>
    <w:rsid w:val="001C138D"/>
    <w:rsid w:val="001C1683"/>
    <w:rsid w:val="001C174E"/>
    <w:rsid w:val="001C316F"/>
    <w:rsid w:val="001C3307"/>
    <w:rsid w:val="001C34D4"/>
    <w:rsid w:val="001C3B4F"/>
    <w:rsid w:val="001C4019"/>
    <w:rsid w:val="001C5073"/>
    <w:rsid w:val="001C54DB"/>
    <w:rsid w:val="001C5965"/>
    <w:rsid w:val="001C5993"/>
    <w:rsid w:val="001C5BE9"/>
    <w:rsid w:val="001C5E23"/>
    <w:rsid w:val="001C632C"/>
    <w:rsid w:val="001C692F"/>
    <w:rsid w:val="001C6C0A"/>
    <w:rsid w:val="001C7076"/>
    <w:rsid w:val="001C78ED"/>
    <w:rsid w:val="001C7D2C"/>
    <w:rsid w:val="001C7E0C"/>
    <w:rsid w:val="001D0170"/>
    <w:rsid w:val="001D02B1"/>
    <w:rsid w:val="001D075F"/>
    <w:rsid w:val="001D0C9A"/>
    <w:rsid w:val="001D1324"/>
    <w:rsid w:val="001D1CF4"/>
    <w:rsid w:val="001D22C6"/>
    <w:rsid w:val="001D2548"/>
    <w:rsid w:val="001D2EB0"/>
    <w:rsid w:val="001D35EC"/>
    <w:rsid w:val="001D380D"/>
    <w:rsid w:val="001D447B"/>
    <w:rsid w:val="001D5191"/>
    <w:rsid w:val="001D52D1"/>
    <w:rsid w:val="001D540F"/>
    <w:rsid w:val="001D5CF7"/>
    <w:rsid w:val="001D5E4B"/>
    <w:rsid w:val="001D612C"/>
    <w:rsid w:val="001D6BF1"/>
    <w:rsid w:val="001D6D5D"/>
    <w:rsid w:val="001D7934"/>
    <w:rsid w:val="001E06AD"/>
    <w:rsid w:val="001E0A20"/>
    <w:rsid w:val="001E10B1"/>
    <w:rsid w:val="001E18D5"/>
    <w:rsid w:val="001E2398"/>
    <w:rsid w:val="001E28CF"/>
    <w:rsid w:val="001E2A4E"/>
    <w:rsid w:val="001E38AF"/>
    <w:rsid w:val="001E4019"/>
    <w:rsid w:val="001E4304"/>
    <w:rsid w:val="001E5C9D"/>
    <w:rsid w:val="001E6659"/>
    <w:rsid w:val="001E6A7B"/>
    <w:rsid w:val="001E733A"/>
    <w:rsid w:val="001E7953"/>
    <w:rsid w:val="001F023E"/>
    <w:rsid w:val="001F0D3C"/>
    <w:rsid w:val="001F1168"/>
    <w:rsid w:val="001F12FE"/>
    <w:rsid w:val="001F1B14"/>
    <w:rsid w:val="001F1CD3"/>
    <w:rsid w:val="001F217E"/>
    <w:rsid w:val="001F26CE"/>
    <w:rsid w:val="001F31D9"/>
    <w:rsid w:val="001F340F"/>
    <w:rsid w:val="001F3E09"/>
    <w:rsid w:val="001F40B1"/>
    <w:rsid w:val="001F4689"/>
    <w:rsid w:val="001F488B"/>
    <w:rsid w:val="001F49BC"/>
    <w:rsid w:val="001F4B08"/>
    <w:rsid w:val="001F584D"/>
    <w:rsid w:val="001F5C0E"/>
    <w:rsid w:val="001F5CF4"/>
    <w:rsid w:val="001F5F6A"/>
    <w:rsid w:val="001F6013"/>
    <w:rsid w:val="001F639E"/>
    <w:rsid w:val="001F6F3C"/>
    <w:rsid w:val="001F7855"/>
    <w:rsid w:val="001F7A41"/>
    <w:rsid w:val="001F7A4E"/>
    <w:rsid w:val="001F7E11"/>
    <w:rsid w:val="002005DE"/>
    <w:rsid w:val="002008E2"/>
    <w:rsid w:val="002008E7"/>
    <w:rsid w:val="00200DC9"/>
    <w:rsid w:val="002012DD"/>
    <w:rsid w:val="002019D1"/>
    <w:rsid w:val="0020240B"/>
    <w:rsid w:val="00202880"/>
    <w:rsid w:val="00203267"/>
    <w:rsid w:val="002034A3"/>
    <w:rsid w:val="0020397B"/>
    <w:rsid w:val="00203C5F"/>
    <w:rsid w:val="0020429F"/>
    <w:rsid w:val="002056D1"/>
    <w:rsid w:val="0020594A"/>
    <w:rsid w:val="00205B1C"/>
    <w:rsid w:val="00206A8C"/>
    <w:rsid w:val="002071FC"/>
    <w:rsid w:val="00207329"/>
    <w:rsid w:val="00207459"/>
    <w:rsid w:val="00210492"/>
    <w:rsid w:val="00210C6B"/>
    <w:rsid w:val="002112DE"/>
    <w:rsid w:val="002120B5"/>
    <w:rsid w:val="002126C4"/>
    <w:rsid w:val="0021319C"/>
    <w:rsid w:val="00213572"/>
    <w:rsid w:val="002146ED"/>
    <w:rsid w:val="00214817"/>
    <w:rsid w:val="002156F1"/>
    <w:rsid w:val="00215B3E"/>
    <w:rsid w:val="0021649D"/>
    <w:rsid w:val="00216764"/>
    <w:rsid w:val="00216907"/>
    <w:rsid w:val="00216C92"/>
    <w:rsid w:val="00217131"/>
    <w:rsid w:val="002173B9"/>
    <w:rsid w:val="00217B9F"/>
    <w:rsid w:val="00217BF0"/>
    <w:rsid w:val="0022029C"/>
    <w:rsid w:val="00220AD9"/>
    <w:rsid w:val="002220F3"/>
    <w:rsid w:val="00222C84"/>
    <w:rsid w:val="00222E8B"/>
    <w:rsid w:val="00223031"/>
    <w:rsid w:val="00223137"/>
    <w:rsid w:val="002235FA"/>
    <w:rsid w:val="00223710"/>
    <w:rsid w:val="00223BEC"/>
    <w:rsid w:val="0022511B"/>
    <w:rsid w:val="002254FB"/>
    <w:rsid w:val="0022551B"/>
    <w:rsid w:val="00225BFB"/>
    <w:rsid w:val="002262C5"/>
    <w:rsid w:val="002267D5"/>
    <w:rsid w:val="00227208"/>
    <w:rsid w:val="00230487"/>
    <w:rsid w:val="00230C00"/>
    <w:rsid w:val="00232085"/>
    <w:rsid w:val="00232515"/>
    <w:rsid w:val="00232D31"/>
    <w:rsid w:val="002331B3"/>
    <w:rsid w:val="00233755"/>
    <w:rsid w:val="0023381F"/>
    <w:rsid w:val="00234088"/>
    <w:rsid w:val="00234D23"/>
    <w:rsid w:val="00234DF2"/>
    <w:rsid w:val="0023576D"/>
    <w:rsid w:val="00235BE8"/>
    <w:rsid w:val="00235FD4"/>
    <w:rsid w:val="00236B07"/>
    <w:rsid w:val="002375B1"/>
    <w:rsid w:val="002378A7"/>
    <w:rsid w:val="00237A2B"/>
    <w:rsid w:val="00237BFA"/>
    <w:rsid w:val="002407D9"/>
    <w:rsid w:val="00240A5F"/>
    <w:rsid w:val="00241025"/>
    <w:rsid w:val="00241B12"/>
    <w:rsid w:val="00242077"/>
    <w:rsid w:val="0024215C"/>
    <w:rsid w:val="00242464"/>
    <w:rsid w:val="00242D2D"/>
    <w:rsid w:val="00242D68"/>
    <w:rsid w:val="0024308B"/>
    <w:rsid w:val="00243CBF"/>
    <w:rsid w:val="00245A0A"/>
    <w:rsid w:val="00245D05"/>
    <w:rsid w:val="00245EF8"/>
    <w:rsid w:val="00246321"/>
    <w:rsid w:val="00247242"/>
    <w:rsid w:val="00247A35"/>
    <w:rsid w:val="002506B7"/>
    <w:rsid w:val="00250703"/>
    <w:rsid w:val="002514EE"/>
    <w:rsid w:val="00251DE1"/>
    <w:rsid w:val="002526BC"/>
    <w:rsid w:val="002531E3"/>
    <w:rsid w:val="002536B2"/>
    <w:rsid w:val="002536FE"/>
    <w:rsid w:val="00253F0B"/>
    <w:rsid w:val="002548A9"/>
    <w:rsid w:val="002549B2"/>
    <w:rsid w:val="00254FD3"/>
    <w:rsid w:val="00255543"/>
    <w:rsid w:val="00255665"/>
    <w:rsid w:val="0025586D"/>
    <w:rsid w:val="00255899"/>
    <w:rsid w:val="00255EF4"/>
    <w:rsid w:val="0025670A"/>
    <w:rsid w:val="00256B09"/>
    <w:rsid w:val="00256FC4"/>
    <w:rsid w:val="002577A7"/>
    <w:rsid w:val="002579F6"/>
    <w:rsid w:val="00260326"/>
    <w:rsid w:val="0026057C"/>
    <w:rsid w:val="00260EC8"/>
    <w:rsid w:val="00261A27"/>
    <w:rsid w:val="00261D91"/>
    <w:rsid w:val="0026207D"/>
    <w:rsid w:val="00262823"/>
    <w:rsid w:val="00262B79"/>
    <w:rsid w:val="00262F16"/>
    <w:rsid w:val="0026344A"/>
    <w:rsid w:val="00263CF3"/>
    <w:rsid w:val="00263D40"/>
    <w:rsid w:val="00263FD2"/>
    <w:rsid w:val="0026425A"/>
    <w:rsid w:val="0026459B"/>
    <w:rsid w:val="00264713"/>
    <w:rsid w:val="00266577"/>
    <w:rsid w:val="00266ECF"/>
    <w:rsid w:val="002673DE"/>
    <w:rsid w:val="0026741A"/>
    <w:rsid w:val="00267B62"/>
    <w:rsid w:val="00267E22"/>
    <w:rsid w:val="00267EA6"/>
    <w:rsid w:val="002702A1"/>
    <w:rsid w:val="0027095F"/>
    <w:rsid w:val="00270F8E"/>
    <w:rsid w:val="00271F41"/>
    <w:rsid w:val="002720F9"/>
    <w:rsid w:val="00272CAB"/>
    <w:rsid w:val="00272E75"/>
    <w:rsid w:val="00273906"/>
    <w:rsid w:val="00273B89"/>
    <w:rsid w:val="00273C5E"/>
    <w:rsid w:val="00273D8E"/>
    <w:rsid w:val="00274038"/>
    <w:rsid w:val="00274D29"/>
    <w:rsid w:val="00275A90"/>
    <w:rsid w:val="00275D0F"/>
    <w:rsid w:val="00275F6B"/>
    <w:rsid w:val="002760CB"/>
    <w:rsid w:val="00276405"/>
    <w:rsid w:val="00276F61"/>
    <w:rsid w:val="00277649"/>
    <w:rsid w:val="00277B0E"/>
    <w:rsid w:val="00277DFB"/>
    <w:rsid w:val="002816A3"/>
    <w:rsid w:val="00282129"/>
    <w:rsid w:val="00282729"/>
    <w:rsid w:val="0028277F"/>
    <w:rsid w:val="00282BAF"/>
    <w:rsid w:val="00282C34"/>
    <w:rsid w:val="00283614"/>
    <w:rsid w:val="00283B18"/>
    <w:rsid w:val="00283C42"/>
    <w:rsid w:val="00284264"/>
    <w:rsid w:val="002858DB"/>
    <w:rsid w:val="00285D41"/>
    <w:rsid w:val="00285E49"/>
    <w:rsid w:val="00286513"/>
    <w:rsid w:val="00286F0F"/>
    <w:rsid w:val="0028736E"/>
    <w:rsid w:val="0028762B"/>
    <w:rsid w:val="00287C3E"/>
    <w:rsid w:val="002900F3"/>
    <w:rsid w:val="00290296"/>
    <w:rsid w:val="00291C04"/>
    <w:rsid w:val="00291CB4"/>
    <w:rsid w:val="00291E63"/>
    <w:rsid w:val="00291FE4"/>
    <w:rsid w:val="00292239"/>
    <w:rsid w:val="0029255F"/>
    <w:rsid w:val="0029280E"/>
    <w:rsid w:val="00294D6D"/>
    <w:rsid w:val="00295F72"/>
    <w:rsid w:val="0029601B"/>
    <w:rsid w:val="00296F9C"/>
    <w:rsid w:val="002970A3"/>
    <w:rsid w:val="00297A89"/>
    <w:rsid w:val="00297BE6"/>
    <w:rsid w:val="00297FD2"/>
    <w:rsid w:val="002A0280"/>
    <w:rsid w:val="002A1512"/>
    <w:rsid w:val="002A2B95"/>
    <w:rsid w:val="002A2E25"/>
    <w:rsid w:val="002A36CB"/>
    <w:rsid w:val="002A427F"/>
    <w:rsid w:val="002A4456"/>
    <w:rsid w:val="002A455B"/>
    <w:rsid w:val="002A5031"/>
    <w:rsid w:val="002A609E"/>
    <w:rsid w:val="002A6500"/>
    <w:rsid w:val="002A6840"/>
    <w:rsid w:val="002A7CFA"/>
    <w:rsid w:val="002A7D23"/>
    <w:rsid w:val="002B0227"/>
    <w:rsid w:val="002B0839"/>
    <w:rsid w:val="002B0A0A"/>
    <w:rsid w:val="002B0BBB"/>
    <w:rsid w:val="002B0BF4"/>
    <w:rsid w:val="002B169D"/>
    <w:rsid w:val="002B1797"/>
    <w:rsid w:val="002B27D2"/>
    <w:rsid w:val="002B2C27"/>
    <w:rsid w:val="002B2E8A"/>
    <w:rsid w:val="002B359D"/>
    <w:rsid w:val="002B3DF5"/>
    <w:rsid w:val="002B3E7D"/>
    <w:rsid w:val="002B4575"/>
    <w:rsid w:val="002B4AF8"/>
    <w:rsid w:val="002B4D7A"/>
    <w:rsid w:val="002B5739"/>
    <w:rsid w:val="002B592A"/>
    <w:rsid w:val="002B5BC1"/>
    <w:rsid w:val="002B62E6"/>
    <w:rsid w:val="002B6630"/>
    <w:rsid w:val="002B7444"/>
    <w:rsid w:val="002B763D"/>
    <w:rsid w:val="002B7890"/>
    <w:rsid w:val="002B789F"/>
    <w:rsid w:val="002B7A19"/>
    <w:rsid w:val="002B7B6A"/>
    <w:rsid w:val="002B7FB0"/>
    <w:rsid w:val="002C08D7"/>
    <w:rsid w:val="002C1BE1"/>
    <w:rsid w:val="002C1E17"/>
    <w:rsid w:val="002C2525"/>
    <w:rsid w:val="002C2719"/>
    <w:rsid w:val="002C2B0F"/>
    <w:rsid w:val="002C2B11"/>
    <w:rsid w:val="002C2CFA"/>
    <w:rsid w:val="002C31F5"/>
    <w:rsid w:val="002C3565"/>
    <w:rsid w:val="002C3BE4"/>
    <w:rsid w:val="002C440C"/>
    <w:rsid w:val="002C58F0"/>
    <w:rsid w:val="002C5BF1"/>
    <w:rsid w:val="002C5D2C"/>
    <w:rsid w:val="002C5EE3"/>
    <w:rsid w:val="002C6928"/>
    <w:rsid w:val="002C72CC"/>
    <w:rsid w:val="002C77C4"/>
    <w:rsid w:val="002C7CC0"/>
    <w:rsid w:val="002D000F"/>
    <w:rsid w:val="002D03C1"/>
    <w:rsid w:val="002D03F7"/>
    <w:rsid w:val="002D046B"/>
    <w:rsid w:val="002D06F3"/>
    <w:rsid w:val="002D0D6A"/>
    <w:rsid w:val="002D0E66"/>
    <w:rsid w:val="002D13CB"/>
    <w:rsid w:val="002D1F2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640C"/>
    <w:rsid w:val="002D6A15"/>
    <w:rsid w:val="002D6DB7"/>
    <w:rsid w:val="002D6EF4"/>
    <w:rsid w:val="002D6F99"/>
    <w:rsid w:val="002D746B"/>
    <w:rsid w:val="002D7B5E"/>
    <w:rsid w:val="002D7F30"/>
    <w:rsid w:val="002E09F9"/>
    <w:rsid w:val="002E1054"/>
    <w:rsid w:val="002E23AD"/>
    <w:rsid w:val="002E2991"/>
    <w:rsid w:val="002E323C"/>
    <w:rsid w:val="002E38C9"/>
    <w:rsid w:val="002E392B"/>
    <w:rsid w:val="002E4BC4"/>
    <w:rsid w:val="002E4ECD"/>
    <w:rsid w:val="002E5090"/>
    <w:rsid w:val="002E596A"/>
    <w:rsid w:val="002E5B58"/>
    <w:rsid w:val="002E67AC"/>
    <w:rsid w:val="002E6F8E"/>
    <w:rsid w:val="002E7D71"/>
    <w:rsid w:val="002E7DD3"/>
    <w:rsid w:val="002F05D9"/>
    <w:rsid w:val="002F076E"/>
    <w:rsid w:val="002F0A48"/>
    <w:rsid w:val="002F0DD4"/>
    <w:rsid w:val="002F122E"/>
    <w:rsid w:val="002F126D"/>
    <w:rsid w:val="002F1314"/>
    <w:rsid w:val="002F15A4"/>
    <w:rsid w:val="002F1651"/>
    <w:rsid w:val="002F1973"/>
    <w:rsid w:val="002F1BA6"/>
    <w:rsid w:val="002F1D3E"/>
    <w:rsid w:val="002F1F54"/>
    <w:rsid w:val="002F3040"/>
    <w:rsid w:val="002F3330"/>
    <w:rsid w:val="002F35C8"/>
    <w:rsid w:val="002F37AD"/>
    <w:rsid w:val="002F391C"/>
    <w:rsid w:val="002F4105"/>
    <w:rsid w:val="002F47B6"/>
    <w:rsid w:val="002F47DF"/>
    <w:rsid w:val="002F5037"/>
    <w:rsid w:val="002F525F"/>
    <w:rsid w:val="002F57FF"/>
    <w:rsid w:val="002F5BBA"/>
    <w:rsid w:val="002F65B6"/>
    <w:rsid w:val="002F6AFC"/>
    <w:rsid w:val="002F7848"/>
    <w:rsid w:val="002F7F60"/>
    <w:rsid w:val="0030021C"/>
    <w:rsid w:val="00300839"/>
    <w:rsid w:val="003009D1"/>
    <w:rsid w:val="00300D54"/>
    <w:rsid w:val="00300F54"/>
    <w:rsid w:val="00301186"/>
    <w:rsid w:val="003020E2"/>
    <w:rsid w:val="00302B73"/>
    <w:rsid w:val="00303126"/>
    <w:rsid w:val="00303187"/>
    <w:rsid w:val="003034C5"/>
    <w:rsid w:val="00303A8C"/>
    <w:rsid w:val="00303B16"/>
    <w:rsid w:val="00304106"/>
    <w:rsid w:val="00306435"/>
    <w:rsid w:val="003067A9"/>
    <w:rsid w:val="003068FD"/>
    <w:rsid w:val="00306A22"/>
    <w:rsid w:val="00306FAF"/>
    <w:rsid w:val="003071FB"/>
    <w:rsid w:val="00307B64"/>
    <w:rsid w:val="00307C34"/>
    <w:rsid w:val="00307FA9"/>
    <w:rsid w:val="003103C1"/>
    <w:rsid w:val="00310F7B"/>
    <w:rsid w:val="00311744"/>
    <w:rsid w:val="00311AD2"/>
    <w:rsid w:val="00311CF1"/>
    <w:rsid w:val="00313BE3"/>
    <w:rsid w:val="00313F8E"/>
    <w:rsid w:val="00314098"/>
    <w:rsid w:val="0031421F"/>
    <w:rsid w:val="003142DA"/>
    <w:rsid w:val="0031454D"/>
    <w:rsid w:val="00314C06"/>
    <w:rsid w:val="00314F79"/>
    <w:rsid w:val="00315DFC"/>
    <w:rsid w:val="00315E53"/>
    <w:rsid w:val="003161CD"/>
    <w:rsid w:val="00316310"/>
    <w:rsid w:val="003164AE"/>
    <w:rsid w:val="003170CD"/>
    <w:rsid w:val="003174AA"/>
    <w:rsid w:val="00317662"/>
    <w:rsid w:val="003208EE"/>
    <w:rsid w:val="00320950"/>
    <w:rsid w:val="00320D8E"/>
    <w:rsid w:val="003212A7"/>
    <w:rsid w:val="003212CC"/>
    <w:rsid w:val="00321317"/>
    <w:rsid w:val="00321862"/>
    <w:rsid w:val="00321C39"/>
    <w:rsid w:val="00322B76"/>
    <w:rsid w:val="00322D63"/>
    <w:rsid w:val="003231E4"/>
    <w:rsid w:val="003233D0"/>
    <w:rsid w:val="003235F8"/>
    <w:rsid w:val="00323659"/>
    <w:rsid w:val="00323EA3"/>
    <w:rsid w:val="0032475C"/>
    <w:rsid w:val="00324CFB"/>
    <w:rsid w:val="00325415"/>
    <w:rsid w:val="00326A2B"/>
    <w:rsid w:val="00326A5B"/>
    <w:rsid w:val="00326FD1"/>
    <w:rsid w:val="00327765"/>
    <w:rsid w:val="00327AE6"/>
    <w:rsid w:val="00327D01"/>
    <w:rsid w:val="003301E4"/>
    <w:rsid w:val="0033042D"/>
    <w:rsid w:val="003306DE"/>
    <w:rsid w:val="00331428"/>
    <w:rsid w:val="0033198E"/>
    <w:rsid w:val="003320A3"/>
    <w:rsid w:val="0033283D"/>
    <w:rsid w:val="00332C91"/>
    <w:rsid w:val="00332FCC"/>
    <w:rsid w:val="003336EB"/>
    <w:rsid w:val="003339CE"/>
    <w:rsid w:val="0033401D"/>
    <w:rsid w:val="00334462"/>
    <w:rsid w:val="00334AA4"/>
    <w:rsid w:val="00334E55"/>
    <w:rsid w:val="00335140"/>
    <w:rsid w:val="00335B74"/>
    <w:rsid w:val="00336296"/>
    <w:rsid w:val="003405A6"/>
    <w:rsid w:val="003409D1"/>
    <w:rsid w:val="00340F3E"/>
    <w:rsid w:val="00341104"/>
    <w:rsid w:val="00341196"/>
    <w:rsid w:val="00342E7B"/>
    <w:rsid w:val="00343B3F"/>
    <w:rsid w:val="003441B2"/>
    <w:rsid w:val="003449C7"/>
    <w:rsid w:val="00344C34"/>
    <w:rsid w:val="00345213"/>
    <w:rsid w:val="00345340"/>
    <w:rsid w:val="00345D9C"/>
    <w:rsid w:val="00345F78"/>
    <w:rsid w:val="00346593"/>
    <w:rsid w:val="00346641"/>
    <w:rsid w:val="00346C8E"/>
    <w:rsid w:val="00346CDD"/>
    <w:rsid w:val="003471AE"/>
    <w:rsid w:val="00347567"/>
    <w:rsid w:val="00347764"/>
    <w:rsid w:val="0034793A"/>
    <w:rsid w:val="00347A2C"/>
    <w:rsid w:val="003508E5"/>
    <w:rsid w:val="00351882"/>
    <w:rsid w:val="0035212B"/>
    <w:rsid w:val="003522D3"/>
    <w:rsid w:val="003536E6"/>
    <w:rsid w:val="00354267"/>
    <w:rsid w:val="003546A8"/>
    <w:rsid w:val="00354F34"/>
    <w:rsid w:val="0035595B"/>
    <w:rsid w:val="00355ACF"/>
    <w:rsid w:val="00355AF6"/>
    <w:rsid w:val="00356A9B"/>
    <w:rsid w:val="00357079"/>
    <w:rsid w:val="00357FEB"/>
    <w:rsid w:val="00360913"/>
    <w:rsid w:val="00360F6B"/>
    <w:rsid w:val="0036116B"/>
    <w:rsid w:val="0036137D"/>
    <w:rsid w:val="0036225B"/>
    <w:rsid w:val="00362EAF"/>
    <w:rsid w:val="00363093"/>
    <w:rsid w:val="0036321E"/>
    <w:rsid w:val="0036381E"/>
    <w:rsid w:val="003639B9"/>
    <w:rsid w:val="00363D48"/>
    <w:rsid w:val="0036435F"/>
    <w:rsid w:val="003646E9"/>
    <w:rsid w:val="00364C82"/>
    <w:rsid w:val="00364DD8"/>
    <w:rsid w:val="00365274"/>
    <w:rsid w:val="00366190"/>
    <w:rsid w:val="0036660C"/>
    <w:rsid w:val="003666FC"/>
    <w:rsid w:val="00366DAE"/>
    <w:rsid w:val="003709D4"/>
    <w:rsid w:val="003711BD"/>
    <w:rsid w:val="00371D17"/>
    <w:rsid w:val="00371FB3"/>
    <w:rsid w:val="003722DD"/>
    <w:rsid w:val="003730EB"/>
    <w:rsid w:val="003738DA"/>
    <w:rsid w:val="0037408F"/>
    <w:rsid w:val="0037422E"/>
    <w:rsid w:val="00374347"/>
    <w:rsid w:val="00374351"/>
    <w:rsid w:val="00374EA3"/>
    <w:rsid w:val="0037519D"/>
    <w:rsid w:val="00375984"/>
    <w:rsid w:val="003764B0"/>
    <w:rsid w:val="003767A8"/>
    <w:rsid w:val="00376FF2"/>
    <w:rsid w:val="00377543"/>
    <w:rsid w:val="003800FF"/>
    <w:rsid w:val="00380DB9"/>
    <w:rsid w:val="00381007"/>
    <w:rsid w:val="00381D09"/>
    <w:rsid w:val="00381D15"/>
    <w:rsid w:val="00381E7F"/>
    <w:rsid w:val="00382632"/>
    <w:rsid w:val="0038356A"/>
    <w:rsid w:val="003839F9"/>
    <w:rsid w:val="00383FDD"/>
    <w:rsid w:val="003846E7"/>
    <w:rsid w:val="00384802"/>
    <w:rsid w:val="00384A48"/>
    <w:rsid w:val="00384FBA"/>
    <w:rsid w:val="00385218"/>
    <w:rsid w:val="00386403"/>
    <w:rsid w:val="003864ED"/>
    <w:rsid w:val="00386A52"/>
    <w:rsid w:val="00386BEA"/>
    <w:rsid w:val="00387406"/>
    <w:rsid w:val="00390202"/>
    <w:rsid w:val="00391638"/>
    <w:rsid w:val="00391643"/>
    <w:rsid w:val="00391696"/>
    <w:rsid w:val="0039173F"/>
    <w:rsid w:val="0039244D"/>
    <w:rsid w:val="00392AF2"/>
    <w:rsid w:val="00392FC8"/>
    <w:rsid w:val="00393B82"/>
    <w:rsid w:val="00393EB3"/>
    <w:rsid w:val="00394CA4"/>
    <w:rsid w:val="003950F3"/>
    <w:rsid w:val="0039609D"/>
    <w:rsid w:val="00396A36"/>
    <w:rsid w:val="00396CB2"/>
    <w:rsid w:val="0039735C"/>
    <w:rsid w:val="00397F0B"/>
    <w:rsid w:val="003A0215"/>
    <w:rsid w:val="003A08A2"/>
    <w:rsid w:val="003A08E7"/>
    <w:rsid w:val="003A11C3"/>
    <w:rsid w:val="003A187C"/>
    <w:rsid w:val="003A2033"/>
    <w:rsid w:val="003A2309"/>
    <w:rsid w:val="003A3FB6"/>
    <w:rsid w:val="003A6386"/>
    <w:rsid w:val="003A6765"/>
    <w:rsid w:val="003A69F5"/>
    <w:rsid w:val="003A6EFB"/>
    <w:rsid w:val="003B03AE"/>
    <w:rsid w:val="003B096A"/>
    <w:rsid w:val="003B0BE7"/>
    <w:rsid w:val="003B15C9"/>
    <w:rsid w:val="003B1DD4"/>
    <w:rsid w:val="003B21B0"/>
    <w:rsid w:val="003B2425"/>
    <w:rsid w:val="003B28A0"/>
    <w:rsid w:val="003B299E"/>
    <w:rsid w:val="003B2C5F"/>
    <w:rsid w:val="003B2C82"/>
    <w:rsid w:val="003B3AB5"/>
    <w:rsid w:val="003B3D7E"/>
    <w:rsid w:val="003B43AB"/>
    <w:rsid w:val="003B4A9C"/>
    <w:rsid w:val="003B4FD7"/>
    <w:rsid w:val="003B501F"/>
    <w:rsid w:val="003B51D1"/>
    <w:rsid w:val="003B57B0"/>
    <w:rsid w:val="003B68D0"/>
    <w:rsid w:val="003B6A6C"/>
    <w:rsid w:val="003B71CA"/>
    <w:rsid w:val="003B7578"/>
    <w:rsid w:val="003C015D"/>
    <w:rsid w:val="003C0241"/>
    <w:rsid w:val="003C1718"/>
    <w:rsid w:val="003C191A"/>
    <w:rsid w:val="003C1D65"/>
    <w:rsid w:val="003C22CA"/>
    <w:rsid w:val="003C241A"/>
    <w:rsid w:val="003C2468"/>
    <w:rsid w:val="003C2E87"/>
    <w:rsid w:val="003C36C9"/>
    <w:rsid w:val="003C3CC5"/>
    <w:rsid w:val="003C3E11"/>
    <w:rsid w:val="003C4DCF"/>
    <w:rsid w:val="003C5D82"/>
    <w:rsid w:val="003C617F"/>
    <w:rsid w:val="003C6582"/>
    <w:rsid w:val="003C6961"/>
    <w:rsid w:val="003C758D"/>
    <w:rsid w:val="003C7A5E"/>
    <w:rsid w:val="003C7C7A"/>
    <w:rsid w:val="003C7ECD"/>
    <w:rsid w:val="003D018A"/>
    <w:rsid w:val="003D0457"/>
    <w:rsid w:val="003D2C95"/>
    <w:rsid w:val="003D2F72"/>
    <w:rsid w:val="003D3247"/>
    <w:rsid w:val="003D3B0E"/>
    <w:rsid w:val="003D3B43"/>
    <w:rsid w:val="003D4F5F"/>
    <w:rsid w:val="003D523C"/>
    <w:rsid w:val="003D5D4E"/>
    <w:rsid w:val="003D60C9"/>
    <w:rsid w:val="003D6A4C"/>
    <w:rsid w:val="003D6F49"/>
    <w:rsid w:val="003D78F6"/>
    <w:rsid w:val="003D7A40"/>
    <w:rsid w:val="003E02C5"/>
    <w:rsid w:val="003E0544"/>
    <w:rsid w:val="003E10E1"/>
    <w:rsid w:val="003E12D3"/>
    <w:rsid w:val="003E13D6"/>
    <w:rsid w:val="003E1847"/>
    <w:rsid w:val="003E1C49"/>
    <w:rsid w:val="003E2B92"/>
    <w:rsid w:val="003E2C8D"/>
    <w:rsid w:val="003E3097"/>
    <w:rsid w:val="003E33BA"/>
    <w:rsid w:val="003E4E21"/>
    <w:rsid w:val="003E4E9C"/>
    <w:rsid w:val="003E512A"/>
    <w:rsid w:val="003E59B3"/>
    <w:rsid w:val="003E654F"/>
    <w:rsid w:val="003E65FF"/>
    <w:rsid w:val="003E753B"/>
    <w:rsid w:val="003E7672"/>
    <w:rsid w:val="003E7939"/>
    <w:rsid w:val="003F042C"/>
    <w:rsid w:val="003F04B1"/>
    <w:rsid w:val="003F0883"/>
    <w:rsid w:val="003F0B01"/>
    <w:rsid w:val="003F1054"/>
    <w:rsid w:val="003F1391"/>
    <w:rsid w:val="003F14EC"/>
    <w:rsid w:val="003F17D8"/>
    <w:rsid w:val="003F1868"/>
    <w:rsid w:val="003F2185"/>
    <w:rsid w:val="003F27F7"/>
    <w:rsid w:val="003F2DDE"/>
    <w:rsid w:val="003F2FBD"/>
    <w:rsid w:val="003F304B"/>
    <w:rsid w:val="003F3473"/>
    <w:rsid w:val="003F4077"/>
    <w:rsid w:val="003F4681"/>
    <w:rsid w:val="003F4E8C"/>
    <w:rsid w:val="003F5194"/>
    <w:rsid w:val="003F5D57"/>
    <w:rsid w:val="003F61D7"/>
    <w:rsid w:val="003F68F5"/>
    <w:rsid w:val="003F7D47"/>
    <w:rsid w:val="003F7F13"/>
    <w:rsid w:val="0040022D"/>
    <w:rsid w:val="004002BF"/>
    <w:rsid w:val="00400674"/>
    <w:rsid w:val="00400CE2"/>
    <w:rsid w:val="00401048"/>
    <w:rsid w:val="00401C93"/>
    <w:rsid w:val="004020B7"/>
    <w:rsid w:val="0040228E"/>
    <w:rsid w:val="00403383"/>
    <w:rsid w:val="004034C6"/>
    <w:rsid w:val="004039F3"/>
    <w:rsid w:val="00403ED6"/>
    <w:rsid w:val="004047BB"/>
    <w:rsid w:val="004049D9"/>
    <w:rsid w:val="00404CF2"/>
    <w:rsid w:val="00405065"/>
    <w:rsid w:val="0040576A"/>
    <w:rsid w:val="00406269"/>
    <w:rsid w:val="00406449"/>
    <w:rsid w:val="004064F7"/>
    <w:rsid w:val="00406C5A"/>
    <w:rsid w:val="00406F1A"/>
    <w:rsid w:val="00407270"/>
    <w:rsid w:val="00407D4B"/>
    <w:rsid w:val="00407D9C"/>
    <w:rsid w:val="0041030C"/>
    <w:rsid w:val="0041087D"/>
    <w:rsid w:val="004108AE"/>
    <w:rsid w:val="004113E4"/>
    <w:rsid w:val="004115E1"/>
    <w:rsid w:val="00411E11"/>
    <w:rsid w:val="00412416"/>
    <w:rsid w:val="00412786"/>
    <w:rsid w:val="00412EE9"/>
    <w:rsid w:val="00413516"/>
    <w:rsid w:val="0041382E"/>
    <w:rsid w:val="0041389C"/>
    <w:rsid w:val="00413B73"/>
    <w:rsid w:val="0041463E"/>
    <w:rsid w:val="00415243"/>
    <w:rsid w:val="00415784"/>
    <w:rsid w:val="00415985"/>
    <w:rsid w:val="00417035"/>
    <w:rsid w:val="004173D9"/>
    <w:rsid w:val="0041775E"/>
    <w:rsid w:val="00417ACB"/>
    <w:rsid w:val="00417B16"/>
    <w:rsid w:val="00417BCF"/>
    <w:rsid w:val="00421178"/>
    <w:rsid w:val="0042133D"/>
    <w:rsid w:val="0042190B"/>
    <w:rsid w:val="00422FBC"/>
    <w:rsid w:val="0042358D"/>
    <w:rsid w:val="00424652"/>
    <w:rsid w:val="00424725"/>
    <w:rsid w:val="00425118"/>
    <w:rsid w:val="00425C0D"/>
    <w:rsid w:val="00425F10"/>
    <w:rsid w:val="00426978"/>
    <w:rsid w:val="00426B61"/>
    <w:rsid w:val="00426CC9"/>
    <w:rsid w:val="00426E27"/>
    <w:rsid w:val="00430381"/>
    <w:rsid w:val="004309EC"/>
    <w:rsid w:val="004315BA"/>
    <w:rsid w:val="00431785"/>
    <w:rsid w:val="004325A2"/>
    <w:rsid w:val="004325AE"/>
    <w:rsid w:val="00432D23"/>
    <w:rsid w:val="00432DA4"/>
    <w:rsid w:val="00433105"/>
    <w:rsid w:val="0043314A"/>
    <w:rsid w:val="00433294"/>
    <w:rsid w:val="004336E5"/>
    <w:rsid w:val="0043383A"/>
    <w:rsid w:val="00433CD9"/>
    <w:rsid w:val="00433FA4"/>
    <w:rsid w:val="00433FC0"/>
    <w:rsid w:val="0043455F"/>
    <w:rsid w:val="004352AB"/>
    <w:rsid w:val="004358FD"/>
    <w:rsid w:val="00435919"/>
    <w:rsid w:val="00435C91"/>
    <w:rsid w:val="004364F5"/>
    <w:rsid w:val="00436855"/>
    <w:rsid w:val="00436932"/>
    <w:rsid w:val="00437535"/>
    <w:rsid w:val="00437FF9"/>
    <w:rsid w:val="00440A01"/>
    <w:rsid w:val="00440D1B"/>
    <w:rsid w:val="004417F2"/>
    <w:rsid w:val="00441C8E"/>
    <w:rsid w:val="004420D6"/>
    <w:rsid w:val="004422C2"/>
    <w:rsid w:val="00442585"/>
    <w:rsid w:val="004425F8"/>
    <w:rsid w:val="00442A1D"/>
    <w:rsid w:val="00443017"/>
    <w:rsid w:val="00443BB5"/>
    <w:rsid w:val="004446D5"/>
    <w:rsid w:val="00444741"/>
    <w:rsid w:val="00444841"/>
    <w:rsid w:val="00444F11"/>
    <w:rsid w:val="00444F96"/>
    <w:rsid w:val="0044589E"/>
    <w:rsid w:val="00445BD5"/>
    <w:rsid w:val="00445D08"/>
    <w:rsid w:val="0044693C"/>
    <w:rsid w:val="004469E0"/>
    <w:rsid w:val="00446BD1"/>
    <w:rsid w:val="00446EA0"/>
    <w:rsid w:val="00447161"/>
    <w:rsid w:val="00447426"/>
    <w:rsid w:val="00450B71"/>
    <w:rsid w:val="00450D72"/>
    <w:rsid w:val="00451408"/>
    <w:rsid w:val="00451D4D"/>
    <w:rsid w:val="00451E6E"/>
    <w:rsid w:val="00452532"/>
    <w:rsid w:val="00452ABB"/>
    <w:rsid w:val="00452F6C"/>
    <w:rsid w:val="004540A4"/>
    <w:rsid w:val="0045458C"/>
    <w:rsid w:val="004546B5"/>
    <w:rsid w:val="004549EB"/>
    <w:rsid w:val="00455179"/>
    <w:rsid w:val="004556CA"/>
    <w:rsid w:val="004579E7"/>
    <w:rsid w:val="00461338"/>
    <w:rsid w:val="004615E7"/>
    <w:rsid w:val="00461B1B"/>
    <w:rsid w:val="00461ED8"/>
    <w:rsid w:val="00462556"/>
    <w:rsid w:val="004626ED"/>
    <w:rsid w:val="00462D6E"/>
    <w:rsid w:val="0046310A"/>
    <w:rsid w:val="00463622"/>
    <w:rsid w:val="00463DBD"/>
    <w:rsid w:val="00464D4B"/>
    <w:rsid w:val="00465178"/>
    <w:rsid w:val="00465482"/>
    <w:rsid w:val="00465669"/>
    <w:rsid w:val="004656D0"/>
    <w:rsid w:val="00465884"/>
    <w:rsid w:val="00465E6A"/>
    <w:rsid w:val="00465EA5"/>
    <w:rsid w:val="00466658"/>
    <w:rsid w:val="00467857"/>
    <w:rsid w:val="00467AA0"/>
    <w:rsid w:val="0047002A"/>
    <w:rsid w:val="004703B4"/>
    <w:rsid w:val="00471891"/>
    <w:rsid w:val="0047193A"/>
    <w:rsid w:val="00471CDE"/>
    <w:rsid w:val="00471DC1"/>
    <w:rsid w:val="00471E1C"/>
    <w:rsid w:val="00471EE1"/>
    <w:rsid w:val="00472036"/>
    <w:rsid w:val="00472648"/>
    <w:rsid w:val="0047294B"/>
    <w:rsid w:val="00475081"/>
    <w:rsid w:val="004759B3"/>
    <w:rsid w:val="00475C76"/>
    <w:rsid w:val="00475EF4"/>
    <w:rsid w:val="00476448"/>
    <w:rsid w:val="00480729"/>
    <w:rsid w:val="00480E92"/>
    <w:rsid w:val="00481CA1"/>
    <w:rsid w:val="004822E1"/>
    <w:rsid w:val="00482B17"/>
    <w:rsid w:val="00482DEB"/>
    <w:rsid w:val="0048318A"/>
    <w:rsid w:val="00483C75"/>
    <w:rsid w:val="00483C8C"/>
    <w:rsid w:val="00483DBA"/>
    <w:rsid w:val="0048427B"/>
    <w:rsid w:val="00484464"/>
    <w:rsid w:val="004849F9"/>
    <w:rsid w:val="00484C97"/>
    <w:rsid w:val="00484CDB"/>
    <w:rsid w:val="00485DE5"/>
    <w:rsid w:val="004862AA"/>
    <w:rsid w:val="00486606"/>
    <w:rsid w:val="00486A6F"/>
    <w:rsid w:val="00486C54"/>
    <w:rsid w:val="00490548"/>
    <w:rsid w:val="0049055E"/>
    <w:rsid w:val="00490D59"/>
    <w:rsid w:val="00490E73"/>
    <w:rsid w:val="00491026"/>
    <w:rsid w:val="00491417"/>
    <w:rsid w:val="00492A21"/>
    <w:rsid w:val="00492DF5"/>
    <w:rsid w:val="00493100"/>
    <w:rsid w:val="00493441"/>
    <w:rsid w:val="00493EBD"/>
    <w:rsid w:val="00494111"/>
    <w:rsid w:val="0049554F"/>
    <w:rsid w:val="00496146"/>
    <w:rsid w:val="00496890"/>
    <w:rsid w:val="004A0372"/>
    <w:rsid w:val="004A1CE7"/>
    <w:rsid w:val="004A1E85"/>
    <w:rsid w:val="004A1F5A"/>
    <w:rsid w:val="004A256A"/>
    <w:rsid w:val="004A2643"/>
    <w:rsid w:val="004A28A0"/>
    <w:rsid w:val="004A32EF"/>
    <w:rsid w:val="004A357A"/>
    <w:rsid w:val="004A3A12"/>
    <w:rsid w:val="004A49E8"/>
    <w:rsid w:val="004A4A1E"/>
    <w:rsid w:val="004A4C12"/>
    <w:rsid w:val="004A5452"/>
    <w:rsid w:val="004A5ED8"/>
    <w:rsid w:val="004A6C59"/>
    <w:rsid w:val="004A6DFC"/>
    <w:rsid w:val="004A733C"/>
    <w:rsid w:val="004A7389"/>
    <w:rsid w:val="004B01A6"/>
    <w:rsid w:val="004B0508"/>
    <w:rsid w:val="004B060F"/>
    <w:rsid w:val="004B0FA0"/>
    <w:rsid w:val="004B1044"/>
    <w:rsid w:val="004B1DD3"/>
    <w:rsid w:val="004B1F6A"/>
    <w:rsid w:val="004B26B7"/>
    <w:rsid w:val="004B28BA"/>
    <w:rsid w:val="004B2A4E"/>
    <w:rsid w:val="004B3404"/>
    <w:rsid w:val="004B379B"/>
    <w:rsid w:val="004B39F6"/>
    <w:rsid w:val="004B3A6A"/>
    <w:rsid w:val="004B3A91"/>
    <w:rsid w:val="004B4443"/>
    <w:rsid w:val="004B485A"/>
    <w:rsid w:val="004B5170"/>
    <w:rsid w:val="004B54C1"/>
    <w:rsid w:val="004B5B3A"/>
    <w:rsid w:val="004B5DEC"/>
    <w:rsid w:val="004B61DD"/>
    <w:rsid w:val="004B696D"/>
    <w:rsid w:val="004B6E5B"/>
    <w:rsid w:val="004B716D"/>
    <w:rsid w:val="004B751F"/>
    <w:rsid w:val="004B7693"/>
    <w:rsid w:val="004B791F"/>
    <w:rsid w:val="004C00DB"/>
    <w:rsid w:val="004C08A9"/>
    <w:rsid w:val="004C12D6"/>
    <w:rsid w:val="004C3011"/>
    <w:rsid w:val="004C31F2"/>
    <w:rsid w:val="004C349A"/>
    <w:rsid w:val="004C374F"/>
    <w:rsid w:val="004C3B9E"/>
    <w:rsid w:val="004C3CEB"/>
    <w:rsid w:val="004C40A7"/>
    <w:rsid w:val="004C473D"/>
    <w:rsid w:val="004C48B2"/>
    <w:rsid w:val="004C49F9"/>
    <w:rsid w:val="004C4AE2"/>
    <w:rsid w:val="004C5089"/>
    <w:rsid w:val="004C536C"/>
    <w:rsid w:val="004C5B17"/>
    <w:rsid w:val="004C5FFA"/>
    <w:rsid w:val="004C62C9"/>
    <w:rsid w:val="004C630E"/>
    <w:rsid w:val="004C7B85"/>
    <w:rsid w:val="004D0863"/>
    <w:rsid w:val="004D0A23"/>
    <w:rsid w:val="004D0DFB"/>
    <w:rsid w:val="004D1410"/>
    <w:rsid w:val="004D18E5"/>
    <w:rsid w:val="004D1A7B"/>
    <w:rsid w:val="004D1BD1"/>
    <w:rsid w:val="004D2AA8"/>
    <w:rsid w:val="004D2CC8"/>
    <w:rsid w:val="004D354F"/>
    <w:rsid w:val="004D42E9"/>
    <w:rsid w:val="004D42FD"/>
    <w:rsid w:val="004D449D"/>
    <w:rsid w:val="004D4CE7"/>
    <w:rsid w:val="004D53BA"/>
    <w:rsid w:val="004D61FB"/>
    <w:rsid w:val="004D635E"/>
    <w:rsid w:val="004D6F1F"/>
    <w:rsid w:val="004D7014"/>
    <w:rsid w:val="004D7071"/>
    <w:rsid w:val="004D714C"/>
    <w:rsid w:val="004E0DE5"/>
    <w:rsid w:val="004E145D"/>
    <w:rsid w:val="004E1A19"/>
    <w:rsid w:val="004E2061"/>
    <w:rsid w:val="004E2CFE"/>
    <w:rsid w:val="004E327B"/>
    <w:rsid w:val="004E3BA8"/>
    <w:rsid w:val="004E3FD7"/>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959"/>
    <w:rsid w:val="004F2A41"/>
    <w:rsid w:val="004F2AB6"/>
    <w:rsid w:val="004F2D89"/>
    <w:rsid w:val="004F3342"/>
    <w:rsid w:val="004F377C"/>
    <w:rsid w:val="004F392A"/>
    <w:rsid w:val="004F399B"/>
    <w:rsid w:val="004F3DC9"/>
    <w:rsid w:val="004F4057"/>
    <w:rsid w:val="004F47BB"/>
    <w:rsid w:val="004F4FCB"/>
    <w:rsid w:val="004F57CD"/>
    <w:rsid w:val="004F584D"/>
    <w:rsid w:val="004F5D84"/>
    <w:rsid w:val="004F688C"/>
    <w:rsid w:val="004F6AB4"/>
    <w:rsid w:val="004F6ED9"/>
    <w:rsid w:val="004F6F75"/>
    <w:rsid w:val="004F7472"/>
    <w:rsid w:val="004F74CD"/>
    <w:rsid w:val="004F7590"/>
    <w:rsid w:val="005008CB"/>
    <w:rsid w:val="00500ED0"/>
    <w:rsid w:val="005012D6"/>
    <w:rsid w:val="00501A57"/>
    <w:rsid w:val="00502172"/>
    <w:rsid w:val="0050241C"/>
    <w:rsid w:val="00502E60"/>
    <w:rsid w:val="00502FFE"/>
    <w:rsid w:val="0050362F"/>
    <w:rsid w:val="00503DBD"/>
    <w:rsid w:val="005040BE"/>
    <w:rsid w:val="00504517"/>
    <w:rsid w:val="00504B83"/>
    <w:rsid w:val="00505196"/>
    <w:rsid w:val="00505AC4"/>
    <w:rsid w:val="00506267"/>
    <w:rsid w:val="005064AE"/>
    <w:rsid w:val="00506CB8"/>
    <w:rsid w:val="00507387"/>
    <w:rsid w:val="005106B0"/>
    <w:rsid w:val="005107BB"/>
    <w:rsid w:val="00510C3F"/>
    <w:rsid w:val="00510C5D"/>
    <w:rsid w:val="00510D58"/>
    <w:rsid w:val="005114BC"/>
    <w:rsid w:val="005114FC"/>
    <w:rsid w:val="00511754"/>
    <w:rsid w:val="00511C7F"/>
    <w:rsid w:val="00511E7F"/>
    <w:rsid w:val="00511EA2"/>
    <w:rsid w:val="00511FE4"/>
    <w:rsid w:val="005121A3"/>
    <w:rsid w:val="0051262B"/>
    <w:rsid w:val="00512781"/>
    <w:rsid w:val="00513572"/>
    <w:rsid w:val="00513C19"/>
    <w:rsid w:val="005141EB"/>
    <w:rsid w:val="005142CF"/>
    <w:rsid w:val="00514502"/>
    <w:rsid w:val="00514974"/>
    <w:rsid w:val="00514AA3"/>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4D6"/>
    <w:rsid w:val="00523DD8"/>
    <w:rsid w:val="00523E44"/>
    <w:rsid w:val="0052449D"/>
    <w:rsid w:val="005246D2"/>
    <w:rsid w:val="00524929"/>
    <w:rsid w:val="0052524B"/>
    <w:rsid w:val="00525441"/>
    <w:rsid w:val="005259BF"/>
    <w:rsid w:val="00525D7F"/>
    <w:rsid w:val="00525FAC"/>
    <w:rsid w:val="0052673A"/>
    <w:rsid w:val="00526F8B"/>
    <w:rsid w:val="005275C8"/>
    <w:rsid w:val="00527AA9"/>
    <w:rsid w:val="00527C67"/>
    <w:rsid w:val="00527CDF"/>
    <w:rsid w:val="00531334"/>
    <w:rsid w:val="00531480"/>
    <w:rsid w:val="005317B9"/>
    <w:rsid w:val="0053242F"/>
    <w:rsid w:val="00533E56"/>
    <w:rsid w:val="00534195"/>
    <w:rsid w:val="00534295"/>
    <w:rsid w:val="005343FA"/>
    <w:rsid w:val="00535002"/>
    <w:rsid w:val="005358C1"/>
    <w:rsid w:val="00535FB1"/>
    <w:rsid w:val="0053619C"/>
    <w:rsid w:val="00536651"/>
    <w:rsid w:val="00536729"/>
    <w:rsid w:val="00536854"/>
    <w:rsid w:val="00536881"/>
    <w:rsid w:val="00536DA1"/>
    <w:rsid w:val="00536FFF"/>
    <w:rsid w:val="00537E6B"/>
    <w:rsid w:val="0054010D"/>
    <w:rsid w:val="0054038D"/>
    <w:rsid w:val="005404FC"/>
    <w:rsid w:val="00540F56"/>
    <w:rsid w:val="00541033"/>
    <w:rsid w:val="00541961"/>
    <w:rsid w:val="00542959"/>
    <w:rsid w:val="00542DC7"/>
    <w:rsid w:val="005432B3"/>
    <w:rsid w:val="0054391C"/>
    <w:rsid w:val="00543A22"/>
    <w:rsid w:val="00545016"/>
    <w:rsid w:val="00545455"/>
    <w:rsid w:val="00545768"/>
    <w:rsid w:val="00546775"/>
    <w:rsid w:val="00546E23"/>
    <w:rsid w:val="00547353"/>
    <w:rsid w:val="00547B9C"/>
    <w:rsid w:val="00547C08"/>
    <w:rsid w:val="005506C3"/>
    <w:rsid w:val="00550D4A"/>
    <w:rsid w:val="00550F67"/>
    <w:rsid w:val="00551296"/>
    <w:rsid w:val="005513B0"/>
    <w:rsid w:val="005513B5"/>
    <w:rsid w:val="0055190D"/>
    <w:rsid w:val="00551DD2"/>
    <w:rsid w:val="00551F6E"/>
    <w:rsid w:val="00552315"/>
    <w:rsid w:val="0055360E"/>
    <w:rsid w:val="00553FCE"/>
    <w:rsid w:val="0055484B"/>
    <w:rsid w:val="00554D9B"/>
    <w:rsid w:val="00554DF4"/>
    <w:rsid w:val="0055583C"/>
    <w:rsid w:val="00555A48"/>
    <w:rsid w:val="00555AF8"/>
    <w:rsid w:val="00555B73"/>
    <w:rsid w:val="0055602D"/>
    <w:rsid w:val="00556039"/>
    <w:rsid w:val="00556201"/>
    <w:rsid w:val="00556794"/>
    <w:rsid w:val="005568F1"/>
    <w:rsid w:val="00556A5A"/>
    <w:rsid w:val="00556CD6"/>
    <w:rsid w:val="0055734C"/>
    <w:rsid w:val="00557535"/>
    <w:rsid w:val="0055780D"/>
    <w:rsid w:val="00557DEA"/>
    <w:rsid w:val="0056034A"/>
    <w:rsid w:val="0056053B"/>
    <w:rsid w:val="0056080F"/>
    <w:rsid w:val="00560A1B"/>
    <w:rsid w:val="00561281"/>
    <w:rsid w:val="005612C0"/>
    <w:rsid w:val="005612DA"/>
    <w:rsid w:val="005614CB"/>
    <w:rsid w:val="00561BFE"/>
    <w:rsid w:val="00561D0A"/>
    <w:rsid w:val="005621A3"/>
    <w:rsid w:val="00562755"/>
    <w:rsid w:val="00563548"/>
    <w:rsid w:val="005668A2"/>
    <w:rsid w:val="00566E89"/>
    <w:rsid w:val="00566EAD"/>
    <w:rsid w:val="00566FDF"/>
    <w:rsid w:val="00567061"/>
    <w:rsid w:val="0056748A"/>
    <w:rsid w:val="005677B3"/>
    <w:rsid w:val="0057155E"/>
    <w:rsid w:val="00571F5D"/>
    <w:rsid w:val="005720EE"/>
    <w:rsid w:val="005721D5"/>
    <w:rsid w:val="00572251"/>
    <w:rsid w:val="00572982"/>
    <w:rsid w:val="00572B53"/>
    <w:rsid w:val="00572F00"/>
    <w:rsid w:val="005737CA"/>
    <w:rsid w:val="0057386E"/>
    <w:rsid w:val="005739EB"/>
    <w:rsid w:val="00574787"/>
    <w:rsid w:val="00574825"/>
    <w:rsid w:val="0057490B"/>
    <w:rsid w:val="0057500E"/>
    <w:rsid w:val="0057506E"/>
    <w:rsid w:val="00575414"/>
    <w:rsid w:val="00575EC6"/>
    <w:rsid w:val="00575F39"/>
    <w:rsid w:val="00576010"/>
    <w:rsid w:val="005764EA"/>
    <w:rsid w:val="0057650B"/>
    <w:rsid w:val="005767E0"/>
    <w:rsid w:val="0057770B"/>
    <w:rsid w:val="00577733"/>
    <w:rsid w:val="00580808"/>
    <w:rsid w:val="00581590"/>
    <w:rsid w:val="00581EEA"/>
    <w:rsid w:val="00582746"/>
    <w:rsid w:val="005834A0"/>
    <w:rsid w:val="00583B4E"/>
    <w:rsid w:val="0058420F"/>
    <w:rsid w:val="00584C78"/>
    <w:rsid w:val="00584D88"/>
    <w:rsid w:val="00585D0A"/>
    <w:rsid w:val="00586188"/>
    <w:rsid w:val="00586A00"/>
    <w:rsid w:val="00586ADE"/>
    <w:rsid w:val="00586CBA"/>
    <w:rsid w:val="00587081"/>
    <w:rsid w:val="00587952"/>
    <w:rsid w:val="00587A7F"/>
    <w:rsid w:val="00587A9A"/>
    <w:rsid w:val="00587FA2"/>
    <w:rsid w:val="0059028F"/>
    <w:rsid w:val="00590783"/>
    <w:rsid w:val="00590CD5"/>
    <w:rsid w:val="00590E3F"/>
    <w:rsid w:val="00591B1E"/>
    <w:rsid w:val="00592787"/>
    <w:rsid w:val="00592BCC"/>
    <w:rsid w:val="005931F7"/>
    <w:rsid w:val="0059337E"/>
    <w:rsid w:val="00593BCE"/>
    <w:rsid w:val="005941E0"/>
    <w:rsid w:val="005944E3"/>
    <w:rsid w:val="00594BA5"/>
    <w:rsid w:val="00594C00"/>
    <w:rsid w:val="0059500D"/>
    <w:rsid w:val="0059541D"/>
    <w:rsid w:val="00595656"/>
    <w:rsid w:val="005962B8"/>
    <w:rsid w:val="0059654A"/>
    <w:rsid w:val="00596B8D"/>
    <w:rsid w:val="00596FFA"/>
    <w:rsid w:val="005972AC"/>
    <w:rsid w:val="00597D8A"/>
    <w:rsid w:val="005A0047"/>
    <w:rsid w:val="005A04BE"/>
    <w:rsid w:val="005A175D"/>
    <w:rsid w:val="005A1CB4"/>
    <w:rsid w:val="005A1F2E"/>
    <w:rsid w:val="005A2482"/>
    <w:rsid w:val="005A27EB"/>
    <w:rsid w:val="005A3377"/>
    <w:rsid w:val="005A33C7"/>
    <w:rsid w:val="005A3F7F"/>
    <w:rsid w:val="005A43CA"/>
    <w:rsid w:val="005A4E0B"/>
    <w:rsid w:val="005A526C"/>
    <w:rsid w:val="005A547E"/>
    <w:rsid w:val="005A57BE"/>
    <w:rsid w:val="005A5F24"/>
    <w:rsid w:val="005A6329"/>
    <w:rsid w:val="005A721F"/>
    <w:rsid w:val="005A75E1"/>
    <w:rsid w:val="005A7AD4"/>
    <w:rsid w:val="005A7AF4"/>
    <w:rsid w:val="005B0300"/>
    <w:rsid w:val="005B0DC9"/>
    <w:rsid w:val="005B146D"/>
    <w:rsid w:val="005B1C23"/>
    <w:rsid w:val="005B1E68"/>
    <w:rsid w:val="005B333F"/>
    <w:rsid w:val="005B3572"/>
    <w:rsid w:val="005B44FB"/>
    <w:rsid w:val="005B4694"/>
    <w:rsid w:val="005B5071"/>
    <w:rsid w:val="005B58F5"/>
    <w:rsid w:val="005B76C1"/>
    <w:rsid w:val="005B7D30"/>
    <w:rsid w:val="005C040C"/>
    <w:rsid w:val="005C08FC"/>
    <w:rsid w:val="005C1D7D"/>
    <w:rsid w:val="005C235B"/>
    <w:rsid w:val="005C2835"/>
    <w:rsid w:val="005C3976"/>
    <w:rsid w:val="005C39C9"/>
    <w:rsid w:val="005C3CA4"/>
    <w:rsid w:val="005C448D"/>
    <w:rsid w:val="005C4636"/>
    <w:rsid w:val="005C4744"/>
    <w:rsid w:val="005C49A6"/>
    <w:rsid w:val="005C5510"/>
    <w:rsid w:val="005C60BB"/>
    <w:rsid w:val="005C6A41"/>
    <w:rsid w:val="005C714F"/>
    <w:rsid w:val="005C77E9"/>
    <w:rsid w:val="005C7A9F"/>
    <w:rsid w:val="005C7CB9"/>
    <w:rsid w:val="005C7D4F"/>
    <w:rsid w:val="005C7F45"/>
    <w:rsid w:val="005D1957"/>
    <w:rsid w:val="005D20A9"/>
    <w:rsid w:val="005D231D"/>
    <w:rsid w:val="005D30C8"/>
    <w:rsid w:val="005D32E0"/>
    <w:rsid w:val="005D3315"/>
    <w:rsid w:val="005D43A4"/>
    <w:rsid w:val="005D52FC"/>
    <w:rsid w:val="005D5A5D"/>
    <w:rsid w:val="005D5AAA"/>
    <w:rsid w:val="005D66A4"/>
    <w:rsid w:val="005D680D"/>
    <w:rsid w:val="005D6CD5"/>
    <w:rsid w:val="005D6E92"/>
    <w:rsid w:val="005D702E"/>
    <w:rsid w:val="005D75FC"/>
    <w:rsid w:val="005D7B3C"/>
    <w:rsid w:val="005D7E32"/>
    <w:rsid w:val="005E069B"/>
    <w:rsid w:val="005E101F"/>
    <w:rsid w:val="005E13EE"/>
    <w:rsid w:val="005E1D0F"/>
    <w:rsid w:val="005E2CAC"/>
    <w:rsid w:val="005E2D10"/>
    <w:rsid w:val="005E3577"/>
    <w:rsid w:val="005E374C"/>
    <w:rsid w:val="005E40B2"/>
    <w:rsid w:val="005E412E"/>
    <w:rsid w:val="005E4450"/>
    <w:rsid w:val="005E5034"/>
    <w:rsid w:val="005E552C"/>
    <w:rsid w:val="005E59AB"/>
    <w:rsid w:val="005E5DDF"/>
    <w:rsid w:val="005E6D25"/>
    <w:rsid w:val="005E7C48"/>
    <w:rsid w:val="005E7FCB"/>
    <w:rsid w:val="005F0145"/>
    <w:rsid w:val="005F044A"/>
    <w:rsid w:val="005F0977"/>
    <w:rsid w:val="005F0AA1"/>
    <w:rsid w:val="005F1242"/>
    <w:rsid w:val="005F1DB7"/>
    <w:rsid w:val="005F230C"/>
    <w:rsid w:val="005F2B93"/>
    <w:rsid w:val="005F2C39"/>
    <w:rsid w:val="005F2D86"/>
    <w:rsid w:val="005F348A"/>
    <w:rsid w:val="005F410F"/>
    <w:rsid w:val="005F4911"/>
    <w:rsid w:val="005F518E"/>
    <w:rsid w:val="005F6D5B"/>
    <w:rsid w:val="005F74CC"/>
    <w:rsid w:val="005F75AE"/>
    <w:rsid w:val="005F78EC"/>
    <w:rsid w:val="005F7E5C"/>
    <w:rsid w:val="005F7F9C"/>
    <w:rsid w:val="00600223"/>
    <w:rsid w:val="00600353"/>
    <w:rsid w:val="0060088E"/>
    <w:rsid w:val="0060188B"/>
    <w:rsid w:val="006020F5"/>
    <w:rsid w:val="0060234F"/>
    <w:rsid w:val="006024A2"/>
    <w:rsid w:val="006026DF"/>
    <w:rsid w:val="00602745"/>
    <w:rsid w:val="00603019"/>
    <w:rsid w:val="0060307D"/>
    <w:rsid w:val="00603C13"/>
    <w:rsid w:val="00603D32"/>
    <w:rsid w:val="00604409"/>
    <w:rsid w:val="0060468E"/>
    <w:rsid w:val="006047D0"/>
    <w:rsid w:val="00604AAB"/>
    <w:rsid w:val="00605722"/>
    <w:rsid w:val="006058E8"/>
    <w:rsid w:val="006059D2"/>
    <w:rsid w:val="00605DC0"/>
    <w:rsid w:val="00605F88"/>
    <w:rsid w:val="00606214"/>
    <w:rsid w:val="006066C2"/>
    <w:rsid w:val="006066E3"/>
    <w:rsid w:val="00606D0D"/>
    <w:rsid w:val="00610395"/>
    <w:rsid w:val="00610ED4"/>
    <w:rsid w:val="0061131A"/>
    <w:rsid w:val="00611C55"/>
    <w:rsid w:val="00611CC3"/>
    <w:rsid w:val="00611F0C"/>
    <w:rsid w:val="00611FC5"/>
    <w:rsid w:val="00612565"/>
    <w:rsid w:val="00612DDC"/>
    <w:rsid w:val="00613252"/>
    <w:rsid w:val="006133B4"/>
    <w:rsid w:val="00613A91"/>
    <w:rsid w:val="00613BE0"/>
    <w:rsid w:val="0061471B"/>
    <w:rsid w:val="00614EF0"/>
    <w:rsid w:val="00615A54"/>
    <w:rsid w:val="00615AAB"/>
    <w:rsid w:val="00616C5F"/>
    <w:rsid w:val="00617BC1"/>
    <w:rsid w:val="00620197"/>
    <w:rsid w:val="00620B15"/>
    <w:rsid w:val="006211A3"/>
    <w:rsid w:val="006212BA"/>
    <w:rsid w:val="00621C21"/>
    <w:rsid w:val="00622CE4"/>
    <w:rsid w:val="006234E3"/>
    <w:rsid w:val="00623BF4"/>
    <w:rsid w:val="00623FBC"/>
    <w:rsid w:val="006242DA"/>
    <w:rsid w:val="00624873"/>
    <w:rsid w:val="00624C48"/>
    <w:rsid w:val="006252A9"/>
    <w:rsid w:val="0062566D"/>
    <w:rsid w:val="00625EBB"/>
    <w:rsid w:val="00625F8B"/>
    <w:rsid w:val="0062664A"/>
    <w:rsid w:val="00626968"/>
    <w:rsid w:val="00626BA4"/>
    <w:rsid w:val="00626CE1"/>
    <w:rsid w:val="00626E22"/>
    <w:rsid w:val="00626EDC"/>
    <w:rsid w:val="00627677"/>
    <w:rsid w:val="0062794F"/>
    <w:rsid w:val="00627B12"/>
    <w:rsid w:val="00627B9C"/>
    <w:rsid w:val="00627E84"/>
    <w:rsid w:val="00630559"/>
    <w:rsid w:val="00630CC4"/>
    <w:rsid w:val="00630DB8"/>
    <w:rsid w:val="00631181"/>
    <w:rsid w:val="0063160B"/>
    <w:rsid w:val="00631853"/>
    <w:rsid w:val="006318A4"/>
    <w:rsid w:val="00631D9C"/>
    <w:rsid w:val="00632366"/>
    <w:rsid w:val="0063281A"/>
    <w:rsid w:val="00632CA8"/>
    <w:rsid w:val="0063300F"/>
    <w:rsid w:val="00633709"/>
    <w:rsid w:val="006338A9"/>
    <w:rsid w:val="00633B3C"/>
    <w:rsid w:val="00633DBD"/>
    <w:rsid w:val="006346A1"/>
    <w:rsid w:val="00635848"/>
    <w:rsid w:val="00635C58"/>
    <w:rsid w:val="00635E0E"/>
    <w:rsid w:val="0063616E"/>
    <w:rsid w:val="00636415"/>
    <w:rsid w:val="00636D98"/>
    <w:rsid w:val="006375F4"/>
    <w:rsid w:val="00637E22"/>
    <w:rsid w:val="0064046B"/>
    <w:rsid w:val="00640867"/>
    <w:rsid w:val="00640FD7"/>
    <w:rsid w:val="006413D4"/>
    <w:rsid w:val="00641808"/>
    <w:rsid w:val="006424D5"/>
    <w:rsid w:val="006426AB"/>
    <w:rsid w:val="006433F5"/>
    <w:rsid w:val="006435B1"/>
    <w:rsid w:val="00643C1E"/>
    <w:rsid w:val="00644735"/>
    <w:rsid w:val="00644C11"/>
    <w:rsid w:val="00645638"/>
    <w:rsid w:val="00645703"/>
    <w:rsid w:val="00645AC0"/>
    <w:rsid w:val="00645C90"/>
    <w:rsid w:val="0064615C"/>
    <w:rsid w:val="006462B8"/>
    <w:rsid w:val="00647BAF"/>
    <w:rsid w:val="006503FE"/>
    <w:rsid w:val="0065044A"/>
    <w:rsid w:val="006504F6"/>
    <w:rsid w:val="006508AF"/>
    <w:rsid w:val="00650CE0"/>
    <w:rsid w:val="0065113A"/>
    <w:rsid w:val="0065164E"/>
    <w:rsid w:val="00652683"/>
    <w:rsid w:val="00652A2D"/>
    <w:rsid w:val="0065347C"/>
    <w:rsid w:val="0065387B"/>
    <w:rsid w:val="00653DE8"/>
    <w:rsid w:val="00654289"/>
    <w:rsid w:val="00654602"/>
    <w:rsid w:val="00654A10"/>
    <w:rsid w:val="00654CCF"/>
    <w:rsid w:val="00654E22"/>
    <w:rsid w:val="00655596"/>
    <w:rsid w:val="006558E5"/>
    <w:rsid w:val="006561B9"/>
    <w:rsid w:val="00656C2E"/>
    <w:rsid w:val="006572CA"/>
    <w:rsid w:val="0065749F"/>
    <w:rsid w:val="006577FB"/>
    <w:rsid w:val="006577FF"/>
    <w:rsid w:val="006579F2"/>
    <w:rsid w:val="00657B60"/>
    <w:rsid w:val="00657CF1"/>
    <w:rsid w:val="006600FD"/>
    <w:rsid w:val="006601B5"/>
    <w:rsid w:val="0066031B"/>
    <w:rsid w:val="006607B3"/>
    <w:rsid w:val="006610C1"/>
    <w:rsid w:val="006614D1"/>
    <w:rsid w:val="00662E4F"/>
    <w:rsid w:val="00662F68"/>
    <w:rsid w:val="00663178"/>
    <w:rsid w:val="00663743"/>
    <w:rsid w:val="0066414C"/>
    <w:rsid w:val="006643BA"/>
    <w:rsid w:val="00664592"/>
    <w:rsid w:val="0066487C"/>
    <w:rsid w:val="00664B55"/>
    <w:rsid w:val="00665555"/>
    <w:rsid w:val="00665621"/>
    <w:rsid w:val="00665CC4"/>
    <w:rsid w:val="006660A7"/>
    <w:rsid w:val="00670164"/>
    <w:rsid w:val="006705FF"/>
    <w:rsid w:val="00670EC2"/>
    <w:rsid w:val="00671077"/>
    <w:rsid w:val="0067135E"/>
    <w:rsid w:val="00671384"/>
    <w:rsid w:val="006716BB"/>
    <w:rsid w:val="006720FA"/>
    <w:rsid w:val="00672434"/>
    <w:rsid w:val="00672850"/>
    <w:rsid w:val="00672861"/>
    <w:rsid w:val="006729B1"/>
    <w:rsid w:val="00672CE1"/>
    <w:rsid w:val="00673CE6"/>
    <w:rsid w:val="006748F1"/>
    <w:rsid w:val="00674B3F"/>
    <w:rsid w:val="00675557"/>
    <w:rsid w:val="00675B1A"/>
    <w:rsid w:val="00675B49"/>
    <w:rsid w:val="00676139"/>
    <w:rsid w:val="0067696D"/>
    <w:rsid w:val="00676993"/>
    <w:rsid w:val="00677167"/>
    <w:rsid w:val="0067766F"/>
    <w:rsid w:val="006776AE"/>
    <w:rsid w:val="006811E4"/>
    <w:rsid w:val="0068162E"/>
    <w:rsid w:val="00681B6A"/>
    <w:rsid w:val="00682154"/>
    <w:rsid w:val="00682264"/>
    <w:rsid w:val="00682ACD"/>
    <w:rsid w:val="00682EF4"/>
    <w:rsid w:val="00683A31"/>
    <w:rsid w:val="00684034"/>
    <w:rsid w:val="006841AB"/>
    <w:rsid w:val="006844DA"/>
    <w:rsid w:val="006856E4"/>
    <w:rsid w:val="00685942"/>
    <w:rsid w:val="00685D70"/>
    <w:rsid w:val="00685E23"/>
    <w:rsid w:val="00686715"/>
    <w:rsid w:val="00687E8C"/>
    <w:rsid w:val="006909FF"/>
    <w:rsid w:val="00690BA1"/>
    <w:rsid w:val="0069124D"/>
    <w:rsid w:val="00691AD6"/>
    <w:rsid w:val="00691BA5"/>
    <w:rsid w:val="00692294"/>
    <w:rsid w:val="00692319"/>
    <w:rsid w:val="00692709"/>
    <w:rsid w:val="00692DE7"/>
    <w:rsid w:val="00692E5F"/>
    <w:rsid w:val="00692F34"/>
    <w:rsid w:val="0069363D"/>
    <w:rsid w:val="0069411A"/>
    <w:rsid w:val="006944E4"/>
    <w:rsid w:val="006945E0"/>
    <w:rsid w:val="00694823"/>
    <w:rsid w:val="00695314"/>
    <w:rsid w:val="006956FA"/>
    <w:rsid w:val="006956FC"/>
    <w:rsid w:val="00695AE6"/>
    <w:rsid w:val="00695EAE"/>
    <w:rsid w:val="00696D32"/>
    <w:rsid w:val="00697015"/>
    <w:rsid w:val="00697859"/>
    <w:rsid w:val="00697D9E"/>
    <w:rsid w:val="006A0352"/>
    <w:rsid w:val="006A0743"/>
    <w:rsid w:val="006A0B7C"/>
    <w:rsid w:val="006A0C7E"/>
    <w:rsid w:val="006A0DE6"/>
    <w:rsid w:val="006A1C88"/>
    <w:rsid w:val="006A2429"/>
    <w:rsid w:val="006A2BF0"/>
    <w:rsid w:val="006A2C68"/>
    <w:rsid w:val="006A3834"/>
    <w:rsid w:val="006A3A43"/>
    <w:rsid w:val="006A3A77"/>
    <w:rsid w:val="006A3BF4"/>
    <w:rsid w:val="006A4882"/>
    <w:rsid w:val="006A568D"/>
    <w:rsid w:val="006A5C44"/>
    <w:rsid w:val="006A5F0C"/>
    <w:rsid w:val="006A5F63"/>
    <w:rsid w:val="006A6F09"/>
    <w:rsid w:val="006A780D"/>
    <w:rsid w:val="006B0630"/>
    <w:rsid w:val="006B08A3"/>
    <w:rsid w:val="006B0EA7"/>
    <w:rsid w:val="006B18CE"/>
    <w:rsid w:val="006B19FD"/>
    <w:rsid w:val="006B1C59"/>
    <w:rsid w:val="006B1E09"/>
    <w:rsid w:val="006B1E28"/>
    <w:rsid w:val="006B1F59"/>
    <w:rsid w:val="006B1FA8"/>
    <w:rsid w:val="006B2646"/>
    <w:rsid w:val="006B26C0"/>
    <w:rsid w:val="006B2B6D"/>
    <w:rsid w:val="006B2DA7"/>
    <w:rsid w:val="006B3432"/>
    <w:rsid w:val="006B372C"/>
    <w:rsid w:val="006B3B5E"/>
    <w:rsid w:val="006B3CAB"/>
    <w:rsid w:val="006B4014"/>
    <w:rsid w:val="006B4813"/>
    <w:rsid w:val="006B4F03"/>
    <w:rsid w:val="006B5121"/>
    <w:rsid w:val="006B5597"/>
    <w:rsid w:val="006B6520"/>
    <w:rsid w:val="006B655C"/>
    <w:rsid w:val="006B6A6E"/>
    <w:rsid w:val="006B6BA9"/>
    <w:rsid w:val="006B7558"/>
    <w:rsid w:val="006B7C6B"/>
    <w:rsid w:val="006C0219"/>
    <w:rsid w:val="006C086B"/>
    <w:rsid w:val="006C0A76"/>
    <w:rsid w:val="006C0BA6"/>
    <w:rsid w:val="006C1444"/>
    <w:rsid w:val="006C1DB6"/>
    <w:rsid w:val="006C1EF2"/>
    <w:rsid w:val="006C224F"/>
    <w:rsid w:val="006C234A"/>
    <w:rsid w:val="006C2356"/>
    <w:rsid w:val="006C23FE"/>
    <w:rsid w:val="006C25E0"/>
    <w:rsid w:val="006C42F9"/>
    <w:rsid w:val="006C4596"/>
    <w:rsid w:val="006C4688"/>
    <w:rsid w:val="006C502E"/>
    <w:rsid w:val="006C55A4"/>
    <w:rsid w:val="006C577F"/>
    <w:rsid w:val="006C58B8"/>
    <w:rsid w:val="006C5E29"/>
    <w:rsid w:val="006C5EE3"/>
    <w:rsid w:val="006C5F9A"/>
    <w:rsid w:val="006C6A44"/>
    <w:rsid w:val="006D02C6"/>
    <w:rsid w:val="006D02D4"/>
    <w:rsid w:val="006D0442"/>
    <w:rsid w:val="006D1199"/>
    <w:rsid w:val="006D11AC"/>
    <w:rsid w:val="006D2837"/>
    <w:rsid w:val="006D2C73"/>
    <w:rsid w:val="006D4AD1"/>
    <w:rsid w:val="006D4D89"/>
    <w:rsid w:val="006D4FEB"/>
    <w:rsid w:val="006D5311"/>
    <w:rsid w:val="006D5CEB"/>
    <w:rsid w:val="006D6268"/>
    <w:rsid w:val="006D6F24"/>
    <w:rsid w:val="006D7361"/>
    <w:rsid w:val="006D777D"/>
    <w:rsid w:val="006E0938"/>
    <w:rsid w:val="006E0A0A"/>
    <w:rsid w:val="006E0C51"/>
    <w:rsid w:val="006E0F8E"/>
    <w:rsid w:val="006E15E8"/>
    <w:rsid w:val="006E174A"/>
    <w:rsid w:val="006E17D1"/>
    <w:rsid w:val="006E1B9D"/>
    <w:rsid w:val="006E1C06"/>
    <w:rsid w:val="006E1D65"/>
    <w:rsid w:val="006E2462"/>
    <w:rsid w:val="006E35E2"/>
    <w:rsid w:val="006E3DB5"/>
    <w:rsid w:val="006E470C"/>
    <w:rsid w:val="006E515A"/>
    <w:rsid w:val="006E520E"/>
    <w:rsid w:val="006E6454"/>
    <w:rsid w:val="006E65F4"/>
    <w:rsid w:val="006E6AF6"/>
    <w:rsid w:val="006E6F3F"/>
    <w:rsid w:val="006E7AAA"/>
    <w:rsid w:val="006F00AB"/>
    <w:rsid w:val="006F144C"/>
    <w:rsid w:val="006F184F"/>
    <w:rsid w:val="006F1C54"/>
    <w:rsid w:val="006F33E7"/>
    <w:rsid w:val="006F3E67"/>
    <w:rsid w:val="006F408A"/>
    <w:rsid w:val="006F40F4"/>
    <w:rsid w:val="006F477A"/>
    <w:rsid w:val="006F4EA1"/>
    <w:rsid w:val="006F519E"/>
    <w:rsid w:val="006F554A"/>
    <w:rsid w:val="006F5D08"/>
    <w:rsid w:val="006F63B2"/>
    <w:rsid w:val="006F6988"/>
    <w:rsid w:val="006F6E18"/>
    <w:rsid w:val="006F7160"/>
    <w:rsid w:val="006F76EF"/>
    <w:rsid w:val="006F778C"/>
    <w:rsid w:val="006F7A55"/>
    <w:rsid w:val="006F7C84"/>
    <w:rsid w:val="006F7C89"/>
    <w:rsid w:val="006F7EC1"/>
    <w:rsid w:val="00700111"/>
    <w:rsid w:val="00700201"/>
    <w:rsid w:val="00700256"/>
    <w:rsid w:val="0070075C"/>
    <w:rsid w:val="00700D3D"/>
    <w:rsid w:val="0070100B"/>
    <w:rsid w:val="00701C57"/>
    <w:rsid w:val="00701FEF"/>
    <w:rsid w:val="00702297"/>
    <w:rsid w:val="007026CC"/>
    <w:rsid w:val="00702BF5"/>
    <w:rsid w:val="00703CBD"/>
    <w:rsid w:val="00703F42"/>
    <w:rsid w:val="00704109"/>
    <w:rsid w:val="00704452"/>
    <w:rsid w:val="0070540D"/>
    <w:rsid w:val="00705432"/>
    <w:rsid w:val="0070548B"/>
    <w:rsid w:val="00705A1C"/>
    <w:rsid w:val="007071D4"/>
    <w:rsid w:val="00707D19"/>
    <w:rsid w:val="00707F79"/>
    <w:rsid w:val="0071085A"/>
    <w:rsid w:val="00710C6A"/>
    <w:rsid w:val="00711503"/>
    <w:rsid w:val="00711D23"/>
    <w:rsid w:val="00711DB7"/>
    <w:rsid w:val="0071257C"/>
    <w:rsid w:val="00713053"/>
    <w:rsid w:val="007134C1"/>
    <w:rsid w:val="007135B6"/>
    <w:rsid w:val="00713C3A"/>
    <w:rsid w:val="00713C3C"/>
    <w:rsid w:val="00714D03"/>
    <w:rsid w:val="007150A9"/>
    <w:rsid w:val="007154D4"/>
    <w:rsid w:val="0071613F"/>
    <w:rsid w:val="007164C7"/>
    <w:rsid w:val="00716FF6"/>
    <w:rsid w:val="0072080E"/>
    <w:rsid w:val="00720AA2"/>
    <w:rsid w:val="00720B4A"/>
    <w:rsid w:val="007218E4"/>
    <w:rsid w:val="00721F68"/>
    <w:rsid w:val="0072213F"/>
    <w:rsid w:val="007222EF"/>
    <w:rsid w:val="00722A31"/>
    <w:rsid w:val="00722C8F"/>
    <w:rsid w:val="007233D6"/>
    <w:rsid w:val="007249A1"/>
    <w:rsid w:val="007256F4"/>
    <w:rsid w:val="00725843"/>
    <w:rsid w:val="00725A5D"/>
    <w:rsid w:val="00725F76"/>
    <w:rsid w:val="00726341"/>
    <w:rsid w:val="0072683D"/>
    <w:rsid w:val="00726DA0"/>
    <w:rsid w:val="0072742A"/>
    <w:rsid w:val="00727A4E"/>
    <w:rsid w:val="00727F6A"/>
    <w:rsid w:val="00727F9D"/>
    <w:rsid w:val="007314DE"/>
    <w:rsid w:val="00731A1F"/>
    <w:rsid w:val="00731BCD"/>
    <w:rsid w:val="00732C95"/>
    <w:rsid w:val="00732CB3"/>
    <w:rsid w:val="007339A1"/>
    <w:rsid w:val="00733C7B"/>
    <w:rsid w:val="00735B97"/>
    <w:rsid w:val="00735BFA"/>
    <w:rsid w:val="00736097"/>
    <w:rsid w:val="00736128"/>
    <w:rsid w:val="007365AC"/>
    <w:rsid w:val="007369D5"/>
    <w:rsid w:val="007369E6"/>
    <w:rsid w:val="00736B45"/>
    <w:rsid w:val="0073726A"/>
    <w:rsid w:val="00737504"/>
    <w:rsid w:val="007379FB"/>
    <w:rsid w:val="00737F4C"/>
    <w:rsid w:val="00740165"/>
    <w:rsid w:val="0074080C"/>
    <w:rsid w:val="00740B29"/>
    <w:rsid w:val="00741513"/>
    <w:rsid w:val="007415E4"/>
    <w:rsid w:val="00741843"/>
    <w:rsid w:val="00741FB9"/>
    <w:rsid w:val="00742496"/>
    <w:rsid w:val="007429DB"/>
    <w:rsid w:val="00742BF7"/>
    <w:rsid w:val="007433A9"/>
    <w:rsid w:val="00743401"/>
    <w:rsid w:val="00743932"/>
    <w:rsid w:val="007454DA"/>
    <w:rsid w:val="00746A8D"/>
    <w:rsid w:val="00746B1C"/>
    <w:rsid w:val="00746CB2"/>
    <w:rsid w:val="00746EBA"/>
    <w:rsid w:val="00750465"/>
    <w:rsid w:val="00750795"/>
    <w:rsid w:val="00750950"/>
    <w:rsid w:val="007509B0"/>
    <w:rsid w:val="00750A12"/>
    <w:rsid w:val="00750B55"/>
    <w:rsid w:val="00750C51"/>
    <w:rsid w:val="00750CC2"/>
    <w:rsid w:val="00751E69"/>
    <w:rsid w:val="0075253D"/>
    <w:rsid w:val="00752795"/>
    <w:rsid w:val="007528AA"/>
    <w:rsid w:val="00752D7B"/>
    <w:rsid w:val="00753418"/>
    <w:rsid w:val="007537A5"/>
    <w:rsid w:val="00753867"/>
    <w:rsid w:val="007540D1"/>
    <w:rsid w:val="0075443C"/>
    <w:rsid w:val="0075463D"/>
    <w:rsid w:val="00754BF0"/>
    <w:rsid w:val="00754D4F"/>
    <w:rsid w:val="00754E11"/>
    <w:rsid w:val="0075504E"/>
    <w:rsid w:val="00755436"/>
    <w:rsid w:val="00755670"/>
    <w:rsid w:val="0075592D"/>
    <w:rsid w:val="00755EDF"/>
    <w:rsid w:val="00755FE7"/>
    <w:rsid w:val="00756CD4"/>
    <w:rsid w:val="00756E58"/>
    <w:rsid w:val="00757120"/>
    <w:rsid w:val="0075755B"/>
    <w:rsid w:val="007578F9"/>
    <w:rsid w:val="00757A2A"/>
    <w:rsid w:val="00757EE3"/>
    <w:rsid w:val="00760DA2"/>
    <w:rsid w:val="007610EA"/>
    <w:rsid w:val="007612E7"/>
    <w:rsid w:val="007616D5"/>
    <w:rsid w:val="00761777"/>
    <w:rsid w:val="007619CC"/>
    <w:rsid w:val="00761B5A"/>
    <w:rsid w:val="00762E9C"/>
    <w:rsid w:val="00762EBE"/>
    <w:rsid w:val="00763186"/>
    <w:rsid w:val="00764FA2"/>
    <w:rsid w:val="00765079"/>
    <w:rsid w:val="00765AC2"/>
    <w:rsid w:val="0076657F"/>
    <w:rsid w:val="007666C4"/>
    <w:rsid w:val="00766877"/>
    <w:rsid w:val="00766B64"/>
    <w:rsid w:val="00766F40"/>
    <w:rsid w:val="00767841"/>
    <w:rsid w:val="0077036C"/>
    <w:rsid w:val="00770526"/>
    <w:rsid w:val="00770FD7"/>
    <w:rsid w:val="00771927"/>
    <w:rsid w:val="00771D18"/>
    <w:rsid w:val="00771FD4"/>
    <w:rsid w:val="00772725"/>
    <w:rsid w:val="007732EE"/>
    <w:rsid w:val="00773435"/>
    <w:rsid w:val="0077489D"/>
    <w:rsid w:val="00774C32"/>
    <w:rsid w:val="00775345"/>
    <w:rsid w:val="007757DA"/>
    <w:rsid w:val="00776148"/>
    <w:rsid w:val="00776EAE"/>
    <w:rsid w:val="0077738A"/>
    <w:rsid w:val="007773A9"/>
    <w:rsid w:val="007775AD"/>
    <w:rsid w:val="00777BE0"/>
    <w:rsid w:val="00777D6B"/>
    <w:rsid w:val="0078068C"/>
    <w:rsid w:val="00780A22"/>
    <w:rsid w:val="00780BE5"/>
    <w:rsid w:val="00780D88"/>
    <w:rsid w:val="0078115D"/>
    <w:rsid w:val="00781450"/>
    <w:rsid w:val="00781CEB"/>
    <w:rsid w:val="00782120"/>
    <w:rsid w:val="007828A1"/>
    <w:rsid w:val="00783232"/>
    <w:rsid w:val="00783699"/>
    <w:rsid w:val="0078375D"/>
    <w:rsid w:val="0078398C"/>
    <w:rsid w:val="007842F7"/>
    <w:rsid w:val="0078459E"/>
    <w:rsid w:val="007852B9"/>
    <w:rsid w:val="00785816"/>
    <w:rsid w:val="00785D55"/>
    <w:rsid w:val="00786640"/>
    <w:rsid w:val="00786DB3"/>
    <w:rsid w:val="007876E3"/>
    <w:rsid w:val="007877C6"/>
    <w:rsid w:val="00787FE7"/>
    <w:rsid w:val="00790CBF"/>
    <w:rsid w:val="00790F53"/>
    <w:rsid w:val="00791379"/>
    <w:rsid w:val="00791862"/>
    <w:rsid w:val="007918A9"/>
    <w:rsid w:val="00792ABE"/>
    <w:rsid w:val="00793521"/>
    <w:rsid w:val="007936DE"/>
    <w:rsid w:val="00793868"/>
    <w:rsid w:val="007945F0"/>
    <w:rsid w:val="00794AC3"/>
    <w:rsid w:val="00794C76"/>
    <w:rsid w:val="007954F9"/>
    <w:rsid w:val="00795A1B"/>
    <w:rsid w:val="00795DA3"/>
    <w:rsid w:val="00795DC0"/>
    <w:rsid w:val="007963ED"/>
    <w:rsid w:val="00796B29"/>
    <w:rsid w:val="007971F4"/>
    <w:rsid w:val="007A19C4"/>
    <w:rsid w:val="007A2FB8"/>
    <w:rsid w:val="007A41F2"/>
    <w:rsid w:val="007A454A"/>
    <w:rsid w:val="007A4B00"/>
    <w:rsid w:val="007A4D8B"/>
    <w:rsid w:val="007A5186"/>
    <w:rsid w:val="007A54B1"/>
    <w:rsid w:val="007A67D7"/>
    <w:rsid w:val="007A73FE"/>
    <w:rsid w:val="007B0890"/>
    <w:rsid w:val="007B09C9"/>
    <w:rsid w:val="007B0E7B"/>
    <w:rsid w:val="007B0EBF"/>
    <w:rsid w:val="007B0FBA"/>
    <w:rsid w:val="007B1076"/>
    <w:rsid w:val="007B11B3"/>
    <w:rsid w:val="007B1942"/>
    <w:rsid w:val="007B1AE5"/>
    <w:rsid w:val="007B1F87"/>
    <w:rsid w:val="007B3C34"/>
    <w:rsid w:val="007B472A"/>
    <w:rsid w:val="007B4CF3"/>
    <w:rsid w:val="007B4F57"/>
    <w:rsid w:val="007B55F6"/>
    <w:rsid w:val="007B5E1E"/>
    <w:rsid w:val="007B6204"/>
    <w:rsid w:val="007B63BA"/>
    <w:rsid w:val="007B6BBE"/>
    <w:rsid w:val="007B6DAE"/>
    <w:rsid w:val="007B730E"/>
    <w:rsid w:val="007B7483"/>
    <w:rsid w:val="007B7BA9"/>
    <w:rsid w:val="007B7CBC"/>
    <w:rsid w:val="007B7CE5"/>
    <w:rsid w:val="007C02F1"/>
    <w:rsid w:val="007C0809"/>
    <w:rsid w:val="007C0967"/>
    <w:rsid w:val="007C0E10"/>
    <w:rsid w:val="007C1353"/>
    <w:rsid w:val="007C1830"/>
    <w:rsid w:val="007C19D0"/>
    <w:rsid w:val="007C241B"/>
    <w:rsid w:val="007C288E"/>
    <w:rsid w:val="007C406B"/>
    <w:rsid w:val="007C444D"/>
    <w:rsid w:val="007C4734"/>
    <w:rsid w:val="007C4A5C"/>
    <w:rsid w:val="007C4AA7"/>
    <w:rsid w:val="007C4D74"/>
    <w:rsid w:val="007C5407"/>
    <w:rsid w:val="007C5460"/>
    <w:rsid w:val="007C5610"/>
    <w:rsid w:val="007C6117"/>
    <w:rsid w:val="007C6646"/>
    <w:rsid w:val="007C6A58"/>
    <w:rsid w:val="007C7002"/>
    <w:rsid w:val="007C74F8"/>
    <w:rsid w:val="007C7757"/>
    <w:rsid w:val="007C7AF9"/>
    <w:rsid w:val="007C7B9C"/>
    <w:rsid w:val="007C7F49"/>
    <w:rsid w:val="007D03C0"/>
    <w:rsid w:val="007D08EF"/>
    <w:rsid w:val="007D0E1F"/>
    <w:rsid w:val="007D0EB9"/>
    <w:rsid w:val="007D10C1"/>
    <w:rsid w:val="007D128A"/>
    <w:rsid w:val="007D2AFA"/>
    <w:rsid w:val="007D2CBB"/>
    <w:rsid w:val="007D2F09"/>
    <w:rsid w:val="007D2FDF"/>
    <w:rsid w:val="007D33B3"/>
    <w:rsid w:val="007D4644"/>
    <w:rsid w:val="007D4BD4"/>
    <w:rsid w:val="007D4D80"/>
    <w:rsid w:val="007D5337"/>
    <w:rsid w:val="007D55F5"/>
    <w:rsid w:val="007D5653"/>
    <w:rsid w:val="007D6231"/>
    <w:rsid w:val="007D70FB"/>
    <w:rsid w:val="007D7240"/>
    <w:rsid w:val="007D79B5"/>
    <w:rsid w:val="007D7AF1"/>
    <w:rsid w:val="007E0590"/>
    <w:rsid w:val="007E060D"/>
    <w:rsid w:val="007E0A5F"/>
    <w:rsid w:val="007E139F"/>
    <w:rsid w:val="007E16C7"/>
    <w:rsid w:val="007E1895"/>
    <w:rsid w:val="007E1E22"/>
    <w:rsid w:val="007E1FB4"/>
    <w:rsid w:val="007E2834"/>
    <w:rsid w:val="007E3126"/>
    <w:rsid w:val="007E3311"/>
    <w:rsid w:val="007E3EBE"/>
    <w:rsid w:val="007E3EFC"/>
    <w:rsid w:val="007E3FAA"/>
    <w:rsid w:val="007E43EB"/>
    <w:rsid w:val="007E4A24"/>
    <w:rsid w:val="007E5255"/>
    <w:rsid w:val="007E616A"/>
    <w:rsid w:val="007E6995"/>
    <w:rsid w:val="007E6C62"/>
    <w:rsid w:val="007E6D76"/>
    <w:rsid w:val="007F0C10"/>
    <w:rsid w:val="007F0DCC"/>
    <w:rsid w:val="007F129B"/>
    <w:rsid w:val="007F1BE8"/>
    <w:rsid w:val="007F2898"/>
    <w:rsid w:val="007F2C1D"/>
    <w:rsid w:val="007F2C91"/>
    <w:rsid w:val="007F3D91"/>
    <w:rsid w:val="007F3F73"/>
    <w:rsid w:val="007F4B4F"/>
    <w:rsid w:val="007F5200"/>
    <w:rsid w:val="007F5950"/>
    <w:rsid w:val="007F6039"/>
    <w:rsid w:val="007F7823"/>
    <w:rsid w:val="007F7BDB"/>
    <w:rsid w:val="0080017D"/>
    <w:rsid w:val="0080040A"/>
    <w:rsid w:val="0080040F"/>
    <w:rsid w:val="008006CB"/>
    <w:rsid w:val="00800CEE"/>
    <w:rsid w:val="00800E9D"/>
    <w:rsid w:val="008016DF"/>
    <w:rsid w:val="00801CEF"/>
    <w:rsid w:val="00802B9D"/>
    <w:rsid w:val="00802F61"/>
    <w:rsid w:val="00803676"/>
    <w:rsid w:val="00804138"/>
    <w:rsid w:val="008046C9"/>
    <w:rsid w:val="00804715"/>
    <w:rsid w:val="0080519D"/>
    <w:rsid w:val="0080524B"/>
    <w:rsid w:val="00805502"/>
    <w:rsid w:val="00805CDA"/>
    <w:rsid w:val="0080681D"/>
    <w:rsid w:val="008078D4"/>
    <w:rsid w:val="00810471"/>
    <w:rsid w:val="00810D2D"/>
    <w:rsid w:val="00810DCA"/>
    <w:rsid w:val="00811E29"/>
    <w:rsid w:val="00811FE2"/>
    <w:rsid w:val="0081243F"/>
    <w:rsid w:val="00812575"/>
    <w:rsid w:val="008127B1"/>
    <w:rsid w:val="0081323A"/>
    <w:rsid w:val="00813B00"/>
    <w:rsid w:val="00813E52"/>
    <w:rsid w:val="00814596"/>
    <w:rsid w:val="0081480B"/>
    <w:rsid w:val="008148AB"/>
    <w:rsid w:val="00814C57"/>
    <w:rsid w:val="00814E62"/>
    <w:rsid w:val="00815178"/>
    <w:rsid w:val="0081592E"/>
    <w:rsid w:val="00816789"/>
    <w:rsid w:val="00816FE9"/>
    <w:rsid w:val="00817C65"/>
    <w:rsid w:val="00817D18"/>
    <w:rsid w:val="00817E09"/>
    <w:rsid w:val="0082071F"/>
    <w:rsid w:val="00820CFA"/>
    <w:rsid w:val="008217A4"/>
    <w:rsid w:val="00822028"/>
    <w:rsid w:val="0082213A"/>
    <w:rsid w:val="00822355"/>
    <w:rsid w:val="00822D91"/>
    <w:rsid w:val="00823051"/>
    <w:rsid w:val="0082306F"/>
    <w:rsid w:val="008239ED"/>
    <w:rsid w:val="008240A2"/>
    <w:rsid w:val="00824748"/>
    <w:rsid w:val="00824955"/>
    <w:rsid w:val="00824E83"/>
    <w:rsid w:val="008261E6"/>
    <w:rsid w:val="008263A6"/>
    <w:rsid w:val="00826564"/>
    <w:rsid w:val="0082674F"/>
    <w:rsid w:val="00826C31"/>
    <w:rsid w:val="008277E7"/>
    <w:rsid w:val="00827805"/>
    <w:rsid w:val="0082796C"/>
    <w:rsid w:val="008300B4"/>
    <w:rsid w:val="008308B6"/>
    <w:rsid w:val="00830CF3"/>
    <w:rsid w:val="00830D79"/>
    <w:rsid w:val="00831010"/>
    <w:rsid w:val="00831558"/>
    <w:rsid w:val="0083199D"/>
    <w:rsid w:val="00831CC9"/>
    <w:rsid w:val="008323F7"/>
    <w:rsid w:val="008326E0"/>
    <w:rsid w:val="0083282E"/>
    <w:rsid w:val="00832B7C"/>
    <w:rsid w:val="00833FBD"/>
    <w:rsid w:val="00834763"/>
    <w:rsid w:val="00834C00"/>
    <w:rsid w:val="00834E44"/>
    <w:rsid w:val="0083510D"/>
    <w:rsid w:val="00835243"/>
    <w:rsid w:val="00835384"/>
    <w:rsid w:val="0083572D"/>
    <w:rsid w:val="00835F47"/>
    <w:rsid w:val="00836E82"/>
    <w:rsid w:val="008375DE"/>
    <w:rsid w:val="00837A99"/>
    <w:rsid w:val="00840AA1"/>
    <w:rsid w:val="008411A9"/>
    <w:rsid w:val="00841488"/>
    <w:rsid w:val="0084175C"/>
    <w:rsid w:val="00841879"/>
    <w:rsid w:val="00841CD5"/>
    <w:rsid w:val="0084230F"/>
    <w:rsid w:val="00842B1E"/>
    <w:rsid w:val="00842B8F"/>
    <w:rsid w:val="00842C0C"/>
    <w:rsid w:val="0084351C"/>
    <w:rsid w:val="00843B65"/>
    <w:rsid w:val="00843BC8"/>
    <w:rsid w:val="008442E3"/>
    <w:rsid w:val="008444BD"/>
    <w:rsid w:val="0084468A"/>
    <w:rsid w:val="00844BF8"/>
    <w:rsid w:val="00844ECF"/>
    <w:rsid w:val="008459E2"/>
    <w:rsid w:val="00845A8D"/>
    <w:rsid w:val="00846AD1"/>
    <w:rsid w:val="00847561"/>
    <w:rsid w:val="008476A2"/>
    <w:rsid w:val="0084787A"/>
    <w:rsid w:val="00847969"/>
    <w:rsid w:val="00850083"/>
    <w:rsid w:val="008508CF"/>
    <w:rsid w:val="008514D7"/>
    <w:rsid w:val="00851ABF"/>
    <w:rsid w:val="00851DE0"/>
    <w:rsid w:val="0085278F"/>
    <w:rsid w:val="00852D65"/>
    <w:rsid w:val="00852E7C"/>
    <w:rsid w:val="00852EE0"/>
    <w:rsid w:val="00852FDE"/>
    <w:rsid w:val="008535C5"/>
    <w:rsid w:val="00853BDB"/>
    <w:rsid w:val="0085612A"/>
    <w:rsid w:val="008565C8"/>
    <w:rsid w:val="00856741"/>
    <w:rsid w:val="00856B3B"/>
    <w:rsid w:val="00857EED"/>
    <w:rsid w:val="00860677"/>
    <w:rsid w:val="00860A4F"/>
    <w:rsid w:val="00860B4F"/>
    <w:rsid w:val="00860F4E"/>
    <w:rsid w:val="008610BA"/>
    <w:rsid w:val="0086153B"/>
    <w:rsid w:val="008616EE"/>
    <w:rsid w:val="008624E4"/>
    <w:rsid w:val="008625B0"/>
    <w:rsid w:val="00862696"/>
    <w:rsid w:val="008628B4"/>
    <w:rsid w:val="00862AF6"/>
    <w:rsid w:val="00863AA3"/>
    <w:rsid w:val="008644DE"/>
    <w:rsid w:val="00864D7E"/>
    <w:rsid w:val="00870983"/>
    <w:rsid w:val="00870AA2"/>
    <w:rsid w:val="00871085"/>
    <w:rsid w:val="008714BB"/>
    <w:rsid w:val="008716ED"/>
    <w:rsid w:val="0087173B"/>
    <w:rsid w:val="00871746"/>
    <w:rsid w:val="00871768"/>
    <w:rsid w:val="00872695"/>
    <w:rsid w:val="008729C9"/>
    <w:rsid w:val="00872DDB"/>
    <w:rsid w:val="008735E4"/>
    <w:rsid w:val="00873D80"/>
    <w:rsid w:val="008742D4"/>
    <w:rsid w:val="00874410"/>
    <w:rsid w:val="00874D95"/>
    <w:rsid w:val="00874E01"/>
    <w:rsid w:val="00874F20"/>
    <w:rsid w:val="008750CC"/>
    <w:rsid w:val="00875428"/>
    <w:rsid w:val="008757A2"/>
    <w:rsid w:val="008757E2"/>
    <w:rsid w:val="00875B10"/>
    <w:rsid w:val="00875FE3"/>
    <w:rsid w:val="008762B5"/>
    <w:rsid w:val="00876889"/>
    <w:rsid w:val="00876D72"/>
    <w:rsid w:val="00877277"/>
    <w:rsid w:val="008773F8"/>
    <w:rsid w:val="00877882"/>
    <w:rsid w:val="0087789D"/>
    <w:rsid w:val="00877B34"/>
    <w:rsid w:val="00880D7F"/>
    <w:rsid w:val="00880D92"/>
    <w:rsid w:val="00880E84"/>
    <w:rsid w:val="00882628"/>
    <w:rsid w:val="0088321D"/>
    <w:rsid w:val="0088348E"/>
    <w:rsid w:val="00883ADD"/>
    <w:rsid w:val="00883BAA"/>
    <w:rsid w:val="0088413D"/>
    <w:rsid w:val="008842C9"/>
    <w:rsid w:val="0088468E"/>
    <w:rsid w:val="008848D5"/>
    <w:rsid w:val="00884AEE"/>
    <w:rsid w:val="00884DCE"/>
    <w:rsid w:val="00884F47"/>
    <w:rsid w:val="0088601C"/>
    <w:rsid w:val="00886C8D"/>
    <w:rsid w:val="00886F80"/>
    <w:rsid w:val="008878D1"/>
    <w:rsid w:val="0089012F"/>
    <w:rsid w:val="008903B4"/>
    <w:rsid w:val="008906AB"/>
    <w:rsid w:val="00891800"/>
    <w:rsid w:val="00891ACF"/>
    <w:rsid w:val="00892773"/>
    <w:rsid w:val="00892A50"/>
    <w:rsid w:val="00892BC9"/>
    <w:rsid w:val="00892E13"/>
    <w:rsid w:val="00892F70"/>
    <w:rsid w:val="008930F0"/>
    <w:rsid w:val="008934B0"/>
    <w:rsid w:val="008934CB"/>
    <w:rsid w:val="0089355D"/>
    <w:rsid w:val="00893A23"/>
    <w:rsid w:val="00893AA1"/>
    <w:rsid w:val="008943B8"/>
    <w:rsid w:val="00895E7E"/>
    <w:rsid w:val="00895FEE"/>
    <w:rsid w:val="00896114"/>
    <w:rsid w:val="00896C15"/>
    <w:rsid w:val="00896FCC"/>
    <w:rsid w:val="00897695"/>
    <w:rsid w:val="008A0283"/>
    <w:rsid w:val="008A031F"/>
    <w:rsid w:val="008A0371"/>
    <w:rsid w:val="008A03C0"/>
    <w:rsid w:val="008A1B9B"/>
    <w:rsid w:val="008A31F0"/>
    <w:rsid w:val="008A3784"/>
    <w:rsid w:val="008A37CC"/>
    <w:rsid w:val="008A3EE4"/>
    <w:rsid w:val="008A3F1C"/>
    <w:rsid w:val="008A4342"/>
    <w:rsid w:val="008A43DB"/>
    <w:rsid w:val="008A44F3"/>
    <w:rsid w:val="008A4AAF"/>
    <w:rsid w:val="008A4D2E"/>
    <w:rsid w:val="008A4E88"/>
    <w:rsid w:val="008A54CD"/>
    <w:rsid w:val="008A5CDE"/>
    <w:rsid w:val="008A72AE"/>
    <w:rsid w:val="008A7B6A"/>
    <w:rsid w:val="008A7F0E"/>
    <w:rsid w:val="008B0B09"/>
    <w:rsid w:val="008B0D79"/>
    <w:rsid w:val="008B1447"/>
    <w:rsid w:val="008B1526"/>
    <w:rsid w:val="008B1627"/>
    <w:rsid w:val="008B214E"/>
    <w:rsid w:val="008B2693"/>
    <w:rsid w:val="008B4564"/>
    <w:rsid w:val="008B4AC2"/>
    <w:rsid w:val="008B4AC4"/>
    <w:rsid w:val="008B4D34"/>
    <w:rsid w:val="008B4E22"/>
    <w:rsid w:val="008B5015"/>
    <w:rsid w:val="008B59E8"/>
    <w:rsid w:val="008B61B2"/>
    <w:rsid w:val="008B628D"/>
    <w:rsid w:val="008B6C41"/>
    <w:rsid w:val="008B7E9A"/>
    <w:rsid w:val="008B7EA9"/>
    <w:rsid w:val="008C086F"/>
    <w:rsid w:val="008C0A2D"/>
    <w:rsid w:val="008C0D1A"/>
    <w:rsid w:val="008C3472"/>
    <w:rsid w:val="008C3AF5"/>
    <w:rsid w:val="008C40A8"/>
    <w:rsid w:val="008C4EB8"/>
    <w:rsid w:val="008C56B4"/>
    <w:rsid w:val="008C56D1"/>
    <w:rsid w:val="008C594A"/>
    <w:rsid w:val="008C5B50"/>
    <w:rsid w:val="008C5BA6"/>
    <w:rsid w:val="008C5EC9"/>
    <w:rsid w:val="008C78D8"/>
    <w:rsid w:val="008C7B00"/>
    <w:rsid w:val="008C7B5A"/>
    <w:rsid w:val="008C7C52"/>
    <w:rsid w:val="008D00AD"/>
    <w:rsid w:val="008D16C8"/>
    <w:rsid w:val="008D1956"/>
    <w:rsid w:val="008D2C38"/>
    <w:rsid w:val="008D2DE8"/>
    <w:rsid w:val="008D557F"/>
    <w:rsid w:val="008D58E2"/>
    <w:rsid w:val="008D5979"/>
    <w:rsid w:val="008D7259"/>
    <w:rsid w:val="008D747D"/>
    <w:rsid w:val="008E0BD3"/>
    <w:rsid w:val="008E0C54"/>
    <w:rsid w:val="008E0D74"/>
    <w:rsid w:val="008E0DBA"/>
    <w:rsid w:val="008E1142"/>
    <w:rsid w:val="008E13A2"/>
    <w:rsid w:val="008E148F"/>
    <w:rsid w:val="008E1C58"/>
    <w:rsid w:val="008E1D73"/>
    <w:rsid w:val="008E1E60"/>
    <w:rsid w:val="008E2104"/>
    <w:rsid w:val="008E28A0"/>
    <w:rsid w:val="008E2A92"/>
    <w:rsid w:val="008E3C0B"/>
    <w:rsid w:val="008E3C65"/>
    <w:rsid w:val="008E41EC"/>
    <w:rsid w:val="008E48D4"/>
    <w:rsid w:val="008E53CB"/>
    <w:rsid w:val="008E5CE5"/>
    <w:rsid w:val="008E65AB"/>
    <w:rsid w:val="008E6944"/>
    <w:rsid w:val="008E7013"/>
    <w:rsid w:val="008E742A"/>
    <w:rsid w:val="008E76C6"/>
    <w:rsid w:val="008F1073"/>
    <w:rsid w:val="008F153A"/>
    <w:rsid w:val="008F17A6"/>
    <w:rsid w:val="008F2165"/>
    <w:rsid w:val="008F2B0E"/>
    <w:rsid w:val="008F2B1C"/>
    <w:rsid w:val="008F2D5A"/>
    <w:rsid w:val="008F43AA"/>
    <w:rsid w:val="008F46CC"/>
    <w:rsid w:val="008F5159"/>
    <w:rsid w:val="008F5273"/>
    <w:rsid w:val="008F5990"/>
    <w:rsid w:val="008F5E55"/>
    <w:rsid w:val="008F6185"/>
    <w:rsid w:val="008F6E26"/>
    <w:rsid w:val="008F7601"/>
    <w:rsid w:val="008F7701"/>
    <w:rsid w:val="008F7AA0"/>
    <w:rsid w:val="008F7F87"/>
    <w:rsid w:val="00900B47"/>
    <w:rsid w:val="00900EB1"/>
    <w:rsid w:val="00901561"/>
    <w:rsid w:val="00901756"/>
    <w:rsid w:val="00902368"/>
    <w:rsid w:val="00902377"/>
    <w:rsid w:val="00902397"/>
    <w:rsid w:val="009023FF"/>
    <w:rsid w:val="00902421"/>
    <w:rsid w:val="00902841"/>
    <w:rsid w:val="009028F8"/>
    <w:rsid w:val="00902EA1"/>
    <w:rsid w:val="00903034"/>
    <w:rsid w:val="009030AC"/>
    <w:rsid w:val="0090339D"/>
    <w:rsid w:val="0090346B"/>
    <w:rsid w:val="00903807"/>
    <w:rsid w:val="00904110"/>
    <w:rsid w:val="009050AC"/>
    <w:rsid w:val="009056AB"/>
    <w:rsid w:val="009058CB"/>
    <w:rsid w:val="00905931"/>
    <w:rsid w:val="00905FB7"/>
    <w:rsid w:val="00906718"/>
    <w:rsid w:val="00907347"/>
    <w:rsid w:val="00910113"/>
    <w:rsid w:val="00910427"/>
    <w:rsid w:val="0091047F"/>
    <w:rsid w:val="009105F8"/>
    <w:rsid w:val="00910B17"/>
    <w:rsid w:val="009123AF"/>
    <w:rsid w:val="009126C1"/>
    <w:rsid w:val="00912E83"/>
    <w:rsid w:val="009137C6"/>
    <w:rsid w:val="0091385D"/>
    <w:rsid w:val="009138C2"/>
    <w:rsid w:val="009140AE"/>
    <w:rsid w:val="009141AE"/>
    <w:rsid w:val="0091440C"/>
    <w:rsid w:val="00914BBD"/>
    <w:rsid w:val="00914F17"/>
    <w:rsid w:val="00915822"/>
    <w:rsid w:val="00915B7A"/>
    <w:rsid w:val="00915C1C"/>
    <w:rsid w:val="00915E96"/>
    <w:rsid w:val="0091688C"/>
    <w:rsid w:val="00917134"/>
    <w:rsid w:val="00917477"/>
    <w:rsid w:val="00917E78"/>
    <w:rsid w:val="009207EB"/>
    <w:rsid w:val="00920E97"/>
    <w:rsid w:val="00921E00"/>
    <w:rsid w:val="009221CF"/>
    <w:rsid w:val="00922208"/>
    <w:rsid w:val="00922961"/>
    <w:rsid w:val="00922FE6"/>
    <w:rsid w:val="00923532"/>
    <w:rsid w:val="00923707"/>
    <w:rsid w:val="0092486F"/>
    <w:rsid w:val="00924A36"/>
    <w:rsid w:val="00924FE7"/>
    <w:rsid w:val="00925559"/>
    <w:rsid w:val="00925581"/>
    <w:rsid w:val="009256CD"/>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606"/>
    <w:rsid w:val="00932039"/>
    <w:rsid w:val="009321BD"/>
    <w:rsid w:val="009326C3"/>
    <w:rsid w:val="00932BA8"/>
    <w:rsid w:val="00933174"/>
    <w:rsid w:val="0093370E"/>
    <w:rsid w:val="00933A1B"/>
    <w:rsid w:val="00933BD1"/>
    <w:rsid w:val="00933D46"/>
    <w:rsid w:val="00934181"/>
    <w:rsid w:val="0093428E"/>
    <w:rsid w:val="009344C9"/>
    <w:rsid w:val="009347EA"/>
    <w:rsid w:val="00934ADD"/>
    <w:rsid w:val="00934C9E"/>
    <w:rsid w:val="00935399"/>
    <w:rsid w:val="00935B0B"/>
    <w:rsid w:val="00935D3B"/>
    <w:rsid w:val="00936077"/>
    <w:rsid w:val="009364EF"/>
    <w:rsid w:val="00937949"/>
    <w:rsid w:val="00937BD9"/>
    <w:rsid w:val="009403CE"/>
    <w:rsid w:val="009404A2"/>
    <w:rsid w:val="009405BB"/>
    <w:rsid w:val="00940905"/>
    <w:rsid w:val="00941049"/>
    <w:rsid w:val="009418EF"/>
    <w:rsid w:val="00941BE0"/>
    <w:rsid w:val="009420F9"/>
    <w:rsid w:val="00942617"/>
    <w:rsid w:val="0094285C"/>
    <w:rsid w:val="00942985"/>
    <w:rsid w:val="009429E6"/>
    <w:rsid w:val="009429FB"/>
    <w:rsid w:val="00942B93"/>
    <w:rsid w:val="00942E96"/>
    <w:rsid w:val="00943305"/>
    <w:rsid w:val="00943CC7"/>
    <w:rsid w:val="0094410A"/>
    <w:rsid w:val="00944158"/>
    <w:rsid w:val="00944198"/>
    <w:rsid w:val="009446B5"/>
    <w:rsid w:val="00944D7D"/>
    <w:rsid w:val="00944FAC"/>
    <w:rsid w:val="009457FE"/>
    <w:rsid w:val="00945D27"/>
    <w:rsid w:val="00945DC3"/>
    <w:rsid w:val="0094600B"/>
    <w:rsid w:val="00946CF9"/>
    <w:rsid w:val="00946D24"/>
    <w:rsid w:val="00946E0D"/>
    <w:rsid w:val="00947CEA"/>
    <w:rsid w:val="00947D2A"/>
    <w:rsid w:val="00950414"/>
    <w:rsid w:val="0095044B"/>
    <w:rsid w:val="00950CBD"/>
    <w:rsid w:val="00950DFF"/>
    <w:rsid w:val="00950F11"/>
    <w:rsid w:val="00951B7A"/>
    <w:rsid w:val="0095229C"/>
    <w:rsid w:val="0095246F"/>
    <w:rsid w:val="0095255D"/>
    <w:rsid w:val="00952EA8"/>
    <w:rsid w:val="00953128"/>
    <w:rsid w:val="00953276"/>
    <w:rsid w:val="009532BA"/>
    <w:rsid w:val="0095333B"/>
    <w:rsid w:val="00953BF2"/>
    <w:rsid w:val="009542D1"/>
    <w:rsid w:val="00954C5F"/>
    <w:rsid w:val="0095554A"/>
    <w:rsid w:val="00956AC7"/>
    <w:rsid w:val="00956B09"/>
    <w:rsid w:val="00956C30"/>
    <w:rsid w:val="0095759E"/>
    <w:rsid w:val="009575F1"/>
    <w:rsid w:val="00957E4B"/>
    <w:rsid w:val="00960102"/>
    <w:rsid w:val="00961F97"/>
    <w:rsid w:val="0096315C"/>
    <w:rsid w:val="009635CD"/>
    <w:rsid w:val="00963815"/>
    <w:rsid w:val="00964259"/>
    <w:rsid w:val="0096464F"/>
    <w:rsid w:val="00964913"/>
    <w:rsid w:val="00964B1B"/>
    <w:rsid w:val="00966DAB"/>
    <w:rsid w:val="00966E88"/>
    <w:rsid w:val="00966E8C"/>
    <w:rsid w:val="009672C3"/>
    <w:rsid w:val="0096764D"/>
    <w:rsid w:val="00970FC9"/>
    <w:rsid w:val="00971292"/>
    <w:rsid w:val="00971884"/>
    <w:rsid w:val="00971B56"/>
    <w:rsid w:val="00971F34"/>
    <w:rsid w:val="009728CF"/>
    <w:rsid w:val="00972FEF"/>
    <w:rsid w:val="00973AC6"/>
    <w:rsid w:val="00973EFC"/>
    <w:rsid w:val="009743EB"/>
    <w:rsid w:val="00974AF3"/>
    <w:rsid w:val="00974C90"/>
    <w:rsid w:val="00974DDF"/>
    <w:rsid w:val="0097574B"/>
    <w:rsid w:val="0097596A"/>
    <w:rsid w:val="00976546"/>
    <w:rsid w:val="009768B4"/>
    <w:rsid w:val="00977528"/>
    <w:rsid w:val="00977FE8"/>
    <w:rsid w:val="00980E73"/>
    <w:rsid w:val="00981892"/>
    <w:rsid w:val="00982D3E"/>
    <w:rsid w:val="00983B43"/>
    <w:rsid w:val="00983BE4"/>
    <w:rsid w:val="009846D5"/>
    <w:rsid w:val="00984842"/>
    <w:rsid w:val="0098516B"/>
    <w:rsid w:val="00985266"/>
    <w:rsid w:val="00985365"/>
    <w:rsid w:val="0098545E"/>
    <w:rsid w:val="00986038"/>
    <w:rsid w:val="0098661A"/>
    <w:rsid w:val="00986A7E"/>
    <w:rsid w:val="0098704D"/>
    <w:rsid w:val="00987832"/>
    <w:rsid w:val="00987A16"/>
    <w:rsid w:val="00987B71"/>
    <w:rsid w:val="00990118"/>
    <w:rsid w:val="00990BB9"/>
    <w:rsid w:val="00990CA2"/>
    <w:rsid w:val="00991368"/>
    <w:rsid w:val="00991985"/>
    <w:rsid w:val="0099255B"/>
    <w:rsid w:val="009927B6"/>
    <w:rsid w:val="00992BA9"/>
    <w:rsid w:val="00993615"/>
    <w:rsid w:val="00993D78"/>
    <w:rsid w:val="00993D98"/>
    <w:rsid w:val="009947A4"/>
    <w:rsid w:val="00994EE1"/>
    <w:rsid w:val="00994FE2"/>
    <w:rsid w:val="0099593D"/>
    <w:rsid w:val="00996A44"/>
    <w:rsid w:val="0099740E"/>
    <w:rsid w:val="009976FD"/>
    <w:rsid w:val="009A02B7"/>
    <w:rsid w:val="009A031F"/>
    <w:rsid w:val="009A0E5E"/>
    <w:rsid w:val="009A14F5"/>
    <w:rsid w:val="009A1819"/>
    <w:rsid w:val="009A1935"/>
    <w:rsid w:val="009A19AF"/>
    <w:rsid w:val="009A1D6C"/>
    <w:rsid w:val="009A2589"/>
    <w:rsid w:val="009A3287"/>
    <w:rsid w:val="009A3352"/>
    <w:rsid w:val="009A3478"/>
    <w:rsid w:val="009A34A0"/>
    <w:rsid w:val="009A364C"/>
    <w:rsid w:val="009A4170"/>
    <w:rsid w:val="009A5213"/>
    <w:rsid w:val="009A5882"/>
    <w:rsid w:val="009A588D"/>
    <w:rsid w:val="009A588F"/>
    <w:rsid w:val="009A5941"/>
    <w:rsid w:val="009A5AB4"/>
    <w:rsid w:val="009A5DE1"/>
    <w:rsid w:val="009A74E2"/>
    <w:rsid w:val="009A78FB"/>
    <w:rsid w:val="009B0403"/>
    <w:rsid w:val="009B0BD9"/>
    <w:rsid w:val="009B0D08"/>
    <w:rsid w:val="009B1279"/>
    <w:rsid w:val="009B12A6"/>
    <w:rsid w:val="009B1A57"/>
    <w:rsid w:val="009B20A0"/>
    <w:rsid w:val="009B2592"/>
    <w:rsid w:val="009B2ABE"/>
    <w:rsid w:val="009B367D"/>
    <w:rsid w:val="009B44F6"/>
    <w:rsid w:val="009B4B8B"/>
    <w:rsid w:val="009B5250"/>
    <w:rsid w:val="009B5844"/>
    <w:rsid w:val="009B5958"/>
    <w:rsid w:val="009B5A48"/>
    <w:rsid w:val="009B5ABA"/>
    <w:rsid w:val="009B5D46"/>
    <w:rsid w:val="009B6980"/>
    <w:rsid w:val="009B6A4E"/>
    <w:rsid w:val="009B75B8"/>
    <w:rsid w:val="009B7FC6"/>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BD0"/>
    <w:rsid w:val="009C4CE8"/>
    <w:rsid w:val="009C5469"/>
    <w:rsid w:val="009C5B94"/>
    <w:rsid w:val="009C6104"/>
    <w:rsid w:val="009C6CFE"/>
    <w:rsid w:val="009C7F49"/>
    <w:rsid w:val="009D0189"/>
    <w:rsid w:val="009D03A0"/>
    <w:rsid w:val="009D1027"/>
    <w:rsid w:val="009D12D9"/>
    <w:rsid w:val="009D3193"/>
    <w:rsid w:val="009D3285"/>
    <w:rsid w:val="009D3534"/>
    <w:rsid w:val="009D41E5"/>
    <w:rsid w:val="009D438A"/>
    <w:rsid w:val="009D47A0"/>
    <w:rsid w:val="009D4884"/>
    <w:rsid w:val="009D4CA5"/>
    <w:rsid w:val="009D4F3F"/>
    <w:rsid w:val="009D5141"/>
    <w:rsid w:val="009D57C5"/>
    <w:rsid w:val="009D64BC"/>
    <w:rsid w:val="009D65EF"/>
    <w:rsid w:val="009D7C1D"/>
    <w:rsid w:val="009D7CEA"/>
    <w:rsid w:val="009E144B"/>
    <w:rsid w:val="009E1469"/>
    <w:rsid w:val="009E1C8E"/>
    <w:rsid w:val="009E262C"/>
    <w:rsid w:val="009E29CA"/>
    <w:rsid w:val="009E2AB6"/>
    <w:rsid w:val="009E325F"/>
    <w:rsid w:val="009E444E"/>
    <w:rsid w:val="009E4F2E"/>
    <w:rsid w:val="009E5294"/>
    <w:rsid w:val="009E5702"/>
    <w:rsid w:val="009E5772"/>
    <w:rsid w:val="009E5F0C"/>
    <w:rsid w:val="009F0BDD"/>
    <w:rsid w:val="009F0F1D"/>
    <w:rsid w:val="009F10B0"/>
    <w:rsid w:val="009F1467"/>
    <w:rsid w:val="009F1C0E"/>
    <w:rsid w:val="009F314B"/>
    <w:rsid w:val="009F322C"/>
    <w:rsid w:val="009F3E14"/>
    <w:rsid w:val="009F4502"/>
    <w:rsid w:val="009F464C"/>
    <w:rsid w:val="009F4716"/>
    <w:rsid w:val="009F4AC8"/>
    <w:rsid w:val="009F53A8"/>
    <w:rsid w:val="009F595C"/>
    <w:rsid w:val="009F682B"/>
    <w:rsid w:val="009F6AB3"/>
    <w:rsid w:val="009F7598"/>
    <w:rsid w:val="009F7BBA"/>
    <w:rsid w:val="009F7BBC"/>
    <w:rsid w:val="00A00D20"/>
    <w:rsid w:val="00A00E7D"/>
    <w:rsid w:val="00A01191"/>
    <w:rsid w:val="00A01214"/>
    <w:rsid w:val="00A014BA"/>
    <w:rsid w:val="00A01997"/>
    <w:rsid w:val="00A01E0F"/>
    <w:rsid w:val="00A027AD"/>
    <w:rsid w:val="00A0280D"/>
    <w:rsid w:val="00A02E80"/>
    <w:rsid w:val="00A03136"/>
    <w:rsid w:val="00A031C8"/>
    <w:rsid w:val="00A033C0"/>
    <w:rsid w:val="00A03772"/>
    <w:rsid w:val="00A04156"/>
    <w:rsid w:val="00A050BF"/>
    <w:rsid w:val="00A053BA"/>
    <w:rsid w:val="00A05801"/>
    <w:rsid w:val="00A067A7"/>
    <w:rsid w:val="00A107EF"/>
    <w:rsid w:val="00A10FD6"/>
    <w:rsid w:val="00A11594"/>
    <w:rsid w:val="00A1215E"/>
    <w:rsid w:val="00A139BD"/>
    <w:rsid w:val="00A13C15"/>
    <w:rsid w:val="00A1422B"/>
    <w:rsid w:val="00A146E6"/>
    <w:rsid w:val="00A147D1"/>
    <w:rsid w:val="00A14A28"/>
    <w:rsid w:val="00A15275"/>
    <w:rsid w:val="00A15B72"/>
    <w:rsid w:val="00A1624F"/>
    <w:rsid w:val="00A165A7"/>
    <w:rsid w:val="00A165DA"/>
    <w:rsid w:val="00A16C12"/>
    <w:rsid w:val="00A17165"/>
    <w:rsid w:val="00A1742D"/>
    <w:rsid w:val="00A1757A"/>
    <w:rsid w:val="00A20E56"/>
    <w:rsid w:val="00A21B87"/>
    <w:rsid w:val="00A22139"/>
    <w:rsid w:val="00A22A52"/>
    <w:rsid w:val="00A22E13"/>
    <w:rsid w:val="00A22F1C"/>
    <w:rsid w:val="00A237CC"/>
    <w:rsid w:val="00A2383F"/>
    <w:rsid w:val="00A23945"/>
    <w:rsid w:val="00A242D7"/>
    <w:rsid w:val="00A24300"/>
    <w:rsid w:val="00A25626"/>
    <w:rsid w:val="00A2563E"/>
    <w:rsid w:val="00A25B14"/>
    <w:rsid w:val="00A25CA0"/>
    <w:rsid w:val="00A2672C"/>
    <w:rsid w:val="00A26AB8"/>
    <w:rsid w:val="00A2701B"/>
    <w:rsid w:val="00A2750A"/>
    <w:rsid w:val="00A276C6"/>
    <w:rsid w:val="00A27707"/>
    <w:rsid w:val="00A27C5C"/>
    <w:rsid w:val="00A3017E"/>
    <w:rsid w:val="00A30593"/>
    <w:rsid w:val="00A30D31"/>
    <w:rsid w:val="00A314C9"/>
    <w:rsid w:val="00A3198A"/>
    <w:rsid w:val="00A3230F"/>
    <w:rsid w:val="00A32402"/>
    <w:rsid w:val="00A32BC0"/>
    <w:rsid w:val="00A32C54"/>
    <w:rsid w:val="00A32C8E"/>
    <w:rsid w:val="00A32E9D"/>
    <w:rsid w:val="00A32EAF"/>
    <w:rsid w:val="00A32F56"/>
    <w:rsid w:val="00A33DD4"/>
    <w:rsid w:val="00A33ED0"/>
    <w:rsid w:val="00A3424C"/>
    <w:rsid w:val="00A34A55"/>
    <w:rsid w:val="00A34E50"/>
    <w:rsid w:val="00A36AF9"/>
    <w:rsid w:val="00A36C42"/>
    <w:rsid w:val="00A379C4"/>
    <w:rsid w:val="00A37C84"/>
    <w:rsid w:val="00A400CD"/>
    <w:rsid w:val="00A40462"/>
    <w:rsid w:val="00A41538"/>
    <w:rsid w:val="00A4189E"/>
    <w:rsid w:val="00A41B39"/>
    <w:rsid w:val="00A423E3"/>
    <w:rsid w:val="00A43032"/>
    <w:rsid w:val="00A43539"/>
    <w:rsid w:val="00A4382C"/>
    <w:rsid w:val="00A43891"/>
    <w:rsid w:val="00A43B98"/>
    <w:rsid w:val="00A441BB"/>
    <w:rsid w:val="00A4544F"/>
    <w:rsid w:val="00A47876"/>
    <w:rsid w:val="00A478A8"/>
    <w:rsid w:val="00A47C35"/>
    <w:rsid w:val="00A47E34"/>
    <w:rsid w:val="00A50F95"/>
    <w:rsid w:val="00A513CC"/>
    <w:rsid w:val="00A518AB"/>
    <w:rsid w:val="00A5193F"/>
    <w:rsid w:val="00A519B6"/>
    <w:rsid w:val="00A51BE3"/>
    <w:rsid w:val="00A51C46"/>
    <w:rsid w:val="00A51FDF"/>
    <w:rsid w:val="00A52456"/>
    <w:rsid w:val="00A525C0"/>
    <w:rsid w:val="00A52D4C"/>
    <w:rsid w:val="00A53716"/>
    <w:rsid w:val="00A53AF2"/>
    <w:rsid w:val="00A53D60"/>
    <w:rsid w:val="00A5410B"/>
    <w:rsid w:val="00A54730"/>
    <w:rsid w:val="00A54DFF"/>
    <w:rsid w:val="00A54EBD"/>
    <w:rsid w:val="00A54FFF"/>
    <w:rsid w:val="00A55F2C"/>
    <w:rsid w:val="00A5663E"/>
    <w:rsid w:val="00A56761"/>
    <w:rsid w:val="00A5709B"/>
    <w:rsid w:val="00A573A3"/>
    <w:rsid w:val="00A57459"/>
    <w:rsid w:val="00A57594"/>
    <w:rsid w:val="00A57821"/>
    <w:rsid w:val="00A57C70"/>
    <w:rsid w:val="00A603B3"/>
    <w:rsid w:val="00A60CC2"/>
    <w:rsid w:val="00A61552"/>
    <w:rsid w:val="00A622D0"/>
    <w:rsid w:val="00A62443"/>
    <w:rsid w:val="00A626CD"/>
    <w:rsid w:val="00A63B4F"/>
    <w:rsid w:val="00A642EA"/>
    <w:rsid w:val="00A64606"/>
    <w:rsid w:val="00A6474D"/>
    <w:rsid w:val="00A65692"/>
    <w:rsid w:val="00A6618A"/>
    <w:rsid w:val="00A663DD"/>
    <w:rsid w:val="00A666A8"/>
    <w:rsid w:val="00A66D57"/>
    <w:rsid w:val="00A6706E"/>
    <w:rsid w:val="00A67669"/>
    <w:rsid w:val="00A67B68"/>
    <w:rsid w:val="00A70179"/>
    <w:rsid w:val="00A7038E"/>
    <w:rsid w:val="00A703FF"/>
    <w:rsid w:val="00A70753"/>
    <w:rsid w:val="00A714DB"/>
    <w:rsid w:val="00A71A0A"/>
    <w:rsid w:val="00A73213"/>
    <w:rsid w:val="00A7332D"/>
    <w:rsid w:val="00A737DC"/>
    <w:rsid w:val="00A7396B"/>
    <w:rsid w:val="00A73D28"/>
    <w:rsid w:val="00A7578E"/>
    <w:rsid w:val="00A75C31"/>
    <w:rsid w:val="00A75CBB"/>
    <w:rsid w:val="00A76662"/>
    <w:rsid w:val="00A768BE"/>
    <w:rsid w:val="00A76D13"/>
    <w:rsid w:val="00A776A4"/>
    <w:rsid w:val="00A77B3A"/>
    <w:rsid w:val="00A804F9"/>
    <w:rsid w:val="00A813A7"/>
    <w:rsid w:val="00A81E3B"/>
    <w:rsid w:val="00A81FC4"/>
    <w:rsid w:val="00A826CA"/>
    <w:rsid w:val="00A8286A"/>
    <w:rsid w:val="00A82A74"/>
    <w:rsid w:val="00A83A6C"/>
    <w:rsid w:val="00A844B8"/>
    <w:rsid w:val="00A8568C"/>
    <w:rsid w:val="00A85D7A"/>
    <w:rsid w:val="00A85E8C"/>
    <w:rsid w:val="00A865D9"/>
    <w:rsid w:val="00A86823"/>
    <w:rsid w:val="00A86A30"/>
    <w:rsid w:val="00A87276"/>
    <w:rsid w:val="00A90204"/>
    <w:rsid w:val="00A9091F"/>
    <w:rsid w:val="00A90EC5"/>
    <w:rsid w:val="00A91D46"/>
    <w:rsid w:val="00A92349"/>
    <w:rsid w:val="00A928E3"/>
    <w:rsid w:val="00A92EB3"/>
    <w:rsid w:val="00A932A7"/>
    <w:rsid w:val="00A93A8A"/>
    <w:rsid w:val="00A93CAC"/>
    <w:rsid w:val="00A93D35"/>
    <w:rsid w:val="00A94486"/>
    <w:rsid w:val="00A94BA5"/>
    <w:rsid w:val="00A95073"/>
    <w:rsid w:val="00A9578C"/>
    <w:rsid w:val="00A9583F"/>
    <w:rsid w:val="00A95DF2"/>
    <w:rsid w:val="00A95EF6"/>
    <w:rsid w:val="00A96DD4"/>
    <w:rsid w:val="00A971E7"/>
    <w:rsid w:val="00A97375"/>
    <w:rsid w:val="00A9761D"/>
    <w:rsid w:val="00A97EEE"/>
    <w:rsid w:val="00A97F2D"/>
    <w:rsid w:val="00AA0127"/>
    <w:rsid w:val="00AA016F"/>
    <w:rsid w:val="00AA1680"/>
    <w:rsid w:val="00AA1BFB"/>
    <w:rsid w:val="00AA1D4A"/>
    <w:rsid w:val="00AA1E06"/>
    <w:rsid w:val="00AA1E93"/>
    <w:rsid w:val="00AA202A"/>
    <w:rsid w:val="00AA20E2"/>
    <w:rsid w:val="00AA2237"/>
    <w:rsid w:val="00AA24A2"/>
    <w:rsid w:val="00AA2FD6"/>
    <w:rsid w:val="00AA33ED"/>
    <w:rsid w:val="00AA34C8"/>
    <w:rsid w:val="00AA385C"/>
    <w:rsid w:val="00AA3D55"/>
    <w:rsid w:val="00AA3EBA"/>
    <w:rsid w:val="00AA4406"/>
    <w:rsid w:val="00AA4F0D"/>
    <w:rsid w:val="00AA581E"/>
    <w:rsid w:val="00AA5A53"/>
    <w:rsid w:val="00AA6975"/>
    <w:rsid w:val="00AA6C9A"/>
    <w:rsid w:val="00AA6E52"/>
    <w:rsid w:val="00AB04AC"/>
    <w:rsid w:val="00AB106C"/>
    <w:rsid w:val="00AB1ACA"/>
    <w:rsid w:val="00AB1BBF"/>
    <w:rsid w:val="00AB2A2E"/>
    <w:rsid w:val="00AB343F"/>
    <w:rsid w:val="00AB3785"/>
    <w:rsid w:val="00AB3AED"/>
    <w:rsid w:val="00AB4179"/>
    <w:rsid w:val="00AB4691"/>
    <w:rsid w:val="00AB5291"/>
    <w:rsid w:val="00AB587A"/>
    <w:rsid w:val="00AB5C28"/>
    <w:rsid w:val="00AB5CA1"/>
    <w:rsid w:val="00AB6221"/>
    <w:rsid w:val="00AB6345"/>
    <w:rsid w:val="00AB6986"/>
    <w:rsid w:val="00AB6987"/>
    <w:rsid w:val="00AB75F8"/>
    <w:rsid w:val="00AB7A45"/>
    <w:rsid w:val="00AC0777"/>
    <w:rsid w:val="00AC0795"/>
    <w:rsid w:val="00AC13F3"/>
    <w:rsid w:val="00AC1F4C"/>
    <w:rsid w:val="00AC2160"/>
    <w:rsid w:val="00AC228E"/>
    <w:rsid w:val="00AC3621"/>
    <w:rsid w:val="00AC3AFA"/>
    <w:rsid w:val="00AC3BD8"/>
    <w:rsid w:val="00AC3BE2"/>
    <w:rsid w:val="00AC4257"/>
    <w:rsid w:val="00AC425F"/>
    <w:rsid w:val="00AC4296"/>
    <w:rsid w:val="00AC485F"/>
    <w:rsid w:val="00AC4967"/>
    <w:rsid w:val="00AC4A32"/>
    <w:rsid w:val="00AC52F3"/>
    <w:rsid w:val="00AC5C88"/>
    <w:rsid w:val="00AC5E41"/>
    <w:rsid w:val="00AC6125"/>
    <w:rsid w:val="00AC67F0"/>
    <w:rsid w:val="00AC6B02"/>
    <w:rsid w:val="00AC70AE"/>
    <w:rsid w:val="00AC7274"/>
    <w:rsid w:val="00AC74B6"/>
    <w:rsid w:val="00AC7582"/>
    <w:rsid w:val="00AC781A"/>
    <w:rsid w:val="00AC7F09"/>
    <w:rsid w:val="00AD04C0"/>
    <w:rsid w:val="00AD0559"/>
    <w:rsid w:val="00AD0F55"/>
    <w:rsid w:val="00AD2986"/>
    <w:rsid w:val="00AD2E8F"/>
    <w:rsid w:val="00AD33BE"/>
    <w:rsid w:val="00AD3D34"/>
    <w:rsid w:val="00AD3FDF"/>
    <w:rsid w:val="00AD43CB"/>
    <w:rsid w:val="00AD44F9"/>
    <w:rsid w:val="00AD5221"/>
    <w:rsid w:val="00AD5948"/>
    <w:rsid w:val="00AD5BC0"/>
    <w:rsid w:val="00AD7071"/>
    <w:rsid w:val="00AD7EDE"/>
    <w:rsid w:val="00AE0176"/>
    <w:rsid w:val="00AE0815"/>
    <w:rsid w:val="00AE125A"/>
    <w:rsid w:val="00AE251A"/>
    <w:rsid w:val="00AE28D6"/>
    <w:rsid w:val="00AE2901"/>
    <w:rsid w:val="00AE2E09"/>
    <w:rsid w:val="00AE2E28"/>
    <w:rsid w:val="00AE32ED"/>
    <w:rsid w:val="00AE3B1B"/>
    <w:rsid w:val="00AE3E60"/>
    <w:rsid w:val="00AE43C9"/>
    <w:rsid w:val="00AE4C90"/>
    <w:rsid w:val="00AE4F74"/>
    <w:rsid w:val="00AE574B"/>
    <w:rsid w:val="00AE5A5F"/>
    <w:rsid w:val="00AE662E"/>
    <w:rsid w:val="00AE6771"/>
    <w:rsid w:val="00AE6871"/>
    <w:rsid w:val="00AE6A22"/>
    <w:rsid w:val="00AE6A4B"/>
    <w:rsid w:val="00AE6B49"/>
    <w:rsid w:val="00AE6CF0"/>
    <w:rsid w:val="00AE6F59"/>
    <w:rsid w:val="00AE7324"/>
    <w:rsid w:val="00AE7C52"/>
    <w:rsid w:val="00AF0021"/>
    <w:rsid w:val="00AF004C"/>
    <w:rsid w:val="00AF1785"/>
    <w:rsid w:val="00AF19DD"/>
    <w:rsid w:val="00AF1EB0"/>
    <w:rsid w:val="00AF22DE"/>
    <w:rsid w:val="00AF2441"/>
    <w:rsid w:val="00AF2DD9"/>
    <w:rsid w:val="00AF46B7"/>
    <w:rsid w:val="00AF4BAD"/>
    <w:rsid w:val="00AF4D53"/>
    <w:rsid w:val="00AF4DE6"/>
    <w:rsid w:val="00AF5353"/>
    <w:rsid w:val="00AF5794"/>
    <w:rsid w:val="00AF5DFB"/>
    <w:rsid w:val="00AF5EEA"/>
    <w:rsid w:val="00AF5F4C"/>
    <w:rsid w:val="00AF6963"/>
    <w:rsid w:val="00AF6CA6"/>
    <w:rsid w:val="00AF759E"/>
    <w:rsid w:val="00AF7640"/>
    <w:rsid w:val="00AF7865"/>
    <w:rsid w:val="00AF7A1A"/>
    <w:rsid w:val="00AF7D35"/>
    <w:rsid w:val="00B00D38"/>
    <w:rsid w:val="00B019BB"/>
    <w:rsid w:val="00B021BF"/>
    <w:rsid w:val="00B02380"/>
    <w:rsid w:val="00B02930"/>
    <w:rsid w:val="00B02FCB"/>
    <w:rsid w:val="00B03260"/>
    <w:rsid w:val="00B03768"/>
    <w:rsid w:val="00B03828"/>
    <w:rsid w:val="00B03A02"/>
    <w:rsid w:val="00B0446E"/>
    <w:rsid w:val="00B04977"/>
    <w:rsid w:val="00B04CA6"/>
    <w:rsid w:val="00B05489"/>
    <w:rsid w:val="00B057FD"/>
    <w:rsid w:val="00B05908"/>
    <w:rsid w:val="00B0687E"/>
    <w:rsid w:val="00B112C2"/>
    <w:rsid w:val="00B1181A"/>
    <w:rsid w:val="00B11E14"/>
    <w:rsid w:val="00B12A03"/>
    <w:rsid w:val="00B12E24"/>
    <w:rsid w:val="00B13412"/>
    <w:rsid w:val="00B13916"/>
    <w:rsid w:val="00B155EA"/>
    <w:rsid w:val="00B15AD5"/>
    <w:rsid w:val="00B15D00"/>
    <w:rsid w:val="00B16824"/>
    <w:rsid w:val="00B16AA7"/>
    <w:rsid w:val="00B17728"/>
    <w:rsid w:val="00B203B3"/>
    <w:rsid w:val="00B2069F"/>
    <w:rsid w:val="00B21771"/>
    <w:rsid w:val="00B21C9E"/>
    <w:rsid w:val="00B22104"/>
    <w:rsid w:val="00B22F6C"/>
    <w:rsid w:val="00B23326"/>
    <w:rsid w:val="00B2332C"/>
    <w:rsid w:val="00B24B7E"/>
    <w:rsid w:val="00B24FD7"/>
    <w:rsid w:val="00B24FF6"/>
    <w:rsid w:val="00B25386"/>
    <w:rsid w:val="00B25B36"/>
    <w:rsid w:val="00B2618B"/>
    <w:rsid w:val="00B2621B"/>
    <w:rsid w:val="00B26FC1"/>
    <w:rsid w:val="00B26FFB"/>
    <w:rsid w:val="00B272CD"/>
    <w:rsid w:val="00B30739"/>
    <w:rsid w:val="00B311FE"/>
    <w:rsid w:val="00B31593"/>
    <w:rsid w:val="00B31F65"/>
    <w:rsid w:val="00B321CA"/>
    <w:rsid w:val="00B329AD"/>
    <w:rsid w:val="00B33AE6"/>
    <w:rsid w:val="00B33D2C"/>
    <w:rsid w:val="00B340C7"/>
    <w:rsid w:val="00B34EE0"/>
    <w:rsid w:val="00B3512B"/>
    <w:rsid w:val="00B35198"/>
    <w:rsid w:val="00B3547A"/>
    <w:rsid w:val="00B35E46"/>
    <w:rsid w:val="00B35EEE"/>
    <w:rsid w:val="00B35F9A"/>
    <w:rsid w:val="00B363B6"/>
    <w:rsid w:val="00B36C20"/>
    <w:rsid w:val="00B36E92"/>
    <w:rsid w:val="00B36FB9"/>
    <w:rsid w:val="00B37243"/>
    <w:rsid w:val="00B37DDF"/>
    <w:rsid w:val="00B40E8E"/>
    <w:rsid w:val="00B416D8"/>
    <w:rsid w:val="00B41B01"/>
    <w:rsid w:val="00B4205B"/>
    <w:rsid w:val="00B4233A"/>
    <w:rsid w:val="00B42595"/>
    <w:rsid w:val="00B42732"/>
    <w:rsid w:val="00B42FAA"/>
    <w:rsid w:val="00B44B33"/>
    <w:rsid w:val="00B44D4F"/>
    <w:rsid w:val="00B45BCE"/>
    <w:rsid w:val="00B4630B"/>
    <w:rsid w:val="00B466BD"/>
    <w:rsid w:val="00B478FA"/>
    <w:rsid w:val="00B47DE0"/>
    <w:rsid w:val="00B50070"/>
    <w:rsid w:val="00B50314"/>
    <w:rsid w:val="00B503C6"/>
    <w:rsid w:val="00B50527"/>
    <w:rsid w:val="00B505B6"/>
    <w:rsid w:val="00B506CA"/>
    <w:rsid w:val="00B50FB9"/>
    <w:rsid w:val="00B51765"/>
    <w:rsid w:val="00B518B0"/>
    <w:rsid w:val="00B52DB1"/>
    <w:rsid w:val="00B52E11"/>
    <w:rsid w:val="00B52F3B"/>
    <w:rsid w:val="00B52FAA"/>
    <w:rsid w:val="00B53159"/>
    <w:rsid w:val="00B53237"/>
    <w:rsid w:val="00B53A04"/>
    <w:rsid w:val="00B53FCE"/>
    <w:rsid w:val="00B542C4"/>
    <w:rsid w:val="00B542C5"/>
    <w:rsid w:val="00B54491"/>
    <w:rsid w:val="00B549E5"/>
    <w:rsid w:val="00B54C2E"/>
    <w:rsid w:val="00B552A6"/>
    <w:rsid w:val="00B55629"/>
    <w:rsid w:val="00B55A48"/>
    <w:rsid w:val="00B55F0A"/>
    <w:rsid w:val="00B56055"/>
    <w:rsid w:val="00B56C0A"/>
    <w:rsid w:val="00B60070"/>
    <w:rsid w:val="00B604EF"/>
    <w:rsid w:val="00B60529"/>
    <w:rsid w:val="00B60BC7"/>
    <w:rsid w:val="00B60EB1"/>
    <w:rsid w:val="00B60FEC"/>
    <w:rsid w:val="00B61BB2"/>
    <w:rsid w:val="00B6218D"/>
    <w:rsid w:val="00B6223D"/>
    <w:rsid w:val="00B6255A"/>
    <w:rsid w:val="00B63127"/>
    <w:rsid w:val="00B637F3"/>
    <w:rsid w:val="00B63C44"/>
    <w:rsid w:val="00B64837"/>
    <w:rsid w:val="00B64A9F"/>
    <w:rsid w:val="00B65736"/>
    <w:rsid w:val="00B659A1"/>
    <w:rsid w:val="00B65CCF"/>
    <w:rsid w:val="00B65F5C"/>
    <w:rsid w:val="00B660B4"/>
    <w:rsid w:val="00B664F7"/>
    <w:rsid w:val="00B6656B"/>
    <w:rsid w:val="00B66A18"/>
    <w:rsid w:val="00B66CA1"/>
    <w:rsid w:val="00B6700F"/>
    <w:rsid w:val="00B67388"/>
    <w:rsid w:val="00B67695"/>
    <w:rsid w:val="00B677B2"/>
    <w:rsid w:val="00B67870"/>
    <w:rsid w:val="00B67AFC"/>
    <w:rsid w:val="00B67D3D"/>
    <w:rsid w:val="00B700D5"/>
    <w:rsid w:val="00B70AAE"/>
    <w:rsid w:val="00B715D2"/>
    <w:rsid w:val="00B71FDD"/>
    <w:rsid w:val="00B7227B"/>
    <w:rsid w:val="00B72BE2"/>
    <w:rsid w:val="00B73021"/>
    <w:rsid w:val="00B738C1"/>
    <w:rsid w:val="00B74BC7"/>
    <w:rsid w:val="00B75302"/>
    <w:rsid w:val="00B75653"/>
    <w:rsid w:val="00B75947"/>
    <w:rsid w:val="00B75F67"/>
    <w:rsid w:val="00B7643A"/>
    <w:rsid w:val="00B76EF2"/>
    <w:rsid w:val="00B77055"/>
    <w:rsid w:val="00B77DAA"/>
    <w:rsid w:val="00B81C59"/>
    <w:rsid w:val="00B81E14"/>
    <w:rsid w:val="00B820B4"/>
    <w:rsid w:val="00B82296"/>
    <w:rsid w:val="00B825E2"/>
    <w:rsid w:val="00B82B23"/>
    <w:rsid w:val="00B83C1D"/>
    <w:rsid w:val="00B83E31"/>
    <w:rsid w:val="00B83FEE"/>
    <w:rsid w:val="00B842CA"/>
    <w:rsid w:val="00B84D26"/>
    <w:rsid w:val="00B86179"/>
    <w:rsid w:val="00B861CA"/>
    <w:rsid w:val="00B86474"/>
    <w:rsid w:val="00B866F2"/>
    <w:rsid w:val="00B86F62"/>
    <w:rsid w:val="00B86FDE"/>
    <w:rsid w:val="00B87227"/>
    <w:rsid w:val="00B87A76"/>
    <w:rsid w:val="00B87E32"/>
    <w:rsid w:val="00B87F1E"/>
    <w:rsid w:val="00B90751"/>
    <w:rsid w:val="00B907EE"/>
    <w:rsid w:val="00B90DB0"/>
    <w:rsid w:val="00B912D3"/>
    <w:rsid w:val="00B91316"/>
    <w:rsid w:val="00B91466"/>
    <w:rsid w:val="00B91EFC"/>
    <w:rsid w:val="00B9266C"/>
    <w:rsid w:val="00B928A2"/>
    <w:rsid w:val="00B92B9E"/>
    <w:rsid w:val="00B93450"/>
    <w:rsid w:val="00B93F8C"/>
    <w:rsid w:val="00B94B71"/>
    <w:rsid w:val="00B9517A"/>
    <w:rsid w:val="00B954E3"/>
    <w:rsid w:val="00B95A4B"/>
    <w:rsid w:val="00B95CF1"/>
    <w:rsid w:val="00B95DC1"/>
    <w:rsid w:val="00B95DC3"/>
    <w:rsid w:val="00B9638F"/>
    <w:rsid w:val="00B96425"/>
    <w:rsid w:val="00B96555"/>
    <w:rsid w:val="00B966C7"/>
    <w:rsid w:val="00B9686F"/>
    <w:rsid w:val="00B96B1B"/>
    <w:rsid w:val="00BA0518"/>
    <w:rsid w:val="00BA06F9"/>
    <w:rsid w:val="00BA0860"/>
    <w:rsid w:val="00BA0D60"/>
    <w:rsid w:val="00BA0EA6"/>
    <w:rsid w:val="00BA1EDF"/>
    <w:rsid w:val="00BA2354"/>
    <w:rsid w:val="00BA2C38"/>
    <w:rsid w:val="00BA30BC"/>
    <w:rsid w:val="00BA39CD"/>
    <w:rsid w:val="00BA423D"/>
    <w:rsid w:val="00BA453B"/>
    <w:rsid w:val="00BA48A3"/>
    <w:rsid w:val="00BA4A8D"/>
    <w:rsid w:val="00BA4DC4"/>
    <w:rsid w:val="00BA5249"/>
    <w:rsid w:val="00BA6927"/>
    <w:rsid w:val="00BA6AE4"/>
    <w:rsid w:val="00BA6E9B"/>
    <w:rsid w:val="00BA74DE"/>
    <w:rsid w:val="00BA7660"/>
    <w:rsid w:val="00BA7FD0"/>
    <w:rsid w:val="00BB001B"/>
    <w:rsid w:val="00BB037B"/>
    <w:rsid w:val="00BB060F"/>
    <w:rsid w:val="00BB0D38"/>
    <w:rsid w:val="00BB0E87"/>
    <w:rsid w:val="00BB1222"/>
    <w:rsid w:val="00BB1335"/>
    <w:rsid w:val="00BB17FE"/>
    <w:rsid w:val="00BB2119"/>
    <w:rsid w:val="00BB2235"/>
    <w:rsid w:val="00BB2418"/>
    <w:rsid w:val="00BB241A"/>
    <w:rsid w:val="00BB30ED"/>
    <w:rsid w:val="00BB36B1"/>
    <w:rsid w:val="00BB4097"/>
    <w:rsid w:val="00BB40E8"/>
    <w:rsid w:val="00BB46F5"/>
    <w:rsid w:val="00BB4C4A"/>
    <w:rsid w:val="00BB5E5B"/>
    <w:rsid w:val="00BB67C4"/>
    <w:rsid w:val="00BB6DBE"/>
    <w:rsid w:val="00BB70D3"/>
    <w:rsid w:val="00BB7297"/>
    <w:rsid w:val="00BB7411"/>
    <w:rsid w:val="00BB78D3"/>
    <w:rsid w:val="00BB7E83"/>
    <w:rsid w:val="00BC0D54"/>
    <w:rsid w:val="00BC179A"/>
    <w:rsid w:val="00BC2D8A"/>
    <w:rsid w:val="00BC397C"/>
    <w:rsid w:val="00BC3AC6"/>
    <w:rsid w:val="00BC3F97"/>
    <w:rsid w:val="00BC4096"/>
    <w:rsid w:val="00BC4BA0"/>
    <w:rsid w:val="00BC52E7"/>
    <w:rsid w:val="00BC5446"/>
    <w:rsid w:val="00BC55E6"/>
    <w:rsid w:val="00BC5B97"/>
    <w:rsid w:val="00BC5CA3"/>
    <w:rsid w:val="00BC5DE0"/>
    <w:rsid w:val="00BC6DF7"/>
    <w:rsid w:val="00BC7438"/>
    <w:rsid w:val="00BC790D"/>
    <w:rsid w:val="00BD0A16"/>
    <w:rsid w:val="00BD0B71"/>
    <w:rsid w:val="00BD19B8"/>
    <w:rsid w:val="00BD264A"/>
    <w:rsid w:val="00BD2C17"/>
    <w:rsid w:val="00BD35C4"/>
    <w:rsid w:val="00BD37BD"/>
    <w:rsid w:val="00BD44DA"/>
    <w:rsid w:val="00BD452D"/>
    <w:rsid w:val="00BD4698"/>
    <w:rsid w:val="00BD4DFC"/>
    <w:rsid w:val="00BD51B8"/>
    <w:rsid w:val="00BD6268"/>
    <w:rsid w:val="00BD6658"/>
    <w:rsid w:val="00BD6AC1"/>
    <w:rsid w:val="00BD76A1"/>
    <w:rsid w:val="00BD76AC"/>
    <w:rsid w:val="00BD7A1F"/>
    <w:rsid w:val="00BD7FE2"/>
    <w:rsid w:val="00BE0BF8"/>
    <w:rsid w:val="00BE1577"/>
    <w:rsid w:val="00BE1680"/>
    <w:rsid w:val="00BE22F0"/>
    <w:rsid w:val="00BE256D"/>
    <w:rsid w:val="00BE2859"/>
    <w:rsid w:val="00BE3AD1"/>
    <w:rsid w:val="00BE3CF1"/>
    <w:rsid w:val="00BE44ED"/>
    <w:rsid w:val="00BE4F42"/>
    <w:rsid w:val="00BE4FE9"/>
    <w:rsid w:val="00BE7199"/>
    <w:rsid w:val="00BE72A3"/>
    <w:rsid w:val="00BE7B5F"/>
    <w:rsid w:val="00BF0314"/>
    <w:rsid w:val="00BF0ACF"/>
    <w:rsid w:val="00BF1302"/>
    <w:rsid w:val="00BF1734"/>
    <w:rsid w:val="00BF225D"/>
    <w:rsid w:val="00BF2FC3"/>
    <w:rsid w:val="00BF3D91"/>
    <w:rsid w:val="00BF5C8F"/>
    <w:rsid w:val="00BF5D04"/>
    <w:rsid w:val="00BF5E08"/>
    <w:rsid w:val="00BF65D8"/>
    <w:rsid w:val="00BF6627"/>
    <w:rsid w:val="00BF6B7F"/>
    <w:rsid w:val="00BF6D23"/>
    <w:rsid w:val="00BF79B9"/>
    <w:rsid w:val="00BF7EAF"/>
    <w:rsid w:val="00C00973"/>
    <w:rsid w:val="00C00CB6"/>
    <w:rsid w:val="00C01769"/>
    <w:rsid w:val="00C01CE8"/>
    <w:rsid w:val="00C01EE5"/>
    <w:rsid w:val="00C02293"/>
    <w:rsid w:val="00C02568"/>
    <w:rsid w:val="00C02F2D"/>
    <w:rsid w:val="00C03076"/>
    <w:rsid w:val="00C0330E"/>
    <w:rsid w:val="00C03887"/>
    <w:rsid w:val="00C039A9"/>
    <w:rsid w:val="00C03F23"/>
    <w:rsid w:val="00C049E7"/>
    <w:rsid w:val="00C04EE1"/>
    <w:rsid w:val="00C05502"/>
    <w:rsid w:val="00C06B72"/>
    <w:rsid w:val="00C100F8"/>
    <w:rsid w:val="00C1068F"/>
    <w:rsid w:val="00C10F51"/>
    <w:rsid w:val="00C118A5"/>
    <w:rsid w:val="00C1329B"/>
    <w:rsid w:val="00C13F74"/>
    <w:rsid w:val="00C1450E"/>
    <w:rsid w:val="00C145A7"/>
    <w:rsid w:val="00C14B33"/>
    <w:rsid w:val="00C14F0E"/>
    <w:rsid w:val="00C15C74"/>
    <w:rsid w:val="00C15EB3"/>
    <w:rsid w:val="00C161D9"/>
    <w:rsid w:val="00C168BC"/>
    <w:rsid w:val="00C169C6"/>
    <w:rsid w:val="00C16EC8"/>
    <w:rsid w:val="00C1731A"/>
    <w:rsid w:val="00C1794F"/>
    <w:rsid w:val="00C17C2B"/>
    <w:rsid w:val="00C206FB"/>
    <w:rsid w:val="00C20954"/>
    <w:rsid w:val="00C20960"/>
    <w:rsid w:val="00C21070"/>
    <w:rsid w:val="00C22963"/>
    <w:rsid w:val="00C22EBA"/>
    <w:rsid w:val="00C23019"/>
    <w:rsid w:val="00C2306D"/>
    <w:rsid w:val="00C23306"/>
    <w:rsid w:val="00C23498"/>
    <w:rsid w:val="00C23B05"/>
    <w:rsid w:val="00C23F72"/>
    <w:rsid w:val="00C2639B"/>
    <w:rsid w:val="00C26E66"/>
    <w:rsid w:val="00C272B5"/>
    <w:rsid w:val="00C27847"/>
    <w:rsid w:val="00C27A15"/>
    <w:rsid w:val="00C302E7"/>
    <w:rsid w:val="00C304FA"/>
    <w:rsid w:val="00C307B5"/>
    <w:rsid w:val="00C30807"/>
    <w:rsid w:val="00C30E82"/>
    <w:rsid w:val="00C31654"/>
    <w:rsid w:val="00C319EA"/>
    <w:rsid w:val="00C31EF9"/>
    <w:rsid w:val="00C32ECB"/>
    <w:rsid w:val="00C32FC0"/>
    <w:rsid w:val="00C33609"/>
    <w:rsid w:val="00C33CE4"/>
    <w:rsid w:val="00C33E9C"/>
    <w:rsid w:val="00C34A50"/>
    <w:rsid w:val="00C34CFE"/>
    <w:rsid w:val="00C356AB"/>
    <w:rsid w:val="00C35800"/>
    <w:rsid w:val="00C35866"/>
    <w:rsid w:val="00C36306"/>
    <w:rsid w:val="00C364C2"/>
    <w:rsid w:val="00C36902"/>
    <w:rsid w:val="00C36BEA"/>
    <w:rsid w:val="00C36FCB"/>
    <w:rsid w:val="00C3712A"/>
    <w:rsid w:val="00C3723C"/>
    <w:rsid w:val="00C37A39"/>
    <w:rsid w:val="00C37F46"/>
    <w:rsid w:val="00C40139"/>
    <w:rsid w:val="00C41EE6"/>
    <w:rsid w:val="00C4203C"/>
    <w:rsid w:val="00C4256F"/>
    <w:rsid w:val="00C42A4A"/>
    <w:rsid w:val="00C42C4D"/>
    <w:rsid w:val="00C43DA2"/>
    <w:rsid w:val="00C44E2F"/>
    <w:rsid w:val="00C45816"/>
    <w:rsid w:val="00C45A96"/>
    <w:rsid w:val="00C46B55"/>
    <w:rsid w:val="00C47F01"/>
    <w:rsid w:val="00C50DAB"/>
    <w:rsid w:val="00C50FBE"/>
    <w:rsid w:val="00C51247"/>
    <w:rsid w:val="00C5176C"/>
    <w:rsid w:val="00C5183A"/>
    <w:rsid w:val="00C5229B"/>
    <w:rsid w:val="00C524D8"/>
    <w:rsid w:val="00C52A0F"/>
    <w:rsid w:val="00C52AEB"/>
    <w:rsid w:val="00C52C71"/>
    <w:rsid w:val="00C5317B"/>
    <w:rsid w:val="00C5333F"/>
    <w:rsid w:val="00C5334D"/>
    <w:rsid w:val="00C53867"/>
    <w:rsid w:val="00C54A43"/>
    <w:rsid w:val="00C54F04"/>
    <w:rsid w:val="00C5562B"/>
    <w:rsid w:val="00C55D31"/>
    <w:rsid w:val="00C6006A"/>
    <w:rsid w:val="00C6044A"/>
    <w:rsid w:val="00C607D4"/>
    <w:rsid w:val="00C60F56"/>
    <w:rsid w:val="00C6128E"/>
    <w:rsid w:val="00C61373"/>
    <w:rsid w:val="00C61811"/>
    <w:rsid w:val="00C6221B"/>
    <w:rsid w:val="00C62D14"/>
    <w:rsid w:val="00C636CB"/>
    <w:rsid w:val="00C63C49"/>
    <w:rsid w:val="00C64143"/>
    <w:rsid w:val="00C6473E"/>
    <w:rsid w:val="00C64823"/>
    <w:rsid w:val="00C64EF2"/>
    <w:rsid w:val="00C65996"/>
    <w:rsid w:val="00C65D8A"/>
    <w:rsid w:val="00C65FF1"/>
    <w:rsid w:val="00C66D94"/>
    <w:rsid w:val="00C67D65"/>
    <w:rsid w:val="00C7030D"/>
    <w:rsid w:val="00C7046E"/>
    <w:rsid w:val="00C7063C"/>
    <w:rsid w:val="00C70793"/>
    <w:rsid w:val="00C70860"/>
    <w:rsid w:val="00C71668"/>
    <w:rsid w:val="00C71A34"/>
    <w:rsid w:val="00C71B3A"/>
    <w:rsid w:val="00C72156"/>
    <w:rsid w:val="00C7245A"/>
    <w:rsid w:val="00C73207"/>
    <w:rsid w:val="00C74102"/>
    <w:rsid w:val="00C74213"/>
    <w:rsid w:val="00C74436"/>
    <w:rsid w:val="00C74593"/>
    <w:rsid w:val="00C74A9E"/>
    <w:rsid w:val="00C75589"/>
    <w:rsid w:val="00C75B5A"/>
    <w:rsid w:val="00C75F07"/>
    <w:rsid w:val="00C76443"/>
    <w:rsid w:val="00C764CE"/>
    <w:rsid w:val="00C7653E"/>
    <w:rsid w:val="00C765A7"/>
    <w:rsid w:val="00C76CA7"/>
    <w:rsid w:val="00C7737F"/>
    <w:rsid w:val="00C77718"/>
    <w:rsid w:val="00C777ED"/>
    <w:rsid w:val="00C77FF1"/>
    <w:rsid w:val="00C800E5"/>
    <w:rsid w:val="00C80620"/>
    <w:rsid w:val="00C80754"/>
    <w:rsid w:val="00C80AB4"/>
    <w:rsid w:val="00C81418"/>
    <w:rsid w:val="00C8222B"/>
    <w:rsid w:val="00C82755"/>
    <w:rsid w:val="00C82E3F"/>
    <w:rsid w:val="00C831AC"/>
    <w:rsid w:val="00C83366"/>
    <w:rsid w:val="00C83916"/>
    <w:rsid w:val="00C83D1C"/>
    <w:rsid w:val="00C84623"/>
    <w:rsid w:val="00C851DC"/>
    <w:rsid w:val="00C85258"/>
    <w:rsid w:val="00C859C6"/>
    <w:rsid w:val="00C865F6"/>
    <w:rsid w:val="00C86BD5"/>
    <w:rsid w:val="00C86F47"/>
    <w:rsid w:val="00C87063"/>
    <w:rsid w:val="00C87118"/>
    <w:rsid w:val="00C87727"/>
    <w:rsid w:val="00C905B4"/>
    <w:rsid w:val="00C90961"/>
    <w:rsid w:val="00C90EF5"/>
    <w:rsid w:val="00C912C5"/>
    <w:rsid w:val="00C9166A"/>
    <w:rsid w:val="00C918C8"/>
    <w:rsid w:val="00C91BC4"/>
    <w:rsid w:val="00C931D7"/>
    <w:rsid w:val="00C93255"/>
    <w:rsid w:val="00C93488"/>
    <w:rsid w:val="00C93FB3"/>
    <w:rsid w:val="00C94758"/>
    <w:rsid w:val="00C9510F"/>
    <w:rsid w:val="00C95AB0"/>
    <w:rsid w:val="00C95C39"/>
    <w:rsid w:val="00C95D5F"/>
    <w:rsid w:val="00C95F67"/>
    <w:rsid w:val="00C96948"/>
    <w:rsid w:val="00C97054"/>
    <w:rsid w:val="00C9728B"/>
    <w:rsid w:val="00C972BD"/>
    <w:rsid w:val="00C974F0"/>
    <w:rsid w:val="00C97A98"/>
    <w:rsid w:val="00CA0147"/>
    <w:rsid w:val="00CA02BF"/>
    <w:rsid w:val="00CA0751"/>
    <w:rsid w:val="00CA0A25"/>
    <w:rsid w:val="00CA0AC8"/>
    <w:rsid w:val="00CA0E86"/>
    <w:rsid w:val="00CA1479"/>
    <w:rsid w:val="00CA1D28"/>
    <w:rsid w:val="00CA2B35"/>
    <w:rsid w:val="00CA360B"/>
    <w:rsid w:val="00CA3BA9"/>
    <w:rsid w:val="00CA40FB"/>
    <w:rsid w:val="00CA4321"/>
    <w:rsid w:val="00CA451C"/>
    <w:rsid w:val="00CA46E0"/>
    <w:rsid w:val="00CA51DF"/>
    <w:rsid w:val="00CA53D7"/>
    <w:rsid w:val="00CA5D72"/>
    <w:rsid w:val="00CA6F61"/>
    <w:rsid w:val="00CA71C5"/>
    <w:rsid w:val="00CA771C"/>
    <w:rsid w:val="00CA7D36"/>
    <w:rsid w:val="00CB000A"/>
    <w:rsid w:val="00CB0034"/>
    <w:rsid w:val="00CB0232"/>
    <w:rsid w:val="00CB03A3"/>
    <w:rsid w:val="00CB079B"/>
    <w:rsid w:val="00CB0BFB"/>
    <w:rsid w:val="00CB0C28"/>
    <w:rsid w:val="00CB0D05"/>
    <w:rsid w:val="00CB0F65"/>
    <w:rsid w:val="00CB1234"/>
    <w:rsid w:val="00CB165B"/>
    <w:rsid w:val="00CB1CF7"/>
    <w:rsid w:val="00CB1E35"/>
    <w:rsid w:val="00CB23AF"/>
    <w:rsid w:val="00CB23E1"/>
    <w:rsid w:val="00CB35B0"/>
    <w:rsid w:val="00CB3919"/>
    <w:rsid w:val="00CB396D"/>
    <w:rsid w:val="00CB3DD0"/>
    <w:rsid w:val="00CB4353"/>
    <w:rsid w:val="00CB4FB0"/>
    <w:rsid w:val="00CB54AD"/>
    <w:rsid w:val="00CB5AC1"/>
    <w:rsid w:val="00CB60DF"/>
    <w:rsid w:val="00CB67E3"/>
    <w:rsid w:val="00CB68DA"/>
    <w:rsid w:val="00CB6AF2"/>
    <w:rsid w:val="00CB6E1C"/>
    <w:rsid w:val="00CB6E94"/>
    <w:rsid w:val="00CB6F42"/>
    <w:rsid w:val="00CB7170"/>
    <w:rsid w:val="00CB75C6"/>
    <w:rsid w:val="00CB7FCD"/>
    <w:rsid w:val="00CC01A4"/>
    <w:rsid w:val="00CC01D3"/>
    <w:rsid w:val="00CC038E"/>
    <w:rsid w:val="00CC039D"/>
    <w:rsid w:val="00CC110F"/>
    <w:rsid w:val="00CC1463"/>
    <w:rsid w:val="00CC17EA"/>
    <w:rsid w:val="00CC1868"/>
    <w:rsid w:val="00CC1E30"/>
    <w:rsid w:val="00CC21B7"/>
    <w:rsid w:val="00CC239A"/>
    <w:rsid w:val="00CC26A8"/>
    <w:rsid w:val="00CC2C12"/>
    <w:rsid w:val="00CC3D04"/>
    <w:rsid w:val="00CC3FE7"/>
    <w:rsid w:val="00CC4376"/>
    <w:rsid w:val="00CC43BA"/>
    <w:rsid w:val="00CC47FB"/>
    <w:rsid w:val="00CC5401"/>
    <w:rsid w:val="00CC57CF"/>
    <w:rsid w:val="00CC5D8D"/>
    <w:rsid w:val="00CC5FB3"/>
    <w:rsid w:val="00CC694F"/>
    <w:rsid w:val="00CC7602"/>
    <w:rsid w:val="00CC796A"/>
    <w:rsid w:val="00CD0762"/>
    <w:rsid w:val="00CD0CE9"/>
    <w:rsid w:val="00CD1206"/>
    <w:rsid w:val="00CD1260"/>
    <w:rsid w:val="00CD1372"/>
    <w:rsid w:val="00CD1665"/>
    <w:rsid w:val="00CD179F"/>
    <w:rsid w:val="00CD28A1"/>
    <w:rsid w:val="00CD28EF"/>
    <w:rsid w:val="00CD2940"/>
    <w:rsid w:val="00CD3030"/>
    <w:rsid w:val="00CD3834"/>
    <w:rsid w:val="00CD3A85"/>
    <w:rsid w:val="00CD4042"/>
    <w:rsid w:val="00CD4294"/>
    <w:rsid w:val="00CD4688"/>
    <w:rsid w:val="00CD4E8D"/>
    <w:rsid w:val="00CD55D7"/>
    <w:rsid w:val="00CD5C15"/>
    <w:rsid w:val="00CD5E95"/>
    <w:rsid w:val="00CD65C8"/>
    <w:rsid w:val="00CD68C2"/>
    <w:rsid w:val="00CD6C53"/>
    <w:rsid w:val="00CD776F"/>
    <w:rsid w:val="00CD7A1E"/>
    <w:rsid w:val="00CD7C3C"/>
    <w:rsid w:val="00CD7CC6"/>
    <w:rsid w:val="00CD7F57"/>
    <w:rsid w:val="00CE00EC"/>
    <w:rsid w:val="00CE0979"/>
    <w:rsid w:val="00CE09CA"/>
    <w:rsid w:val="00CE11AC"/>
    <w:rsid w:val="00CE1600"/>
    <w:rsid w:val="00CE1833"/>
    <w:rsid w:val="00CE1D0E"/>
    <w:rsid w:val="00CE1E7A"/>
    <w:rsid w:val="00CE2829"/>
    <w:rsid w:val="00CE293A"/>
    <w:rsid w:val="00CE294F"/>
    <w:rsid w:val="00CE2A4B"/>
    <w:rsid w:val="00CE335F"/>
    <w:rsid w:val="00CE3519"/>
    <w:rsid w:val="00CE399C"/>
    <w:rsid w:val="00CE3D92"/>
    <w:rsid w:val="00CE476E"/>
    <w:rsid w:val="00CE4927"/>
    <w:rsid w:val="00CE54DB"/>
    <w:rsid w:val="00CE57E3"/>
    <w:rsid w:val="00CE583E"/>
    <w:rsid w:val="00CE5C9A"/>
    <w:rsid w:val="00CE6042"/>
    <w:rsid w:val="00CE61E4"/>
    <w:rsid w:val="00CE65CE"/>
    <w:rsid w:val="00CE66D3"/>
    <w:rsid w:val="00CE6B36"/>
    <w:rsid w:val="00CE6FF4"/>
    <w:rsid w:val="00CE7121"/>
    <w:rsid w:val="00CE733E"/>
    <w:rsid w:val="00CF077C"/>
    <w:rsid w:val="00CF153C"/>
    <w:rsid w:val="00CF156B"/>
    <w:rsid w:val="00CF15AF"/>
    <w:rsid w:val="00CF1E5A"/>
    <w:rsid w:val="00CF277A"/>
    <w:rsid w:val="00CF31D3"/>
    <w:rsid w:val="00CF3F14"/>
    <w:rsid w:val="00CF411A"/>
    <w:rsid w:val="00CF4EDA"/>
    <w:rsid w:val="00CF5A08"/>
    <w:rsid w:val="00CF5CC0"/>
    <w:rsid w:val="00CF620F"/>
    <w:rsid w:val="00CF6ACE"/>
    <w:rsid w:val="00CF7CD6"/>
    <w:rsid w:val="00D01233"/>
    <w:rsid w:val="00D01324"/>
    <w:rsid w:val="00D016D8"/>
    <w:rsid w:val="00D01C22"/>
    <w:rsid w:val="00D0240E"/>
    <w:rsid w:val="00D02918"/>
    <w:rsid w:val="00D03780"/>
    <w:rsid w:val="00D0378E"/>
    <w:rsid w:val="00D03E7E"/>
    <w:rsid w:val="00D041A1"/>
    <w:rsid w:val="00D045B1"/>
    <w:rsid w:val="00D0469F"/>
    <w:rsid w:val="00D0534E"/>
    <w:rsid w:val="00D061AC"/>
    <w:rsid w:val="00D06BBE"/>
    <w:rsid w:val="00D07418"/>
    <w:rsid w:val="00D07D72"/>
    <w:rsid w:val="00D07F9C"/>
    <w:rsid w:val="00D100AA"/>
    <w:rsid w:val="00D10981"/>
    <w:rsid w:val="00D11650"/>
    <w:rsid w:val="00D11A01"/>
    <w:rsid w:val="00D11DC7"/>
    <w:rsid w:val="00D11E16"/>
    <w:rsid w:val="00D12751"/>
    <w:rsid w:val="00D1370C"/>
    <w:rsid w:val="00D14782"/>
    <w:rsid w:val="00D14C0E"/>
    <w:rsid w:val="00D14F87"/>
    <w:rsid w:val="00D15517"/>
    <w:rsid w:val="00D156E7"/>
    <w:rsid w:val="00D15C2A"/>
    <w:rsid w:val="00D16B27"/>
    <w:rsid w:val="00D16D2A"/>
    <w:rsid w:val="00D20941"/>
    <w:rsid w:val="00D22893"/>
    <w:rsid w:val="00D22CD8"/>
    <w:rsid w:val="00D22EB6"/>
    <w:rsid w:val="00D22FB3"/>
    <w:rsid w:val="00D241D3"/>
    <w:rsid w:val="00D246BB"/>
    <w:rsid w:val="00D24A7D"/>
    <w:rsid w:val="00D24BF6"/>
    <w:rsid w:val="00D24C65"/>
    <w:rsid w:val="00D24F33"/>
    <w:rsid w:val="00D2550F"/>
    <w:rsid w:val="00D2598B"/>
    <w:rsid w:val="00D25C8F"/>
    <w:rsid w:val="00D25EC5"/>
    <w:rsid w:val="00D25F36"/>
    <w:rsid w:val="00D26312"/>
    <w:rsid w:val="00D266BC"/>
    <w:rsid w:val="00D2779E"/>
    <w:rsid w:val="00D27E58"/>
    <w:rsid w:val="00D30A66"/>
    <w:rsid w:val="00D31DC7"/>
    <w:rsid w:val="00D3233F"/>
    <w:rsid w:val="00D32D55"/>
    <w:rsid w:val="00D33368"/>
    <w:rsid w:val="00D34332"/>
    <w:rsid w:val="00D34EAA"/>
    <w:rsid w:val="00D34FC3"/>
    <w:rsid w:val="00D36036"/>
    <w:rsid w:val="00D362D5"/>
    <w:rsid w:val="00D37645"/>
    <w:rsid w:val="00D376E0"/>
    <w:rsid w:val="00D3792E"/>
    <w:rsid w:val="00D4055C"/>
    <w:rsid w:val="00D405BD"/>
    <w:rsid w:val="00D41CD9"/>
    <w:rsid w:val="00D41EF4"/>
    <w:rsid w:val="00D42C61"/>
    <w:rsid w:val="00D42F72"/>
    <w:rsid w:val="00D43849"/>
    <w:rsid w:val="00D4427A"/>
    <w:rsid w:val="00D4454B"/>
    <w:rsid w:val="00D445BD"/>
    <w:rsid w:val="00D4464D"/>
    <w:rsid w:val="00D4468C"/>
    <w:rsid w:val="00D44F16"/>
    <w:rsid w:val="00D4554C"/>
    <w:rsid w:val="00D45555"/>
    <w:rsid w:val="00D455D8"/>
    <w:rsid w:val="00D45CEE"/>
    <w:rsid w:val="00D46519"/>
    <w:rsid w:val="00D468C0"/>
    <w:rsid w:val="00D46D7A"/>
    <w:rsid w:val="00D47EFB"/>
    <w:rsid w:val="00D50514"/>
    <w:rsid w:val="00D50F0F"/>
    <w:rsid w:val="00D510B8"/>
    <w:rsid w:val="00D5173E"/>
    <w:rsid w:val="00D51D9B"/>
    <w:rsid w:val="00D520AB"/>
    <w:rsid w:val="00D52678"/>
    <w:rsid w:val="00D5302E"/>
    <w:rsid w:val="00D530D6"/>
    <w:rsid w:val="00D5341D"/>
    <w:rsid w:val="00D53D1B"/>
    <w:rsid w:val="00D540FD"/>
    <w:rsid w:val="00D54F4E"/>
    <w:rsid w:val="00D5516D"/>
    <w:rsid w:val="00D55721"/>
    <w:rsid w:val="00D55748"/>
    <w:rsid w:val="00D55E80"/>
    <w:rsid w:val="00D55ECF"/>
    <w:rsid w:val="00D56718"/>
    <w:rsid w:val="00D56AF8"/>
    <w:rsid w:val="00D56F07"/>
    <w:rsid w:val="00D56F0D"/>
    <w:rsid w:val="00D57028"/>
    <w:rsid w:val="00D57540"/>
    <w:rsid w:val="00D61295"/>
    <w:rsid w:val="00D61938"/>
    <w:rsid w:val="00D62186"/>
    <w:rsid w:val="00D62486"/>
    <w:rsid w:val="00D634FE"/>
    <w:rsid w:val="00D638AE"/>
    <w:rsid w:val="00D6395F"/>
    <w:rsid w:val="00D63CE5"/>
    <w:rsid w:val="00D645F9"/>
    <w:rsid w:val="00D6476F"/>
    <w:rsid w:val="00D6480A"/>
    <w:rsid w:val="00D652C8"/>
    <w:rsid w:val="00D65355"/>
    <w:rsid w:val="00D65644"/>
    <w:rsid w:val="00D658CD"/>
    <w:rsid w:val="00D65EB1"/>
    <w:rsid w:val="00D6672A"/>
    <w:rsid w:val="00D67B21"/>
    <w:rsid w:val="00D67BB9"/>
    <w:rsid w:val="00D67D5C"/>
    <w:rsid w:val="00D70466"/>
    <w:rsid w:val="00D711F9"/>
    <w:rsid w:val="00D7139F"/>
    <w:rsid w:val="00D71AA8"/>
    <w:rsid w:val="00D71CF0"/>
    <w:rsid w:val="00D72405"/>
    <w:rsid w:val="00D727EC"/>
    <w:rsid w:val="00D72A55"/>
    <w:rsid w:val="00D735F8"/>
    <w:rsid w:val="00D744E1"/>
    <w:rsid w:val="00D74556"/>
    <w:rsid w:val="00D74E68"/>
    <w:rsid w:val="00D74F02"/>
    <w:rsid w:val="00D753F1"/>
    <w:rsid w:val="00D75ACA"/>
    <w:rsid w:val="00D75C9E"/>
    <w:rsid w:val="00D774D6"/>
    <w:rsid w:val="00D77BB4"/>
    <w:rsid w:val="00D77D98"/>
    <w:rsid w:val="00D80EF1"/>
    <w:rsid w:val="00D80F81"/>
    <w:rsid w:val="00D82C92"/>
    <w:rsid w:val="00D831A9"/>
    <w:rsid w:val="00D84322"/>
    <w:rsid w:val="00D84377"/>
    <w:rsid w:val="00D844C1"/>
    <w:rsid w:val="00D84886"/>
    <w:rsid w:val="00D849F4"/>
    <w:rsid w:val="00D84E49"/>
    <w:rsid w:val="00D859C6"/>
    <w:rsid w:val="00D86547"/>
    <w:rsid w:val="00D86D72"/>
    <w:rsid w:val="00D87597"/>
    <w:rsid w:val="00D87E56"/>
    <w:rsid w:val="00D90667"/>
    <w:rsid w:val="00D9077A"/>
    <w:rsid w:val="00D907A6"/>
    <w:rsid w:val="00D90B52"/>
    <w:rsid w:val="00D9127D"/>
    <w:rsid w:val="00D921A1"/>
    <w:rsid w:val="00D92300"/>
    <w:rsid w:val="00D9232C"/>
    <w:rsid w:val="00D929D9"/>
    <w:rsid w:val="00D938C5"/>
    <w:rsid w:val="00D93EEC"/>
    <w:rsid w:val="00D9459D"/>
    <w:rsid w:val="00D949A0"/>
    <w:rsid w:val="00D949AE"/>
    <w:rsid w:val="00D94BEC"/>
    <w:rsid w:val="00D95011"/>
    <w:rsid w:val="00D959D5"/>
    <w:rsid w:val="00D96497"/>
    <w:rsid w:val="00D9654D"/>
    <w:rsid w:val="00D9699B"/>
    <w:rsid w:val="00D97611"/>
    <w:rsid w:val="00D97EE3"/>
    <w:rsid w:val="00DA02DE"/>
    <w:rsid w:val="00DA09CE"/>
    <w:rsid w:val="00DA0FCE"/>
    <w:rsid w:val="00DA124E"/>
    <w:rsid w:val="00DA18C3"/>
    <w:rsid w:val="00DA18E0"/>
    <w:rsid w:val="00DA1B06"/>
    <w:rsid w:val="00DA2246"/>
    <w:rsid w:val="00DA24A1"/>
    <w:rsid w:val="00DA24D0"/>
    <w:rsid w:val="00DA2817"/>
    <w:rsid w:val="00DA2F4F"/>
    <w:rsid w:val="00DA3340"/>
    <w:rsid w:val="00DA35BF"/>
    <w:rsid w:val="00DA3769"/>
    <w:rsid w:val="00DA3867"/>
    <w:rsid w:val="00DA3B98"/>
    <w:rsid w:val="00DA3E9B"/>
    <w:rsid w:val="00DA538F"/>
    <w:rsid w:val="00DA55CF"/>
    <w:rsid w:val="00DA5D9B"/>
    <w:rsid w:val="00DA5E4C"/>
    <w:rsid w:val="00DA6496"/>
    <w:rsid w:val="00DA6811"/>
    <w:rsid w:val="00DA6C68"/>
    <w:rsid w:val="00DA74CE"/>
    <w:rsid w:val="00DA7970"/>
    <w:rsid w:val="00DA7AD9"/>
    <w:rsid w:val="00DA7FB3"/>
    <w:rsid w:val="00DB0469"/>
    <w:rsid w:val="00DB0DCF"/>
    <w:rsid w:val="00DB2637"/>
    <w:rsid w:val="00DB29E0"/>
    <w:rsid w:val="00DB3199"/>
    <w:rsid w:val="00DB3B0A"/>
    <w:rsid w:val="00DB3BF2"/>
    <w:rsid w:val="00DB423F"/>
    <w:rsid w:val="00DB455F"/>
    <w:rsid w:val="00DB4578"/>
    <w:rsid w:val="00DB4FE3"/>
    <w:rsid w:val="00DB5D32"/>
    <w:rsid w:val="00DB5FB7"/>
    <w:rsid w:val="00DB6721"/>
    <w:rsid w:val="00DB68A2"/>
    <w:rsid w:val="00DB6E8F"/>
    <w:rsid w:val="00DB753A"/>
    <w:rsid w:val="00DB78C9"/>
    <w:rsid w:val="00DB7DB0"/>
    <w:rsid w:val="00DC04B3"/>
    <w:rsid w:val="00DC071F"/>
    <w:rsid w:val="00DC07FF"/>
    <w:rsid w:val="00DC0BD3"/>
    <w:rsid w:val="00DC1308"/>
    <w:rsid w:val="00DC1439"/>
    <w:rsid w:val="00DC1AEE"/>
    <w:rsid w:val="00DC2414"/>
    <w:rsid w:val="00DC2572"/>
    <w:rsid w:val="00DC2ED1"/>
    <w:rsid w:val="00DC3667"/>
    <w:rsid w:val="00DC37E4"/>
    <w:rsid w:val="00DC4132"/>
    <w:rsid w:val="00DC4769"/>
    <w:rsid w:val="00DC4955"/>
    <w:rsid w:val="00DC5134"/>
    <w:rsid w:val="00DC52A0"/>
    <w:rsid w:val="00DC569E"/>
    <w:rsid w:val="00DC581A"/>
    <w:rsid w:val="00DC58F4"/>
    <w:rsid w:val="00DC5E24"/>
    <w:rsid w:val="00DC644F"/>
    <w:rsid w:val="00DC65ED"/>
    <w:rsid w:val="00DC66FC"/>
    <w:rsid w:val="00DC700C"/>
    <w:rsid w:val="00DC7F7F"/>
    <w:rsid w:val="00DD05A6"/>
    <w:rsid w:val="00DD0D1B"/>
    <w:rsid w:val="00DD10B2"/>
    <w:rsid w:val="00DD1288"/>
    <w:rsid w:val="00DD1429"/>
    <w:rsid w:val="00DD1A33"/>
    <w:rsid w:val="00DD1D80"/>
    <w:rsid w:val="00DD27DC"/>
    <w:rsid w:val="00DD2A7C"/>
    <w:rsid w:val="00DD2EF6"/>
    <w:rsid w:val="00DD30FC"/>
    <w:rsid w:val="00DD3950"/>
    <w:rsid w:val="00DD3C50"/>
    <w:rsid w:val="00DD3E4E"/>
    <w:rsid w:val="00DD44C7"/>
    <w:rsid w:val="00DD49B3"/>
    <w:rsid w:val="00DD4E72"/>
    <w:rsid w:val="00DD5584"/>
    <w:rsid w:val="00DD58C4"/>
    <w:rsid w:val="00DD6176"/>
    <w:rsid w:val="00DD61E0"/>
    <w:rsid w:val="00DD6557"/>
    <w:rsid w:val="00DD67CD"/>
    <w:rsid w:val="00DD6D6A"/>
    <w:rsid w:val="00DD703A"/>
    <w:rsid w:val="00DD7C4E"/>
    <w:rsid w:val="00DD7DAB"/>
    <w:rsid w:val="00DE01D4"/>
    <w:rsid w:val="00DE0A4C"/>
    <w:rsid w:val="00DE1BB3"/>
    <w:rsid w:val="00DE1D34"/>
    <w:rsid w:val="00DE1D96"/>
    <w:rsid w:val="00DE26D1"/>
    <w:rsid w:val="00DE2B73"/>
    <w:rsid w:val="00DE3271"/>
    <w:rsid w:val="00DE337A"/>
    <w:rsid w:val="00DE4A22"/>
    <w:rsid w:val="00DE574D"/>
    <w:rsid w:val="00DE57DE"/>
    <w:rsid w:val="00DE5B3B"/>
    <w:rsid w:val="00DE6013"/>
    <w:rsid w:val="00DE65CE"/>
    <w:rsid w:val="00DE6733"/>
    <w:rsid w:val="00DE6F4B"/>
    <w:rsid w:val="00DE77E6"/>
    <w:rsid w:val="00DE7F65"/>
    <w:rsid w:val="00DE7FCA"/>
    <w:rsid w:val="00DF0472"/>
    <w:rsid w:val="00DF1008"/>
    <w:rsid w:val="00DF1032"/>
    <w:rsid w:val="00DF1731"/>
    <w:rsid w:val="00DF2343"/>
    <w:rsid w:val="00DF2EE8"/>
    <w:rsid w:val="00DF38BD"/>
    <w:rsid w:val="00DF3EFE"/>
    <w:rsid w:val="00DF478D"/>
    <w:rsid w:val="00DF4C40"/>
    <w:rsid w:val="00DF5D10"/>
    <w:rsid w:val="00DF6015"/>
    <w:rsid w:val="00DF6452"/>
    <w:rsid w:val="00DF6549"/>
    <w:rsid w:val="00DF6799"/>
    <w:rsid w:val="00DF6A21"/>
    <w:rsid w:val="00DF7106"/>
    <w:rsid w:val="00DF756F"/>
    <w:rsid w:val="00DF767F"/>
    <w:rsid w:val="00DF7BE7"/>
    <w:rsid w:val="00E00E8B"/>
    <w:rsid w:val="00E01050"/>
    <w:rsid w:val="00E01353"/>
    <w:rsid w:val="00E015FD"/>
    <w:rsid w:val="00E021BD"/>
    <w:rsid w:val="00E0278A"/>
    <w:rsid w:val="00E032A0"/>
    <w:rsid w:val="00E03324"/>
    <w:rsid w:val="00E03C71"/>
    <w:rsid w:val="00E040F1"/>
    <w:rsid w:val="00E04596"/>
    <w:rsid w:val="00E0462C"/>
    <w:rsid w:val="00E05888"/>
    <w:rsid w:val="00E05C5B"/>
    <w:rsid w:val="00E0686A"/>
    <w:rsid w:val="00E06E90"/>
    <w:rsid w:val="00E101C1"/>
    <w:rsid w:val="00E10291"/>
    <w:rsid w:val="00E102D5"/>
    <w:rsid w:val="00E10C51"/>
    <w:rsid w:val="00E10C91"/>
    <w:rsid w:val="00E11E49"/>
    <w:rsid w:val="00E127A9"/>
    <w:rsid w:val="00E1296E"/>
    <w:rsid w:val="00E13F09"/>
    <w:rsid w:val="00E142A4"/>
    <w:rsid w:val="00E15166"/>
    <w:rsid w:val="00E15AD0"/>
    <w:rsid w:val="00E165D4"/>
    <w:rsid w:val="00E16D0E"/>
    <w:rsid w:val="00E16FA1"/>
    <w:rsid w:val="00E170A3"/>
    <w:rsid w:val="00E17384"/>
    <w:rsid w:val="00E17921"/>
    <w:rsid w:val="00E20393"/>
    <w:rsid w:val="00E2061A"/>
    <w:rsid w:val="00E20CDD"/>
    <w:rsid w:val="00E21BC6"/>
    <w:rsid w:val="00E21D4A"/>
    <w:rsid w:val="00E21DBC"/>
    <w:rsid w:val="00E21EDD"/>
    <w:rsid w:val="00E22006"/>
    <w:rsid w:val="00E2223D"/>
    <w:rsid w:val="00E23626"/>
    <w:rsid w:val="00E240F0"/>
    <w:rsid w:val="00E2444F"/>
    <w:rsid w:val="00E2487B"/>
    <w:rsid w:val="00E24B7A"/>
    <w:rsid w:val="00E25582"/>
    <w:rsid w:val="00E25603"/>
    <w:rsid w:val="00E261BC"/>
    <w:rsid w:val="00E262D6"/>
    <w:rsid w:val="00E26C37"/>
    <w:rsid w:val="00E26EED"/>
    <w:rsid w:val="00E274B2"/>
    <w:rsid w:val="00E27A7F"/>
    <w:rsid w:val="00E27B3E"/>
    <w:rsid w:val="00E30ABB"/>
    <w:rsid w:val="00E30B9D"/>
    <w:rsid w:val="00E3111A"/>
    <w:rsid w:val="00E319D2"/>
    <w:rsid w:val="00E31BC7"/>
    <w:rsid w:val="00E32C4C"/>
    <w:rsid w:val="00E332D2"/>
    <w:rsid w:val="00E3333B"/>
    <w:rsid w:val="00E335C1"/>
    <w:rsid w:val="00E33D6B"/>
    <w:rsid w:val="00E33EBD"/>
    <w:rsid w:val="00E340E7"/>
    <w:rsid w:val="00E373E2"/>
    <w:rsid w:val="00E3753C"/>
    <w:rsid w:val="00E37DC0"/>
    <w:rsid w:val="00E40C02"/>
    <w:rsid w:val="00E41089"/>
    <w:rsid w:val="00E411C3"/>
    <w:rsid w:val="00E419CA"/>
    <w:rsid w:val="00E41CE3"/>
    <w:rsid w:val="00E42221"/>
    <w:rsid w:val="00E436EB"/>
    <w:rsid w:val="00E438B2"/>
    <w:rsid w:val="00E43C3B"/>
    <w:rsid w:val="00E43D6D"/>
    <w:rsid w:val="00E44272"/>
    <w:rsid w:val="00E44D33"/>
    <w:rsid w:val="00E44E3C"/>
    <w:rsid w:val="00E4572E"/>
    <w:rsid w:val="00E459E6"/>
    <w:rsid w:val="00E467C4"/>
    <w:rsid w:val="00E4713E"/>
    <w:rsid w:val="00E471D8"/>
    <w:rsid w:val="00E5054B"/>
    <w:rsid w:val="00E5073D"/>
    <w:rsid w:val="00E509B9"/>
    <w:rsid w:val="00E509EA"/>
    <w:rsid w:val="00E50B06"/>
    <w:rsid w:val="00E50D1E"/>
    <w:rsid w:val="00E50F9B"/>
    <w:rsid w:val="00E50FE2"/>
    <w:rsid w:val="00E511B5"/>
    <w:rsid w:val="00E51B19"/>
    <w:rsid w:val="00E51DC0"/>
    <w:rsid w:val="00E521B8"/>
    <w:rsid w:val="00E52741"/>
    <w:rsid w:val="00E529BC"/>
    <w:rsid w:val="00E538D7"/>
    <w:rsid w:val="00E54250"/>
    <w:rsid w:val="00E55366"/>
    <w:rsid w:val="00E553CD"/>
    <w:rsid w:val="00E5553D"/>
    <w:rsid w:val="00E561E3"/>
    <w:rsid w:val="00E56637"/>
    <w:rsid w:val="00E57032"/>
    <w:rsid w:val="00E572CB"/>
    <w:rsid w:val="00E57666"/>
    <w:rsid w:val="00E577C4"/>
    <w:rsid w:val="00E57ED1"/>
    <w:rsid w:val="00E60642"/>
    <w:rsid w:val="00E6087C"/>
    <w:rsid w:val="00E611D9"/>
    <w:rsid w:val="00E612E0"/>
    <w:rsid w:val="00E61955"/>
    <w:rsid w:val="00E61C54"/>
    <w:rsid w:val="00E622D4"/>
    <w:rsid w:val="00E62BC8"/>
    <w:rsid w:val="00E63257"/>
    <w:rsid w:val="00E6358C"/>
    <w:rsid w:val="00E643BE"/>
    <w:rsid w:val="00E64A98"/>
    <w:rsid w:val="00E64AD7"/>
    <w:rsid w:val="00E64FFE"/>
    <w:rsid w:val="00E65BBC"/>
    <w:rsid w:val="00E667D8"/>
    <w:rsid w:val="00E66F94"/>
    <w:rsid w:val="00E678D4"/>
    <w:rsid w:val="00E6799A"/>
    <w:rsid w:val="00E7000A"/>
    <w:rsid w:val="00E709CA"/>
    <w:rsid w:val="00E711D8"/>
    <w:rsid w:val="00E71515"/>
    <w:rsid w:val="00E718A7"/>
    <w:rsid w:val="00E71AE3"/>
    <w:rsid w:val="00E72117"/>
    <w:rsid w:val="00E72B92"/>
    <w:rsid w:val="00E72B93"/>
    <w:rsid w:val="00E7380C"/>
    <w:rsid w:val="00E73EFD"/>
    <w:rsid w:val="00E74181"/>
    <w:rsid w:val="00E74497"/>
    <w:rsid w:val="00E74A9D"/>
    <w:rsid w:val="00E75265"/>
    <w:rsid w:val="00E752D8"/>
    <w:rsid w:val="00E760CC"/>
    <w:rsid w:val="00E7615C"/>
    <w:rsid w:val="00E765BF"/>
    <w:rsid w:val="00E76D31"/>
    <w:rsid w:val="00E77025"/>
    <w:rsid w:val="00E7791F"/>
    <w:rsid w:val="00E77D8A"/>
    <w:rsid w:val="00E800BA"/>
    <w:rsid w:val="00E800C6"/>
    <w:rsid w:val="00E802BD"/>
    <w:rsid w:val="00E8037C"/>
    <w:rsid w:val="00E8075F"/>
    <w:rsid w:val="00E80CBC"/>
    <w:rsid w:val="00E80ED2"/>
    <w:rsid w:val="00E81240"/>
    <w:rsid w:val="00E82896"/>
    <w:rsid w:val="00E82F38"/>
    <w:rsid w:val="00E83853"/>
    <w:rsid w:val="00E83A25"/>
    <w:rsid w:val="00E83D96"/>
    <w:rsid w:val="00E83F83"/>
    <w:rsid w:val="00E84C2E"/>
    <w:rsid w:val="00E86E07"/>
    <w:rsid w:val="00E874DF"/>
    <w:rsid w:val="00E87942"/>
    <w:rsid w:val="00E879CE"/>
    <w:rsid w:val="00E907B4"/>
    <w:rsid w:val="00E909AB"/>
    <w:rsid w:val="00E90B9D"/>
    <w:rsid w:val="00E91361"/>
    <w:rsid w:val="00E914F3"/>
    <w:rsid w:val="00E9268D"/>
    <w:rsid w:val="00E92A5F"/>
    <w:rsid w:val="00E9341C"/>
    <w:rsid w:val="00E93960"/>
    <w:rsid w:val="00E93D92"/>
    <w:rsid w:val="00E9408A"/>
    <w:rsid w:val="00E94533"/>
    <w:rsid w:val="00E95122"/>
    <w:rsid w:val="00E95415"/>
    <w:rsid w:val="00E957CB"/>
    <w:rsid w:val="00E96492"/>
    <w:rsid w:val="00E97330"/>
    <w:rsid w:val="00E973D9"/>
    <w:rsid w:val="00EA0402"/>
    <w:rsid w:val="00EA15E0"/>
    <w:rsid w:val="00EA17B4"/>
    <w:rsid w:val="00EA321F"/>
    <w:rsid w:val="00EA3441"/>
    <w:rsid w:val="00EA3F65"/>
    <w:rsid w:val="00EA408F"/>
    <w:rsid w:val="00EA4791"/>
    <w:rsid w:val="00EA5070"/>
    <w:rsid w:val="00EA6856"/>
    <w:rsid w:val="00EA7191"/>
    <w:rsid w:val="00EA7398"/>
    <w:rsid w:val="00EA7587"/>
    <w:rsid w:val="00EA7BCF"/>
    <w:rsid w:val="00EB0147"/>
    <w:rsid w:val="00EB01F6"/>
    <w:rsid w:val="00EB048B"/>
    <w:rsid w:val="00EB088D"/>
    <w:rsid w:val="00EB093E"/>
    <w:rsid w:val="00EB135B"/>
    <w:rsid w:val="00EB138F"/>
    <w:rsid w:val="00EB1814"/>
    <w:rsid w:val="00EB18AD"/>
    <w:rsid w:val="00EB222E"/>
    <w:rsid w:val="00EB3187"/>
    <w:rsid w:val="00EB3395"/>
    <w:rsid w:val="00EB4770"/>
    <w:rsid w:val="00EB4985"/>
    <w:rsid w:val="00EB4D6B"/>
    <w:rsid w:val="00EB4D88"/>
    <w:rsid w:val="00EB5168"/>
    <w:rsid w:val="00EB5E04"/>
    <w:rsid w:val="00EB61F2"/>
    <w:rsid w:val="00EB65FD"/>
    <w:rsid w:val="00EB6668"/>
    <w:rsid w:val="00EB713B"/>
    <w:rsid w:val="00EB720B"/>
    <w:rsid w:val="00EB7DDA"/>
    <w:rsid w:val="00EC15C1"/>
    <w:rsid w:val="00EC1FBF"/>
    <w:rsid w:val="00EC1FDB"/>
    <w:rsid w:val="00EC2080"/>
    <w:rsid w:val="00EC2837"/>
    <w:rsid w:val="00EC2AD7"/>
    <w:rsid w:val="00EC2B34"/>
    <w:rsid w:val="00EC345D"/>
    <w:rsid w:val="00EC35CB"/>
    <w:rsid w:val="00EC3B6C"/>
    <w:rsid w:val="00EC44B2"/>
    <w:rsid w:val="00EC4B74"/>
    <w:rsid w:val="00EC5933"/>
    <w:rsid w:val="00EC6923"/>
    <w:rsid w:val="00EC7135"/>
    <w:rsid w:val="00EC76DC"/>
    <w:rsid w:val="00EC76EC"/>
    <w:rsid w:val="00ED0522"/>
    <w:rsid w:val="00ED0BDB"/>
    <w:rsid w:val="00ED0D81"/>
    <w:rsid w:val="00ED12AB"/>
    <w:rsid w:val="00ED14AB"/>
    <w:rsid w:val="00ED18C7"/>
    <w:rsid w:val="00ED1BF2"/>
    <w:rsid w:val="00ED1F45"/>
    <w:rsid w:val="00ED289D"/>
    <w:rsid w:val="00ED2B48"/>
    <w:rsid w:val="00ED2D64"/>
    <w:rsid w:val="00ED3AF1"/>
    <w:rsid w:val="00ED49D8"/>
    <w:rsid w:val="00ED4C0A"/>
    <w:rsid w:val="00ED551E"/>
    <w:rsid w:val="00ED5751"/>
    <w:rsid w:val="00ED5D31"/>
    <w:rsid w:val="00ED66FD"/>
    <w:rsid w:val="00ED6A2E"/>
    <w:rsid w:val="00ED6E0D"/>
    <w:rsid w:val="00ED7778"/>
    <w:rsid w:val="00ED7BE7"/>
    <w:rsid w:val="00ED7CB9"/>
    <w:rsid w:val="00ED7E50"/>
    <w:rsid w:val="00EE0676"/>
    <w:rsid w:val="00EE072B"/>
    <w:rsid w:val="00EE0CBF"/>
    <w:rsid w:val="00EE1129"/>
    <w:rsid w:val="00EE1165"/>
    <w:rsid w:val="00EE13A0"/>
    <w:rsid w:val="00EE1698"/>
    <w:rsid w:val="00EE1D01"/>
    <w:rsid w:val="00EE1DA6"/>
    <w:rsid w:val="00EE2457"/>
    <w:rsid w:val="00EE2996"/>
    <w:rsid w:val="00EE29FE"/>
    <w:rsid w:val="00EE2BC9"/>
    <w:rsid w:val="00EE2C3C"/>
    <w:rsid w:val="00EE3C7D"/>
    <w:rsid w:val="00EE3D47"/>
    <w:rsid w:val="00EE4D67"/>
    <w:rsid w:val="00EE5927"/>
    <w:rsid w:val="00EE601C"/>
    <w:rsid w:val="00EE60C0"/>
    <w:rsid w:val="00EE6F64"/>
    <w:rsid w:val="00EE7532"/>
    <w:rsid w:val="00EE76AC"/>
    <w:rsid w:val="00EE7976"/>
    <w:rsid w:val="00EF094D"/>
    <w:rsid w:val="00EF0A31"/>
    <w:rsid w:val="00EF1587"/>
    <w:rsid w:val="00EF1ED9"/>
    <w:rsid w:val="00EF225C"/>
    <w:rsid w:val="00EF2437"/>
    <w:rsid w:val="00EF2CC9"/>
    <w:rsid w:val="00EF3784"/>
    <w:rsid w:val="00EF3B4B"/>
    <w:rsid w:val="00EF3C6C"/>
    <w:rsid w:val="00EF454F"/>
    <w:rsid w:val="00EF4E53"/>
    <w:rsid w:val="00EF516E"/>
    <w:rsid w:val="00EF57ED"/>
    <w:rsid w:val="00EF5B06"/>
    <w:rsid w:val="00EF5D42"/>
    <w:rsid w:val="00EF639F"/>
    <w:rsid w:val="00EF64DB"/>
    <w:rsid w:val="00EF6733"/>
    <w:rsid w:val="00EF6CD3"/>
    <w:rsid w:val="00EF6CF7"/>
    <w:rsid w:val="00EF7087"/>
    <w:rsid w:val="00EF73DB"/>
    <w:rsid w:val="00EF7609"/>
    <w:rsid w:val="00EF769A"/>
    <w:rsid w:val="00EF7B88"/>
    <w:rsid w:val="00EF7E53"/>
    <w:rsid w:val="00F00501"/>
    <w:rsid w:val="00F01E42"/>
    <w:rsid w:val="00F02EAB"/>
    <w:rsid w:val="00F037CD"/>
    <w:rsid w:val="00F03824"/>
    <w:rsid w:val="00F04794"/>
    <w:rsid w:val="00F04EDB"/>
    <w:rsid w:val="00F04F8F"/>
    <w:rsid w:val="00F052B8"/>
    <w:rsid w:val="00F054DC"/>
    <w:rsid w:val="00F05F7A"/>
    <w:rsid w:val="00F060DA"/>
    <w:rsid w:val="00F06689"/>
    <w:rsid w:val="00F06708"/>
    <w:rsid w:val="00F0733E"/>
    <w:rsid w:val="00F07494"/>
    <w:rsid w:val="00F078A9"/>
    <w:rsid w:val="00F07B31"/>
    <w:rsid w:val="00F1106B"/>
    <w:rsid w:val="00F11EC0"/>
    <w:rsid w:val="00F1295A"/>
    <w:rsid w:val="00F130DE"/>
    <w:rsid w:val="00F143D7"/>
    <w:rsid w:val="00F14A0E"/>
    <w:rsid w:val="00F14A28"/>
    <w:rsid w:val="00F15589"/>
    <w:rsid w:val="00F15794"/>
    <w:rsid w:val="00F16597"/>
    <w:rsid w:val="00F172D4"/>
    <w:rsid w:val="00F17A22"/>
    <w:rsid w:val="00F201C8"/>
    <w:rsid w:val="00F2095B"/>
    <w:rsid w:val="00F20B48"/>
    <w:rsid w:val="00F20DCA"/>
    <w:rsid w:val="00F216EF"/>
    <w:rsid w:val="00F21924"/>
    <w:rsid w:val="00F21EFB"/>
    <w:rsid w:val="00F221CD"/>
    <w:rsid w:val="00F22595"/>
    <w:rsid w:val="00F22DFD"/>
    <w:rsid w:val="00F22E27"/>
    <w:rsid w:val="00F23166"/>
    <w:rsid w:val="00F234F8"/>
    <w:rsid w:val="00F235EB"/>
    <w:rsid w:val="00F23E0E"/>
    <w:rsid w:val="00F244DA"/>
    <w:rsid w:val="00F246B5"/>
    <w:rsid w:val="00F24903"/>
    <w:rsid w:val="00F24A1D"/>
    <w:rsid w:val="00F24D43"/>
    <w:rsid w:val="00F24D5B"/>
    <w:rsid w:val="00F25221"/>
    <w:rsid w:val="00F25357"/>
    <w:rsid w:val="00F277A9"/>
    <w:rsid w:val="00F27C2B"/>
    <w:rsid w:val="00F3049B"/>
    <w:rsid w:val="00F306C2"/>
    <w:rsid w:val="00F3093F"/>
    <w:rsid w:val="00F30D5F"/>
    <w:rsid w:val="00F31725"/>
    <w:rsid w:val="00F3175B"/>
    <w:rsid w:val="00F3177E"/>
    <w:rsid w:val="00F31B00"/>
    <w:rsid w:val="00F3245C"/>
    <w:rsid w:val="00F32568"/>
    <w:rsid w:val="00F32BC5"/>
    <w:rsid w:val="00F341FA"/>
    <w:rsid w:val="00F34AAA"/>
    <w:rsid w:val="00F35697"/>
    <w:rsid w:val="00F359DF"/>
    <w:rsid w:val="00F360E3"/>
    <w:rsid w:val="00F36787"/>
    <w:rsid w:val="00F367E9"/>
    <w:rsid w:val="00F3685E"/>
    <w:rsid w:val="00F36957"/>
    <w:rsid w:val="00F36BCA"/>
    <w:rsid w:val="00F37D12"/>
    <w:rsid w:val="00F40228"/>
    <w:rsid w:val="00F406CE"/>
    <w:rsid w:val="00F4155D"/>
    <w:rsid w:val="00F422CC"/>
    <w:rsid w:val="00F429A1"/>
    <w:rsid w:val="00F42B9C"/>
    <w:rsid w:val="00F434A4"/>
    <w:rsid w:val="00F439A9"/>
    <w:rsid w:val="00F45194"/>
    <w:rsid w:val="00F4531B"/>
    <w:rsid w:val="00F45BA5"/>
    <w:rsid w:val="00F45E82"/>
    <w:rsid w:val="00F45EEC"/>
    <w:rsid w:val="00F4698C"/>
    <w:rsid w:val="00F46C0C"/>
    <w:rsid w:val="00F46DC5"/>
    <w:rsid w:val="00F46E95"/>
    <w:rsid w:val="00F47CE2"/>
    <w:rsid w:val="00F47FD1"/>
    <w:rsid w:val="00F51296"/>
    <w:rsid w:val="00F51797"/>
    <w:rsid w:val="00F53017"/>
    <w:rsid w:val="00F53BB2"/>
    <w:rsid w:val="00F54905"/>
    <w:rsid w:val="00F54B54"/>
    <w:rsid w:val="00F55001"/>
    <w:rsid w:val="00F5539D"/>
    <w:rsid w:val="00F55AC7"/>
    <w:rsid w:val="00F56887"/>
    <w:rsid w:val="00F56D3D"/>
    <w:rsid w:val="00F56F07"/>
    <w:rsid w:val="00F57832"/>
    <w:rsid w:val="00F6021E"/>
    <w:rsid w:val="00F60276"/>
    <w:rsid w:val="00F60C83"/>
    <w:rsid w:val="00F60C98"/>
    <w:rsid w:val="00F612FC"/>
    <w:rsid w:val="00F61348"/>
    <w:rsid w:val="00F62F78"/>
    <w:rsid w:val="00F63063"/>
    <w:rsid w:val="00F636D1"/>
    <w:rsid w:val="00F6388D"/>
    <w:rsid w:val="00F63ADC"/>
    <w:rsid w:val="00F63F86"/>
    <w:rsid w:val="00F64B6A"/>
    <w:rsid w:val="00F66095"/>
    <w:rsid w:val="00F6694E"/>
    <w:rsid w:val="00F66E21"/>
    <w:rsid w:val="00F67A93"/>
    <w:rsid w:val="00F70562"/>
    <w:rsid w:val="00F71005"/>
    <w:rsid w:val="00F7358D"/>
    <w:rsid w:val="00F7392C"/>
    <w:rsid w:val="00F73A39"/>
    <w:rsid w:val="00F74329"/>
    <w:rsid w:val="00F74EBC"/>
    <w:rsid w:val="00F751DB"/>
    <w:rsid w:val="00F75426"/>
    <w:rsid w:val="00F756E6"/>
    <w:rsid w:val="00F75B80"/>
    <w:rsid w:val="00F7634E"/>
    <w:rsid w:val="00F765BD"/>
    <w:rsid w:val="00F76D97"/>
    <w:rsid w:val="00F77ADA"/>
    <w:rsid w:val="00F80A7E"/>
    <w:rsid w:val="00F81019"/>
    <w:rsid w:val="00F81613"/>
    <w:rsid w:val="00F81DCE"/>
    <w:rsid w:val="00F82106"/>
    <w:rsid w:val="00F8268A"/>
    <w:rsid w:val="00F826BD"/>
    <w:rsid w:val="00F82AAA"/>
    <w:rsid w:val="00F82F9F"/>
    <w:rsid w:val="00F836D0"/>
    <w:rsid w:val="00F83A9A"/>
    <w:rsid w:val="00F83C97"/>
    <w:rsid w:val="00F8615D"/>
    <w:rsid w:val="00F8633B"/>
    <w:rsid w:val="00F872CB"/>
    <w:rsid w:val="00F8756F"/>
    <w:rsid w:val="00F876BF"/>
    <w:rsid w:val="00F90236"/>
    <w:rsid w:val="00F903C4"/>
    <w:rsid w:val="00F9072B"/>
    <w:rsid w:val="00F90BE1"/>
    <w:rsid w:val="00F90FB3"/>
    <w:rsid w:val="00F91BCB"/>
    <w:rsid w:val="00F92566"/>
    <w:rsid w:val="00F92BF6"/>
    <w:rsid w:val="00F94267"/>
    <w:rsid w:val="00F9431C"/>
    <w:rsid w:val="00F955FE"/>
    <w:rsid w:val="00F95868"/>
    <w:rsid w:val="00F95DD9"/>
    <w:rsid w:val="00F963D3"/>
    <w:rsid w:val="00F968DB"/>
    <w:rsid w:val="00F96F6F"/>
    <w:rsid w:val="00F97318"/>
    <w:rsid w:val="00FA0DCB"/>
    <w:rsid w:val="00FA164E"/>
    <w:rsid w:val="00FA179C"/>
    <w:rsid w:val="00FA203E"/>
    <w:rsid w:val="00FA2372"/>
    <w:rsid w:val="00FA286A"/>
    <w:rsid w:val="00FA307F"/>
    <w:rsid w:val="00FA3B9E"/>
    <w:rsid w:val="00FA3EC7"/>
    <w:rsid w:val="00FA587F"/>
    <w:rsid w:val="00FA5998"/>
    <w:rsid w:val="00FA5B19"/>
    <w:rsid w:val="00FA5C3E"/>
    <w:rsid w:val="00FA5F37"/>
    <w:rsid w:val="00FA6839"/>
    <w:rsid w:val="00FA7532"/>
    <w:rsid w:val="00FA7C86"/>
    <w:rsid w:val="00FB05CF"/>
    <w:rsid w:val="00FB0866"/>
    <w:rsid w:val="00FB0932"/>
    <w:rsid w:val="00FB0970"/>
    <w:rsid w:val="00FB0EE2"/>
    <w:rsid w:val="00FB1564"/>
    <w:rsid w:val="00FB1B67"/>
    <w:rsid w:val="00FB1CCB"/>
    <w:rsid w:val="00FB210A"/>
    <w:rsid w:val="00FB2850"/>
    <w:rsid w:val="00FB2D69"/>
    <w:rsid w:val="00FB396D"/>
    <w:rsid w:val="00FB3CDE"/>
    <w:rsid w:val="00FB3F83"/>
    <w:rsid w:val="00FB4103"/>
    <w:rsid w:val="00FB5270"/>
    <w:rsid w:val="00FB5DD2"/>
    <w:rsid w:val="00FB65A4"/>
    <w:rsid w:val="00FB78AA"/>
    <w:rsid w:val="00FC01F7"/>
    <w:rsid w:val="00FC02BA"/>
    <w:rsid w:val="00FC0401"/>
    <w:rsid w:val="00FC0DC3"/>
    <w:rsid w:val="00FC1402"/>
    <w:rsid w:val="00FC2242"/>
    <w:rsid w:val="00FC2840"/>
    <w:rsid w:val="00FC4320"/>
    <w:rsid w:val="00FC451F"/>
    <w:rsid w:val="00FC4C32"/>
    <w:rsid w:val="00FC5130"/>
    <w:rsid w:val="00FC5BB0"/>
    <w:rsid w:val="00FC5BDC"/>
    <w:rsid w:val="00FC65EB"/>
    <w:rsid w:val="00FC666D"/>
    <w:rsid w:val="00FC7056"/>
    <w:rsid w:val="00FD01F7"/>
    <w:rsid w:val="00FD032E"/>
    <w:rsid w:val="00FD0816"/>
    <w:rsid w:val="00FD16A8"/>
    <w:rsid w:val="00FD16E4"/>
    <w:rsid w:val="00FD1942"/>
    <w:rsid w:val="00FD1A9B"/>
    <w:rsid w:val="00FD1BF9"/>
    <w:rsid w:val="00FD211D"/>
    <w:rsid w:val="00FD2136"/>
    <w:rsid w:val="00FD2A9D"/>
    <w:rsid w:val="00FD2AF9"/>
    <w:rsid w:val="00FD2B42"/>
    <w:rsid w:val="00FD2C18"/>
    <w:rsid w:val="00FD2C40"/>
    <w:rsid w:val="00FD2D5A"/>
    <w:rsid w:val="00FD3477"/>
    <w:rsid w:val="00FD3DFD"/>
    <w:rsid w:val="00FD3F8E"/>
    <w:rsid w:val="00FD5004"/>
    <w:rsid w:val="00FD5250"/>
    <w:rsid w:val="00FD54FB"/>
    <w:rsid w:val="00FD5A4A"/>
    <w:rsid w:val="00FD5B44"/>
    <w:rsid w:val="00FD5D88"/>
    <w:rsid w:val="00FD5F9E"/>
    <w:rsid w:val="00FD6A09"/>
    <w:rsid w:val="00FD731A"/>
    <w:rsid w:val="00FD7B86"/>
    <w:rsid w:val="00FD7D35"/>
    <w:rsid w:val="00FE02E3"/>
    <w:rsid w:val="00FE06A1"/>
    <w:rsid w:val="00FE0B8C"/>
    <w:rsid w:val="00FE1804"/>
    <w:rsid w:val="00FE2101"/>
    <w:rsid w:val="00FE24FE"/>
    <w:rsid w:val="00FE271A"/>
    <w:rsid w:val="00FE2D3F"/>
    <w:rsid w:val="00FE2E45"/>
    <w:rsid w:val="00FE34A1"/>
    <w:rsid w:val="00FE3587"/>
    <w:rsid w:val="00FE457E"/>
    <w:rsid w:val="00FE46A2"/>
    <w:rsid w:val="00FE4861"/>
    <w:rsid w:val="00FE59E5"/>
    <w:rsid w:val="00FE68D3"/>
    <w:rsid w:val="00FE6C25"/>
    <w:rsid w:val="00FE7505"/>
    <w:rsid w:val="00FE7A0B"/>
    <w:rsid w:val="00FE7A6E"/>
    <w:rsid w:val="00FE7BAE"/>
    <w:rsid w:val="00FF08A8"/>
    <w:rsid w:val="00FF0C1A"/>
    <w:rsid w:val="00FF0EFB"/>
    <w:rsid w:val="00FF203B"/>
    <w:rsid w:val="00FF250C"/>
    <w:rsid w:val="00FF28FC"/>
    <w:rsid w:val="00FF2DC3"/>
    <w:rsid w:val="00FF3445"/>
    <w:rsid w:val="00FF377B"/>
    <w:rsid w:val="00FF386B"/>
    <w:rsid w:val="00FF3A46"/>
    <w:rsid w:val="00FF3AAC"/>
    <w:rsid w:val="00FF4673"/>
    <w:rsid w:val="00FF5005"/>
    <w:rsid w:val="00FF53E6"/>
    <w:rsid w:val="00FF53FA"/>
    <w:rsid w:val="00FF5A10"/>
    <w:rsid w:val="00FF5A34"/>
    <w:rsid w:val="00FF606D"/>
    <w:rsid w:val="00FF68A1"/>
    <w:rsid w:val="00FF6A12"/>
    <w:rsid w:val="00FF6C91"/>
    <w:rsid w:val="00FF6F1F"/>
    <w:rsid w:val="00FF72B6"/>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gsdc.wa.gov.au/" TargetMode="External"/><Relationship Id="rId16" Type="http://schemas.openxmlformats.org/officeDocument/2006/relationships/image" Target="media/image4.emf"/><Relationship Id="rId107" Type="http://schemas.openxmlformats.org/officeDocument/2006/relationships/hyperlink" Target="https://www.k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6.emf"/><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peel.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pdc.wa.gov.au/" TargetMode="Externa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wheatbelt.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ge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hyperlink" Target="https://www.wa.gov.au/organisation/department-of-jobs-tourism-science-and-innovation/diversify-wa-economic-development-framework" TargetMode="External"/><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hyperlink" Target="mailto:economic.analysis@jtsi.wa.gov.au" TargetMode="Externa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government/publications/diversify-wa-future-state" TargetMode="External"/><Relationship Id="rId77" Type="http://schemas.openxmlformats.org/officeDocument/2006/relationships/image" Target="media/image63.emf"/><Relationship Id="rId100" Type="http://schemas.openxmlformats.org/officeDocument/2006/relationships/oleObject" Target="embeddings/oleObject1.bin"/><Relationship Id="rId105" Type="http://schemas.openxmlformats.org/officeDocument/2006/relationships/hyperlink" Target="https://regional-wa-rdmp.opendata.arcgis.com/"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header" Target="header2.xm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image" Target="media/image89.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sw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3.emf"/><Relationship Id="rId106" Type="http://schemas.openxmlformats.org/officeDocument/2006/relationships/hyperlink" Target="https://www.g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4.png"/><Relationship Id="rId101" Type="http://schemas.openxmlformats.org/officeDocument/2006/relationships/image" Target="media/image85.emf"/><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b695e632-941a-4900-8eef-0fbc4c43d3c0" xsi:nil="true"/>
    <lcf76f155ced4ddcb4097134ff3c332f xmlns="8219f49e-1d8c-490a-be32-6aea0c6194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AF0A7451CC954591965DDE4471A2DF" ma:contentTypeVersion="24" ma:contentTypeDescription="Create a new document." ma:contentTypeScope="" ma:versionID="4f60e541caf37dd01f58b579462cb6f1">
  <xsd:schema xmlns:xsd="http://www.w3.org/2001/XMLSchema" xmlns:xs="http://www.w3.org/2001/XMLSchema" xmlns:p="http://schemas.microsoft.com/office/2006/metadata/properties" xmlns:ns2="8219f49e-1d8c-490a-be32-6aea0c6194a3" xmlns:ns3="b695e632-941a-4900-8eef-0fbc4c43d3c0" targetNamespace="http://schemas.microsoft.com/office/2006/metadata/properties" ma:root="true" ma:fieldsID="74083a00c21895f234165245b46a2008" ns2:_="" ns3:_="">
    <xsd:import namespace="8219f49e-1d8c-490a-be32-6aea0c6194a3"/>
    <xsd:import namespace="b695e632-941a-4900-8eef-0fbc4c43d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9f49e-1d8c-490a-be32-6aea0c619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5e632-941a-4900-8eef-0fbc4c43d3c0"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63b5cc8b-b4de-4087-9176-0c72edb2e137}" ma:internalName="TaxCatchAll" ma:readOnly="false" ma:showField="CatchAllData" ma:web="b695e632-941a-4900-8eef-0fbc4c43d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2.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b695e632-941a-4900-8eef-0fbc4c43d3c0"/>
    <ds:schemaRef ds:uri="8219f49e-1d8c-490a-be32-6aea0c6194a3"/>
  </ds:schemaRefs>
</ds:datastoreItem>
</file>

<file path=customXml/itemProps3.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4.xml><?xml version="1.0" encoding="utf-8"?>
<ds:datastoreItem xmlns:ds="http://schemas.openxmlformats.org/officeDocument/2006/customXml" ds:itemID="{ADE17A72-2AEB-487C-A07F-B0E7DBB70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9f49e-1d8c-490a-be32-6aea0c6194a3"/>
    <ds:schemaRef ds:uri="b695e632-941a-4900-8eef-0fbc4c43d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15250</Words>
  <Characters>83333</Characters>
  <Application>Microsoft Office Word</Application>
  <DocSecurity>0</DocSecurity>
  <Lines>2270</Lines>
  <Paragraphs>984</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FOO, Lee Mei</cp:lastModifiedBy>
  <cp:revision>2</cp:revision>
  <cp:lastPrinted>2024-06-21T07:54:00Z</cp:lastPrinted>
  <dcterms:created xsi:type="dcterms:W3CDTF">2025-10-02T02:23:00Z</dcterms:created>
  <dcterms:modified xsi:type="dcterms:W3CDTF">2025-10-02T02:23:00Z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0x0101002BAF0A7451CC954591965DDE4471A2DF</vt:lpwstr>
  </property>
  <property fmtid="{D5CDD505-2E9C-101B-9397-08002B2CF9AE}" pid="3" name="DataStore">
    <vt:lpwstr>Central</vt:lpwstr>
  </property>
  <property fmtid="{D5CDD505-2E9C-101B-9397-08002B2CF9AE}" pid="4" name="MediaServiceImageTags">
    <vt:lpwstr/>
  </property>
</Properties>
</file>