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8C75" w14:textId="77777777" w:rsidR="006341A5" w:rsidRDefault="006341A5" w:rsidP="008B371C"/>
    <w:p w14:paraId="31BABD0C" w14:textId="1FA64E86" w:rsidR="006341A5" w:rsidRPr="00A60759" w:rsidRDefault="00CE09EF" w:rsidP="00954BB3">
      <w:pPr>
        <w:jc w:val="right"/>
        <w:rPr>
          <w:rFonts w:ascii="Host Grotesk" w:hAnsi="Host Grotesk"/>
          <w:color w:val="931350"/>
          <w:sz w:val="24"/>
          <w:szCs w:val="24"/>
        </w:rPr>
      </w:pPr>
      <w:r w:rsidRPr="00A60759">
        <w:rPr>
          <w:rFonts w:ascii="Host Grotesk" w:hAnsi="Host Grotesk"/>
          <w:color w:val="931350"/>
          <w:sz w:val="24"/>
          <w:szCs w:val="24"/>
        </w:rPr>
        <w:t>PSC</w:t>
      </w:r>
      <w:r w:rsidR="00707DC1" w:rsidRPr="00A60759">
        <w:rPr>
          <w:rFonts w:ascii="Host Grotesk" w:hAnsi="Host Grotesk"/>
          <w:color w:val="931350"/>
          <w:sz w:val="24"/>
          <w:szCs w:val="24"/>
        </w:rPr>
        <w:t>2</w:t>
      </w:r>
      <w:r w:rsidR="00DB19A2">
        <w:rPr>
          <w:rFonts w:ascii="Host Grotesk" w:hAnsi="Host Grotesk"/>
          <w:color w:val="931350"/>
          <w:sz w:val="24"/>
          <w:szCs w:val="24"/>
        </w:rPr>
        <w:t>5037138</w:t>
      </w:r>
    </w:p>
    <w:p w14:paraId="7FDB0417" w14:textId="71C875AE" w:rsidR="00785C1E" w:rsidRPr="008B371C" w:rsidRDefault="00A60759" w:rsidP="00BC0B02">
      <w:pPr>
        <w:pStyle w:val="Heading1"/>
      </w:pPr>
      <w:r>
        <w:t>The Skills Academy</w:t>
      </w:r>
    </w:p>
    <w:p w14:paraId="4BFDFE21" w14:textId="683E4994" w:rsidR="006341A5" w:rsidRPr="00BC0B02" w:rsidRDefault="00A60759" w:rsidP="00BC0B02">
      <w:pPr>
        <w:pStyle w:val="Heading2"/>
      </w:pPr>
      <w:r>
        <w:t xml:space="preserve">Advancing Capability. Enhancing Performance. </w:t>
      </w:r>
    </w:p>
    <w:p w14:paraId="6A0B1C77" w14:textId="058023C1" w:rsidR="006341A5" w:rsidRPr="008B371C" w:rsidRDefault="00A60759" w:rsidP="008B371C">
      <w:pPr>
        <w:pStyle w:val="Heading3"/>
      </w:pPr>
      <w:r>
        <w:t>What’s coming?</w:t>
      </w:r>
    </w:p>
    <w:p w14:paraId="580B749D" w14:textId="3240A2FF" w:rsidR="00A60759" w:rsidRPr="00A60759" w:rsidRDefault="00A60759" w:rsidP="00954BB3">
      <w:pPr>
        <w:pStyle w:val="Bullet"/>
        <w:rPr>
          <w:rFonts w:ascii="Host Grotesk" w:hAnsi="Host Grotesk"/>
          <w:sz w:val="24"/>
          <w:szCs w:val="24"/>
        </w:rPr>
      </w:pPr>
      <w:r w:rsidRPr="00A60759">
        <w:rPr>
          <w:rFonts w:ascii="Host Grotesk" w:hAnsi="Host Grotesk"/>
          <w:sz w:val="24"/>
          <w:szCs w:val="24"/>
        </w:rPr>
        <w:t>A modern, one sector learning approach for the public sector workforce</w:t>
      </w:r>
    </w:p>
    <w:p w14:paraId="15AD60CC" w14:textId="2E50A2CE" w:rsidR="00101A64" w:rsidRPr="00A60759" w:rsidRDefault="00A60759" w:rsidP="00A60759">
      <w:pPr>
        <w:pStyle w:val="Bullet"/>
        <w:rPr>
          <w:rFonts w:ascii="Host Grotesk" w:hAnsi="Host Grotesk"/>
          <w:sz w:val="24"/>
          <w:szCs w:val="24"/>
        </w:rPr>
      </w:pPr>
      <w:r>
        <w:rPr>
          <w:rFonts w:ascii="Host Grotesk" w:hAnsi="Host Grotesk"/>
          <w:sz w:val="24"/>
          <w:szCs w:val="24"/>
        </w:rPr>
        <w:t xml:space="preserve">120 courses across 12 learning pathways to master skills that matter </w:t>
      </w:r>
    </w:p>
    <w:p w14:paraId="6729D51C" w14:textId="0F429065" w:rsidR="00A60759" w:rsidRPr="008B371C" w:rsidRDefault="00A60759" w:rsidP="00A60759">
      <w:pPr>
        <w:pStyle w:val="Heading3"/>
      </w:pPr>
      <w:r>
        <w:t>Who is it for</w:t>
      </w:r>
      <w:r>
        <w:t>?</w:t>
      </w:r>
    </w:p>
    <w:p w14:paraId="28E28AA0" w14:textId="1A1BC8F4" w:rsidR="00A60759" w:rsidRDefault="00A60759" w:rsidP="008B371C">
      <w:pPr>
        <w:pStyle w:val="Bullet"/>
        <w:rPr>
          <w:rFonts w:ascii="Host Grotesk" w:hAnsi="Host Grotesk"/>
          <w:sz w:val="24"/>
          <w:szCs w:val="24"/>
        </w:rPr>
      </w:pPr>
      <w:r>
        <w:rPr>
          <w:rFonts w:ascii="Host Grotesk" w:hAnsi="Host Grotesk"/>
          <w:sz w:val="24"/>
          <w:szCs w:val="24"/>
        </w:rPr>
        <w:t xml:space="preserve">35,000+ mainly PSCSAA staff in 56 agencies </w:t>
      </w:r>
    </w:p>
    <w:p w14:paraId="06A3CB48" w14:textId="04812FB3" w:rsidR="00A60759" w:rsidRDefault="00A60759" w:rsidP="008B371C">
      <w:pPr>
        <w:pStyle w:val="Bullet"/>
        <w:rPr>
          <w:rFonts w:ascii="Host Grotesk" w:hAnsi="Host Grotesk"/>
          <w:sz w:val="24"/>
          <w:szCs w:val="24"/>
        </w:rPr>
      </w:pPr>
      <w:r>
        <w:rPr>
          <w:rFonts w:ascii="Host Grotesk" w:hAnsi="Host Grotesk"/>
          <w:sz w:val="24"/>
          <w:szCs w:val="24"/>
        </w:rPr>
        <w:t>Built by the sector for the sector – 150+ subject matter experts involved in identifying course content specific to the WA public sector</w:t>
      </w:r>
    </w:p>
    <w:p w14:paraId="4999991E" w14:textId="22B0CEFF" w:rsidR="00A60759" w:rsidRPr="00A60759" w:rsidRDefault="00A60759" w:rsidP="00A60759">
      <w:pPr>
        <w:pStyle w:val="Bullet"/>
        <w:rPr>
          <w:rFonts w:ascii="Host Grotesk" w:hAnsi="Host Grotesk"/>
          <w:sz w:val="24"/>
          <w:szCs w:val="24"/>
        </w:rPr>
      </w:pPr>
      <w:r>
        <w:rPr>
          <w:rFonts w:ascii="Host Grotesk" w:hAnsi="Host Grotesk"/>
          <w:sz w:val="24"/>
          <w:szCs w:val="24"/>
        </w:rPr>
        <w:t>Building a capable and connected workforce for WA</w:t>
      </w:r>
    </w:p>
    <w:p w14:paraId="3DE43F11" w14:textId="51D03B0A" w:rsidR="00A60759" w:rsidRDefault="00A60759" w:rsidP="00A60759">
      <w:pPr>
        <w:pStyle w:val="Heading3"/>
      </w:pPr>
      <w:r w:rsidRPr="00A60759">
        <w:t>How will it work?</w:t>
      </w:r>
    </w:p>
    <w:p w14:paraId="5052BD9B" w14:textId="725B0E2A" w:rsidR="00A60759" w:rsidRDefault="00A60759" w:rsidP="00A60759">
      <w:pPr>
        <w:pStyle w:val="Bullet"/>
        <w:rPr>
          <w:rFonts w:ascii="Host Grotesk" w:hAnsi="Host Grotesk"/>
          <w:sz w:val="24"/>
          <w:szCs w:val="24"/>
        </w:rPr>
      </w:pPr>
      <w:r w:rsidRPr="00A60759">
        <w:rPr>
          <w:rFonts w:ascii="Host Grotesk" w:hAnsi="Host Grotesk"/>
          <w:sz w:val="24"/>
          <w:szCs w:val="24"/>
        </w:rPr>
        <w:t xml:space="preserve">Each course includes a series of activities designed to help you master skills and embed them in your daily work </w:t>
      </w:r>
    </w:p>
    <w:p w14:paraId="7E9E545F" w14:textId="68A5DBC7" w:rsidR="00A60759" w:rsidRDefault="00A60759" w:rsidP="00A60759">
      <w:pPr>
        <w:pStyle w:val="Bullet"/>
        <w:rPr>
          <w:rFonts w:ascii="Host Grotesk" w:hAnsi="Host Grotesk"/>
          <w:sz w:val="24"/>
          <w:szCs w:val="24"/>
        </w:rPr>
      </w:pPr>
      <w:r>
        <w:rPr>
          <w:rFonts w:ascii="Host Grotesk" w:hAnsi="Host Grotesk"/>
          <w:sz w:val="24"/>
          <w:szCs w:val="24"/>
        </w:rPr>
        <w:t xml:space="preserve">You can access a mix of digital and in person activities </w:t>
      </w:r>
    </w:p>
    <w:p w14:paraId="5518A9F3" w14:textId="3709EF18" w:rsidR="00A60759" w:rsidRPr="00A60759" w:rsidRDefault="00A60759" w:rsidP="00A60759">
      <w:pPr>
        <w:pStyle w:val="Bullet"/>
        <w:rPr>
          <w:rFonts w:ascii="Host Grotesk" w:hAnsi="Host Grotesk"/>
          <w:sz w:val="24"/>
          <w:szCs w:val="24"/>
        </w:rPr>
      </w:pPr>
      <w:r>
        <w:rPr>
          <w:rFonts w:ascii="Host Grotesk" w:hAnsi="Host Grotesk"/>
          <w:sz w:val="24"/>
          <w:szCs w:val="24"/>
        </w:rPr>
        <w:t xml:space="preserve">Courses available soon </w:t>
      </w:r>
      <w:proofErr w:type="gramStart"/>
      <w:r>
        <w:rPr>
          <w:rFonts w:ascii="Host Grotesk" w:hAnsi="Host Grotesk"/>
          <w:sz w:val="24"/>
          <w:szCs w:val="24"/>
        </w:rPr>
        <w:t>include:</w:t>
      </w:r>
      <w:proofErr w:type="gramEnd"/>
      <w:r>
        <w:rPr>
          <w:rFonts w:ascii="Host Grotesk" w:hAnsi="Host Grotesk"/>
          <w:sz w:val="24"/>
          <w:szCs w:val="24"/>
        </w:rPr>
        <w:t xml:space="preserve"> Project management; Procurement; Personal leadership; Digital and data; and many more to come. </w:t>
      </w:r>
    </w:p>
    <w:sectPr w:rsidR="00A60759" w:rsidRPr="00A60759" w:rsidSect="001966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133" w:bottom="1276" w:left="1134" w:header="708" w:footer="2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434A" w14:textId="77777777" w:rsidR="00774DCF" w:rsidRDefault="00774DCF" w:rsidP="008B371C">
      <w:r>
        <w:separator/>
      </w:r>
    </w:p>
  </w:endnote>
  <w:endnote w:type="continuationSeparator" w:id="0">
    <w:p w14:paraId="66E40C40" w14:textId="77777777" w:rsidR="00774DCF" w:rsidRDefault="00774DCF" w:rsidP="008B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st Grotesk">
    <w:altName w:val="Calibri"/>
    <w:panose1 w:val="020B0504030402000203"/>
    <w:charset w:val="00"/>
    <w:family w:val="swiss"/>
    <w:pitch w:val="variable"/>
    <w:sig w:usb0="A00000FF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A5FA" w14:textId="3886456A" w:rsidR="00D243BA" w:rsidRPr="00305F22" w:rsidRDefault="00CE09EF" w:rsidP="008B371C">
    <w:pPr>
      <w:pStyle w:val="Footer"/>
      <w:rPr>
        <w:color w:val="93135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7A46C1" wp14:editId="6F2A8F51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39593" cy="938499"/>
          <wp:effectExtent l="0" t="0" r="0" b="0"/>
          <wp:wrapNone/>
          <wp:docPr id="72022633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2633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93" cy="938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0409086"/>
        <w:docPartObj>
          <w:docPartGallery w:val="Page Numbers (Bottom of Page)"/>
          <w:docPartUnique/>
        </w:docPartObj>
      </w:sdtPr>
      <w:sdtEndPr>
        <w:rPr>
          <w:color w:val="931350"/>
        </w:rPr>
      </w:sdtEndPr>
      <w:sdtContent>
        <w:r w:rsidR="006341A5" w:rsidRPr="00305F22">
          <w:rPr>
            <w:b/>
            <w:bCs/>
            <w:color w:val="931350"/>
          </w:rPr>
          <w:fldChar w:fldCharType="begin"/>
        </w:r>
        <w:r w:rsidR="006341A5" w:rsidRPr="00305F22">
          <w:rPr>
            <w:b/>
            <w:bCs/>
            <w:color w:val="931350"/>
          </w:rPr>
          <w:instrText>PAGE   \* MERGEFORMAT</w:instrText>
        </w:r>
        <w:r w:rsidR="006341A5" w:rsidRPr="00305F22">
          <w:rPr>
            <w:b/>
            <w:bCs/>
            <w:color w:val="931350"/>
          </w:rPr>
          <w:fldChar w:fldCharType="separate"/>
        </w:r>
        <w:r w:rsidR="006341A5" w:rsidRPr="00305F22">
          <w:rPr>
            <w:b/>
            <w:bCs/>
            <w:color w:val="931350"/>
            <w:lang w:val="en-GB"/>
          </w:rPr>
          <w:t>2</w:t>
        </w:r>
        <w:r w:rsidR="006341A5" w:rsidRPr="00305F22">
          <w:rPr>
            <w:b/>
            <w:bCs/>
            <w:color w:val="931350"/>
          </w:rPr>
          <w:fldChar w:fldCharType="end"/>
        </w:r>
        <w:r w:rsidR="00273F0D" w:rsidRPr="00305F22">
          <w:rPr>
            <w:color w:val="931350"/>
          </w:rPr>
          <w:t xml:space="preserve"> </w:t>
        </w:r>
      </w:sdtContent>
    </w:sdt>
  </w:p>
  <w:p w14:paraId="4B24A5FF" w14:textId="77777777" w:rsidR="006341A5" w:rsidRDefault="006341A5" w:rsidP="008B3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ost Grotesk" w:hAnsi="Host Grotesk"/>
      </w:rPr>
      <w:id w:val="-474067660"/>
      <w:docPartObj>
        <w:docPartGallery w:val="Page Numbers (Bottom of Page)"/>
        <w:docPartUnique/>
      </w:docPartObj>
    </w:sdtPr>
    <w:sdtContent>
      <w:p w14:paraId="394028BA" w14:textId="4941722B" w:rsidR="00785C1E" w:rsidRPr="00A60759" w:rsidRDefault="00CE09EF" w:rsidP="008B371C">
        <w:pPr>
          <w:pStyle w:val="Footer"/>
          <w:rPr>
            <w:rFonts w:ascii="Host Grotesk" w:hAnsi="Host Grotesk"/>
          </w:rPr>
        </w:pPr>
        <w:r w:rsidRPr="00A60759">
          <w:rPr>
            <w:rFonts w:ascii="Host Grotesk" w:hAnsi="Host Grotesk"/>
            <w:b/>
            <w:bCs/>
            <w:noProof/>
            <w:color w:val="931350"/>
          </w:rPr>
          <w:drawing>
            <wp:anchor distT="0" distB="0" distL="114300" distR="114300" simplePos="0" relativeHeight="251663360" behindDoc="1" locked="0" layoutInCell="1" allowOverlap="1" wp14:anchorId="65A3050B" wp14:editId="4EC91414">
              <wp:simplePos x="0" y="0"/>
              <wp:positionH relativeFrom="page">
                <wp:posOffset>0</wp:posOffset>
              </wp:positionH>
              <wp:positionV relativeFrom="paragraph">
                <wp:posOffset>-457200</wp:posOffset>
              </wp:positionV>
              <wp:extent cx="7539593" cy="938499"/>
              <wp:effectExtent l="0" t="0" r="0" b="0"/>
              <wp:wrapNone/>
              <wp:docPr id="1498417373" name="Pictur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417373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9593" cy="9384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85C1E" w:rsidRPr="00A60759">
          <w:rPr>
            <w:rFonts w:ascii="Host Grotesk" w:hAnsi="Host Grotesk"/>
            <w:b/>
            <w:bCs/>
            <w:color w:val="931350"/>
          </w:rPr>
          <w:fldChar w:fldCharType="begin"/>
        </w:r>
        <w:r w:rsidR="00785C1E" w:rsidRPr="00A60759">
          <w:rPr>
            <w:rFonts w:ascii="Host Grotesk" w:hAnsi="Host Grotesk"/>
            <w:b/>
            <w:bCs/>
            <w:color w:val="931350"/>
          </w:rPr>
          <w:instrText>PAGE   \* MERGEFORMAT</w:instrText>
        </w:r>
        <w:r w:rsidR="00785C1E" w:rsidRPr="00A60759">
          <w:rPr>
            <w:rFonts w:ascii="Host Grotesk" w:hAnsi="Host Grotesk"/>
            <w:b/>
            <w:bCs/>
            <w:color w:val="931350"/>
          </w:rPr>
          <w:fldChar w:fldCharType="separate"/>
        </w:r>
        <w:r w:rsidR="00785C1E" w:rsidRPr="00A60759">
          <w:rPr>
            <w:rFonts w:ascii="Host Grotesk" w:hAnsi="Host Grotesk"/>
            <w:b/>
            <w:bCs/>
            <w:color w:val="931350"/>
            <w:lang w:val="en-GB"/>
          </w:rPr>
          <w:t>2</w:t>
        </w:r>
        <w:r w:rsidR="00785C1E" w:rsidRPr="00A60759">
          <w:rPr>
            <w:rFonts w:ascii="Host Grotesk" w:hAnsi="Host Grotesk"/>
            <w:b/>
            <w:bCs/>
            <w:color w:val="931350"/>
          </w:rPr>
          <w:fldChar w:fldCharType="end"/>
        </w:r>
      </w:p>
    </w:sdtContent>
  </w:sdt>
  <w:p w14:paraId="11489DC1" w14:textId="1B4B77D0" w:rsidR="00785C1E" w:rsidRDefault="00785C1E" w:rsidP="008B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ABCE" w14:textId="77777777" w:rsidR="00774DCF" w:rsidRDefault="00774DCF" w:rsidP="008B371C">
      <w:r>
        <w:separator/>
      </w:r>
    </w:p>
  </w:footnote>
  <w:footnote w:type="continuationSeparator" w:id="0">
    <w:p w14:paraId="5A15FDC9" w14:textId="77777777" w:rsidR="00774DCF" w:rsidRDefault="00774DCF" w:rsidP="008B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B512" w14:textId="4AEA8D10" w:rsidR="006341A5" w:rsidRPr="00273F0D" w:rsidRDefault="0056196B" w:rsidP="00954BB3">
    <w:pPr>
      <w:pStyle w:val="Header"/>
    </w:pPr>
    <w:r w:rsidRPr="00AF25A2">
      <w:rPr>
        <w:noProof/>
        <w:color w:val="931350"/>
      </w:rPr>
      <w:drawing>
        <wp:anchor distT="0" distB="0" distL="114300" distR="114300" simplePos="0" relativeHeight="251665408" behindDoc="1" locked="0" layoutInCell="1" allowOverlap="1" wp14:anchorId="23326A6B" wp14:editId="2D94E8B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20104" cy="1464388"/>
          <wp:effectExtent l="0" t="0" r="0" b="0"/>
          <wp:wrapNone/>
          <wp:docPr id="137468030" name="Picture 1" descr="A black and pink rect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80904" name="Picture 1" descr="A black and pink rectang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104" cy="1464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4913" w14:textId="323C0DBC" w:rsidR="00785C1E" w:rsidRDefault="00785C1E" w:rsidP="008B371C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F0B8FFA" wp14:editId="557E73B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355" cy="1467654"/>
          <wp:effectExtent l="0" t="0" r="0" b="0"/>
          <wp:wrapNone/>
          <wp:docPr id="691361239" name="Picture 691361239" descr="State Government of Western Australia \ Public Sector Commission | The Skills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61239" name="Picture 691361239" descr="State Government of Western Australia \ Public Sector Commission | The Skills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183" cy="1468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19E66" w14:textId="0B8F04B0" w:rsidR="006341A5" w:rsidRDefault="006341A5" w:rsidP="008B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42F"/>
    <w:multiLevelType w:val="multilevel"/>
    <w:tmpl w:val="311C7B5A"/>
    <w:numStyleLink w:val="Bullets"/>
  </w:abstractNum>
  <w:abstractNum w:abstractNumId="1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022979">
    <w:abstractNumId w:val="1"/>
  </w:num>
  <w:num w:numId="2" w16cid:durableId="102964855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456483140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993172632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16958238">
    <w:abstractNumId w:val="0"/>
    <w:lvlOverride w:ilvl="0">
      <w:lvl w:ilvl="0">
        <w:start w:val="1"/>
        <w:numFmt w:val="bullet"/>
        <w:pStyle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A5"/>
    <w:rsid w:val="00011A30"/>
    <w:rsid w:val="00044CAE"/>
    <w:rsid w:val="00047C3D"/>
    <w:rsid w:val="00062B40"/>
    <w:rsid w:val="000C55F9"/>
    <w:rsid w:val="00101A64"/>
    <w:rsid w:val="0012373E"/>
    <w:rsid w:val="00143219"/>
    <w:rsid w:val="001510E5"/>
    <w:rsid w:val="001966D5"/>
    <w:rsid w:val="001B2AC6"/>
    <w:rsid w:val="00271E62"/>
    <w:rsid w:val="00273F0D"/>
    <w:rsid w:val="002B22DD"/>
    <w:rsid w:val="00305F22"/>
    <w:rsid w:val="00350C13"/>
    <w:rsid w:val="003A4FDE"/>
    <w:rsid w:val="003C4695"/>
    <w:rsid w:val="00402D6C"/>
    <w:rsid w:val="0056196B"/>
    <w:rsid w:val="00592A3F"/>
    <w:rsid w:val="006255D5"/>
    <w:rsid w:val="006341A5"/>
    <w:rsid w:val="0066667B"/>
    <w:rsid w:val="006C3490"/>
    <w:rsid w:val="00707DC1"/>
    <w:rsid w:val="0072421A"/>
    <w:rsid w:val="00774DCF"/>
    <w:rsid w:val="00785C1E"/>
    <w:rsid w:val="00793D61"/>
    <w:rsid w:val="007B0037"/>
    <w:rsid w:val="0081514B"/>
    <w:rsid w:val="00842343"/>
    <w:rsid w:val="008B371C"/>
    <w:rsid w:val="00954BB3"/>
    <w:rsid w:val="00A04D58"/>
    <w:rsid w:val="00A360B0"/>
    <w:rsid w:val="00A60759"/>
    <w:rsid w:val="00A618D8"/>
    <w:rsid w:val="00A920C7"/>
    <w:rsid w:val="00AB463D"/>
    <w:rsid w:val="00B71400"/>
    <w:rsid w:val="00BC0B02"/>
    <w:rsid w:val="00BD3455"/>
    <w:rsid w:val="00C2322A"/>
    <w:rsid w:val="00CB0C5F"/>
    <w:rsid w:val="00CC2EDC"/>
    <w:rsid w:val="00CE09EF"/>
    <w:rsid w:val="00CE7D23"/>
    <w:rsid w:val="00D243BA"/>
    <w:rsid w:val="00D651F3"/>
    <w:rsid w:val="00DA53AA"/>
    <w:rsid w:val="00DB19A2"/>
    <w:rsid w:val="00DD1840"/>
    <w:rsid w:val="00DD3F44"/>
    <w:rsid w:val="00DE4323"/>
    <w:rsid w:val="00E01937"/>
    <w:rsid w:val="00E01CD9"/>
    <w:rsid w:val="00E82F1D"/>
    <w:rsid w:val="00EA4047"/>
    <w:rsid w:val="00EC6F9C"/>
    <w:rsid w:val="00F6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140E9"/>
  <w15:chartTrackingRefBased/>
  <w15:docId w15:val="{8D895E82-C21D-41C3-8C9D-F324DE1C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C"/>
    <w:pPr>
      <w:spacing w:after="120"/>
    </w:pPr>
    <w:rPr>
      <w:rFonts w:ascii="Verdana" w:hAnsi="Verdana" w:cs="Arial"/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54BB3"/>
    <w:pPr>
      <w:spacing w:before="0"/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B02"/>
    <w:pPr>
      <w:keepNext/>
      <w:keepLines/>
      <w:spacing w:before="240"/>
      <w:outlineLvl w:val="1"/>
    </w:pPr>
    <w:rPr>
      <w:rFonts w:ascii="Host Grotesk" w:eastAsiaTheme="majorEastAsia" w:hAnsi="Host Grotesk" w:cstheme="maj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71C"/>
    <w:pPr>
      <w:keepNext/>
      <w:keepLines/>
      <w:spacing w:before="120"/>
      <w:outlineLvl w:val="2"/>
    </w:pPr>
    <w:rPr>
      <w:rFonts w:ascii="Host Grotesk" w:eastAsiaTheme="majorEastAsia" w:hAnsi="Host Grotesk" w:cstheme="majorBidi"/>
      <w:b/>
      <w:bCs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B3"/>
    <w:rPr>
      <w:rFonts w:ascii="Host Grotesk" w:eastAsiaTheme="majorEastAsia" w:hAnsi="Host Grotesk" w:cstheme="majorBidi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0B02"/>
    <w:rPr>
      <w:rFonts w:ascii="Host Grotesk" w:eastAsiaTheme="majorEastAsia" w:hAnsi="Host Grotesk" w:cstheme="majorBid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371C"/>
    <w:rPr>
      <w:rFonts w:ascii="Host Grotesk" w:eastAsiaTheme="majorEastAsia" w:hAnsi="Host Grotesk" w:cstheme="majorBidi"/>
      <w:b/>
      <w:bCs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41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BA"/>
    <w:pPr>
      <w:ind w:left="426"/>
    </w:pPr>
    <w:rPr>
      <w:color w:val="FFFFFF" w:themeColor="background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D243BA"/>
    <w:rPr>
      <w:rFonts w:ascii="Verdana" w:hAnsi="Verdana" w:cs="Arial"/>
      <w:color w:val="FFFFFF" w:themeColor="background1"/>
      <w:sz w:val="50"/>
      <w:szCs w:val="50"/>
    </w:rPr>
  </w:style>
  <w:style w:type="paragraph" w:styleId="Quote">
    <w:name w:val="Quote"/>
    <w:basedOn w:val="Normal"/>
    <w:next w:val="Normal"/>
    <w:link w:val="QuoteChar"/>
    <w:uiPriority w:val="29"/>
    <w:qFormat/>
    <w:rsid w:val="0063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A5"/>
  </w:style>
  <w:style w:type="paragraph" w:styleId="Footer">
    <w:name w:val="footer"/>
    <w:basedOn w:val="Normal"/>
    <w:link w:val="FooterChar"/>
    <w:uiPriority w:val="99"/>
    <w:unhideWhenUsed/>
    <w:rsid w:val="00634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A5"/>
  </w:style>
  <w:style w:type="character" w:styleId="PlaceholderText">
    <w:name w:val="Placeholder Text"/>
    <w:basedOn w:val="DefaultParagraphFont"/>
    <w:uiPriority w:val="99"/>
    <w:semiHidden/>
    <w:rsid w:val="006341A5"/>
    <w:rPr>
      <w:color w:val="808080"/>
    </w:rPr>
  </w:style>
  <w:style w:type="character" w:styleId="Strong">
    <w:name w:val="Strong"/>
    <w:aliases w:val="Bold"/>
    <w:basedOn w:val="DefaultParagraphFont"/>
    <w:uiPriority w:val="22"/>
    <w:qFormat/>
    <w:rsid w:val="006341A5"/>
    <w:rPr>
      <w:rFonts w:ascii="Arial" w:hAnsi="Arial"/>
      <w:b/>
      <w:bCs/>
      <w:sz w:val="24"/>
    </w:rPr>
  </w:style>
  <w:style w:type="table" w:customStyle="1" w:styleId="CommissionTable1">
    <w:name w:val="Commission Table 1"/>
    <w:basedOn w:val="TableNormal"/>
    <w:uiPriority w:val="99"/>
    <w:rsid w:val="006341A5"/>
    <w:pPr>
      <w:spacing w:before="120" w:after="120" w:line="240" w:lineRule="auto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6341A5"/>
    <w:rPr>
      <w:rFonts w:ascii="Arial" w:hAnsi="Arial" w:cs="Arial"/>
    </w:rPr>
  </w:style>
  <w:style w:type="paragraph" w:customStyle="1" w:styleId="Bullet">
    <w:name w:val="Bullet"/>
    <w:basedOn w:val="Normal"/>
    <w:link w:val="BulletChar"/>
    <w:rsid w:val="006341A5"/>
    <w:pPr>
      <w:numPr>
        <w:numId w:val="2"/>
      </w:numPr>
      <w:spacing w:after="0" w:line="240" w:lineRule="auto"/>
    </w:pPr>
    <w:rPr>
      <w:rFonts w:ascii="Arial" w:hAnsi="Arial"/>
    </w:rPr>
  </w:style>
  <w:style w:type="numbering" w:customStyle="1" w:styleId="Bullets">
    <w:name w:val="Bullets"/>
    <w:uiPriority w:val="99"/>
    <w:rsid w:val="006341A5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2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styleId="Revision">
    <w:name w:val="Revision"/>
    <w:hidden/>
    <w:uiPriority w:val="99"/>
    <w:semiHidden/>
    <w:rsid w:val="00E01937"/>
    <w:pPr>
      <w:spacing w:after="0" w:line="240" w:lineRule="auto"/>
    </w:pPr>
    <w:rPr>
      <w:rFonts w:ascii="Verdana" w:hAnsi="Verdana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47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3D"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3D"/>
    <w:rPr>
      <w:rFonts w:ascii="Verdana" w:hAnsi="Verdana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3D"/>
    <w:rPr>
      <w:rFonts w:ascii="Verdana" w:hAnsi="Verdana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8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41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79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3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73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39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F232-EEEA-4F5D-A06D-3CCB7FFD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Gillespie</dc:creator>
  <cp:keywords/>
  <dc:description/>
  <cp:lastModifiedBy>Rae, Marlo</cp:lastModifiedBy>
  <cp:revision>3</cp:revision>
  <cp:lastPrinted>2025-10-23T04:51:00Z</cp:lastPrinted>
  <dcterms:created xsi:type="dcterms:W3CDTF">2025-11-18T03:46:00Z</dcterms:created>
  <dcterms:modified xsi:type="dcterms:W3CDTF">2025-11-18T03:49:00Z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2025-10-22T06:54:07Z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26cd9159-9f15-4b00-9439-827ac3f5be13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_AdHocReviewCycleID">
    <vt:i4>-739359249</vt:i4>
  </property>
  <property fmtid="{D5CDD505-2E9C-101B-9397-08002B2CF9AE}" pid="11" name="_NewReviewCycle">
    <vt:lpwstr/>
  </property>
  <property fmtid="{D5CDD505-2E9C-101B-9397-08002B2CF9AE}" pid="12" name="_EmailSubject">
    <vt:lpwstr>For WA.gov.au - PSC25036267 : SkA_Stakeholder engagement and communications_Content_WA.gov.au landing page_November 2025_V0.2 [DRAFT]</vt:lpwstr>
  </property>
  <property fmtid="{D5CDD505-2E9C-101B-9397-08002B2CF9AE}" pid="13" name="_AuthorEmail">
    <vt:lpwstr>Marlo.Rae@psc.wa.gov.au</vt:lpwstr>
  </property>
  <property fmtid="{D5CDD505-2E9C-101B-9397-08002B2CF9AE}" pid="14" name="_AuthorEmailDisplayName">
    <vt:lpwstr>Rae, Marlo</vt:lpwstr>
  </property>
</Properties>
</file>