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6651" w14:textId="212703D7" w:rsidR="00E063A9" w:rsidRPr="00E063A9" w:rsidRDefault="00B24D01" w:rsidP="00E063A9">
      <w:pPr>
        <w:pStyle w:val="Title"/>
      </w:pPr>
      <w:r w:rsidRPr="00E063A9">
        <w:t>Preferred Service Provider Request For</w:t>
      </w:r>
      <w:r w:rsidR="00E063A9" w:rsidRPr="00E063A9">
        <w:t>:</w:t>
      </w:r>
    </w:p>
    <w:p w14:paraId="5DB10D83" w14:textId="77777777" w:rsidR="00202928" w:rsidRPr="00552FB8" w:rsidRDefault="00E063A9" w:rsidP="00552FB8">
      <w:pPr>
        <w:pStyle w:val="Subtitle"/>
      </w:pPr>
      <w:r w:rsidRPr="00552FB8">
        <w:t>[</w:t>
      </w:r>
      <w:r w:rsidRPr="00552FB8">
        <w:rPr>
          <w:highlight w:val="yellow"/>
        </w:rPr>
        <w:t>Insert service/needs title</w:t>
      </w:r>
      <w:r w:rsidRPr="00552FB8">
        <w:t>]</w:t>
      </w:r>
    </w:p>
    <w:p w14:paraId="6C603D7E" w14:textId="77777777" w:rsidR="00202928" w:rsidRPr="009E1265" w:rsidRDefault="00202928" w:rsidP="00202928">
      <w:pPr>
        <w:pStyle w:val="NoSpacing"/>
        <w:spacing w:before="480" w:after="480"/>
        <w:jc w:val="center"/>
        <w:rPr>
          <w:rFonts w:cs="Arial"/>
          <w:b/>
          <w:color w:val="000000"/>
          <w:sz w:val="28"/>
          <w:szCs w:val="28"/>
          <w:highlight w:val="yellow"/>
        </w:rPr>
      </w:pPr>
      <w:r w:rsidRPr="009E1265">
        <w:rPr>
          <w:rFonts w:cs="Arial"/>
          <w:b/>
          <w:color w:val="000000"/>
          <w:sz w:val="28"/>
          <w:szCs w:val="28"/>
          <w:lang w:val="en-AU"/>
        </w:rPr>
        <w:t xml:space="preserve">Request Number: </w:t>
      </w:r>
      <w:r w:rsidRPr="00552FB8">
        <w:rPr>
          <w:rStyle w:val="Inputtextyellow"/>
          <w:b/>
          <w:sz w:val="28"/>
          <w:highlight w:val="yellow"/>
        </w:rPr>
        <w:t>[Insert]</w:t>
      </w:r>
    </w:p>
    <w:p w14:paraId="432401FC" w14:textId="01F8D93C" w:rsidR="00202928" w:rsidRPr="00552FB8" w:rsidRDefault="00202928" w:rsidP="00552FB8">
      <w:pPr>
        <w:jc w:val="center"/>
        <w:rPr>
          <w:b/>
          <w:sz w:val="28"/>
        </w:rPr>
      </w:pPr>
      <w:r w:rsidRPr="00552FB8">
        <w:rPr>
          <w:b/>
          <w:sz w:val="28"/>
        </w:rPr>
        <w:t xml:space="preserve">Issued By: </w:t>
      </w:r>
      <w:r w:rsidRPr="00552FB8">
        <w:rPr>
          <w:b/>
          <w:sz w:val="28"/>
          <w:highlight w:val="yellow"/>
        </w:rPr>
        <w:t>[Insert</w:t>
      </w:r>
      <w:r w:rsidR="002B115E" w:rsidRPr="002B115E">
        <w:rPr>
          <w:b/>
          <w:sz w:val="28"/>
        </w:rPr>
        <w:t xml:space="preserve"> </w:t>
      </w:r>
      <w:r w:rsidR="002B115E" w:rsidRPr="00F60BF2">
        <w:rPr>
          <w:b/>
          <w:sz w:val="28"/>
          <w:highlight w:val="yellow"/>
        </w:rPr>
        <w:t>State Party</w:t>
      </w:r>
      <w:r w:rsidR="00A30E1E">
        <w:rPr>
          <w:b/>
          <w:sz w:val="28"/>
          <w:highlight w:val="yellow"/>
        </w:rPr>
        <w:t xml:space="preserve"> entity name</w:t>
      </w:r>
      <w:r w:rsidRPr="00552FB8">
        <w:rPr>
          <w:b/>
          <w:sz w:val="28"/>
          <w:highlight w:val="yellow"/>
        </w:rPr>
        <w:t>]</w:t>
      </w:r>
      <w:r w:rsidRPr="00552FB8">
        <w:rPr>
          <w:b/>
          <w:sz w:val="28"/>
        </w:rPr>
        <w:t xml:space="preserve"> – (“State Party</w:t>
      </w:r>
      <w:r w:rsidRPr="002B115E">
        <w:rPr>
          <w:b/>
          <w:sz w:val="28"/>
        </w:rPr>
        <w:t>”)</w:t>
      </w:r>
      <w:r w:rsidR="002B115E" w:rsidRPr="00C7085A">
        <w:rPr>
          <w:rStyle w:val="Instructions"/>
        </w:rPr>
        <w:t xml:space="preserve"> [For a government department, the legal entity name is 'State of Western Australia acting through [insert name of department]'. For a statutory authority or other body corporate, the legal entity name is the body corporate name specified in the relevant enabling legislation].</w:t>
      </w:r>
    </w:p>
    <w:p w14:paraId="576CFA16" w14:textId="5CAAF62D" w:rsidR="00202928" w:rsidRPr="00552FB8" w:rsidRDefault="00202928" w:rsidP="00552FB8">
      <w:pPr>
        <w:jc w:val="center"/>
      </w:pPr>
      <w:r w:rsidRPr="00552FB8">
        <w:rPr>
          <w:b/>
          <w:sz w:val="28"/>
        </w:rPr>
        <w:t>Closing Time: [</w:t>
      </w:r>
      <w:r w:rsidRPr="00552FB8">
        <w:rPr>
          <w:b/>
          <w:sz w:val="28"/>
          <w:highlight w:val="yellow"/>
        </w:rPr>
        <w:t>time</w:t>
      </w:r>
      <w:r w:rsidRPr="00552FB8">
        <w:rPr>
          <w:b/>
          <w:sz w:val="28"/>
        </w:rPr>
        <w:t>] [</w:t>
      </w:r>
      <w:r w:rsidRPr="00552FB8">
        <w:rPr>
          <w:b/>
          <w:sz w:val="28"/>
          <w:highlight w:val="yellow"/>
        </w:rPr>
        <w:t>am/pm</w:t>
      </w:r>
      <w:r w:rsidRPr="00552FB8">
        <w:rPr>
          <w:b/>
          <w:sz w:val="28"/>
        </w:rPr>
        <w:t>]</w:t>
      </w:r>
      <w:r w:rsidR="00A10C7B" w:rsidRPr="00A10C7B">
        <w:rPr>
          <w:bCs/>
          <w:sz w:val="28"/>
        </w:rPr>
        <w:t xml:space="preserve">, </w:t>
      </w:r>
      <w:r w:rsidR="00A10C7B">
        <w:rPr>
          <w:b/>
          <w:sz w:val="28"/>
        </w:rPr>
        <w:t>[date]</w:t>
      </w:r>
      <w:r w:rsidR="00A10C7B" w:rsidRPr="00A10C7B">
        <w:rPr>
          <w:bCs/>
          <w:sz w:val="28"/>
        </w:rPr>
        <w:t xml:space="preserve">, </w:t>
      </w:r>
      <w:r w:rsidR="00A10C7B">
        <w:rPr>
          <w:b/>
          <w:sz w:val="28"/>
        </w:rPr>
        <w:t>Perth</w:t>
      </w:r>
      <w:r w:rsidR="00A10C7B" w:rsidRPr="00A10C7B">
        <w:rPr>
          <w:bCs/>
          <w:sz w:val="28"/>
        </w:rPr>
        <w:t xml:space="preserve">, </w:t>
      </w:r>
      <w:r w:rsidR="00A10C7B">
        <w:rPr>
          <w:b/>
          <w:sz w:val="28"/>
        </w:rPr>
        <w:t>Western Australia</w:t>
      </w:r>
      <w:r w:rsidRPr="00552FB8">
        <w:t xml:space="preserve"> </w:t>
      </w:r>
      <w:r w:rsidRPr="0067775D">
        <w:rPr>
          <w:rStyle w:val="Instructions"/>
        </w:rPr>
        <w:t xml:space="preserve">[Closing </w:t>
      </w:r>
      <w:r w:rsidR="004B3B3F">
        <w:rPr>
          <w:rStyle w:val="Instructions"/>
        </w:rPr>
        <w:t>T</w:t>
      </w:r>
      <w:r w:rsidR="004B3B3F" w:rsidRPr="0067775D">
        <w:rPr>
          <w:rStyle w:val="Instructions"/>
        </w:rPr>
        <w:t xml:space="preserve">ime </w:t>
      </w:r>
      <w:r w:rsidRPr="0067775D">
        <w:rPr>
          <w:rStyle w:val="Instructions"/>
        </w:rPr>
        <w:t>should be completed by inserting a time (usually 2:30PM). Do not add words such as ‘Western Standard Time’ or ‘Daylight Saving Time’.]</w:t>
      </w:r>
    </w:p>
    <w:p w14:paraId="7503940A" w14:textId="067483D9" w:rsidR="00202928" w:rsidRDefault="00202928" w:rsidP="00552FB8">
      <w:pPr>
        <w:rPr>
          <w:rStyle w:val="Instructions"/>
        </w:rPr>
      </w:pPr>
      <w:r w:rsidRPr="0067775D">
        <w:rPr>
          <w:rStyle w:val="Instructions"/>
        </w:rPr>
        <w:t>[Please note: the text in red font represents drafting instructions. Any areas that are highlighted in yellow require the State Party to input information. Sections listed in black must be included in the Request document. Sections listed in blue are optional. For further information about how to fill out this template, please contact</w:t>
      </w:r>
      <w:r w:rsidR="00E8568E">
        <w:rPr>
          <w:rStyle w:val="Instructions"/>
        </w:rPr>
        <w:t xml:space="preserve"> </w:t>
      </w:r>
      <w:hyperlink r:id="rId8" w:history="1">
        <w:r w:rsidR="00E8568E" w:rsidRPr="002E6C97">
          <w:rPr>
            <w:rStyle w:val="Hyperlink"/>
            <w:szCs w:val="24"/>
          </w:rPr>
          <w:t>Community Services Procurement Policy</w:t>
        </w:r>
      </w:hyperlink>
      <w:r w:rsidRPr="0067775D">
        <w:rPr>
          <w:rStyle w:val="Instructions"/>
        </w:rPr>
        <w:t>.]</w:t>
      </w:r>
    </w:p>
    <w:p w14:paraId="7CAAD9DB" w14:textId="185BE02F" w:rsidR="009764ED" w:rsidRPr="0067775D" w:rsidRDefault="009764ED" w:rsidP="00552FB8">
      <w:pPr>
        <w:rPr>
          <w:rStyle w:val="Instructions"/>
        </w:rPr>
      </w:pPr>
    </w:p>
    <w:p w14:paraId="255336BA" w14:textId="77777777" w:rsidR="00312D39" w:rsidRPr="00AF48A0" w:rsidRDefault="00312D39" w:rsidP="00312D39">
      <w:pPr>
        <w:spacing w:line="300" w:lineRule="exact"/>
        <w:rPr>
          <w:rFonts w:cs="Calibri"/>
        </w:rPr>
      </w:pPr>
    </w:p>
    <w:p w14:paraId="0467310D" w14:textId="77777777" w:rsidR="00E063A9" w:rsidRDefault="00E063A9" w:rsidP="009652DF">
      <w:pPr>
        <w:pStyle w:val="TOCHeading"/>
        <w:sectPr w:rsidR="00E063A9" w:rsidSect="00552FB8">
          <w:headerReference w:type="even" r:id="rId9"/>
          <w:headerReference w:type="default" r:id="rId10"/>
          <w:footerReference w:type="even" r:id="rId11"/>
          <w:footerReference w:type="default" r:id="rId12"/>
          <w:headerReference w:type="first" r:id="rId13"/>
          <w:pgSz w:w="11906" w:h="16838" w:code="9"/>
          <w:pgMar w:top="1701" w:right="1418" w:bottom="1418" w:left="1418" w:header="993" w:footer="454" w:gutter="0"/>
          <w:cols w:space="708"/>
          <w:titlePg/>
          <w:docGrid w:linePitch="360"/>
        </w:sectPr>
      </w:pPr>
      <w:bookmarkStart w:id="0" w:name="_Toc403650050"/>
      <w:bookmarkStart w:id="1" w:name="_Toc394929667"/>
      <w:bookmarkStart w:id="2" w:name="_Toc347234666"/>
      <w:bookmarkStart w:id="3" w:name="_Toc347235284"/>
      <w:bookmarkStart w:id="4" w:name="_Toc351385760"/>
    </w:p>
    <w:p w14:paraId="05D16B09" w14:textId="77777777" w:rsidR="00CA151A" w:rsidRPr="00290D70" w:rsidRDefault="00CA151A" w:rsidP="009652DF">
      <w:pPr>
        <w:pStyle w:val="TOCHeading"/>
      </w:pPr>
      <w:r w:rsidRPr="00290D70">
        <w:lastRenderedPageBreak/>
        <w:t>CONTENTS</w:t>
      </w:r>
      <w:bookmarkEnd w:id="0"/>
      <w:bookmarkEnd w:id="1"/>
    </w:p>
    <w:p w14:paraId="2F416694" w14:textId="7057EBB6" w:rsidR="00C634AC" w:rsidRDefault="00843CCC">
      <w:pPr>
        <w:pStyle w:val="TOC1"/>
        <w:rPr>
          <w:rFonts w:asciiTheme="minorHAnsi" w:eastAsiaTheme="minorEastAsia" w:hAnsiTheme="minorHAnsi" w:cstheme="minorBidi"/>
          <w:b w:val="0"/>
          <w:noProof/>
          <w:kern w:val="2"/>
          <w14:ligatures w14:val="standardContextual"/>
        </w:rPr>
      </w:pPr>
      <w:r>
        <w:rPr>
          <w:sz w:val="22"/>
        </w:rPr>
        <w:fldChar w:fldCharType="begin"/>
      </w:r>
      <w:r>
        <w:rPr>
          <w:sz w:val="22"/>
        </w:rPr>
        <w:instrText xml:space="preserve"> TOC \o "3-3" \h \z \t "Heading 1,1,Heading 2,2" </w:instrText>
      </w:r>
      <w:r>
        <w:rPr>
          <w:sz w:val="22"/>
        </w:rPr>
        <w:fldChar w:fldCharType="separate"/>
      </w:r>
      <w:hyperlink w:anchor="_Toc187746369" w:history="1">
        <w:r w:rsidR="00C634AC" w:rsidRPr="00FD1522">
          <w:rPr>
            <w:rStyle w:val="Hyperlink"/>
            <w:rFonts w:cs="Arial"/>
            <w:noProof/>
          </w:rPr>
          <w:t>Part A: What are the services to be purchased?</w:t>
        </w:r>
        <w:r w:rsidR="00C634AC">
          <w:rPr>
            <w:noProof/>
            <w:webHidden/>
          </w:rPr>
          <w:tab/>
        </w:r>
        <w:r w:rsidR="00C634AC">
          <w:rPr>
            <w:noProof/>
            <w:webHidden/>
          </w:rPr>
          <w:fldChar w:fldCharType="begin"/>
        </w:r>
        <w:r w:rsidR="00C634AC">
          <w:rPr>
            <w:noProof/>
            <w:webHidden/>
          </w:rPr>
          <w:instrText xml:space="preserve"> PAGEREF _Toc187746369 \h </w:instrText>
        </w:r>
        <w:r w:rsidR="00C634AC">
          <w:rPr>
            <w:noProof/>
            <w:webHidden/>
          </w:rPr>
        </w:r>
        <w:r w:rsidR="00C634AC">
          <w:rPr>
            <w:noProof/>
            <w:webHidden/>
          </w:rPr>
          <w:fldChar w:fldCharType="separate"/>
        </w:r>
        <w:r w:rsidR="001744E6">
          <w:rPr>
            <w:noProof/>
            <w:webHidden/>
          </w:rPr>
          <w:t>5</w:t>
        </w:r>
        <w:r w:rsidR="00C634AC">
          <w:rPr>
            <w:noProof/>
            <w:webHidden/>
          </w:rPr>
          <w:fldChar w:fldCharType="end"/>
        </w:r>
      </w:hyperlink>
    </w:p>
    <w:p w14:paraId="7B090292" w14:textId="573CEA1C" w:rsidR="00C634AC" w:rsidRDefault="00C634AC">
      <w:pPr>
        <w:pStyle w:val="TOC2"/>
        <w:rPr>
          <w:rFonts w:asciiTheme="minorHAnsi" w:eastAsiaTheme="minorEastAsia" w:hAnsiTheme="minorHAnsi" w:cstheme="minorBidi"/>
          <w:noProof/>
          <w:kern w:val="2"/>
          <w14:ligatures w14:val="standardContextual"/>
        </w:rPr>
      </w:pPr>
      <w:hyperlink w:anchor="_Toc187746370" w:history="1">
        <w:r w:rsidRPr="00FD1522">
          <w:rPr>
            <w:rStyle w:val="Hyperlink"/>
            <w:rFonts w:cs="Arial"/>
            <w:noProof/>
          </w:rPr>
          <w:t>1.1</w:t>
        </w:r>
        <w:r>
          <w:rPr>
            <w:rFonts w:asciiTheme="minorHAnsi" w:eastAsiaTheme="minorEastAsia" w:hAnsiTheme="minorHAnsi" w:cstheme="minorBidi"/>
            <w:noProof/>
            <w:kern w:val="2"/>
            <w14:ligatures w14:val="standardContextual"/>
          </w:rPr>
          <w:tab/>
        </w:r>
        <w:r w:rsidRPr="00FD1522">
          <w:rPr>
            <w:rStyle w:val="Hyperlink"/>
            <w:rFonts w:cs="Arial"/>
            <w:noProof/>
          </w:rPr>
          <w:t>Background</w:t>
        </w:r>
        <w:r>
          <w:rPr>
            <w:noProof/>
            <w:webHidden/>
          </w:rPr>
          <w:tab/>
        </w:r>
        <w:r>
          <w:rPr>
            <w:noProof/>
            <w:webHidden/>
          </w:rPr>
          <w:fldChar w:fldCharType="begin"/>
        </w:r>
        <w:r>
          <w:rPr>
            <w:noProof/>
            <w:webHidden/>
          </w:rPr>
          <w:instrText xml:space="preserve"> PAGEREF _Toc187746370 \h </w:instrText>
        </w:r>
        <w:r>
          <w:rPr>
            <w:noProof/>
            <w:webHidden/>
          </w:rPr>
        </w:r>
        <w:r>
          <w:rPr>
            <w:noProof/>
            <w:webHidden/>
          </w:rPr>
          <w:fldChar w:fldCharType="separate"/>
        </w:r>
        <w:r w:rsidR="001744E6">
          <w:rPr>
            <w:noProof/>
            <w:webHidden/>
          </w:rPr>
          <w:t>5</w:t>
        </w:r>
        <w:r>
          <w:rPr>
            <w:noProof/>
            <w:webHidden/>
          </w:rPr>
          <w:fldChar w:fldCharType="end"/>
        </w:r>
      </w:hyperlink>
    </w:p>
    <w:p w14:paraId="23B48DD5" w14:textId="514D7393" w:rsidR="00C634AC" w:rsidRDefault="00C634AC">
      <w:pPr>
        <w:pStyle w:val="TOC2"/>
        <w:rPr>
          <w:rFonts w:asciiTheme="minorHAnsi" w:eastAsiaTheme="minorEastAsia" w:hAnsiTheme="minorHAnsi" w:cstheme="minorBidi"/>
          <w:noProof/>
          <w:kern w:val="2"/>
          <w14:ligatures w14:val="standardContextual"/>
        </w:rPr>
      </w:pPr>
      <w:hyperlink w:anchor="_Toc187746371" w:history="1">
        <w:r w:rsidRPr="00FD1522">
          <w:rPr>
            <w:rStyle w:val="Hyperlink"/>
            <w:rFonts w:cs="Arial"/>
            <w:noProof/>
          </w:rPr>
          <w:t>1.2</w:t>
        </w:r>
        <w:r>
          <w:rPr>
            <w:rFonts w:asciiTheme="minorHAnsi" w:eastAsiaTheme="minorEastAsia" w:hAnsiTheme="minorHAnsi" w:cstheme="minorBidi"/>
            <w:noProof/>
            <w:kern w:val="2"/>
            <w14:ligatures w14:val="standardContextual"/>
          </w:rPr>
          <w:tab/>
        </w:r>
        <w:r w:rsidRPr="00FD1522">
          <w:rPr>
            <w:rStyle w:val="Hyperlink"/>
            <w:rFonts w:cs="Arial"/>
            <w:noProof/>
          </w:rPr>
          <w:t>Service Requirement</w:t>
        </w:r>
        <w:r>
          <w:rPr>
            <w:noProof/>
            <w:webHidden/>
          </w:rPr>
          <w:tab/>
        </w:r>
        <w:r>
          <w:rPr>
            <w:noProof/>
            <w:webHidden/>
          </w:rPr>
          <w:fldChar w:fldCharType="begin"/>
        </w:r>
        <w:r>
          <w:rPr>
            <w:noProof/>
            <w:webHidden/>
          </w:rPr>
          <w:instrText xml:space="preserve"> PAGEREF _Toc187746371 \h </w:instrText>
        </w:r>
        <w:r>
          <w:rPr>
            <w:noProof/>
            <w:webHidden/>
          </w:rPr>
        </w:r>
        <w:r>
          <w:rPr>
            <w:noProof/>
            <w:webHidden/>
          </w:rPr>
          <w:fldChar w:fldCharType="separate"/>
        </w:r>
        <w:r w:rsidR="001744E6">
          <w:rPr>
            <w:noProof/>
            <w:webHidden/>
          </w:rPr>
          <w:t>5</w:t>
        </w:r>
        <w:r>
          <w:rPr>
            <w:noProof/>
            <w:webHidden/>
          </w:rPr>
          <w:fldChar w:fldCharType="end"/>
        </w:r>
      </w:hyperlink>
    </w:p>
    <w:p w14:paraId="60B1E258" w14:textId="290C9D71" w:rsidR="00C634AC" w:rsidRDefault="00C634AC">
      <w:pPr>
        <w:pStyle w:val="TOC3"/>
        <w:rPr>
          <w:rFonts w:asciiTheme="minorHAnsi" w:eastAsiaTheme="minorEastAsia" w:hAnsiTheme="minorHAnsi" w:cstheme="minorBidi"/>
          <w:kern w:val="2"/>
          <w14:ligatures w14:val="standardContextual"/>
        </w:rPr>
      </w:pPr>
      <w:hyperlink w:anchor="_Toc187746372" w:history="1">
        <w:r w:rsidRPr="00FD1522">
          <w:rPr>
            <w:rStyle w:val="Hyperlink"/>
          </w:rPr>
          <w:t>1.2.1</w:t>
        </w:r>
        <w:r>
          <w:rPr>
            <w:rFonts w:asciiTheme="minorHAnsi" w:eastAsiaTheme="minorEastAsia" w:hAnsiTheme="minorHAnsi" w:cstheme="minorBidi"/>
            <w:kern w:val="2"/>
            <w14:ligatures w14:val="standardContextual"/>
          </w:rPr>
          <w:tab/>
        </w:r>
        <w:r w:rsidRPr="00FD1522">
          <w:rPr>
            <w:rStyle w:val="Hyperlink"/>
          </w:rPr>
          <w:t>Domain and Community Outcomes</w:t>
        </w:r>
        <w:r>
          <w:rPr>
            <w:webHidden/>
          </w:rPr>
          <w:tab/>
        </w:r>
        <w:r>
          <w:rPr>
            <w:webHidden/>
          </w:rPr>
          <w:fldChar w:fldCharType="begin"/>
        </w:r>
        <w:r>
          <w:rPr>
            <w:webHidden/>
          </w:rPr>
          <w:instrText xml:space="preserve"> PAGEREF _Toc187746372 \h </w:instrText>
        </w:r>
        <w:r>
          <w:rPr>
            <w:webHidden/>
          </w:rPr>
        </w:r>
        <w:r>
          <w:rPr>
            <w:webHidden/>
          </w:rPr>
          <w:fldChar w:fldCharType="separate"/>
        </w:r>
        <w:r w:rsidR="001744E6">
          <w:rPr>
            <w:webHidden/>
          </w:rPr>
          <w:t>5</w:t>
        </w:r>
        <w:r>
          <w:rPr>
            <w:webHidden/>
          </w:rPr>
          <w:fldChar w:fldCharType="end"/>
        </w:r>
      </w:hyperlink>
    </w:p>
    <w:p w14:paraId="23452C20" w14:textId="04EC0C7C" w:rsidR="00C634AC" w:rsidRDefault="00C634AC">
      <w:pPr>
        <w:pStyle w:val="TOC3"/>
        <w:rPr>
          <w:rFonts w:asciiTheme="minorHAnsi" w:eastAsiaTheme="minorEastAsia" w:hAnsiTheme="minorHAnsi" w:cstheme="minorBidi"/>
          <w:kern w:val="2"/>
          <w14:ligatures w14:val="standardContextual"/>
        </w:rPr>
      </w:pPr>
      <w:hyperlink w:anchor="_Toc187746373" w:history="1">
        <w:r w:rsidRPr="00FD1522">
          <w:rPr>
            <w:rStyle w:val="Hyperlink"/>
          </w:rPr>
          <w:t>1.2.2</w:t>
        </w:r>
        <w:r>
          <w:rPr>
            <w:rFonts w:asciiTheme="minorHAnsi" w:eastAsiaTheme="minorEastAsia" w:hAnsiTheme="minorHAnsi" w:cstheme="minorBidi"/>
            <w:kern w:val="2"/>
            <w14:ligatures w14:val="standardContextual"/>
          </w:rPr>
          <w:tab/>
        </w:r>
        <w:r w:rsidRPr="00FD1522">
          <w:rPr>
            <w:rStyle w:val="Hyperlink"/>
          </w:rPr>
          <w:t>Service Level Outcomes</w:t>
        </w:r>
        <w:r>
          <w:rPr>
            <w:webHidden/>
          </w:rPr>
          <w:tab/>
        </w:r>
        <w:r>
          <w:rPr>
            <w:webHidden/>
          </w:rPr>
          <w:fldChar w:fldCharType="begin"/>
        </w:r>
        <w:r>
          <w:rPr>
            <w:webHidden/>
          </w:rPr>
          <w:instrText xml:space="preserve"> PAGEREF _Toc187746373 \h </w:instrText>
        </w:r>
        <w:r>
          <w:rPr>
            <w:webHidden/>
          </w:rPr>
        </w:r>
        <w:r>
          <w:rPr>
            <w:webHidden/>
          </w:rPr>
          <w:fldChar w:fldCharType="separate"/>
        </w:r>
        <w:r w:rsidR="001744E6">
          <w:rPr>
            <w:webHidden/>
          </w:rPr>
          <w:t>5</w:t>
        </w:r>
        <w:r>
          <w:rPr>
            <w:webHidden/>
          </w:rPr>
          <w:fldChar w:fldCharType="end"/>
        </w:r>
      </w:hyperlink>
    </w:p>
    <w:p w14:paraId="2FBA9F84" w14:textId="76B42B6E" w:rsidR="00C634AC" w:rsidRDefault="00C634AC">
      <w:pPr>
        <w:pStyle w:val="TOC3"/>
        <w:rPr>
          <w:rFonts w:asciiTheme="minorHAnsi" w:eastAsiaTheme="minorEastAsia" w:hAnsiTheme="minorHAnsi" w:cstheme="minorBidi"/>
          <w:kern w:val="2"/>
          <w14:ligatures w14:val="standardContextual"/>
        </w:rPr>
      </w:pPr>
      <w:hyperlink w:anchor="_Toc187746374" w:history="1">
        <w:r w:rsidRPr="00FD1522">
          <w:rPr>
            <w:rStyle w:val="Hyperlink"/>
          </w:rPr>
          <w:t>1.2.3</w:t>
        </w:r>
        <w:r>
          <w:rPr>
            <w:rFonts w:asciiTheme="minorHAnsi" w:eastAsiaTheme="minorEastAsia" w:hAnsiTheme="minorHAnsi" w:cstheme="minorBidi"/>
            <w:kern w:val="2"/>
            <w14:ligatures w14:val="standardContextual"/>
          </w:rPr>
          <w:tab/>
        </w:r>
        <w:r w:rsidRPr="00FD1522">
          <w:rPr>
            <w:rStyle w:val="Hyperlink"/>
          </w:rPr>
          <w:t>Individual Outcome(s)</w:t>
        </w:r>
        <w:r>
          <w:rPr>
            <w:webHidden/>
          </w:rPr>
          <w:tab/>
        </w:r>
        <w:r>
          <w:rPr>
            <w:webHidden/>
          </w:rPr>
          <w:fldChar w:fldCharType="begin"/>
        </w:r>
        <w:r>
          <w:rPr>
            <w:webHidden/>
          </w:rPr>
          <w:instrText xml:space="preserve"> PAGEREF _Toc187746374 \h </w:instrText>
        </w:r>
        <w:r>
          <w:rPr>
            <w:webHidden/>
          </w:rPr>
        </w:r>
        <w:r>
          <w:rPr>
            <w:webHidden/>
          </w:rPr>
          <w:fldChar w:fldCharType="separate"/>
        </w:r>
        <w:r w:rsidR="001744E6">
          <w:rPr>
            <w:webHidden/>
          </w:rPr>
          <w:t>5</w:t>
        </w:r>
        <w:r>
          <w:rPr>
            <w:webHidden/>
          </w:rPr>
          <w:fldChar w:fldCharType="end"/>
        </w:r>
      </w:hyperlink>
    </w:p>
    <w:p w14:paraId="25866744" w14:textId="3FCD0274" w:rsidR="00C634AC" w:rsidRDefault="00C634AC">
      <w:pPr>
        <w:pStyle w:val="TOC3"/>
        <w:rPr>
          <w:rFonts w:asciiTheme="minorHAnsi" w:eastAsiaTheme="minorEastAsia" w:hAnsiTheme="minorHAnsi" w:cstheme="minorBidi"/>
          <w:kern w:val="2"/>
          <w14:ligatures w14:val="standardContextual"/>
        </w:rPr>
      </w:pPr>
      <w:hyperlink w:anchor="_Toc187746375" w:history="1">
        <w:r w:rsidRPr="00FD1522">
          <w:rPr>
            <w:rStyle w:val="Hyperlink"/>
          </w:rPr>
          <w:t>1.2.4</w:t>
        </w:r>
        <w:r>
          <w:rPr>
            <w:rFonts w:asciiTheme="minorHAnsi" w:eastAsiaTheme="minorEastAsia" w:hAnsiTheme="minorHAnsi" w:cstheme="minorBidi"/>
            <w:kern w:val="2"/>
            <w14:ligatures w14:val="standardContextual"/>
          </w:rPr>
          <w:tab/>
        </w:r>
        <w:r w:rsidRPr="00FD1522">
          <w:rPr>
            <w:rStyle w:val="Hyperlink"/>
          </w:rPr>
          <w:t>Statement of Requirements</w:t>
        </w:r>
        <w:r>
          <w:rPr>
            <w:webHidden/>
          </w:rPr>
          <w:tab/>
        </w:r>
        <w:r>
          <w:rPr>
            <w:webHidden/>
          </w:rPr>
          <w:fldChar w:fldCharType="begin"/>
        </w:r>
        <w:r>
          <w:rPr>
            <w:webHidden/>
          </w:rPr>
          <w:instrText xml:space="preserve"> PAGEREF _Toc187746375 \h </w:instrText>
        </w:r>
        <w:r>
          <w:rPr>
            <w:webHidden/>
          </w:rPr>
        </w:r>
        <w:r>
          <w:rPr>
            <w:webHidden/>
          </w:rPr>
          <w:fldChar w:fldCharType="separate"/>
        </w:r>
        <w:r w:rsidR="001744E6">
          <w:rPr>
            <w:webHidden/>
          </w:rPr>
          <w:t>5</w:t>
        </w:r>
        <w:r>
          <w:rPr>
            <w:webHidden/>
          </w:rPr>
          <w:fldChar w:fldCharType="end"/>
        </w:r>
      </w:hyperlink>
    </w:p>
    <w:p w14:paraId="30346D27" w14:textId="7D55F0E9" w:rsidR="00C634AC" w:rsidRDefault="00C634AC">
      <w:pPr>
        <w:pStyle w:val="TOC3"/>
        <w:rPr>
          <w:rFonts w:asciiTheme="minorHAnsi" w:eastAsiaTheme="minorEastAsia" w:hAnsiTheme="minorHAnsi" w:cstheme="minorBidi"/>
          <w:kern w:val="2"/>
          <w14:ligatures w14:val="standardContextual"/>
        </w:rPr>
      </w:pPr>
      <w:hyperlink w:anchor="_Toc187746376" w:history="1">
        <w:r w:rsidRPr="00FD1522">
          <w:rPr>
            <w:rStyle w:val="Hyperlink"/>
          </w:rPr>
          <w:t>1.2.5</w:t>
        </w:r>
        <w:r>
          <w:rPr>
            <w:rFonts w:asciiTheme="minorHAnsi" w:eastAsiaTheme="minorEastAsia" w:hAnsiTheme="minorHAnsi" w:cstheme="minorBidi"/>
            <w:kern w:val="2"/>
            <w14:ligatures w14:val="standardContextual"/>
          </w:rPr>
          <w:tab/>
        </w:r>
        <w:r w:rsidRPr="00FD1522">
          <w:rPr>
            <w:rStyle w:val="Hyperlink"/>
          </w:rPr>
          <w:t>Quality Standards</w:t>
        </w:r>
        <w:r>
          <w:rPr>
            <w:webHidden/>
          </w:rPr>
          <w:tab/>
        </w:r>
        <w:r>
          <w:rPr>
            <w:webHidden/>
          </w:rPr>
          <w:fldChar w:fldCharType="begin"/>
        </w:r>
        <w:r>
          <w:rPr>
            <w:webHidden/>
          </w:rPr>
          <w:instrText xml:space="preserve"> PAGEREF _Toc187746376 \h </w:instrText>
        </w:r>
        <w:r>
          <w:rPr>
            <w:webHidden/>
          </w:rPr>
        </w:r>
        <w:r>
          <w:rPr>
            <w:webHidden/>
          </w:rPr>
          <w:fldChar w:fldCharType="separate"/>
        </w:r>
        <w:r w:rsidR="001744E6">
          <w:rPr>
            <w:webHidden/>
          </w:rPr>
          <w:t>6</w:t>
        </w:r>
        <w:r>
          <w:rPr>
            <w:webHidden/>
          </w:rPr>
          <w:fldChar w:fldCharType="end"/>
        </w:r>
      </w:hyperlink>
    </w:p>
    <w:p w14:paraId="664C35A7" w14:textId="1AF9900C" w:rsidR="00C634AC" w:rsidRDefault="00C634AC">
      <w:pPr>
        <w:pStyle w:val="TOC1"/>
        <w:rPr>
          <w:rFonts w:asciiTheme="minorHAnsi" w:eastAsiaTheme="minorEastAsia" w:hAnsiTheme="minorHAnsi" w:cstheme="minorBidi"/>
          <w:b w:val="0"/>
          <w:noProof/>
          <w:kern w:val="2"/>
          <w14:ligatures w14:val="standardContextual"/>
        </w:rPr>
      </w:pPr>
      <w:hyperlink w:anchor="_Toc187746377" w:history="1">
        <w:r w:rsidRPr="00FD1522">
          <w:rPr>
            <w:rStyle w:val="Hyperlink"/>
            <w:rFonts w:cs="Arial"/>
            <w:noProof/>
          </w:rPr>
          <w:t>Part B: Where can you get more information?</w:t>
        </w:r>
        <w:r>
          <w:rPr>
            <w:noProof/>
            <w:webHidden/>
          </w:rPr>
          <w:tab/>
        </w:r>
        <w:r>
          <w:rPr>
            <w:noProof/>
            <w:webHidden/>
          </w:rPr>
          <w:fldChar w:fldCharType="begin"/>
        </w:r>
        <w:r>
          <w:rPr>
            <w:noProof/>
            <w:webHidden/>
          </w:rPr>
          <w:instrText xml:space="preserve"> PAGEREF _Toc187746377 \h </w:instrText>
        </w:r>
        <w:r>
          <w:rPr>
            <w:noProof/>
            <w:webHidden/>
          </w:rPr>
        </w:r>
        <w:r>
          <w:rPr>
            <w:noProof/>
            <w:webHidden/>
          </w:rPr>
          <w:fldChar w:fldCharType="separate"/>
        </w:r>
        <w:r w:rsidR="001744E6">
          <w:rPr>
            <w:noProof/>
            <w:webHidden/>
          </w:rPr>
          <w:t>7</w:t>
        </w:r>
        <w:r>
          <w:rPr>
            <w:noProof/>
            <w:webHidden/>
          </w:rPr>
          <w:fldChar w:fldCharType="end"/>
        </w:r>
      </w:hyperlink>
    </w:p>
    <w:p w14:paraId="14B32242" w14:textId="6BF79CE6" w:rsidR="00C634AC" w:rsidRDefault="00C634AC">
      <w:pPr>
        <w:pStyle w:val="TOC2"/>
        <w:rPr>
          <w:rFonts w:asciiTheme="minorHAnsi" w:eastAsiaTheme="minorEastAsia" w:hAnsiTheme="minorHAnsi" w:cstheme="minorBidi"/>
          <w:noProof/>
          <w:kern w:val="2"/>
          <w14:ligatures w14:val="standardContextual"/>
        </w:rPr>
      </w:pPr>
      <w:hyperlink w:anchor="_Toc187746378" w:history="1">
        <w:r w:rsidRPr="00FD1522">
          <w:rPr>
            <w:rStyle w:val="Hyperlink"/>
            <w:rFonts w:cs="Arial"/>
            <w:noProof/>
          </w:rPr>
          <w:t>2.1</w:t>
        </w:r>
        <w:r>
          <w:rPr>
            <w:rFonts w:asciiTheme="minorHAnsi" w:eastAsiaTheme="minorEastAsia" w:hAnsiTheme="minorHAnsi" w:cstheme="minorBidi"/>
            <w:noProof/>
            <w:kern w:val="2"/>
            <w14:ligatures w14:val="standardContextual"/>
          </w:rPr>
          <w:tab/>
        </w:r>
        <w:r w:rsidRPr="00FD1522">
          <w:rPr>
            <w:rStyle w:val="Hyperlink"/>
            <w:rFonts w:cs="Arial"/>
            <w:noProof/>
          </w:rPr>
          <w:t>State Party Contact Details</w:t>
        </w:r>
        <w:r>
          <w:rPr>
            <w:noProof/>
            <w:webHidden/>
          </w:rPr>
          <w:tab/>
        </w:r>
        <w:r>
          <w:rPr>
            <w:noProof/>
            <w:webHidden/>
          </w:rPr>
          <w:fldChar w:fldCharType="begin"/>
        </w:r>
        <w:r>
          <w:rPr>
            <w:noProof/>
            <w:webHidden/>
          </w:rPr>
          <w:instrText xml:space="preserve"> PAGEREF _Toc187746378 \h </w:instrText>
        </w:r>
        <w:r>
          <w:rPr>
            <w:noProof/>
            <w:webHidden/>
          </w:rPr>
        </w:r>
        <w:r>
          <w:rPr>
            <w:noProof/>
            <w:webHidden/>
          </w:rPr>
          <w:fldChar w:fldCharType="separate"/>
        </w:r>
        <w:r w:rsidR="001744E6">
          <w:rPr>
            <w:noProof/>
            <w:webHidden/>
          </w:rPr>
          <w:t>7</w:t>
        </w:r>
        <w:r>
          <w:rPr>
            <w:noProof/>
            <w:webHidden/>
          </w:rPr>
          <w:fldChar w:fldCharType="end"/>
        </w:r>
      </w:hyperlink>
    </w:p>
    <w:p w14:paraId="3736089B" w14:textId="56D91C74" w:rsidR="00C634AC" w:rsidRDefault="00C634AC">
      <w:pPr>
        <w:pStyle w:val="TOC3"/>
        <w:rPr>
          <w:rFonts w:asciiTheme="minorHAnsi" w:eastAsiaTheme="minorEastAsia" w:hAnsiTheme="minorHAnsi" w:cstheme="minorBidi"/>
          <w:kern w:val="2"/>
          <w14:ligatures w14:val="standardContextual"/>
        </w:rPr>
      </w:pPr>
      <w:hyperlink w:anchor="_Toc187746379" w:history="1">
        <w:r w:rsidRPr="00FD1522">
          <w:rPr>
            <w:rStyle w:val="Hyperlink"/>
          </w:rPr>
          <w:t>2.1.1</w:t>
        </w:r>
        <w:r>
          <w:rPr>
            <w:rFonts w:asciiTheme="minorHAnsi" w:eastAsiaTheme="minorEastAsia" w:hAnsiTheme="minorHAnsi" w:cstheme="minorBidi"/>
            <w:kern w:val="2"/>
            <w14:ligatures w14:val="standardContextual"/>
          </w:rPr>
          <w:tab/>
        </w:r>
        <w:r w:rsidRPr="00FD1522">
          <w:rPr>
            <w:rStyle w:val="Hyperlink"/>
          </w:rPr>
          <w:t>General Enquiries:</w:t>
        </w:r>
        <w:r>
          <w:rPr>
            <w:webHidden/>
          </w:rPr>
          <w:tab/>
        </w:r>
        <w:r>
          <w:rPr>
            <w:webHidden/>
          </w:rPr>
          <w:fldChar w:fldCharType="begin"/>
        </w:r>
        <w:r>
          <w:rPr>
            <w:webHidden/>
          </w:rPr>
          <w:instrText xml:space="preserve"> PAGEREF _Toc187746379 \h </w:instrText>
        </w:r>
        <w:r>
          <w:rPr>
            <w:webHidden/>
          </w:rPr>
        </w:r>
        <w:r>
          <w:rPr>
            <w:webHidden/>
          </w:rPr>
          <w:fldChar w:fldCharType="separate"/>
        </w:r>
        <w:r w:rsidR="001744E6">
          <w:rPr>
            <w:webHidden/>
          </w:rPr>
          <w:t>7</w:t>
        </w:r>
        <w:r>
          <w:rPr>
            <w:webHidden/>
          </w:rPr>
          <w:fldChar w:fldCharType="end"/>
        </w:r>
      </w:hyperlink>
    </w:p>
    <w:p w14:paraId="2EF4F8DA" w14:textId="5D44D10D" w:rsidR="00C634AC" w:rsidRDefault="00C634AC">
      <w:pPr>
        <w:pStyle w:val="TOC3"/>
        <w:rPr>
          <w:rFonts w:asciiTheme="minorHAnsi" w:eastAsiaTheme="minorEastAsia" w:hAnsiTheme="minorHAnsi" w:cstheme="minorBidi"/>
          <w:kern w:val="2"/>
          <w14:ligatures w14:val="standardContextual"/>
        </w:rPr>
      </w:pPr>
      <w:hyperlink w:anchor="_Toc187746380" w:history="1">
        <w:r w:rsidRPr="00FD1522">
          <w:rPr>
            <w:rStyle w:val="Hyperlink"/>
          </w:rPr>
          <w:t>2.1.2</w:t>
        </w:r>
        <w:r>
          <w:rPr>
            <w:rFonts w:asciiTheme="minorHAnsi" w:eastAsiaTheme="minorEastAsia" w:hAnsiTheme="minorHAnsi" w:cstheme="minorBidi"/>
            <w:kern w:val="2"/>
            <w14:ligatures w14:val="standardContextual"/>
          </w:rPr>
          <w:tab/>
        </w:r>
        <w:r w:rsidRPr="00FD1522">
          <w:rPr>
            <w:rStyle w:val="Hyperlink"/>
          </w:rPr>
          <w:t>Technical Procurement Enquiries:</w:t>
        </w:r>
        <w:r>
          <w:rPr>
            <w:webHidden/>
          </w:rPr>
          <w:tab/>
        </w:r>
        <w:r>
          <w:rPr>
            <w:webHidden/>
          </w:rPr>
          <w:fldChar w:fldCharType="begin"/>
        </w:r>
        <w:r>
          <w:rPr>
            <w:webHidden/>
          </w:rPr>
          <w:instrText xml:space="preserve"> PAGEREF _Toc187746380 \h </w:instrText>
        </w:r>
        <w:r>
          <w:rPr>
            <w:webHidden/>
          </w:rPr>
        </w:r>
        <w:r>
          <w:rPr>
            <w:webHidden/>
          </w:rPr>
          <w:fldChar w:fldCharType="separate"/>
        </w:r>
        <w:r w:rsidR="001744E6">
          <w:rPr>
            <w:webHidden/>
          </w:rPr>
          <w:t>7</w:t>
        </w:r>
        <w:r>
          <w:rPr>
            <w:webHidden/>
          </w:rPr>
          <w:fldChar w:fldCharType="end"/>
        </w:r>
      </w:hyperlink>
    </w:p>
    <w:p w14:paraId="06FB952C" w14:textId="3498DA9F" w:rsidR="00C634AC" w:rsidRDefault="00C634AC">
      <w:pPr>
        <w:pStyle w:val="TOC3"/>
        <w:rPr>
          <w:rFonts w:asciiTheme="minorHAnsi" w:eastAsiaTheme="minorEastAsia" w:hAnsiTheme="minorHAnsi" w:cstheme="minorBidi"/>
          <w:kern w:val="2"/>
          <w14:ligatures w14:val="standardContextual"/>
        </w:rPr>
      </w:pPr>
      <w:hyperlink w:anchor="_Toc187746381" w:history="1">
        <w:r w:rsidRPr="00FD1522">
          <w:rPr>
            <w:rStyle w:val="Hyperlink"/>
          </w:rPr>
          <w:t>2.1.3</w:t>
        </w:r>
        <w:r>
          <w:rPr>
            <w:rFonts w:asciiTheme="minorHAnsi" w:eastAsiaTheme="minorEastAsia" w:hAnsiTheme="minorHAnsi" w:cstheme="minorBidi"/>
            <w:kern w:val="2"/>
            <w14:ligatures w14:val="standardContextual"/>
          </w:rPr>
          <w:tab/>
        </w:r>
        <w:r w:rsidRPr="00FD1522">
          <w:rPr>
            <w:rStyle w:val="Hyperlink"/>
          </w:rPr>
          <w:t>Advice on Submitting Offers</w:t>
        </w:r>
        <w:r>
          <w:rPr>
            <w:webHidden/>
          </w:rPr>
          <w:tab/>
        </w:r>
        <w:r>
          <w:rPr>
            <w:webHidden/>
          </w:rPr>
          <w:fldChar w:fldCharType="begin"/>
        </w:r>
        <w:r>
          <w:rPr>
            <w:webHidden/>
          </w:rPr>
          <w:instrText xml:space="preserve"> PAGEREF _Toc187746381 \h </w:instrText>
        </w:r>
        <w:r>
          <w:rPr>
            <w:webHidden/>
          </w:rPr>
        </w:r>
        <w:r>
          <w:rPr>
            <w:webHidden/>
          </w:rPr>
          <w:fldChar w:fldCharType="separate"/>
        </w:r>
        <w:r w:rsidR="001744E6">
          <w:rPr>
            <w:webHidden/>
          </w:rPr>
          <w:t>7</w:t>
        </w:r>
        <w:r>
          <w:rPr>
            <w:webHidden/>
          </w:rPr>
          <w:fldChar w:fldCharType="end"/>
        </w:r>
      </w:hyperlink>
    </w:p>
    <w:p w14:paraId="7C966184" w14:textId="5A7E7F73" w:rsidR="00C634AC" w:rsidRDefault="00C634AC">
      <w:pPr>
        <w:pStyle w:val="TOC3"/>
        <w:rPr>
          <w:rFonts w:asciiTheme="minorHAnsi" w:eastAsiaTheme="minorEastAsia" w:hAnsiTheme="minorHAnsi" w:cstheme="minorBidi"/>
          <w:kern w:val="2"/>
          <w14:ligatures w14:val="standardContextual"/>
        </w:rPr>
      </w:pPr>
      <w:hyperlink w:anchor="_Toc187746382" w:history="1">
        <w:r w:rsidRPr="00FD1522">
          <w:rPr>
            <w:rStyle w:val="Hyperlink"/>
          </w:rPr>
          <w:t>2.1.4</w:t>
        </w:r>
        <w:r>
          <w:rPr>
            <w:rFonts w:asciiTheme="minorHAnsi" w:eastAsiaTheme="minorEastAsia" w:hAnsiTheme="minorHAnsi" w:cstheme="minorBidi"/>
            <w:kern w:val="2"/>
            <w14:ligatures w14:val="standardContextual"/>
          </w:rPr>
          <w:tab/>
        </w:r>
        <w:r w:rsidRPr="00FD1522">
          <w:rPr>
            <w:rStyle w:val="Hyperlink"/>
          </w:rPr>
          <w:t>Other Useful Resources</w:t>
        </w:r>
        <w:r>
          <w:rPr>
            <w:webHidden/>
          </w:rPr>
          <w:tab/>
        </w:r>
        <w:r>
          <w:rPr>
            <w:webHidden/>
          </w:rPr>
          <w:fldChar w:fldCharType="begin"/>
        </w:r>
        <w:r>
          <w:rPr>
            <w:webHidden/>
          </w:rPr>
          <w:instrText xml:space="preserve"> PAGEREF _Toc187746382 \h </w:instrText>
        </w:r>
        <w:r>
          <w:rPr>
            <w:webHidden/>
          </w:rPr>
        </w:r>
        <w:r>
          <w:rPr>
            <w:webHidden/>
          </w:rPr>
          <w:fldChar w:fldCharType="separate"/>
        </w:r>
        <w:r w:rsidR="001744E6">
          <w:rPr>
            <w:webHidden/>
          </w:rPr>
          <w:t>7</w:t>
        </w:r>
        <w:r>
          <w:rPr>
            <w:webHidden/>
          </w:rPr>
          <w:fldChar w:fldCharType="end"/>
        </w:r>
      </w:hyperlink>
    </w:p>
    <w:p w14:paraId="30280F6C" w14:textId="5FAFE7F5" w:rsidR="00C634AC" w:rsidRDefault="00C634AC">
      <w:pPr>
        <w:pStyle w:val="TOC1"/>
        <w:rPr>
          <w:rFonts w:asciiTheme="minorHAnsi" w:eastAsiaTheme="minorEastAsia" w:hAnsiTheme="minorHAnsi" w:cstheme="minorBidi"/>
          <w:b w:val="0"/>
          <w:noProof/>
          <w:kern w:val="2"/>
          <w14:ligatures w14:val="standardContextual"/>
        </w:rPr>
      </w:pPr>
      <w:hyperlink w:anchor="_Toc187746383" w:history="1">
        <w:r w:rsidRPr="00FD1522">
          <w:rPr>
            <w:rStyle w:val="Hyperlink"/>
            <w:rFonts w:cs="Arial"/>
            <w:noProof/>
          </w:rPr>
          <w:t>Part C: How will this PSP Procurement Process work?</w:t>
        </w:r>
        <w:r>
          <w:rPr>
            <w:noProof/>
            <w:webHidden/>
          </w:rPr>
          <w:tab/>
        </w:r>
        <w:r>
          <w:rPr>
            <w:noProof/>
            <w:webHidden/>
          </w:rPr>
          <w:fldChar w:fldCharType="begin"/>
        </w:r>
        <w:r>
          <w:rPr>
            <w:noProof/>
            <w:webHidden/>
          </w:rPr>
          <w:instrText xml:space="preserve"> PAGEREF _Toc187746383 \h </w:instrText>
        </w:r>
        <w:r>
          <w:rPr>
            <w:noProof/>
            <w:webHidden/>
          </w:rPr>
        </w:r>
        <w:r>
          <w:rPr>
            <w:noProof/>
            <w:webHidden/>
          </w:rPr>
          <w:fldChar w:fldCharType="separate"/>
        </w:r>
        <w:r w:rsidR="001744E6">
          <w:rPr>
            <w:noProof/>
            <w:webHidden/>
          </w:rPr>
          <w:t>8</w:t>
        </w:r>
        <w:r>
          <w:rPr>
            <w:noProof/>
            <w:webHidden/>
          </w:rPr>
          <w:fldChar w:fldCharType="end"/>
        </w:r>
      </w:hyperlink>
    </w:p>
    <w:p w14:paraId="0BE46F7D" w14:textId="07FCC8A1" w:rsidR="00C634AC" w:rsidRDefault="00C634AC">
      <w:pPr>
        <w:pStyle w:val="TOC2"/>
        <w:rPr>
          <w:rFonts w:asciiTheme="minorHAnsi" w:eastAsiaTheme="minorEastAsia" w:hAnsiTheme="minorHAnsi" w:cstheme="minorBidi"/>
          <w:noProof/>
          <w:kern w:val="2"/>
          <w14:ligatures w14:val="standardContextual"/>
        </w:rPr>
      </w:pPr>
      <w:hyperlink w:anchor="_Toc187746384" w:history="1">
        <w:r w:rsidRPr="00FD1522">
          <w:rPr>
            <w:rStyle w:val="Hyperlink"/>
            <w:rFonts w:cs="Arial"/>
            <w:noProof/>
          </w:rPr>
          <w:t>3.1</w:t>
        </w:r>
        <w:r>
          <w:rPr>
            <w:rFonts w:asciiTheme="minorHAnsi" w:eastAsiaTheme="minorEastAsia" w:hAnsiTheme="minorHAnsi" w:cstheme="minorBidi"/>
            <w:noProof/>
            <w:kern w:val="2"/>
            <w14:ligatures w14:val="standardContextual"/>
          </w:rPr>
          <w:tab/>
        </w:r>
        <w:r w:rsidRPr="00FD1522">
          <w:rPr>
            <w:rStyle w:val="Hyperlink"/>
            <w:rFonts w:cs="Arial"/>
            <w:noProof/>
          </w:rPr>
          <w:t>Purpose of this Request</w:t>
        </w:r>
        <w:r>
          <w:rPr>
            <w:noProof/>
            <w:webHidden/>
          </w:rPr>
          <w:tab/>
        </w:r>
        <w:r>
          <w:rPr>
            <w:noProof/>
            <w:webHidden/>
          </w:rPr>
          <w:fldChar w:fldCharType="begin"/>
        </w:r>
        <w:r>
          <w:rPr>
            <w:noProof/>
            <w:webHidden/>
          </w:rPr>
          <w:instrText xml:space="preserve"> PAGEREF _Toc187746384 \h </w:instrText>
        </w:r>
        <w:r>
          <w:rPr>
            <w:noProof/>
            <w:webHidden/>
          </w:rPr>
        </w:r>
        <w:r>
          <w:rPr>
            <w:noProof/>
            <w:webHidden/>
          </w:rPr>
          <w:fldChar w:fldCharType="separate"/>
        </w:r>
        <w:r w:rsidR="001744E6">
          <w:rPr>
            <w:noProof/>
            <w:webHidden/>
          </w:rPr>
          <w:t>8</w:t>
        </w:r>
        <w:r>
          <w:rPr>
            <w:noProof/>
            <w:webHidden/>
          </w:rPr>
          <w:fldChar w:fldCharType="end"/>
        </w:r>
      </w:hyperlink>
    </w:p>
    <w:p w14:paraId="5595CC4D" w14:textId="1F51FF05" w:rsidR="00C634AC" w:rsidRDefault="00C634AC">
      <w:pPr>
        <w:pStyle w:val="TOC2"/>
        <w:rPr>
          <w:rFonts w:asciiTheme="minorHAnsi" w:eastAsiaTheme="minorEastAsia" w:hAnsiTheme="minorHAnsi" w:cstheme="minorBidi"/>
          <w:noProof/>
          <w:kern w:val="2"/>
          <w14:ligatures w14:val="standardContextual"/>
        </w:rPr>
      </w:pPr>
      <w:hyperlink w:anchor="_Toc187746385" w:history="1">
        <w:r w:rsidRPr="00FD1522">
          <w:rPr>
            <w:rStyle w:val="Hyperlink"/>
            <w:rFonts w:cs="Arial"/>
            <w:noProof/>
          </w:rPr>
          <w:t>3.2</w:t>
        </w:r>
        <w:r>
          <w:rPr>
            <w:rFonts w:asciiTheme="minorHAnsi" w:eastAsiaTheme="minorEastAsia" w:hAnsiTheme="minorHAnsi" w:cstheme="minorBidi"/>
            <w:noProof/>
            <w:kern w:val="2"/>
            <w14:ligatures w14:val="standardContextual"/>
          </w:rPr>
          <w:tab/>
        </w:r>
        <w:r w:rsidRPr="00FD1522">
          <w:rPr>
            <w:rStyle w:val="Hyperlink"/>
            <w:rFonts w:cs="Arial"/>
            <w:noProof/>
          </w:rPr>
          <w:t>Terms and Conditions of this Procurement Process</w:t>
        </w:r>
        <w:r>
          <w:rPr>
            <w:noProof/>
            <w:webHidden/>
          </w:rPr>
          <w:tab/>
        </w:r>
        <w:r>
          <w:rPr>
            <w:noProof/>
            <w:webHidden/>
          </w:rPr>
          <w:fldChar w:fldCharType="begin"/>
        </w:r>
        <w:r>
          <w:rPr>
            <w:noProof/>
            <w:webHidden/>
          </w:rPr>
          <w:instrText xml:space="preserve"> PAGEREF _Toc187746385 \h </w:instrText>
        </w:r>
        <w:r>
          <w:rPr>
            <w:noProof/>
            <w:webHidden/>
          </w:rPr>
        </w:r>
        <w:r>
          <w:rPr>
            <w:noProof/>
            <w:webHidden/>
          </w:rPr>
          <w:fldChar w:fldCharType="separate"/>
        </w:r>
        <w:r w:rsidR="001744E6">
          <w:rPr>
            <w:noProof/>
            <w:webHidden/>
          </w:rPr>
          <w:t>8</w:t>
        </w:r>
        <w:r>
          <w:rPr>
            <w:noProof/>
            <w:webHidden/>
          </w:rPr>
          <w:fldChar w:fldCharType="end"/>
        </w:r>
      </w:hyperlink>
    </w:p>
    <w:p w14:paraId="6ECB8128" w14:textId="4311D83A" w:rsidR="00C634AC" w:rsidRDefault="00C634AC">
      <w:pPr>
        <w:pStyle w:val="TOC2"/>
        <w:rPr>
          <w:rFonts w:asciiTheme="minorHAnsi" w:eastAsiaTheme="minorEastAsia" w:hAnsiTheme="minorHAnsi" w:cstheme="minorBidi"/>
          <w:noProof/>
          <w:kern w:val="2"/>
          <w14:ligatures w14:val="standardContextual"/>
        </w:rPr>
      </w:pPr>
      <w:hyperlink w:anchor="_Toc187746386" w:history="1">
        <w:r w:rsidRPr="00FD1522">
          <w:rPr>
            <w:rStyle w:val="Hyperlink"/>
            <w:rFonts w:cs="Arial"/>
            <w:noProof/>
          </w:rPr>
          <w:t>3.3</w:t>
        </w:r>
        <w:r>
          <w:rPr>
            <w:rFonts w:asciiTheme="minorHAnsi" w:eastAsiaTheme="minorEastAsia" w:hAnsiTheme="minorHAnsi" w:cstheme="minorBidi"/>
            <w:noProof/>
            <w:kern w:val="2"/>
            <w14:ligatures w14:val="standardContextual"/>
          </w:rPr>
          <w:tab/>
        </w:r>
        <w:r w:rsidRPr="00FD1522">
          <w:rPr>
            <w:rStyle w:val="Hyperlink"/>
            <w:rFonts w:cs="Arial"/>
            <w:noProof/>
          </w:rPr>
          <w:t>Service Agreement Framework</w:t>
        </w:r>
        <w:r>
          <w:rPr>
            <w:noProof/>
            <w:webHidden/>
          </w:rPr>
          <w:tab/>
        </w:r>
        <w:r>
          <w:rPr>
            <w:noProof/>
            <w:webHidden/>
          </w:rPr>
          <w:fldChar w:fldCharType="begin"/>
        </w:r>
        <w:r>
          <w:rPr>
            <w:noProof/>
            <w:webHidden/>
          </w:rPr>
          <w:instrText xml:space="preserve"> PAGEREF _Toc187746386 \h </w:instrText>
        </w:r>
        <w:r>
          <w:rPr>
            <w:noProof/>
            <w:webHidden/>
          </w:rPr>
        </w:r>
        <w:r>
          <w:rPr>
            <w:noProof/>
            <w:webHidden/>
          </w:rPr>
          <w:fldChar w:fldCharType="separate"/>
        </w:r>
        <w:r w:rsidR="001744E6">
          <w:rPr>
            <w:noProof/>
            <w:webHidden/>
          </w:rPr>
          <w:t>8</w:t>
        </w:r>
        <w:r>
          <w:rPr>
            <w:noProof/>
            <w:webHidden/>
          </w:rPr>
          <w:fldChar w:fldCharType="end"/>
        </w:r>
      </w:hyperlink>
    </w:p>
    <w:p w14:paraId="1026DDE9" w14:textId="0F8FDA44" w:rsidR="00C634AC" w:rsidRDefault="00C634AC">
      <w:pPr>
        <w:pStyle w:val="TOC1"/>
        <w:rPr>
          <w:rFonts w:asciiTheme="minorHAnsi" w:eastAsiaTheme="minorEastAsia" w:hAnsiTheme="minorHAnsi" w:cstheme="minorBidi"/>
          <w:b w:val="0"/>
          <w:noProof/>
          <w:kern w:val="2"/>
          <w14:ligatures w14:val="standardContextual"/>
        </w:rPr>
      </w:pPr>
      <w:hyperlink w:anchor="_Toc187746387" w:history="1">
        <w:r w:rsidRPr="00FD1522">
          <w:rPr>
            <w:rStyle w:val="Hyperlink"/>
            <w:rFonts w:cs="Arial"/>
            <w:noProof/>
          </w:rPr>
          <w:t>Part D: How can you lodge an Offer?</w:t>
        </w:r>
        <w:r>
          <w:rPr>
            <w:noProof/>
            <w:webHidden/>
          </w:rPr>
          <w:tab/>
        </w:r>
        <w:r>
          <w:rPr>
            <w:noProof/>
            <w:webHidden/>
          </w:rPr>
          <w:fldChar w:fldCharType="begin"/>
        </w:r>
        <w:r>
          <w:rPr>
            <w:noProof/>
            <w:webHidden/>
          </w:rPr>
          <w:instrText xml:space="preserve"> PAGEREF _Toc187746387 \h </w:instrText>
        </w:r>
        <w:r>
          <w:rPr>
            <w:noProof/>
            <w:webHidden/>
          </w:rPr>
        </w:r>
        <w:r>
          <w:rPr>
            <w:noProof/>
            <w:webHidden/>
          </w:rPr>
          <w:fldChar w:fldCharType="separate"/>
        </w:r>
        <w:r w:rsidR="001744E6">
          <w:rPr>
            <w:noProof/>
            <w:webHidden/>
          </w:rPr>
          <w:t>9</w:t>
        </w:r>
        <w:r>
          <w:rPr>
            <w:noProof/>
            <w:webHidden/>
          </w:rPr>
          <w:fldChar w:fldCharType="end"/>
        </w:r>
      </w:hyperlink>
    </w:p>
    <w:p w14:paraId="3E1BE938" w14:textId="0CFE5672" w:rsidR="00C634AC" w:rsidRDefault="00C634AC">
      <w:pPr>
        <w:pStyle w:val="TOC2"/>
        <w:rPr>
          <w:rFonts w:asciiTheme="minorHAnsi" w:eastAsiaTheme="minorEastAsia" w:hAnsiTheme="minorHAnsi" w:cstheme="minorBidi"/>
          <w:noProof/>
          <w:kern w:val="2"/>
          <w14:ligatures w14:val="standardContextual"/>
        </w:rPr>
      </w:pPr>
      <w:hyperlink w:anchor="_Toc187746388" w:history="1">
        <w:r w:rsidRPr="00FD1522">
          <w:rPr>
            <w:rStyle w:val="Hyperlink"/>
            <w:rFonts w:cs="Arial"/>
            <w:noProof/>
          </w:rPr>
          <w:t>4.1</w:t>
        </w:r>
        <w:r>
          <w:rPr>
            <w:rFonts w:asciiTheme="minorHAnsi" w:eastAsiaTheme="minorEastAsia" w:hAnsiTheme="minorHAnsi" w:cstheme="minorBidi"/>
            <w:noProof/>
            <w:kern w:val="2"/>
            <w14:ligatures w14:val="standardContextual"/>
          </w:rPr>
          <w:tab/>
        </w:r>
        <w:r w:rsidRPr="00FD1522">
          <w:rPr>
            <w:rStyle w:val="Hyperlink"/>
            <w:rFonts w:cs="Arial"/>
            <w:noProof/>
          </w:rPr>
          <w:t>Lodgement Details</w:t>
        </w:r>
        <w:r>
          <w:rPr>
            <w:noProof/>
            <w:webHidden/>
          </w:rPr>
          <w:tab/>
        </w:r>
        <w:r>
          <w:rPr>
            <w:noProof/>
            <w:webHidden/>
          </w:rPr>
          <w:fldChar w:fldCharType="begin"/>
        </w:r>
        <w:r>
          <w:rPr>
            <w:noProof/>
            <w:webHidden/>
          </w:rPr>
          <w:instrText xml:space="preserve"> PAGEREF _Toc187746388 \h </w:instrText>
        </w:r>
        <w:r>
          <w:rPr>
            <w:noProof/>
            <w:webHidden/>
          </w:rPr>
        </w:r>
        <w:r>
          <w:rPr>
            <w:noProof/>
            <w:webHidden/>
          </w:rPr>
          <w:fldChar w:fldCharType="separate"/>
        </w:r>
        <w:r w:rsidR="001744E6">
          <w:rPr>
            <w:noProof/>
            <w:webHidden/>
          </w:rPr>
          <w:t>9</w:t>
        </w:r>
        <w:r>
          <w:rPr>
            <w:noProof/>
            <w:webHidden/>
          </w:rPr>
          <w:fldChar w:fldCharType="end"/>
        </w:r>
      </w:hyperlink>
    </w:p>
    <w:p w14:paraId="4FCEDE50" w14:textId="2E69AEB8" w:rsidR="00C634AC" w:rsidRDefault="00C634AC">
      <w:pPr>
        <w:pStyle w:val="TOC2"/>
        <w:rPr>
          <w:rFonts w:asciiTheme="minorHAnsi" w:eastAsiaTheme="minorEastAsia" w:hAnsiTheme="minorHAnsi" w:cstheme="minorBidi"/>
          <w:noProof/>
          <w:kern w:val="2"/>
          <w14:ligatures w14:val="standardContextual"/>
        </w:rPr>
      </w:pPr>
      <w:hyperlink w:anchor="_Toc187746389" w:history="1">
        <w:r w:rsidRPr="00FD1522">
          <w:rPr>
            <w:rStyle w:val="Hyperlink"/>
            <w:rFonts w:cs="Arial"/>
            <w:noProof/>
          </w:rPr>
          <w:t>4.2</w:t>
        </w:r>
        <w:r>
          <w:rPr>
            <w:rFonts w:asciiTheme="minorHAnsi" w:eastAsiaTheme="minorEastAsia" w:hAnsiTheme="minorHAnsi" w:cstheme="minorBidi"/>
            <w:noProof/>
            <w:kern w:val="2"/>
            <w14:ligatures w14:val="standardContextual"/>
          </w:rPr>
          <w:tab/>
        </w:r>
        <w:r w:rsidRPr="00FD1522">
          <w:rPr>
            <w:rStyle w:val="Hyperlink"/>
            <w:rFonts w:cs="Arial"/>
            <w:noProof/>
          </w:rPr>
          <w:t>Closing Time</w:t>
        </w:r>
        <w:r>
          <w:rPr>
            <w:noProof/>
            <w:webHidden/>
          </w:rPr>
          <w:tab/>
        </w:r>
        <w:r>
          <w:rPr>
            <w:noProof/>
            <w:webHidden/>
          </w:rPr>
          <w:fldChar w:fldCharType="begin"/>
        </w:r>
        <w:r>
          <w:rPr>
            <w:noProof/>
            <w:webHidden/>
          </w:rPr>
          <w:instrText xml:space="preserve"> PAGEREF _Toc187746389 \h </w:instrText>
        </w:r>
        <w:r>
          <w:rPr>
            <w:noProof/>
            <w:webHidden/>
          </w:rPr>
        </w:r>
        <w:r>
          <w:rPr>
            <w:noProof/>
            <w:webHidden/>
          </w:rPr>
          <w:fldChar w:fldCharType="separate"/>
        </w:r>
        <w:r w:rsidR="001744E6">
          <w:rPr>
            <w:noProof/>
            <w:webHidden/>
          </w:rPr>
          <w:t>11</w:t>
        </w:r>
        <w:r>
          <w:rPr>
            <w:noProof/>
            <w:webHidden/>
          </w:rPr>
          <w:fldChar w:fldCharType="end"/>
        </w:r>
      </w:hyperlink>
    </w:p>
    <w:p w14:paraId="4E337C27" w14:textId="439637A7" w:rsidR="00C634AC" w:rsidRDefault="00C634AC">
      <w:pPr>
        <w:pStyle w:val="TOC2"/>
        <w:rPr>
          <w:rFonts w:asciiTheme="minorHAnsi" w:eastAsiaTheme="minorEastAsia" w:hAnsiTheme="minorHAnsi" w:cstheme="minorBidi"/>
          <w:noProof/>
          <w:kern w:val="2"/>
          <w14:ligatures w14:val="standardContextual"/>
        </w:rPr>
      </w:pPr>
      <w:hyperlink w:anchor="_Toc187746390" w:history="1">
        <w:r w:rsidRPr="00FD1522">
          <w:rPr>
            <w:rStyle w:val="Hyperlink"/>
            <w:rFonts w:cs="Arial"/>
            <w:noProof/>
          </w:rPr>
          <w:t>4.3</w:t>
        </w:r>
        <w:r>
          <w:rPr>
            <w:rFonts w:asciiTheme="minorHAnsi" w:eastAsiaTheme="minorEastAsia" w:hAnsiTheme="minorHAnsi" w:cstheme="minorBidi"/>
            <w:noProof/>
            <w:kern w:val="2"/>
            <w14:ligatures w14:val="standardContextual"/>
          </w:rPr>
          <w:tab/>
        </w:r>
        <w:r w:rsidRPr="00FD1522">
          <w:rPr>
            <w:rStyle w:val="Hyperlink"/>
            <w:rFonts w:cs="Arial"/>
            <w:noProof/>
          </w:rPr>
          <w:t>Late Lodgement</w:t>
        </w:r>
        <w:r>
          <w:rPr>
            <w:noProof/>
            <w:webHidden/>
          </w:rPr>
          <w:tab/>
        </w:r>
        <w:r>
          <w:rPr>
            <w:noProof/>
            <w:webHidden/>
          </w:rPr>
          <w:fldChar w:fldCharType="begin"/>
        </w:r>
        <w:r>
          <w:rPr>
            <w:noProof/>
            <w:webHidden/>
          </w:rPr>
          <w:instrText xml:space="preserve"> PAGEREF _Toc187746390 \h </w:instrText>
        </w:r>
        <w:r>
          <w:rPr>
            <w:noProof/>
            <w:webHidden/>
          </w:rPr>
        </w:r>
        <w:r>
          <w:rPr>
            <w:noProof/>
            <w:webHidden/>
          </w:rPr>
          <w:fldChar w:fldCharType="separate"/>
        </w:r>
        <w:r w:rsidR="001744E6">
          <w:rPr>
            <w:noProof/>
            <w:webHidden/>
          </w:rPr>
          <w:t>11</w:t>
        </w:r>
        <w:r>
          <w:rPr>
            <w:noProof/>
            <w:webHidden/>
          </w:rPr>
          <w:fldChar w:fldCharType="end"/>
        </w:r>
      </w:hyperlink>
    </w:p>
    <w:p w14:paraId="282EBCE3" w14:textId="75197A30" w:rsidR="00C634AC" w:rsidRDefault="00C634AC">
      <w:pPr>
        <w:pStyle w:val="TOC2"/>
        <w:rPr>
          <w:rFonts w:asciiTheme="minorHAnsi" w:eastAsiaTheme="minorEastAsia" w:hAnsiTheme="minorHAnsi" w:cstheme="minorBidi"/>
          <w:noProof/>
          <w:kern w:val="2"/>
          <w14:ligatures w14:val="standardContextual"/>
        </w:rPr>
      </w:pPr>
      <w:hyperlink w:anchor="_Toc187746391" w:history="1">
        <w:r w:rsidRPr="00FD1522">
          <w:rPr>
            <w:rStyle w:val="Hyperlink"/>
            <w:rFonts w:cs="Arial"/>
            <w:noProof/>
          </w:rPr>
          <w:t>4.4</w:t>
        </w:r>
        <w:r>
          <w:rPr>
            <w:rFonts w:asciiTheme="minorHAnsi" w:eastAsiaTheme="minorEastAsia" w:hAnsiTheme="minorHAnsi" w:cstheme="minorBidi"/>
            <w:noProof/>
            <w:kern w:val="2"/>
            <w14:ligatures w14:val="standardContextual"/>
          </w:rPr>
          <w:tab/>
        </w:r>
        <w:r w:rsidRPr="00FD1522">
          <w:rPr>
            <w:rStyle w:val="Hyperlink"/>
            <w:rFonts w:cs="Arial"/>
            <w:noProof/>
          </w:rPr>
          <w:t>Offer Validity Period</w:t>
        </w:r>
        <w:r>
          <w:rPr>
            <w:noProof/>
            <w:webHidden/>
          </w:rPr>
          <w:tab/>
        </w:r>
        <w:r>
          <w:rPr>
            <w:noProof/>
            <w:webHidden/>
          </w:rPr>
          <w:fldChar w:fldCharType="begin"/>
        </w:r>
        <w:r>
          <w:rPr>
            <w:noProof/>
            <w:webHidden/>
          </w:rPr>
          <w:instrText xml:space="preserve"> PAGEREF _Toc187746391 \h </w:instrText>
        </w:r>
        <w:r>
          <w:rPr>
            <w:noProof/>
            <w:webHidden/>
          </w:rPr>
        </w:r>
        <w:r>
          <w:rPr>
            <w:noProof/>
            <w:webHidden/>
          </w:rPr>
          <w:fldChar w:fldCharType="separate"/>
        </w:r>
        <w:r w:rsidR="001744E6">
          <w:rPr>
            <w:noProof/>
            <w:webHidden/>
          </w:rPr>
          <w:t>11</w:t>
        </w:r>
        <w:r>
          <w:rPr>
            <w:noProof/>
            <w:webHidden/>
          </w:rPr>
          <w:fldChar w:fldCharType="end"/>
        </w:r>
      </w:hyperlink>
    </w:p>
    <w:p w14:paraId="24110657" w14:textId="2F2706E7" w:rsidR="00C634AC" w:rsidRDefault="00C634AC">
      <w:pPr>
        <w:pStyle w:val="TOC1"/>
        <w:rPr>
          <w:rFonts w:asciiTheme="minorHAnsi" w:eastAsiaTheme="minorEastAsia" w:hAnsiTheme="minorHAnsi" w:cstheme="minorBidi"/>
          <w:b w:val="0"/>
          <w:noProof/>
          <w:kern w:val="2"/>
          <w14:ligatures w14:val="standardContextual"/>
        </w:rPr>
      </w:pPr>
      <w:hyperlink w:anchor="_Toc187746392" w:history="1">
        <w:r w:rsidRPr="00FD1522">
          <w:rPr>
            <w:rStyle w:val="Hyperlink"/>
            <w:rFonts w:cs="Arial"/>
            <w:noProof/>
          </w:rPr>
          <w:t>Part E: How will your Offer be assessed?</w:t>
        </w:r>
        <w:r>
          <w:rPr>
            <w:noProof/>
            <w:webHidden/>
          </w:rPr>
          <w:tab/>
        </w:r>
        <w:r>
          <w:rPr>
            <w:noProof/>
            <w:webHidden/>
          </w:rPr>
          <w:fldChar w:fldCharType="begin"/>
        </w:r>
        <w:r>
          <w:rPr>
            <w:noProof/>
            <w:webHidden/>
          </w:rPr>
          <w:instrText xml:space="preserve"> PAGEREF _Toc187746392 \h </w:instrText>
        </w:r>
        <w:r>
          <w:rPr>
            <w:noProof/>
            <w:webHidden/>
          </w:rPr>
        </w:r>
        <w:r>
          <w:rPr>
            <w:noProof/>
            <w:webHidden/>
          </w:rPr>
          <w:fldChar w:fldCharType="separate"/>
        </w:r>
        <w:r w:rsidR="001744E6">
          <w:rPr>
            <w:noProof/>
            <w:webHidden/>
          </w:rPr>
          <w:t>12</w:t>
        </w:r>
        <w:r>
          <w:rPr>
            <w:noProof/>
            <w:webHidden/>
          </w:rPr>
          <w:fldChar w:fldCharType="end"/>
        </w:r>
      </w:hyperlink>
    </w:p>
    <w:p w14:paraId="3C2D0216" w14:textId="56A87B60" w:rsidR="00C634AC" w:rsidRDefault="00C634AC">
      <w:pPr>
        <w:pStyle w:val="TOC2"/>
        <w:rPr>
          <w:rFonts w:asciiTheme="minorHAnsi" w:eastAsiaTheme="minorEastAsia" w:hAnsiTheme="minorHAnsi" w:cstheme="minorBidi"/>
          <w:noProof/>
          <w:kern w:val="2"/>
          <w14:ligatures w14:val="standardContextual"/>
        </w:rPr>
      </w:pPr>
      <w:hyperlink w:anchor="_Toc187746393" w:history="1">
        <w:r w:rsidRPr="00FD1522">
          <w:rPr>
            <w:rStyle w:val="Hyperlink"/>
            <w:rFonts w:cs="Arial"/>
            <w:noProof/>
          </w:rPr>
          <w:t>5.1.</w:t>
        </w:r>
        <w:r>
          <w:rPr>
            <w:rFonts w:asciiTheme="minorHAnsi" w:eastAsiaTheme="minorEastAsia" w:hAnsiTheme="minorHAnsi" w:cstheme="minorBidi"/>
            <w:noProof/>
            <w:kern w:val="2"/>
            <w14:ligatures w14:val="standardContextual"/>
          </w:rPr>
          <w:tab/>
        </w:r>
        <w:r w:rsidRPr="00FD1522">
          <w:rPr>
            <w:rStyle w:val="Hyperlink"/>
            <w:rFonts w:cs="Arial"/>
            <w:noProof/>
          </w:rPr>
          <w:t>State Government Policies</w:t>
        </w:r>
        <w:r>
          <w:rPr>
            <w:noProof/>
            <w:webHidden/>
          </w:rPr>
          <w:tab/>
        </w:r>
        <w:r>
          <w:rPr>
            <w:noProof/>
            <w:webHidden/>
          </w:rPr>
          <w:fldChar w:fldCharType="begin"/>
        </w:r>
        <w:r>
          <w:rPr>
            <w:noProof/>
            <w:webHidden/>
          </w:rPr>
          <w:instrText xml:space="preserve"> PAGEREF _Toc187746393 \h </w:instrText>
        </w:r>
        <w:r>
          <w:rPr>
            <w:noProof/>
            <w:webHidden/>
          </w:rPr>
        </w:r>
        <w:r>
          <w:rPr>
            <w:noProof/>
            <w:webHidden/>
          </w:rPr>
          <w:fldChar w:fldCharType="separate"/>
        </w:r>
        <w:r w:rsidR="001744E6">
          <w:rPr>
            <w:noProof/>
            <w:webHidden/>
          </w:rPr>
          <w:t>12</w:t>
        </w:r>
        <w:r>
          <w:rPr>
            <w:noProof/>
            <w:webHidden/>
          </w:rPr>
          <w:fldChar w:fldCharType="end"/>
        </w:r>
      </w:hyperlink>
    </w:p>
    <w:p w14:paraId="25B5CE9A" w14:textId="40CCAF64" w:rsidR="00C634AC" w:rsidRDefault="00C634AC">
      <w:pPr>
        <w:pStyle w:val="TOC2"/>
        <w:rPr>
          <w:rFonts w:asciiTheme="minorHAnsi" w:eastAsiaTheme="minorEastAsia" w:hAnsiTheme="minorHAnsi" w:cstheme="minorBidi"/>
          <w:noProof/>
          <w:kern w:val="2"/>
          <w14:ligatures w14:val="standardContextual"/>
        </w:rPr>
      </w:pPr>
      <w:hyperlink w:anchor="_Toc187746394" w:history="1">
        <w:r w:rsidRPr="00FD1522">
          <w:rPr>
            <w:rStyle w:val="Hyperlink"/>
            <w:rFonts w:cs="Arial"/>
            <w:noProof/>
          </w:rPr>
          <w:t>5.2.</w:t>
        </w:r>
        <w:r>
          <w:rPr>
            <w:rFonts w:asciiTheme="minorHAnsi" w:eastAsiaTheme="minorEastAsia" w:hAnsiTheme="minorHAnsi" w:cstheme="minorBidi"/>
            <w:noProof/>
            <w:kern w:val="2"/>
            <w14:ligatures w14:val="standardContextual"/>
          </w:rPr>
          <w:tab/>
        </w:r>
        <w:r w:rsidRPr="00FD1522">
          <w:rPr>
            <w:rStyle w:val="Hyperlink"/>
            <w:rFonts w:cs="Arial"/>
            <w:noProof/>
          </w:rPr>
          <w:t>Evaluation Criteria</w:t>
        </w:r>
        <w:r>
          <w:rPr>
            <w:noProof/>
            <w:webHidden/>
          </w:rPr>
          <w:tab/>
        </w:r>
        <w:r>
          <w:rPr>
            <w:noProof/>
            <w:webHidden/>
          </w:rPr>
          <w:fldChar w:fldCharType="begin"/>
        </w:r>
        <w:r>
          <w:rPr>
            <w:noProof/>
            <w:webHidden/>
          </w:rPr>
          <w:instrText xml:space="preserve"> PAGEREF _Toc187746394 \h </w:instrText>
        </w:r>
        <w:r>
          <w:rPr>
            <w:noProof/>
            <w:webHidden/>
          </w:rPr>
        </w:r>
        <w:r>
          <w:rPr>
            <w:noProof/>
            <w:webHidden/>
          </w:rPr>
          <w:fldChar w:fldCharType="separate"/>
        </w:r>
        <w:r w:rsidR="001744E6">
          <w:rPr>
            <w:noProof/>
            <w:webHidden/>
          </w:rPr>
          <w:t>12</w:t>
        </w:r>
        <w:r>
          <w:rPr>
            <w:noProof/>
            <w:webHidden/>
          </w:rPr>
          <w:fldChar w:fldCharType="end"/>
        </w:r>
      </w:hyperlink>
    </w:p>
    <w:p w14:paraId="4AC39DCC" w14:textId="528409F5" w:rsidR="00C634AC" w:rsidRDefault="00C634AC">
      <w:pPr>
        <w:pStyle w:val="TOC2"/>
        <w:rPr>
          <w:rFonts w:asciiTheme="minorHAnsi" w:eastAsiaTheme="minorEastAsia" w:hAnsiTheme="minorHAnsi" w:cstheme="minorBidi"/>
          <w:noProof/>
          <w:kern w:val="2"/>
          <w14:ligatures w14:val="standardContextual"/>
        </w:rPr>
      </w:pPr>
      <w:hyperlink w:anchor="_Toc187746395" w:history="1">
        <w:r w:rsidRPr="00FD1522">
          <w:rPr>
            <w:rStyle w:val="Hyperlink"/>
            <w:noProof/>
          </w:rPr>
          <w:t>5.3.</w:t>
        </w:r>
        <w:r>
          <w:rPr>
            <w:rFonts w:asciiTheme="minorHAnsi" w:eastAsiaTheme="minorEastAsia" w:hAnsiTheme="minorHAnsi" w:cstheme="minorBidi"/>
            <w:noProof/>
            <w:kern w:val="2"/>
            <w14:ligatures w14:val="standardContextual"/>
          </w:rPr>
          <w:tab/>
        </w:r>
        <w:r w:rsidRPr="00FD1522">
          <w:rPr>
            <w:rStyle w:val="Hyperlink"/>
            <w:noProof/>
          </w:rPr>
          <w:t>Supplier Debarment Regime</w:t>
        </w:r>
        <w:r>
          <w:rPr>
            <w:noProof/>
            <w:webHidden/>
          </w:rPr>
          <w:tab/>
        </w:r>
        <w:r>
          <w:rPr>
            <w:noProof/>
            <w:webHidden/>
          </w:rPr>
          <w:fldChar w:fldCharType="begin"/>
        </w:r>
        <w:r>
          <w:rPr>
            <w:noProof/>
            <w:webHidden/>
          </w:rPr>
          <w:instrText xml:space="preserve"> PAGEREF _Toc187746395 \h </w:instrText>
        </w:r>
        <w:r>
          <w:rPr>
            <w:noProof/>
            <w:webHidden/>
          </w:rPr>
        </w:r>
        <w:r>
          <w:rPr>
            <w:noProof/>
            <w:webHidden/>
          </w:rPr>
          <w:fldChar w:fldCharType="separate"/>
        </w:r>
        <w:r w:rsidR="001744E6">
          <w:rPr>
            <w:noProof/>
            <w:webHidden/>
          </w:rPr>
          <w:t>13</w:t>
        </w:r>
        <w:r>
          <w:rPr>
            <w:noProof/>
            <w:webHidden/>
          </w:rPr>
          <w:fldChar w:fldCharType="end"/>
        </w:r>
      </w:hyperlink>
    </w:p>
    <w:p w14:paraId="4D896942" w14:textId="3EC471B4" w:rsidR="00C634AC" w:rsidRDefault="00C634AC">
      <w:pPr>
        <w:pStyle w:val="TOC1"/>
        <w:rPr>
          <w:rFonts w:asciiTheme="minorHAnsi" w:eastAsiaTheme="minorEastAsia" w:hAnsiTheme="minorHAnsi" w:cstheme="minorBidi"/>
          <w:b w:val="0"/>
          <w:noProof/>
          <w:kern w:val="2"/>
          <w14:ligatures w14:val="standardContextual"/>
        </w:rPr>
      </w:pPr>
      <w:hyperlink w:anchor="_Toc187746396" w:history="1">
        <w:r w:rsidRPr="00FD1522">
          <w:rPr>
            <w:rStyle w:val="Hyperlink"/>
            <w:rFonts w:cs="Arial"/>
            <w:noProof/>
          </w:rPr>
          <w:t>Part F: Key Service Agreement Details</w:t>
        </w:r>
        <w:r>
          <w:rPr>
            <w:noProof/>
            <w:webHidden/>
          </w:rPr>
          <w:tab/>
        </w:r>
        <w:r>
          <w:rPr>
            <w:noProof/>
            <w:webHidden/>
          </w:rPr>
          <w:fldChar w:fldCharType="begin"/>
        </w:r>
        <w:r>
          <w:rPr>
            <w:noProof/>
            <w:webHidden/>
          </w:rPr>
          <w:instrText xml:space="preserve"> PAGEREF _Toc187746396 \h </w:instrText>
        </w:r>
        <w:r>
          <w:rPr>
            <w:noProof/>
            <w:webHidden/>
          </w:rPr>
        </w:r>
        <w:r>
          <w:rPr>
            <w:noProof/>
            <w:webHidden/>
          </w:rPr>
          <w:fldChar w:fldCharType="separate"/>
        </w:r>
        <w:r w:rsidR="001744E6">
          <w:rPr>
            <w:noProof/>
            <w:webHidden/>
          </w:rPr>
          <w:t>14</w:t>
        </w:r>
        <w:r>
          <w:rPr>
            <w:noProof/>
            <w:webHidden/>
          </w:rPr>
          <w:fldChar w:fldCharType="end"/>
        </w:r>
      </w:hyperlink>
    </w:p>
    <w:p w14:paraId="2B97F420" w14:textId="655A5EE4" w:rsidR="00C634AC" w:rsidRDefault="00C634AC">
      <w:pPr>
        <w:pStyle w:val="TOC1"/>
        <w:rPr>
          <w:rFonts w:asciiTheme="minorHAnsi" w:eastAsiaTheme="minorEastAsia" w:hAnsiTheme="minorHAnsi" w:cstheme="minorBidi"/>
          <w:b w:val="0"/>
          <w:noProof/>
          <w:kern w:val="2"/>
          <w14:ligatures w14:val="standardContextual"/>
        </w:rPr>
      </w:pPr>
      <w:hyperlink w:anchor="_Toc187746397" w:history="1">
        <w:r w:rsidRPr="00FD1522">
          <w:rPr>
            <w:rStyle w:val="Hyperlink"/>
            <w:rFonts w:cs="Arial"/>
            <w:noProof/>
          </w:rPr>
          <w:t>Part G: Guide to the Response Form</w:t>
        </w:r>
        <w:r>
          <w:rPr>
            <w:noProof/>
            <w:webHidden/>
          </w:rPr>
          <w:tab/>
        </w:r>
        <w:r>
          <w:rPr>
            <w:noProof/>
            <w:webHidden/>
          </w:rPr>
          <w:fldChar w:fldCharType="begin"/>
        </w:r>
        <w:r>
          <w:rPr>
            <w:noProof/>
            <w:webHidden/>
          </w:rPr>
          <w:instrText xml:space="preserve"> PAGEREF _Toc187746397 \h </w:instrText>
        </w:r>
        <w:r>
          <w:rPr>
            <w:noProof/>
            <w:webHidden/>
          </w:rPr>
        </w:r>
        <w:r>
          <w:rPr>
            <w:noProof/>
            <w:webHidden/>
          </w:rPr>
          <w:fldChar w:fldCharType="separate"/>
        </w:r>
        <w:r w:rsidR="001744E6">
          <w:rPr>
            <w:noProof/>
            <w:webHidden/>
          </w:rPr>
          <w:t>29</w:t>
        </w:r>
        <w:r>
          <w:rPr>
            <w:noProof/>
            <w:webHidden/>
          </w:rPr>
          <w:fldChar w:fldCharType="end"/>
        </w:r>
      </w:hyperlink>
    </w:p>
    <w:p w14:paraId="7F7D3FB8" w14:textId="0B3BD979" w:rsidR="00C634AC" w:rsidRDefault="00C634AC">
      <w:pPr>
        <w:pStyle w:val="TOC2"/>
        <w:rPr>
          <w:rFonts w:asciiTheme="minorHAnsi" w:eastAsiaTheme="minorEastAsia" w:hAnsiTheme="minorHAnsi" w:cstheme="minorBidi"/>
          <w:noProof/>
          <w:kern w:val="2"/>
          <w14:ligatures w14:val="standardContextual"/>
        </w:rPr>
      </w:pPr>
      <w:hyperlink w:anchor="_Toc187746398" w:history="1">
        <w:r w:rsidRPr="00FD1522">
          <w:rPr>
            <w:rStyle w:val="Hyperlink"/>
            <w:rFonts w:cs="Arial"/>
            <w:noProof/>
          </w:rPr>
          <w:t>6.1</w:t>
        </w:r>
        <w:r>
          <w:rPr>
            <w:rFonts w:asciiTheme="minorHAnsi" w:eastAsiaTheme="minorEastAsia" w:hAnsiTheme="minorHAnsi" w:cstheme="minorBidi"/>
            <w:noProof/>
            <w:kern w:val="2"/>
            <w14:ligatures w14:val="standardContextual"/>
          </w:rPr>
          <w:tab/>
        </w:r>
        <w:r w:rsidRPr="00FD1522">
          <w:rPr>
            <w:rStyle w:val="Hyperlink"/>
            <w:rFonts w:cs="Arial"/>
            <w:noProof/>
          </w:rPr>
          <w:t>Information to consider when preparing an Offer</w:t>
        </w:r>
        <w:r>
          <w:rPr>
            <w:noProof/>
            <w:webHidden/>
          </w:rPr>
          <w:tab/>
        </w:r>
        <w:r>
          <w:rPr>
            <w:noProof/>
            <w:webHidden/>
          </w:rPr>
          <w:fldChar w:fldCharType="begin"/>
        </w:r>
        <w:r>
          <w:rPr>
            <w:noProof/>
            <w:webHidden/>
          </w:rPr>
          <w:instrText xml:space="preserve"> PAGEREF _Toc187746398 \h </w:instrText>
        </w:r>
        <w:r>
          <w:rPr>
            <w:noProof/>
            <w:webHidden/>
          </w:rPr>
        </w:r>
        <w:r>
          <w:rPr>
            <w:noProof/>
            <w:webHidden/>
          </w:rPr>
          <w:fldChar w:fldCharType="separate"/>
        </w:r>
        <w:r w:rsidR="001744E6">
          <w:rPr>
            <w:noProof/>
            <w:webHidden/>
          </w:rPr>
          <w:t>29</w:t>
        </w:r>
        <w:r>
          <w:rPr>
            <w:noProof/>
            <w:webHidden/>
          </w:rPr>
          <w:fldChar w:fldCharType="end"/>
        </w:r>
      </w:hyperlink>
    </w:p>
    <w:p w14:paraId="03027CB8" w14:textId="6DAADE96" w:rsidR="00C634AC" w:rsidRDefault="00C634AC">
      <w:pPr>
        <w:pStyle w:val="TOC1"/>
        <w:rPr>
          <w:rFonts w:asciiTheme="minorHAnsi" w:eastAsiaTheme="minorEastAsia" w:hAnsiTheme="minorHAnsi" w:cstheme="minorBidi"/>
          <w:b w:val="0"/>
          <w:noProof/>
          <w:kern w:val="2"/>
          <w14:ligatures w14:val="standardContextual"/>
        </w:rPr>
      </w:pPr>
      <w:hyperlink w:anchor="_Toc187746399" w:history="1">
        <w:r w:rsidRPr="00FD1522">
          <w:rPr>
            <w:rStyle w:val="Hyperlink"/>
            <w:rFonts w:cs="Arial"/>
            <w:noProof/>
          </w:rPr>
          <w:t>Part H: Response Form</w:t>
        </w:r>
        <w:r>
          <w:rPr>
            <w:noProof/>
            <w:webHidden/>
          </w:rPr>
          <w:tab/>
        </w:r>
        <w:r>
          <w:rPr>
            <w:noProof/>
            <w:webHidden/>
          </w:rPr>
          <w:fldChar w:fldCharType="begin"/>
        </w:r>
        <w:r>
          <w:rPr>
            <w:noProof/>
            <w:webHidden/>
          </w:rPr>
          <w:instrText xml:space="preserve"> PAGEREF _Toc187746399 \h </w:instrText>
        </w:r>
        <w:r>
          <w:rPr>
            <w:noProof/>
            <w:webHidden/>
          </w:rPr>
        </w:r>
        <w:r>
          <w:rPr>
            <w:noProof/>
            <w:webHidden/>
          </w:rPr>
          <w:fldChar w:fldCharType="separate"/>
        </w:r>
        <w:r w:rsidR="001744E6">
          <w:rPr>
            <w:noProof/>
            <w:webHidden/>
          </w:rPr>
          <w:t>31</w:t>
        </w:r>
        <w:r>
          <w:rPr>
            <w:noProof/>
            <w:webHidden/>
          </w:rPr>
          <w:fldChar w:fldCharType="end"/>
        </w:r>
      </w:hyperlink>
    </w:p>
    <w:p w14:paraId="11775086" w14:textId="394C5C36" w:rsidR="00C634AC" w:rsidRDefault="00C634AC">
      <w:pPr>
        <w:pStyle w:val="TOC2"/>
        <w:rPr>
          <w:rFonts w:asciiTheme="minorHAnsi" w:eastAsiaTheme="minorEastAsia" w:hAnsiTheme="minorHAnsi" w:cstheme="minorBidi"/>
          <w:noProof/>
          <w:kern w:val="2"/>
          <w14:ligatures w14:val="standardContextual"/>
        </w:rPr>
      </w:pPr>
      <w:hyperlink w:anchor="_Toc187746400" w:history="1">
        <w:r w:rsidRPr="00FD1522">
          <w:rPr>
            <w:rStyle w:val="Hyperlink"/>
            <w:rFonts w:cs="Arial"/>
            <w:noProof/>
          </w:rPr>
          <w:t>7.1 Respondent Details</w:t>
        </w:r>
        <w:r>
          <w:rPr>
            <w:noProof/>
            <w:webHidden/>
          </w:rPr>
          <w:tab/>
        </w:r>
        <w:r>
          <w:rPr>
            <w:noProof/>
            <w:webHidden/>
          </w:rPr>
          <w:fldChar w:fldCharType="begin"/>
        </w:r>
        <w:r>
          <w:rPr>
            <w:noProof/>
            <w:webHidden/>
          </w:rPr>
          <w:instrText xml:space="preserve"> PAGEREF _Toc187746400 \h </w:instrText>
        </w:r>
        <w:r>
          <w:rPr>
            <w:noProof/>
            <w:webHidden/>
          </w:rPr>
        </w:r>
        <w:r>
          <w:rPr>
            <w:noProof/>
            <w:webHidden/>
          </w:rPr>
          <w:fldChar w:fldCharType="separate"/>
        </w:r>
        <w:r w:rsidR="001744E6">
          <w:rPr>
            <w:noProof/>
            <w:webHidden/>
          </w:rPr>
          <w:t>31</w:t>
        </w:r>
        <w:r>
          <w:rPr>
            <w:noProof/>
            <w:webHidden/>
          </w:rPr>
          <w:fldChar w:fldCharType="end"/>
        </w:r>
      </w:hyperlink>
    </w:p>
    <w:p w14:paraId="2958E892" w14:textId="5F8B58EE" w:rsidR="00C634AC" w:rsidRDefault="00C634AC">
      <w:pPr>
        <w:pStyle w:val="TOC2"/>
        <w:rPr>
          <w:rFonts w:asciiTheme="minorHAnsi" w:eastAsiaTheme="minorEastAsia" w:hAnsiTheme="minorHAnsi" w:cstheme="minorBidi"/>
          <w:noProof/>
          <w:kern w:val="2"/>
          <w14:ligatures w14:val="standardContextual"/>
        </w:rPr>
      </w:pPr>
      <w:hyperlink w:anchor="_Toc187746401" w:history="1">
        <w:r w:rsidRPr="00FD1522">
          <w:rPr>
            <w:rStyle w:val="Hyperlink"/>
            <w:rFonts w:cs="Arial"/>
            <w:noProof/>
          </w:rPr>
          <w:t>7.2 Disclosure Requirements</w:t>
        </w:r>
        <w:r>
          <w:rPr>
            <w:noProof/>
            <w:webHidden/>
          </w:rPr>
          <w:tab/>
        </w:r>
        <w:r>
          <w:rPr>
            <w:noProof/>
            <w:webHidden/>
          </w:rPr>
          <w:fldChar w:fldCharType="begin"/>
        </w:r>
        <w:r>
          <w:rPr>
            <w:noProof/>
            <w:webHidden/>
          </w:rPr>
          <w:instrText xml:space="preserve"> PAGEREF _Toc187746401 \h </w:instrText>
        </w:r>
        <w:r>
          <w:rPr>
            <w:noProof/>
            <w:webHidden/>
          </w:rPr>
        </w:r>
        <w:r>
          <w:rPr>
            <w:noProof/>
            <w:webHidden/>
          </w:rPr>
          <w:fldChar w:fldCharType="separate"/>
        </w:r>
        <w:r w:rsidR="001744E6">
          <w:rPr>
            <w:noProof/>
            <w:webHidden/>
          </w:rPr>
          <w:t>33</w:t>
        </w:r>
        <w:r>
          <w:rPr>
            <w:noProof/>
            <w:webHidden/>
          </w:rPr>
          <w:fldChar w:fldCharType="end"/>
        </w:r>
      </w:hyperlink>
    </w:p>
    <w:p w14:paraId="52DEE2E2" w14:textId="0F10615E" w:rsidR="00C634AC" w:rsidRDefault="00C634AC">
      <w:pPr>
        <w:pStyle w:val="TOC3"/>
        <w:rPr>
          <w:rFonts w:asciiTheme="minorHAnsi" w:eastAsiaTheme="minorEastAsia" w:hAnsiTheme="minorHAnsi" w:cstheme="minorBidi"/>
          <w:kern w:val="2"/>
          <w14:ligatures w14:val="standardContextual"/>
        </w:rPr>
      </w:pPr>
      <w:hyperlink w:anchor="_Toc187746402" w:history="1">
        <w:r w:rsidRPr="00FD1522">
          <w:rPr>
            <w:rStyle w:val="Hyperlink"/>
          </w:rPr>
          <w:t>7.2.1</w:t>
        </w:r>
        <w:r>
          <w:rPr>
            <w:rFonts w:asciiTheme="minorHAnsi" w:eastAsiaTheme="minorEastAsia" w:hAnsiTheme="minorHAnsi" w:cstheme="minorBidi"/>
            <w:kern w:val="2"/>
            <w14:ligatures w14:val="standardContextual"/>
          </w:rPr>
          <w:tab/>
        </w:r>
        <w:r w:rsidRPr="00FD1522">
          <w:rPr>
            <w:rStyle w:val="Hyperlink"/>
          </w:rPr>
          <w:t>Insurance</w:t>
        </w:r>
        <w:r>
          <w:rPr>
            <w:webHidden/>
          </w:rPr>
          <w:tab/>
        </w:r>
        <w:r>
          <w:rPr>
            <w:webHidden/>
          </w:rPr>
          <w:fldChar w:fldCharType="begin"/>
        </w:r>
        <w:r>
          <w:rPr>
            <w:webHidden/>
          </w:rPr>
          <w:instrText xml:space="preserve"> PAGEREF _Toc187746402 \h </w:instrText>
        </w:r>
        <w:r>
          <w:rPr>
            <w:webHidden/>
          </w:rPr>
        </w:r>
        <w:r>
          <w:rPr>
            <w:webHidden/>
          </w:rPr>
          <w:fldChar w:fldCharType="separate"/>
        </w:r>
        <w:r w:rsidR="001744E6">
          <w:rPr>
            <w:webHidden/>
          </w:rPr>
          <w:t>33</w:t>
        </w:r>
        <w:r>
          <w:rPr>
            <w:webHidden/>
          </w:rPr>
          <w:fldChar w:fldCharType="end"/>
        </w:r>
      </w:hyperlink>
    </w:p>
    <w:p w14:paraId="4BB2DAA2" w14:textId="194C9DD5" w:rsidR="00C634AC" w:rsidRDefault="00C634AC">
      <w:pPr>
        <w:pStyle w:val="TOC3"/>
        <w:rPr>
          <w:rFonts w:asciiTheme="minorHAnsi" w:eastAsiaTheme="minorEastAsia" w:hAnsiTheme="minorHAnsi" w:cstheme="minorBidi"/>
          <w:kern w:val="2"/>
          <w14:ligatures w14:val="standardContextual"/>
        </w:rPr>
      </w:pPr>
      <w:hyperlink w:anchor="_Toc187746403" w:history="1">
        <w:r w:rsidRPr="00FD1522">
          <w:rPr>
            <w:rStyle w:val="Hyperlink"/>
          </w:rPr>
          <w:t>7.2.2</w:t>
        </w:r>
        <w:r>
          <w:rPr>
            <w:rFonts w:asciiTheme="minorHAnsi" w:eastAsiaTheme="minorEastAsia" w:hAnsiTheme="minorHAnsi" w:cstheme="minorBidi"/>
            <w:kern w:val="2"/>
            <w14:ligatures w14:val="standardContextual"/>
          </w:rPr>
          <w:tab/>
        </w:r>
        <w:r w:rsidRPr="00FD1522">
          <w:rPr>
            <w:rStyle w:val="Hyperlink"/>
          </w:rPr>
          <w:t>Contractual Compliance</w:t>
        </w:r>
        <w:r>
          <w:rPr>
            <w:webHidden/>
          </w:rPr>
          <w:tab/>
        </w:r>
        <w:r>
          <w:rPr>
            <w:webHidden/>
          </w:rPr>
          <w:fldChar w:fldCharType="begin"/>
        </w:r>
        <w:r>
          <w:rPr>
            <w:webHidden/>
          </w:rPr>
          <w:instrText xml:space="preserve"> PAGEREF _Toc187746403 \h </w:instrText>
        </w:r>
        <w:r>
          <w:rPr>
            <w:webHidden/>
          </w:rPr>
        </w:r>
        <w:r>
          <w:rPr>
            <w:webHidden/>
          </w:rPr>
          <w:fldChar w:fldCharType="separate"/>
        </w:r>
        <w:r w:rsidR="001744E6">
          <w:rPr>
            <w:webHidden/>
          </w:rPr>
          <w:t>40</w:t>
        </w:r>
        <w:r>
          <w:rPr>
            <w:webHidden/>
          </w:rPr>
          <w:fldChar w:fldCharType="end"/>
        </w:r>
      </w:hyperlink>
    </w:p>
    <w:p w14:paraId="277A4D39" w14:textId="1711BB53" w:rsidR="00C634AC" w:rsidRDefault="00C634AC">
      <w:pPr>
        <w:pStyle w:val="TOC3"/>
        <w:rPr>
          <w:rFonts w:asciiTheme="minorHAnsi" w:eastAsiaTheme="minorEastAsia" w:hAnsiTheme="minorHAnsi" w:cstheme="minorBidi"/>
          <w:kern w:val="2"/>
          <w14:ligatures w14:val="standardContextual"/>
        </w:rPr>
      </w:pPr>
      <w:hyperlink w:anchor="_Toc187746404" w:history="1">
        <w:r w:rsidRPr="00FD1522">
          <w:rPr>
            <w:rStyle w:val="Hyperlink"/>
          </w:rPr>
          <w:t>7.2.3</w:t>
        </w:r>
        <w:r>
          <w:rPr>
            <w:rFonts w:asciiTheme="minorHAnsi" w:eastAsiaTheme="minorEastAsia" w:hAnsiTheme="minorHAnsi" w:cstheme="minorBidi"/>
            <w:kern w:val="2"/>
            <w14:ligatures w14:val="standardContextual"/>
          </w:rPr>
          <w:tab/>
        </w:r>
        <w:r w:rsidRPr="00FD1522">
          <w:rPr>
            <w:rStyle w:val="Hyperlink"/>
          </w:rPr>
          <w:t>Criminal Convictions</w:t>
        </w:r>
        <w:r>
          <w:rPr>
            <w:webHidden/>
          </w:rPr>
          <w:tab/>
        </w:r>
        <w:r>
          <w:rPr>
            <w:webHidden/>
          </w:rPr>
          <w:fldChar w:fldCharType="begin"/>
        </w:r>
        <w:r>
          <w:rPr>
            <w:webHidden/>
          </w:rPr>
          <w:instrText xml:space="preserve"> PAGEREF _Toc187746404 \h </w:instrText>
        </w:r>
        <w:r>
          <w:rPr>
            <w:webHidden/>
          </w:rPr>
        </w:r>
        <w:r>
          <w:rPr>
            <w:webHidden/>
          </w:rPr>
          <w:fldChar w:fldCharType="separate"/>
        </w:r>
        <w:r w:rsidR="001744E6">
          <w:rPr>
            <w:webHidden/>
          </w:rPr>
          <w:t>41</w:t>
        </w:r>
        <w:r>
          <w:rPr>
            <w:webHidden/>
          </w:rPr>
          <w:fldChar w:fldCharType="end"/>
        </w:r>
      </w:hyperlink>
    </w:p>
    <w:p w14:paraId="19F14B6B" w14:textId="66919B11" w:rsidR="00C634AC" w:rsidRDefault="00C634AC">
      <w:pPr>
        <w:pStyle w:val="TOC3"/>
        <w:rPr>
          <w:rFonts w:asciiTheme="minorHAnsi" w:eastAsiaTheme="minorEastAsia" w:hAnsiTheme="minorHAnsi" w:cstheme="minorBidi"/>
          <w:kern w:val="2"/>
          <w14:ligatures w14:val="standardContextual"/>
        </w:rPr>
      </w:pPr>
      <w:hyperlink w:anchor="_Toc187746405" w:history="1">
        <w:r w:rsidRPr="00FD1522">
          <w:rPr>
            <w:rStyle w:val="Hyperlink"/>
          </w:rPr>
          <w:t>7.2.4</w:t>
        </w:r>
        <w:r>
          <w:rPr>
            <w:rFonts w:asciiTheme="minorHAnsi" w:eastAsiaTheme="minorEastAsia" w:hAnsiTheme="minorHAnsi" w:cstheme="minorBidi"/>
            <w:kern w:val="2"/>
            <w14:ligatures w14:val="standardContextual"/>
          </w:rPr>
          <w:tab/>
        </w:r>
        <w:r w:rsidRPr="00FD1522">
          <w:rPr>
            <w:rStyle w:val="Hyperlink"/>
          </w:rPr>
          <w:t>Conflict of Interest</w:t>
        </w:r>
        <w:r>
          <w:rPr>
            <w:webHidden/>
          </w:rPr>
          <w:tab/>
        </w:r>
        <w:r>
          <w:rPr>
            <w:webHidden/>
          </w:rPr>
          <w:fldChar w:fldCharType="begin"/>
        </w:r>
        <w:r>
          <w:rPr>
            <w:webHidden/>
          </w:rPr>
          <w:instrText xml:space="preserve"> PAGEREF _Toc187746405 \h </w:instrText>
        </w:r>
        <w:r>
          <w:rPr>
            <w:webHidden/>
          </w:rPr>
        </w:r>
        <w:r>
          <w:rPr>
            <w:webHidden/>
          </w:rPr>
          <w:fldChar w:fldCharType="separate"/>
        </w:r>
        <w:r w:rsidR="001744E6">
          <w:rPr>
            <w:webHidden/>
          </w:rPr>
          <w:t>41</w:t>
        </w:r>
        <w:r>
          <w:rPr>
            <w:webHidden/>
          </w:rPr>
          <w:fldChar w:fldCharType="end"/>
        </w:r>
      </w:hyperlink>
    </w:p>
    <w:p w14:paraId="58E6F4D4" w14:textId="33BC3982" w:rsidR="00C634AC" w:rsidRDefault="00C634AC">
      <w:pPr>
        <w:pStyle w:val="TOC3"/>
        <w:rPr>
          <w:rFonts w:asciiTheme="minorHAnsi" w:eastAsiaTheme="minorEastAsia" w:hAnsiTheme="minorHAnsi" w:cstheme="minorBidi"/>
          <w:kern w:val="2"/>
          <w14:ligatures w14:val="standardContextual"/>
        </w:rPr>
      </w:pPr>
      <w:hyperlink w:anchor="_Toc187746406" w:history="1">
        <w:r w:rsidRPr="00FD1522">
          <w:rPr>
            <w:rStyle w:val="Hyperlink"/>
          </w:rPr>
          <w:t>7.2.5</w:t>
        </w:r>
        <w:r>
          <w:rPr>
            <w:rFonts w:asciiTheme="minorHAnsi" w:eastAsiaTheme="minorEastAsia" w:hAnsiTheme="minorHAnsi" w:cstheme="minorBidi"/>
            <w:kern w:val="2"/>
            <w14:ligatures w14:val="standardContextual"/>
          </w:rPr>
          <w:tab/>
        </w:r>
        <w:r w:rsidRPr="00FD1522">
          <w:rPr>
            <w:rStyle w:val="Hyperlink"/>
          </w:rPr>
          <w:t>Respondent Capacity, Association and Subcontracting</w:t>
        </w:r>
        <w:r>
          <w:rPr>
            <w:webHidden/>
          </w:rPr>
          <w:tab/>
        </w:r>
        <w:r>
          <w:rPr>
            <w:webHidden/>
          </w:rPr>
          <w:fldChar w:fldCharType="begin"/>
        </w:r>
        <w:r>
          <w:rPr>
            <w:webHidden/>
          </w:rPr>
          <w:instrText xml:space="preserve"> PAGEREF _Toc187746406 \h </w:instrText>
        </w:r>
        <w:r>
          <w:rPr>
            <w:webHidden/>
          </w:rPr>
        </w:r>
        <w:r>
          <w:rPr>
            <w:webHidden/>
          </w:rPr>
          <w:fldChar w:fldCharType="separate"/>
        </w:r>
        <w:r w:rsidR="001744E6">
          <w:rPr>
            <w:webHidden/>
          </w:rPr>
          <w:t>42</w:t>
        </w:r>
        <w:r>
          <w:rPr>
            <w:webHidden/>
          </w:rPr>
          <w:fldChar w:fldCharType="end"/>
        </w:r>
      </w:hyperlink>
    </w:p>
    <w:p w14:paraId="2F4B4242" w14:textId="4DCCA8F4" w:rsidR="00C634AC" w:rsidRDefault="00C634AC">
      <w:pPr>
        <w:pStyle w:val="TOC3"/>
        <w:rPr>
          <w:rFonts w:asciiTheme="minorHAnsi" w:eastAsiaTheme="minorEastAsia" w:hAnsiTheme="minorHAnsi" w:cstheme="minorBidi"/>
          <w:kern w:val="2"/>
          <w14:ligatures w14:val="standardContextual"/>
        </w:rPr>
      </w:pPr>
      <w:hyperlink w:anchor="_Toc187746407" w:history="1">
        <w:r w:rsidRPr="00FD1522">
          <w:rPr>
            <w:rStyle w:val="Hyperlink"/>
          </w:rPr>
          <w:t>7.2.6</w:t>
        </w:r>
        <w:r>
          <w:rPr>
            <w:rFonts w:asciiTheme="minorHAnsi" w:eastAsiaTheme="minorEastAsia" w:hAnsiTheme="minorHAnsi" w:cstheme="minorBidi"/>
            <w:kern w:val="2"/>
            <w14:ligatures w14:val="standardContextual"/>
          </w:rPr>
          <w:tab/>
        </w:r>
        <w:r w:rsidRPr="00FD1522">
          <w:rPr>
            <w:rStyle w:val="Hyperlink"/>
          </w:rPr>
          <w:t>National Redress Scheme</w:t>
        </w:r>
        <w:r>
          <w:rPr>
            <w:webHidden/>
          </w:rPr>
          <w:tab/>
        </w:r>
        <w:r>
          <w:rPr>
            <w:webHidden/>
          </w:rPr>
          <w:fldChar w:fldCharType="begin"/>
        </w:r>
        <w:r>
          <w:rPr>
            <w:webHidden/>
          </w:rPr>
          <w:instrText xml:space="preserve"> PAGEREF _Toc187746407 \h </w:instrText>
        </w:r>
        <w:r>
          <w:rPr>
            <w:webHidden/>
          </w:rPr>
        </w:r>
        <w:r>
          <w:rPr>
            <w:webHidden/>
          </w:rPr>
          <w:fldChar w:fldCharType="separate"/>
        </w:r>
        <w:r w:rsidR="001744E6">
          <w:rPr>
            <w:webHidden/>
          </w:rPr>
          <w:t>42</w:t>
        </w:r>
        <w:r>
          <w:rPr>
            <w:webHidden/>
          </w:rPr>
          <w:fldChar w:fldCharType="end"/>
        </w:r>
      </w:hyperlink>
    </w:p>
    <w:p w14:paraId="75399E43" w14:textId="35E404B9" w:rsidR="00C634AC" w:rsidRDefault="00C634AC">
      <w:pPr>
        <w:pStyle w:val="TOC3"/>
        <w:rPr>
          <w:rFonts w:asciiTheme="minorHAnsi" w:eastAsiaTheme="minorEastAsia" w:hAnsiTheme="minorHAnsi" w:cstheme="minorBidi"/>
          <w:kern w:val="2"/>
          <w14:ligatures w14:val="standardContextual"/>
        </w:rPr>
      </w:pPr>
      <w:hyperlink w:anchor="_Toc187746408" w:history="1">
        <w:r w:rsidRPr="00FD1522">
          <w:rPr>
            <w:rStyle w:val="Hyperlink"/>
          </w:rPr>
          <w:t>7.2.7</w:t>
        </w:r>
        <w:r>
          <w:rPr>
            <w:rFonts w:asciiTheme="minorHAnsi" w:eastAsiaTheme="minorEastAsia" w:hAnsiTheme="minorHAnsi" w:cstheme="minorBidi"/>
            <w:kern w:val="2"/>
            <w14:ligatures w14:val="standardContextual"/>
          </w:rPr>
          <w:tab/>
        </w:r>
        <w:r w:rsidRPr="00FD1522">
          <w:rPr>
            <w:rStyle w:val="Hyperlink"/>
          </w:rPr>
          <w:t>Work Health and Safety</w:t>
        </w:r>
        <w:r>
          <w:rPr>
            <w:webHidden/>
          </w:rPr>
          <w:tab/>
        </w:r>
        <w:r>
          <w:rPr>
            <w:webHidden/>
          </w:rPr>
          <w:fldChar w:fldCharType="begin"/>
        </w:r>
        <w:r>
          <w:rPr>
            <w:webHidden/>
          </w:rPr>
          <w:instrText xml:space="preserve"> PAGEREF _Toc187746408 \h </w:instrText>
        </w:r>
        <w:r>
          <w:rPr>
            <w:webHidden/>
          </w:rPr>
        </w:r>
        <w:r>
          <w:rPr>
            <w:webHidden/>
          </w:rPr>
          <w:fldChar w:fldCharType="separate"/>
        </w:r>
        <w:r w:rsidR="001744E6">
          <w:rPr>
            <w:webHidden/>
          </w:rPr>
          <w:t>43</w:t>
        </w:r>
        <w:r>
          <w:rPr>
            <w:webHidden/>
          </w:rPr>
          <w:fldChar w:fldCharType="end"/>
        </w:r>
      </w:hyperlink>
    </w:p>
    <w:p w14:paraId="3E796AB3" w14:textId="04BB2682" w:rsidR="00C634AC" w:rsidRDefault="00C634AC">
      <w:pPr>
        <w:pStyle w:val="TOC3"/>
        <w:rPr>
          <w:rFonts w:asciiTheme="minorHAnsi" w:eastAsiaTheme="minorEastAsia" w:hAnsiTheme="minorHAnsi" w:cstheme="minorBidi"/>
          <w:kern w:val="2"/>
          <w14:ligatures w14:val="standardContextual"/>
        </w:rPr>
      </w:pPr>
      <w:hyperlink w:anchor="_Toc187746409" w:history="1">
        <w:r w:rsidRPr="00FD1522">
          <w:rPr>
            <w:rStyle w:val="Hyperlink"/>
          </w:rPr>
          <w:t>7.2.8</w:t>
        </w:r>
        <w:r>
          <w:rPr>
            <w:rFonts w:asciiTheme="minorHAnsi" w:eastAsiaTheme="minorEastAsia" w:hAnsiTheme="minorHAnsi" w:cstheme="minorBidi"/>
            <w:kern w:val="2"/>
            <w14:ligatures w14:val="standardContextual"/>
          </w:rPr>
          <w:tab/>
        </w:r>
        <w:r w:rsidRPr="00FD1522">
          <w:rPr>
            <w:rStyle w:val="Hyperlink"/>
          </w:rPr>
          <w:t>Gender Equality in Procurement</w:t>
        </w:r>
        <w:r>
          <w:rPr>
            <w:webHidden/>
          </w:rPr>
          <w:tab/>
        </w:r>
        <w:r>
          <w:rPr>
            <w:webHidden/>
          </w:rPr>
          <w:fldChar w:fldCharType="begin"/>
        </w:r>
        <w:r>
          <w:rPr>
            <w:webHidden/>
          </w:rPr>
          <w:instrText xml:space="preserve"> PAGEREF _Toc187746409 \h </w:instrText>
        </w:r>
        <w:r>
          <w:rPr>
            <w:webHidden/>
          </w:rPr>
        </w:r>
        <w:r>
          <w:rPr>
            <w:webHidden/>
          </w:rPr>
          <w:fldChar w:fldCharType="separate"/>
        </w:r>
        <w:r w:rsidR="001744E6">
          <w:rPr>
            <w:webHidden/>
          </w:rPr>
          <w:t>43</w:t>
        </w:r>
        <w:r>
          <w:rPr>
            <w:webHidden/>
          </w:rPr>
          <w:fldChar w:fldCharType="end"/>
        </w:r>
      </w:hyperlink>
    </w:p>
    <w:p w14:paraId="52FF2054" w14:textId="081266B2" w:rsidR="00C634AC" w:rsidRDefault="00C634AC">
      <w:pPr>
        <w:pStyle w:val="TOC3"/>
        <w:rPr>
          <w:rFonts w:asciiTheme="minorHAnsi" w:eastAsiaTheme="minorEastAsia" w:hAnsiTheme="minorHAnsi" w:cstheme="minorBidi"/>
          <w:kern w:val="2"/>
          <w14:ligatures w14:val="standardContextual"/>
        </w:rPr>
      </w:pPr>
      <w:hyperlink w:anchor="_Toc187746410" w:history="1">
        <w:r w:rsidRPr="00FD1522">
          <w:rPr>
            <w:rStyle w:val="Hyperlink"/>
          </w:rPr>
          <w:t>7.2.9</w:t>
        </w:r>
        <w:r>
          <w:rPr>
            <w:rFonts w:asciiTheme="minorHAnsi" w:eastAsiaTheme="minorEastAsia" w:hAnsiTheme="minorHAnsi" w:cstheme="minorBidi"/>
            <w:kern w:val="2"/>
            <w14:ligatures w14:val="standardContextual"/>
          </w:rPr>
          <w:tab/>
        </w:r>
        <w:r w:rsidRPr="00FD1522">
          <w:rPr>
            <w:rStyle w:val="Hyperlink"/>
          </w:rPr>
          <w:t>Professional Standards Scheme</w:t>
        </w:r>
        <w:r>
          <w:rPr>
            <w:webHidden/>
          </w:rPr>
          <w:tab/>
        </w:r>
        <w:r>
          <w:rPr>
            <w:webHidden/>
          </w:rPr>
          <w:fldChar w:fldCharType="begin"/>
        </w:r>
        <w:r>
          <w:rPr>
            <w:webHidden/>
          </w:rPr>
          <w:instrText xml:space="preserve"> PAGEREF _Toc187746410 \h </w:instrText>
        </w:r>
        <w:r>
          <w:rPr>
            <w:webHidden/>
          </w:rPr>
        </w:r>
        <w:r>
          <w:rPr>
            <w:webHidden/>
          </w:rPr>
          <w:fldChar w:fldCharType="separate"/>
        </w:r>
        <w:r w:rsidR="001744E6">
          <w:rPr>
            <w:webHidden/>
          </w:rPr>
          <w:t>44</w:t>
        </w:r>
        <w:r>
          <w:rPr>
            <w:webHidden/>
          </w:rPr>
          <w:fldChar w:fldCharType="end"/>
        </w:r>
      </w:hyperlink>
    </w:p>
    <w:p w14:paraId="20882569" w14:textId="075BB563" w:rsidR="00C634AC" w:rsidRDefault="00C634AC">
      <w:pPr>
        <w:pStyle w:val="TOC3"/>
        <w:rPr>
          <w:rFonts w:asciiTheme="minorHAnsi" w:eastAsiaTheme="minorEastAsia" w:hAnsiTheme="minorHAnsi" w:cstheme="minorBidi"/>
          <w:kern w:val="2"/>
          <w14:ligatures w14:val="standardContextual"/>
        </w:rPr>
      </w:pPr>
      <w:hyperlink w:anchor="_Toc187746411" w:history="1">
        <w:r w:rsidRPr="00FD1522">
          <w:rPr>
            <w:rStyle w:val="Hyperlink"/>
          </w:rPr>
          <w:t>7.2.10</w:t>
        </w:r>
        <w:r>
          <w:rPr>
            <w:rFonts w:asciiTheme="minorHAnsi" w:eastAsiaTheme="minorEastAsia" w:hAnsiTheme="minorHAnsi" w:cstheme="minorBidi"/>
            <w:kern w:val="2"/>
            <w14:ligatures w14:val="standardContextual"/>
          </w:rPr>
          <w:tab/>
        </w:r>
        <w:r w:rsidRPr="00FD1522">
          <w:rPr>
            <w:rStyle w:val="Hyperlink"/>
          </w:rPr>
          <w:t>Financial Viability</w:t>
        </w:r>
        <w:r>
          <w:rPr>
            <w:webHidden/>
          </w:rPr>
          <w:tab/>
        </w:r>
        <w:r>
          <w:rPr>
            <w:webHidden/>
          </w:rPr>
          <w:fldChar w:fldCharType="begin"/>
        </w:r>
        <w:r>
          <w:rPr>
            <w:webHidden/>
          </w:rPr>
          <w:instrText xml:space="preserve"> PAGEREF _Toc187746411 \h </w:instrText>
        </w:r>
        <w:r>
          <w:rPr>
            <w:webHidden/>
          </w:rPr>
        </w:r>
        <w:r>
          <w:rPr>
            <w:webHidden/>
          </w:rPr>
          <w:fldChar w:fldCharType="separate"/>
        </w:r>
        <w:r w:rsidR="001744E6">
          <w:rPr>
            <w:webHidden/>
          </w:rPr>
          <w:t>44</w:t>
        </w:r>
        <w:r>
          <w:rPr>
            <w:webHidden/>
          </w:rPr>
          <w:fldChar w:fldCharType="end"/>
        </w:r>
      </w:hyperlink>
    </w:p>
    <w:p w14:paraId="22100064" w14:textId="5A102E0E" w:rsidR="00C634AC" w:rsidRDefault="00C634AC">
      <w:pPr>
        <w:pStyle w:val="TOC3"/>
        <w:rPr>
          <w:rFonts w:asciiTheme="minorHAnsi" w:eastAsiaTheme="minorEastAsia" w:hAnsiTheme="minorHAnsi" w:cstheme="minorBidi"/>
          <w:kern w:val="2"/>
          <w14:ligatures w14:val="standardContextual"/>
        </w:rPr>
      </w:pPr>
      <w:hyperlink w:anchor="_Toc187746412" w:history="1">
        <w:r w:rsidRPr="00FD1522">
          <w:rPr>
            <w:rStyle w:val="Hyperlink"/>
          </w:rPr>
          <w:t>7.2.11</w:t>
        </w:r>
        <w:r>
          <w:rPr>
            <w:rFonts w:asciiTheme="minorHAnsi" w:eastAsiaTheme="minorEastAsia" w:hAnsiTheme="minorHAnsi" w:cstheme="minorBidi"/>
            <w:kern w:val="2"/>
            <w14:ligatures w14:val="standardContextual"/>
          </w:rPr>
          <w:tab/>
        </w:r>
        <w:r w:rsidRPr="00FD1522">
          <w:rPr>
            <w:rStyle w:val="Hyperlink"/>
          </w:rPr>
          <w:t>Competitive Neutrality</w:t>
        </w:r>
        <w:r>
          <w:rPr>
            <w:webHidden/>
          </w:rPr>
          <w:tab/>
        </w:r>
        <w:r>
          <w:rPr>
            <w:webHidden/>
          </w:rPr>
          <w:fldChar w:fldCharType="begin"/>
        </w:r>
        <w:r>
          <w:rPr>
            <w:webHidden/>
          </w:rPr>
          <w:instrText xml:space="preserve"> PAGEREF _Toc187746412 \h </w:instrText>
        </w:r>
        <w:r>
          <w:rPr>
            <w:webHidden/>
          </w:rPr>
        </w:r>
        <w:r>
          <w:rPr>
            <w:webHidden/>
          </w:rPr>
          <w:fldChar w:fldCharType="separate"/>
        </w:r>
        <w:r w:rsidR="001744E6">
          <w:rPr>
            <w:webHidden/>
          </w:rPr>
          <w:t>45</w:t>
        </w:r>
        <w:r>
          <w:rPr>
            <w:webHidden/>
          </w:rPr>
          <w:fldChar w:fldCharType="end"/>
        </w:r>
      </w:hyperlink>
    </w:p>
    <w:p w14:paraId="5AEBCE99" w14:textId="1906AEA6" w:rsidR="00C634AC" w:rsidRDefault="00C634AC">
      <w:pPr>
        <w:pStyle w:val="TOC3"/>
        <w:rPr>
          <w:rFonts w:asciiTheme="minorHAnsi" w:eastAsiaTheme="minorEastAsia" w:hAnsiTheme="minorHAnsi" w:cstheme="minorBidi"/>
          <w:kern w:val="2"/>
          <w14:ligatures w14:val="standardContextual"/>
        </w:rPr>
      </w:pPr>
      <w:hyperlink w:anchor="_Toc187746413" w:history="1">
        <w:r w:rsidRPr="00FD1522">
          <w:rPr>
            <w:rStyle w:val="Hyperlink"/>
          </w:rPr>
          <w:t>7.2.12</w:t>
        </w:r>
        <w:r>
          <w:rPr>
            <w:rFonts w:asciiTheme="minorHAnsi" w:eastAsiaTheme="minorEastAsia" w:hAnsiTheme="minorHAnsi" w:cstheme="minorBidi"/>
            <w:kern w:val="2"/>
            <w14:ligatures w14:val="standardContextual"/>
          </w:rPr>
          <w:tab/>
        </w:r>
        <w:r w:rsidRPr="00FD1522">
          <w:rPr>
            <w:rStyle w:val="Hyperlink"/>
          </w:rPr>
          <w:t>Aboriginal Procurement Policy - Aboriginal Participation Requirements</w:t>
        </w:r>
        <w:r>
          <w:rPr>
            <w:webHidden/>
          </w:rPr>
          <w:tab/>
        </w:r>
        <w:r>
          <w:rPr>
            <w:webHidden/>
          </w:rPr>
          <w:fldChar w:fldCharType="begin"/>
        </w:r>
        <w:r>
          <w:rPr>
            <w:webHidden/>
          </w:rPr>
          <w:instrText xml:space="preserve"> PAGEREF _Toc187746413 \h </w:instrText>
        </w:r>
        <w:r>
          <w:rPr>
            <w:webHidden/>
          </w:rPr>
        </w:r>
        <w:r>
          <w:rPr>
            <w:webHidden/>
          </w:rPr>
          <w:fldChar w:fldCharType="separate"/>
        </w:r>
        <w:r w:rsidR="001744E6">
          <w:rPr>
            <w:webHidden/>
          </w:rPr>
          <w:t>46</w:t>
        </w:r>
        <w:r>
          <w:rPr>
            <w:webHidden/>
          </w:rPr>
          <w:fldChar w:fldCharType="end"/>
        </w:r>
      </w:hyperlink>
    </w:p>
    <w:p w14:paraId="2361AE5B" w14:textId="65661ECB" w:rsidR="00C634AC" w:rsidRDefault="00C634AC">
      <w:pPr>
        <w:pStyle w:val="TOC2"/>
        <w:rPr>
          <w:rFonts w:asciiTheme="minorHAnsi" w:eastAsiaTheme="minorEastAsia" w:hAnsiTheme="minorHAnsi" w:cstheme="minorBidi"/>
          <w:noProof/>
          <w:kern w:val="2"/>
          <w14:ligatures w14:val="standardContextual"/>
        </w:rPr>
      </w:pPr>
      <w:hyperlink w:anchor="_Toc187746414" w:history="1">
        <w:r w:rsidRPr="00FD1522">
          <w:rPr>
            <w:rStyle w:val="Hyperlink"/>
            <w:rFonts w:cs="Arial"/>
            <w:noProof/>
          </w:rPr>
          <w:t>7.3 Qualitative Criteria</w:t>
        </w:r>
        <w:r>
          <w:rPr>
            <w:noProof/>
            <w:webHidden/>
          </w:rPr>
          <w:tab/>
        </w:r>
        <w:r>
          <w:rPr>
            <w:noProof/>
            <w:webHidden/>
          </w:rPr>
          <w:fldChar w:fldCharType="begin"/>
        </w:r>
        <w:r>
          <w:rPr>
            <w:noProof/>
            <w:webHidden/>
          </w:rPr>
          <w:instrText xml:space="preserve"> PAGEREF _Toc187746414 \h </w:instrText>
        </w:r>
        <w:r>
          <w:rPr>
            <w:noProof/>
            <w:webHidden/>
          </w:rPr>
        </w:r>
        <w:r>
          <w:rPr>
            <w:noProof/>
            <w:webHidden/>
          </w:rPr>
          <w:fldChar w:fldCharType="separate"/>
        </w:r>
        <w:r w:rsidR="001744E6">
          <w:rPr>
            <w:noProof/>
            <w:webHidden/>
          </w:rPr>
          <w:t>46</w:t>
        </w:r>
        <w:r>
          <w:rPr>
            <w:noProof/>
            <w:webHidden/>
          </w:rPr>
          <w:fldChar w:fldCharType="end"/>
        </w:r>
      </w:hyperlink>
    </w:p>
    <w:p w14:paraId="756AACAD" w14:textId="0D1A5B6A" w:rsidR="00C634AC" w:rsidRDefault="00C634AC">
      <w:pPr>
        <w:pStyle w:val="TOC2"/>
        <w:rPr>
          <w:rFonts w:asciiTheme="minorHAnsi" w:eastAsiaTheme="minorEastAsia" w:hAnsiTheme="minorHAnsi" w:cstheme="minorBidi"/>
          <w:noProof/>
          <w:kern w:val="2"/>
          <w14:ligatures w14:val="standardContextual"/>
        </w:rPr>
      </w:pPr>
      <w:hyperlink w:anchor="_Toc187746415" w:history="1">
        <w:r w:rsidRPr="00FD1522">
          <w:rPr>
            <w:rStyle w:val="Hyperlink"/>
            <w:rFonts w:cs="Arial"/>
            <w:noProof/>
          </w:rPr>
          <w:t>7.4 Price Schedule</w:t>
        </w:r>
        <w:r>
          <w:rPr>
            <w:noProof/>
            <w:webHidden/>
          </w:rPr>
          <w:tab/>
        </w:r>
        <w:r>
          <w:rPr>
            <w:noProof/>
            <w:webHidden/>
          </w:rPr>
          <w:fldChar w:fldCharType="begin"/>
        </w:r>
        <w:r>
          <w:rPr>
            <w:noProof/>
            <w:webHidden/>
          </w:rPr>
          <w:instrText xml:space="preserve"> PAGEREF _Toc187746415 \h </w:instrText>
        </w:r>
        <w:r>
          <w:rPr>
            <w:noProof/>
            <w:webHidden/>
          </w:rPr>
        </w:r>
        <w:r>
          <w:rPr>
            <w:noProof/>
            <w:webHidden/>
          </w:rPr>
          <w:fldChar w:fldCharType="separate"/>
        </w:r>
        <w:r w:rsidR="001744E6">
          <w:rPr>
            <w:noProof/>
            <w:webHidden/>
          </w:rPr>
          <w:t>50</w:t>
        </w:r>
        <w:r>
          <w:rPr>
            <w:noProof/>
            <w:webHidden/>
          </w:rPr>
          <w:fldChar w:fldCharType="end"/>
        </w:r>
      </w:hyperlink>
    </w:p>
    <w:p w14:paraId="186F5DF7" w14:textId="2091F1AF" w:rsidR="00C634AC" w:rsidRDefault="00C634AC">
      <w:pPr>
        <w:pStyle w:val="TOC1"/>
        <w:rPr>
          <w:rFonts w:asciiTheme="minorHAnsi" w:eastAsiaTheme="minorEastAsia" w:hAnsiTheme="minorHAnsi" w:cstheme="minorBidi"/>
          <w:b w:val="0"/>
          <w:noProof/>
          <w:kern w:val="2"/>
          <w14:ligatures w14:val="standardContextual"/>
        </w:rPr>
      </w:pPr>
      <w:hyperlink w:anchor="_Toc187746416" w:history="1">
        <w:r w:rsidRPr="00FD1522">
          <w:rPr>
            <w:rStyle w:val="Hyperlink"/>
            <w:noProof/>
          </w:rPr>
          <w:t>Appendix 1: Information Security</w:t>
        </w:r>
        <w:r>
          <w:rPr>
            <w:noProof/>
            <w:webHidden/>
          </w:rPr>
          <w:tab/>
        </w:r>
        <w:r>
          <w:rPr>
            <w:noProof/>
            <w:webHidden/>
          </w:rPr>
          <w:fldChar w:fldCharType="begin"/>
        </w:r>
        <w:r>
          <w:rPr>
            <w:noProof/>
            <w:webHidden/>
          </w:rPr>
          <w:instrText xml:space="preserve"> PAGEREF _Toc187746416 \h </w:instrText>
        </w:r>
        <w:r>
          <w:rPr>
            <w:noProof/>
            <w:webHidden/>
          </w:rPr>
        </w:r>
        <w:r>
          <w:rPr>
            <w:noProof/>
            <w:webHidden/>
          </w:rPr>
          <w:fldChar w:fldCharType="separate"/>
        </w:r>
        <w:r w:rsidR="001744E6">
          <w:rPr>
            <w:noProof/>
            <w:webHidden/>
          </w:rPr>
          <w:t>53</w:t>
        </w:r>
        <w:r>
          <w:rPr>
            <w:noProof/>
            <w:webHidden/>
          </w:rPr>
          <w:fldChar w:fldCharType="end"/>
        </w:r>
      </w:hyperlink>
    </w:p>
    <w:p w14:paraId="0D1F21FE" w14:textId="03747C9D" w:rsidR="0049432D" w:rsidRDefault="00843CCC" w:rsidP="00546AAC">
      <w:pPr>
        <w:rPr>
          <w:rFonts w:ascii="Cambria" w:eastAsia="Times New Roman" w:hAnsi="Cambria"/>
          <w:b/>
          <w:bCs/>
          <w:sz w:val="32"/>
          <w:szCs w:val="28"/>
        </w:rPr>
      </w:pPr>
      <w:r>
        <w:rPr>
          <w:b/>
          <w:sz w:val="22"/>
        </w:rPr>
        <w:fldChar w:fldCharType="end"/>
      </w:r>
      <w:r w:rsidR="0049432D">
        <w:br w:type="page"/>
      </w:r>
    </w:p>
    <w:p w14:paraId="7E67BAAD" w14:textId="7300E559" w:rsidR="00977CCF" w:rsidRPr="00E82D2B" w:rsidRDefault="00546AAC" w:rsidP="00012D3D">
      <w:pPr>
        <w:pStyle w:val="Heading1"/>
        <w:rPr>
          <w:rFonts w:cs="Arial"/>
          <w:color w:val="auto"/>
        </w:rPr>
      </w:pPr>
      <w:bookmarkStart w:id="5" w:name="_Toc187746369"/>
      <w:r w:rsidRPr="00E82D2B">
        <w:rPr>
          <w:rFonts w:cs="Arial"/>
          <w:color w:val="auto"/>
        </w:rPr>
        <w:lastRenderedPageBreak/>
        <w:t xml:space="preserve">Part </w:t>
      </w:r>
      <w:r w:rsidR="00977CCF" w:rsidRPr="00E82D2B">
        <w:rPr>
          <w:rFonts w:cs="Arial"/>
          <w:color w:val="auto"/>
        </w:rPr>
        <w:t xml:space="preserve">A: What are </w:t>
      </w:r>
      <w:r w:rsidR="003C156A" w:rsidRPr="00E82D2B">
        <w:rPr>
          <w:rFonts w:cs="Arial"/>
          <w:color w:val="auto"/>
        </w:rPr>
        <w:t xml:space="preserve">the services </w:t>
      </w:r>
      <w:r w:rsidR="009B4F2A" w:rsidRPr="00E82D2B">
        <w:rPr>
          <w:rFonts w:cs="Arial"/>
          <w:color w:val="auto"/>
        </w:rPr>
        <w:t xml:space="preserve">to be </w:t>
      </w:r>
      <w:r w:rsidR="003C156A" w:rsidRPr="00E82D2B">
        <w:rPr>
          <w:rFonts w:cs="Arial"/>
          <w:color w:val="auto"/>
        </w:rPr>
        <w:t>purchas</w:t>
      </w:r>
      <w:r w:rsidR="009B4F2A" w:rsidRPr="00E82D2B">
        <w:rPr>
          <w:rFonts w:cs="Arial"/>
          <w:color w:val="auto"/>
        </w:rPr>
        <w:t>ed</w:t>
      </w:r>
      <w:r w:rsidR="00977CCF" w:rsidRPr="00E82D2B">
        <w:rPr>
          <w:rFonts w:cs="Arial"/>
          <w:color w:val="auto"/>
        </w:rPr>
        <w:t>?</w:t>
      </w:r>
      <w:bookmarkEnd w:id="5"/>
    </w:p>
    <w:p w14:paraId="6C7181E5" w14:textId="77777777" w:rsidR="000D71A1" w:rsidRPr="00843B95" w:rsidRDefault="000D71A1" w:rsidP="00843B95">
      <w:r w:rsidRPr="00843B95">
        <w:t>Your organisation is to read and keep this part.</w:t>
      </w:r>
    </w:p>
    <w:p w14:paraId="5991228E" w14:textId="77777777" w:rsidR="00977CCF" w:rsidRPr="00E82D2B" w:rsidRDefault="00977CCF" w:rsidP="009C493D">
      <w:pPr>
        <w:pStyle w:val="Heading2"/>
        <w:numPr>
          <w:ilvl w:val="1"/>
          <w:numId w:val="3"/>
        </w:numPr>
        <w:ind w:left="709" w:hanging="709"/>
        <w:rPr>
          <w:rFonts w:cs="Arial"/>
        </w:rPr>
      </w:pPr>
      <w:bookmarkStart w:id="6" w:name="_Toc187746370"/>
      <w:r w:rsidRPr="00E82D2B">
        <w:rPr>
          <w:rFonts w:cs="Arial"/>
        </w:rPr>
        <w:t>Background</w:t>
      </w:r>
      <w:bookmarkEnd w:id="6"/>
    </w:p>
    <w:p w14:paraId="2FE77EDF" w14:textId="2B4CCF2D" w:rsidR="00C5345E" w:rsidRPr="00843B95" w:rsidRDefault="00533162" w:rsidP="00843B95">
      <w:r w:rsidRPr="00843B95">
        <w:t xml:space="preserve">In accordance with the </w:t>
      </w:r>
      <w:r w:rsidR="00AC28F8" w:rsidRPr="00843B95">
        <w:t>s</w:t>
      </w:r>
      <w:r w:rsidRPr="00843B95">
        <w:t xml:space="preserve">ervice </w:t>
      </w:r>
      <w:r w:rsidR="00AC28F8" w:rsidRPr="00843B95">
        <w:t>r</w:t>
      </w:r>
      <w:r w:rsidRPr="00843B95">
        <w:t xml:space="preserve">eview conducted by the State Party on </w:t>
      </w:r>
      <w:r w:rsidRPr="007C5A47">
        <w:rPr>
          <w:highlight w:val="yellow"/>
        </w:rPr>
        <w:t>[insert date(s)]</w:t>
      </w:r>
      <w:r w:rsidRPr="00843B95">
        <w:t xml:space="preserve"> and </w:t>
      </w:r>
      <w:r w:rsidRPr="007C5A47">
        <w:rPr>
          <w:highlight w:val="yellow"/>
        </w:rPr>
        <w:t>[discussions and/or meetings]</w:t>
      </w:r>
      <w:r w:rsidRPr="00843B95">
        <w:t xml:space="preserve"> with your organisation on </w:t>
      </w:r>
      <w:r w:rsidRPr="007C5A47">
        <w:rPr>
          <w:highlight w:val="yellow"/>
        </w:rPr>
        <w:t>[insert date]</w:t>
      </w:r>
      <w:r w:rsidRPr="00843B95">
        <w:t>, it has been determined that there is an ongoing community need</w:t>
      </w:r>
      <w:r w:rsidR="003C5A8F" w:rsidRPr="00843B95">
        <w:t xml:space="preserve"> for the delivery of this service.</w:t>
      </w:r>
    </w:p>
    <w:p w14:paraId="5EFB1052" w14:textId="77777777" w:rsidR="00312D39" w:rsidRPr="00E82D2B" w:rsidRDefault="00903C29" w:rsidP="009C493D">
      <w:pPr>
        <w:pStyle w:val="Heading2"/>
        <w:numPr>
          <w:ilvl w:val="1"/>
          <w:numId w:val="3"/>
        </w:numPr>
        <w:ind w:left="709" w:hanging="709"/>
        <w:rPr>
          <w:rFonts w:cs="Arial"/>
        </w:rPr>
      </w:pPr>
      <w:bookmarkStart w:id="7" w:name="_Toc187746371"/>
      <w:bookmarkStart w:id="8" w:name="_Toc347234669"/>
      <w:bookmarkEnd w:id="2"/>
      <w:bookmarkEnd w:id="3"/>
      <w:bookmarkEnd w:id="4"/>
      <w:r w:rsidRPr="00E82D2B">
        <w:rPr>
          <w:rFonts w:cs="Arial"/>
        </w:rPr>
        <w:t>Service Requirement</w:t>
      </w:r>
      <w:bookmarkEnd w:id="7"/>
    </w:p>
    <w:p w14:paraId="60ADF56D" w14:textId="046B8152" w:rsidR="003C5A8F" w:rsidRPr="00552FB8" w:rsidRDefault="00541AE1" w:rsidP="00552FB8">
      <w:pPr>
        <w:rPr>
          <w:rStyle w:val="Instructions"/>
        </w:rPr>
      </w:pPr>
      <w:r w:rsidRPr="00552FB8">
        <w:rPr>
          <w:rStyle w:val="Instructions"/>
        </w:rPr>
        <w:t>[</w:t>
      </w:r>
      <w:r w:rsidR="009D045F" w:rsidRPr="00552FB8">
        <w:rPr>
          <w:rStyle w:val="Instructions"/>
        </w:rPr>
        <w:t xml:space="preserve">As part of a </w:t>
      </w:r>
      <w:r w:rsidR="00AC28F8" w:rsidRPr="00552FB8">
        <w:rPr>
          <w:rStyle w:val="Instructions"/>
        </w:rPr>
        <w:t>Preferred Service P</w:t>
      </w:r>
      <w:r w:rsidR="009D045F" w:rsidRPr="00552FB8">
        <w:rPr>
          <w:rStyle w:val="Instructions"/>
        </w:rPr>
        <w:t>rovider</w:t>
      </w:r>
      <w:r w:rsidR="00AC28F8" w:rsidRPr="00552FB8">
        <w:rPr>
          <w:rStyle w:val="Instructions"/>
        </w:rPr>
        <w:t xml:space="preserve"> (PSP)</w:t>
      </w:r>
      <w:r w:rsidR="009D045F" w:rsidRPr="00552FB8">
        <w:rPr>
          <w:rStyle w:val="Instructions"/>
        </w:rPr>
        <w:t xml:space="preserve"> procurement process, a service review and extensive consultation </w:t>
      </w:r>
      <w:r w:rsidR="00647811">
        <w:rPr>
          <w:rStyle w:val="Instructions"/>
        </w:rPr>
        <w:t xml:space="preserve">to collaborate with the PSP on sustainable service delivery and the volume of services </w:t>
      </w:r>
      <w:r w:rsidR="009D045F" w:rsidRPr="00552FB8">
        <w:rPr>
          <w:rStyle w:val="Instructions"/>
        </w:rPr>
        <w:t xml:space="preserve">should have been undertaken with the </w:t>
      </w:r>
      <w:r w:rsidR="00AC28F8" w:rsidRPr="00552FB8">
        <w:rPr>
          <w:rStyle w:val="Instructions"/>
        </w:rPr>
        <w:t>R</w:t>
      </w:r>
      <w:r w:rsidR="009D045F" w:rsidRPr="00552FB8">
        <w:rPr>
          <w:rStyle w:val="Instructions"/>
        </w:rPr>
        <w:t xml:space="preserve">espondent </w:t>
      </w:r>
      <w:r w:rsidR="00AC28F8" w:rsidRPr="00552FB8">
        <w:rPr>
          <w:rStyle w:val="Instructions"/>
        </w:rPr>
        <w:t>prior to the issue of this R</w:t>
      </w:r>
      <w:r w:rsidR="009D045F" w:rsidRPr="00552FB8">
        <w:rPr>
          <w:rStyle w:val="Instructions"/>
        </w:rPr>
        <w:t>equest. With this in mind, ensure that the following sections are described in accordance with the outcomes of these meetings.</w:t>
      </w:r>
      <w:r w:rsidR="008909E7">
        <w:rPr>
          <w:rStyle w:val="Instructions"/>
        </w:rPr>
        <w:t>]</w:t>
      </w:r>
    </w:p>
    <w:p w14:paraId="0CAD360F" w14:textId="26FDDE8B" w:rsidR="00903C29" w:rsidRPr="00611F66" w:rsidRDefault="005A6CB0" w:rsidP="009C493D">
      <w:pPr>
        <w:pStyle w:val="Heading3"/>
        <w:numPr>
          <w:ilvl w:val="0"/>
          <w:numId w:val="12"/>
        </w:numPr>
      </w:pPr>
      <w:bookmarkStart w:id="9" w:name="_Toc318108207"/>
      <w:bookmarkStart w:id="10" w:name="_Toc426458812"/>
      <w:bookmarkStart w:id="11" w:name="_Toc426459367"/>
      <w:bookmarkStart w:id="12" w:name="_Toc426461426"/>
      <w:bookmarkStart w:id="13" w:name="_Toc494721815"/>
      <w:bookmarkStart w:id="14" w:name="_Toc187746372"/>
      <w:bookmarkStart w:id="15" w:name="_Toc198970873"/>
      <w:bookmarkStart w:id="16" w:name="_Toc291664928"/>
      <w:bookmarkStart w:id="17" w:name="_Toc295913733"/>
      <w:bookmarkStart w:id="18" w:name="_Toc295913895"/>
      <w:bookmarkStart w:id="19" w:name="_Toc295913997"/>
      <w:r>
        <w:t xml:space="preserve">Domain and </w:t>
      </w:r>
      <w:r w:rsidR="00383DC4" w:rsidRPr="00611F66">
        <w:t>Community Outcome</w:t>
      </w:r>
      <w:bookmarkEnd w:id="9"/>
      <w:bookmarkEnd w:id="10"/>
      <w:bookmarkEnd w:id="11"/>
      <w:bookmarkEnd w:id="12"/>
      <w:bookmarkEnd w:id="13"/>
      <w:r>
        <w:t>s</w:t>
      </w:r>
      <w:bookmarkEnd w:id="14"/>
    </w:p>
    <w:p w14:paraId="6BFFA0A8" w14:textId="1AABE28D" w:rsidR="008A7124" w:rsidRPr="00552FB8" w:rsidRDefault="00541AE1" w:rsidP="00552FB8">
      <w:pPr>
        <w:rPr>
          <w:rStyle w:val="Instructions"/>
        </w:rPr>
      </w:pPr>
      <w:r w:rsidRPr="00552FB8">
        <w:rPr>
          <w:rStyle w:val="Instructions"/>
        </w:rPr>
        <w:t>[</w:t>
      </w:r>
      <w:r w:rsidR="00940DDF" w:rsidRPr="00940DDF">
        <w:rPr>
          <w:rStyle w:val="Instructions"/>
        </w:rPr>
        <w:t xml:space="preserve">The domain is a wellness category for whole populations of the Western Australian community. </w:t>
      </w:r>
      <w:r w:rsidR="009D045F" w:rsidRPr="00552FB8">
        <w:rPr>
          <w:rStyle w:val="Instructions"/>
        </w:rPr>
        <w:t>The community outcome</w:t>
      </w:r>
      <w:r w:rsidR="007E6D76">
        <w:rPr>
          <w:rStyle w:val="Instructions"/>
        </w:rPr>
        <w:t>s</w:t>
      </w:r>
      <w:r w:rsidR="009D045F" w:rsidRPr="00552FB8">
        <w:rPr>
          <w:rStyle w:val="Instructions"/>
        </w:rPr>
        <w:t xml:space="preserve"> </w:t>
      </w:r>
      <w:r w:rsidR="00940DDF">
        <w:rPr>
          <w:rStyle w:val="Instructions"/>
        </w:rPr>
        <w:t>are</w:t>
      </w:r>
      <w:r w:rsidR="009D045F" w:rsidRPr="00552FB8">
        <w:rPr>
          <w:rStyle w:val="Instructions"/>
        </w:rPr>
        <w:t xml:space="preserve"> the des</w:t>
      </w:r>
      <w:r w:rsidR="00AC28F8" w:rsidRPr="00552FB8">
        <w:rPr>
          <w:rStyle w:val="Instructions"/>
        </w:rPr>
        <w:t>ired impact or change that the State P</w:t>
      </w:r>
      <w:r w:rsidR="009D045F" w:rsidRPr="00552FB8">
        <w:rPr>
          <w:rStyle w:val="Instructions"/>
        </w:rPr>
        <w:t>arty is seeking t</w:t>
      </w:r>
      <w:r w:rsidRPr="00552FB8">
        <w:rPr>
          <w:rStyle w:val="Instructions"/>
        </w:rPr>
        <w:t>o achieve within the community.</w:t>
      </w:r>
      <w:r w:rsidR="00CD7862">
        <w:rPr>
          <w:rStyle w:val="Instructions"/>
        </w:rPr>
        <w:t xml:space="preserve"> </w:t>
      </w:r>
      <w:r w:rsidR="00CD7862" w:rsidRPr="004045AC">
        <w:rPr>
          <w:rFonts w:eastAsia="Times New Roman" w:cs="Arial"/>
          <w:i/>
          <w:color w:val="C00000"/>
          <w:szCs w:val="22"/>
        </w:rPr>
        <w:t xml:space="preserve">The domain and at least two community outcomes should be drawn from the </w:t>
      </w:r>
      <w:hyperlink r:id="rId14" w:history="1">
        <w:r w:rsidR="00CD7862" w:rsidRPr="00C66E94">
          <w:rPr>
            <w:rStyle w:val="Hyperlink"/>
            <w:rFonts w:eastAsia="Times New Roman" w:cs="Arial"/>
          </w:rPr>
          <w:t>Outcomes Measurement Framework</w:t>
        </w:r>
      </w:hyperlink>
      <w:r w:rsidR="00CD7862">
        <w:rPr>
          <w:rFonts w:eastAsia="Times New Roman" w:cs="Arial"/>
          <w:i/>
          <w:color w:val="C00000"/>
          <w:szCs w:val="22"/>
        </w:rPr>
        <w:t>.</w:t>
      </w:r>
      <w:r w:rsidRPr="00552FB8">
        <w:rPr>
          <w:rStyle w:val="Instructions"/>
        </w:rPr>
        <w:t>]</w:t>
      </w:r>
    </w:p>
    <w:p w14:paraId="48C34A9C" w14:textId="04A86309" w:rsidR="00B52076" w:rsidRPr="00552FB8" w:rsidRDefault="00903C29" w:rsidP="00552FB8">
      <w:pPr>
        <w:rPr>
          <w:rStyle w:val="Inputtextyellow"/>
        </w:rPr>
      </w:pPr>
      <w:r w:rsidRPr="00552FB8">
        <w:rPr>
          <w:rStyle w:val="Inputtextyellow"/>
          <w:highlight w:val="yellow"/>
        </w:rPr>
        <w:t xml:space="preserve">[Insert description of the </w:t>
      </w:r>
      <w:r w:rsidR="007E3363">
        <w:rPr>
          <w:rStyle w:val="Inputtextyellow"/>
          <w:highlight w:val="yellow"/>
        </w:rPr>
        <w:t xml:space="preserve">domain and </w:t>
      </w:r>
      <w:r w:rsidRPr="00552FB8">
        <w:rPr>
          <w:rStyle w:val="Inputtextyellow"/>
          <w:highlight w:val="yellow"/>
        </w:rPr>
        <w:t>community outcome</w:t>
      </w:r>
      <w:r w:rsidR="007E3363">
        <w:rPr>
          <w:rStyle w:val="Inputtextyellow"/>
          <w:highlight w:val="yellow"/>
        </w:rPr>
        <w:t>s</w:t>
      </w:r>
      <w:r w:rsidRPr="00552FB8">
        <w:rPr>
          <w:rStyle w:val="Inputtextyellow"/>
          <w:highlight w:val="yellow"/>
        </w:rPr>
        <w:t xml:space="preserve"> sought]</w:t>
      </w:r>
      <w:bookmarkStart w:id="20" w:name="_Toc318108208"/>
    </w:p>
    <w:p w14:paraId="07122D00" w14:textId="4251C94F" w:rsidR="00B52076" w:rsidRPr="00B57A12" w:rsidRDefault="00B52076" w:rsidP="009C493D">
      <w:pPr>
        <w:pStyle w:val="Heading3"/>
        <w:numPr>
          <w:ilvl w:val="0"/>
          <w:numId w:val="12"/>
        </w:numPr>
      </w:pPr>
      <w:bookmarkStart w:id="21" w:name="_Toc426458813"/>
      <w:bookmarkStart w:id="22" w:name="_Toc426459368"/>
      <w:bookmarkStart w:id="23" w:name="_Toc426461427"/>
      <w:bookmarkStart w:id="24" w:name="_Toc494721816"/>
      <w:bookmarkStart w:id="25" w:name="_Toc187746373"/>
      <w:r w:rsidRPr="00B57A12">
        <w:t>Service Level Outcome</w:t>
      </w:r>
      <w:r w:rsidR="00A56607" w:rsidRPr="00B57A12">
        <w:t>s</w:t>
      </w:r>
      <w:bookmarkEnd w:id="21"/>
      <w:bookmarkEnd w:id="22"/>
      <w:bookmarkEnd w:id="23"/>
      <w:bookmarkEnd w:id="24"/>
      <w:bookmarkEnd w:id="25"/>
    </w:p>
    <w:p w14:paraId="5F5502CF" w14:textId="672040EB" w:rsidR="00B52076" w:rsidRPr="00843B95" w:rsidRDefault="00541AE1" w:rsidP="00843B95">
      <w:pPr>
        <w:rPr>
          <w:rStyle w:val="Instructions"/>
        </w:rPr>
      </w:pPr>
      <w:r w:rsidRPr="00843B95">
        <w:rPr>
          <w:rStyle w:val="Instructions"/>
        </w:rPr>
        <w:t>[</w:t>
      </w:r>
      <w:r w:rsidR="009D045F" w:rsidRPr="00843B95">
        <w:rPr>
          <w:rStyle w:val="Instructions"/>
        </w:rPr>
        <w:t>The service level outcome is the desi</w:t>
      </w:r>
      <w:r w:rsidR="00AC28F8" w:rsidRPr="00843B95">
        <w:rPr>
          <w:rStyle w:val="Instructions"/>
        </w:rPr>
        <w:t>red change or benefit that the State P</w:t>
      </w:r>
      <w:r w:rsidR="009D045F" w:rsidRPr="00843B95">
        <w:rPr>
          <w:rStyle w:val="Instructions"/>
        </w:rPr>
        <w:t>arty is seeking to achieve for end users as a result of the procurement of this service.</w:t>
      </w:r>
      <w:r w:rsidRPr="00843B95">
        <w:rPr>
          <w:rStyle w:val="Instructions"/>
        </w:rPr>
        <w:t>]</w:t>
      </w:r>
    </w:p>
    <w:p w14:paraId="5B59A6AD" w14:textId="7FA10225" w:rsidR="00B52076" w:rsidRPr="00552FB8" w:rsidRDefault="00B52076" w:rsidP="00552FB8">
      <w:pPr>
        <w:rPr>
          <w:rStyle w:val="Inputtextyellow"/>
        </w:rPr>
      </w:pPr>
      <w:r w:rsidRPr="00552FB8">
        <w:rPr>
          <w:rStyle w:val="Inputtextyellow"/>
          <w:highlight w:val="yellow"/>
        </w:rPr>
        <w:t>[Insert description of the service level outcome</w:t>
      </w:r>
      <w:r w:rsidR="005E6D88" w:rsidRPr="00552FB8">
        <w:rPr>
          <w:rStyle w:val="Inputtextyellow"/>
          <w:highlight w:val="yellow"/>
        </w:rPr>
        <w:t>s</w:t>
      </w:r>
      <w:r w:rsidRPr="00552FB8">
        <w:rPr>
          <w:rStyle w:val="Inputtextyellow"/>
          <w:highlight w:val="yellow"/>
        </w:rPr>
        <w:t xml:space="preserve"> sought]</w:t>
      </w:r>
    </w:p>
    <w:p w14:paraId="195C0EC5" w14:textId="77777777" w:rsidR="008459AE" w:rsidRDefault="008459AE" w:rsidP="009C493D">
      <w:pPr>
        <w:pStyle w:val="Heading3"/>
        <w:keepNext/>
        <w:keepLines/>
        <w:numPr>
          <w:ilvl w:val="0"/>
          <w:numId w:val="12"/>
        </w:numPr>
        <w:spacing w:before="200"/>
        <w:ind w:left="357" w:hanging="357"/>
      </w:pPr>
      <w:bookmarkStart w:id="26" w:name="_Toc187746374"/>
      <w:bookmarkStart w:id="27" w:name="_Toc426458814"/>
      <w:bookmarkStart w:id="28" w:name="_Toc426459369"/>
      <w:bookmarkStart w:id="29" w:name="_Toc426461428"/>
      <w:bookmarkStart w:id="30" w:name="_Toc494721817"/>
      <w:r>
        <w:t xml:space="preserve">Individual </w:t>
      </w:r>
      <w:r w:rsidRPr="004B314A">
        <w:t>Outcome(s)</w:t>
      </w:r>
      <w:bookmarkEnd w:id="26"/>
    </w:p>
    <w:p w14:paraId="7BAF5FD3" w14:textId="77777777" w:rsidR="00987D80" w:rsidRPr="00987D80" w:rsidRDefault="00987D80" w:rsidP="00987D80">
      <w:r w:rsidRPr="00E31B3B">
        <w:rPr>
          <w:rStyle w:val="Instruction"/>
        </w:rPr>
        <w:t xml:space="preserve">[The </w:t>
      </w:r>
      <w:r>
        <w:rPr>
          <w:rStyle w:val="Instruction"/>
        </w:rPr>
        <w:t xml:space="preserve">individual </w:t>
      </w:r>
      <w:r w:rsidRPr="00E31B3B">
        <w:rPr>
          <w:rStyle w:val="Instruction"/>
        </w:rPr>
        <w:t xml:space="preserve">outcome is the desired change or benefit that the State Party is seeking to achieve for </w:t>
      </w:r>
      <w:r>
        <w:rPr>
          <w:rStyle w:val="Instruction"/>
        </w:rPr>
        <w:t>individuals</w:t>
      </w:r>
      <w:r w:rsidRPr="00E31B3B">
        <w:rPr>
          <w:rStyle w:val="Instruction"/>
        </w:rPr>
        <w:t xml:space="preserve"> as a result of the procurement of this service.]</w:t>
      </w:r>
    </w:p>
    <w:p w14:paraId="11FC0DB4" w14:textId="77777777" w:rsidR="008459AE" w:rsidRDefault="008459AE" w:rsidP="008459AE">
      <w:pPr>
        <w:pStyle w:val="InputText"/>
      </w:pPr>
      <w:r w:rsidRPr="006A3E2B">
        <w:rPr>
          <w:highlight w:val="yellow"/>
        </w:rPr>
        <w:t xml:space="preserve">Insert description of the </w:t>
      </w:r>
      <w:r w:rsidR="00445D46">
        <w:rPr>
          <w:highlight w:val="yellow"/>
          <w:lang w:val="en-AU"/>
        </w:rPr>
        <w:t>individual</w:t>
      </w:r>
      <w:r>
        <w:rPr>
          <w:highlight w:val="yellow"/>
        </w:rPr>
        <w:t xml:space="preserve"> outcome</w:t>
      </w:r>
      <w:r>
        <w:rPr>
          <w:highlight w:val="yellow"/>
          <w:lang w:val="en-AU"/>
        </w:rPr>
        <w:t>(s)</w:t>
      </w:r>
      <w:r w:rsidRPr="006A3E2B">
        <w:rPr>
          <w:highlight w:val="yellow"/>
        </w:rPr>
        <w:t xml:space="preserve"> sought]</w:t>
      </w:r>
    </w:p>
    <w:p w14:paraId="0DA6632C" w14:textId="77777777" w:rsidR="00903C29" w:rsidRPr="00B57A12" w:rsidRDefault="00383DC4" w:rsidP="009C493D">
      <w:pPr>
        <w:pStyle w:val="Heading3"/>
        <w:numPr>
          <w:ilvl w:val="0"/>
          <w:numId w:val="12"/>
        </w:numPr>
      </w:pPr>
      <w:bookmarkStart w:id="31" w:name="_Toc187746375"/>
      <w:r w:rsidRPr="00B57A12">
        <w:t>Statement of Requirement</w:t>
      </w:r>
      <w:bookmarkEnd w:id="15"/>
      <w:bookmarkEnd w:id="16"/>
      <w:bookmarkEnd w:id="17"/>
      <w:bookmarkEnd w:id="18"/>
      <w:bookmarkEnd w:id="19"/>
      <w:bookmarkEnd w:id="20"/>
      <w:r w:rsidR="00F90A5B" w:rsidRPr="00B57A12">
        <w:t>s</w:t>
      </w:r>
      <w:bookmarkEnd w:id="27"/>
      <w:bookmarkEnd w:id="28"/>
      <w:bookmarkEnd w:id="29"/>
      <w:bookmarkEnd w:id="30"/>
      <w:bookmarkEnd w:id="31"/>
    </w:p>
    <w:p w14:paraId="3B6A8A1E" w14:textId="5B67599A" w:rsidR="00903C29" w:rsidRPr="00843B95" w:rsidRDefault="00541AE1" w:rsidP="009D045F">
      <w:pPr>
        <w:spacing w:after="40"/>
        <w:rPr>
          <w:rStyle w:val="Instructions"/>
        </w:rPr>
      </w:pPr>
      <w:r w:rsidRPr="00843B95">
        <w:rPr>
          <w:rStyle w:val="Instructions"/>
        </w:rPr>
        <w:t>[</w:t>
      </w:r>
      <w:r w:rsidR="009D045F" w:rsidRPr="00843B95">
        <w:rPr>
          <w:rStyle w:val="Instructions"/>
        </w:rPr>
        <w:t>Clearly set out the request for services. Include specifications where appropriate.</w:t>
      </w:r>
    </w:p>
    <w:p w14:paraId="014161A4" w14:textId="77777777" w:rsidR="00903C29" w:rsidRPr="00843B95" w:rsidRDefault="009D045F" w:rsidP="009D045F">
      <w:pPr>
        <w:spacing w:after="40"/>
        <w:rPr>
          <w:rStyle w:val="Instructions"/>
        </w:rPr>
      </w:pPr>
      <w:r w:rsidRPr="00843B95">
        <w:rPr>
          <w:rStyle w:val="Instructions"/>
        </w:rPr>
        <w:t>In respect of services specify:</w:t>
      </w:r>
    </w:p>
    <w:p w14:paraId="444B81A8" w14:textId="316EE013" w:rsidR="00903C29" w:rsidRPr="00843B95" w:rsidRDefault="009D045F" w:rsidP="009D045F">
      <w:pPr>
        <w:spacing w:after="40"/>
        <w:rPr>
          <w:rStyle w:val="Instructions"/>
        </w:rPr>
      </w:pPr>
      <w:r w:rsidRPr="00843B95">
        <w:rPr>
          <w:rStyle w:val="Instructions"/>
        </w:rPr>
        <w:t>(i)</w:t>
      </w:r>
      <w:r w:rsidRPr="00843B95">
        <w:rPr>
          <w:rStyle w:val="Instructions"/>
        </w:rPr>
        <w:tab/>
      </w:r>
      <w:r w:rsidR="00A52527" w:rsidRPr="00A52527">
        <w:rPr>
          <w:i/>
          <w:color w:val="C00000"/>
        </w:rPr>
        <w:t>the target populations (including identification of Aboriginal, ethnic, social minority and LGBTIQA+ communities, including any language services requirements (i.e. interpreting or translation services). Consider whether it is appropriate to include an inclusivity requirement within the Service Agreement to make Service Providers aware of the State agency’s expectations</w:t>
      </w:r>
      <w:r w:rsidR="00956B04" w:rsidRPr="00843B95" w:rsidDel="00A52527">
        <w:rPr>
          <w:rStyle w:val="Instructions"/>
        </w:rPr>
        <w:t>;</w:t>
      </w:r>
    </w:p>
    <w:p w14:paraId="1FB9E2E6" w14:textId="0596FDD7" w:rsidR="00903C29" w:rsidRPr="00843B95" w:rsidRDefault="009D045F" w:rsidP="009D045F">
      <w:pPr>
        <w:spacing w:after="40"/>
        <w:rPr>
          <w:rStyle w:val="Instructions"/>
        </w:rPr>
      </w:pPr>
      <w:r w:rsidRPr="00843B95">
        <w:rPr>
          <w:rStyle w:val="Instructions"/>
        </w:rPr>
        <w:t>(ii)</w:t>
      </w:r>
      <w:r w:rsidRPr="00843B95">
        <w:rPr>
          <w:rStyle w:val="Instructions"/>
        </w:rPr>
        <w:tab/>
        <w:t xml:space="preserve">any required parameters for the services e.g. hours of operation; </w:t>
      </w:r>
    </w:p>
    <w:p w14:paraId="5CB67357" w14:textId="77E6D1B4" w:rsidR="00254409" w:rsidRDefault="009D045F" w:rsidP="009D045F">
      <w:pPr>
        <w:spacing w:after="40"/>
        <w:rPr>
          <w:rStyle w:val="Instructions"/>
        </w:rPr>
      </w:pPr>
      <w:r w:rsidRPr="00843B95">
        <w:rPr>
          <w:rStyle w:val="Instructions"/>
        </w:rPr>
        <w:lastRenderedPageBreak/>
        <w:t>(iii)</w:t>
      </w:r>
      <w:r w:rsidRPr="00843B95">
        <w:rPr>
          <w:rStyle w:val="Instructions"/>
        </w:rPr>
        <w:tab/>
        <w:t xml:space="preserve">an outline of the service model where appropriate – noting that wherever possible the service model should be based on </w:t>
      </w:r>
      <w:r w:rsidR="00E1113B" w:rsidRPr="00843B95">
        <w:rPr>
          <w:rStyle w:val="Instructions"/>
        </w:rPr>
        <w:t xml:space="preserve">stakeholder research and </w:t>
      </w:r>
      <w:r w:rsidRPr="00843B95">
        <w:rPr>
          <w:rStyle w:val="Instructions"/>
        </w:rPr>
        <w:t>collaboration with service users and potential service providers during the procurement planning phase, and that it is desirable for the servic</w:t>
      </w:r>
      <w:r w:rsidR="00AC28F8" w:rsidRPr="00843B95">
        <w:rPr>
          <w:rStyle w:val="Instructions"/>
        </w:rPr>
        <w:t>e model to remain flexible for R</w:t>
      </w:r>
      <w:r w:rsidRPr="00843B95">
        <w:rPr>
          <w:rStyle w:val="Instructions"/>
        </w:rPr>
        <w:t xml:space="preserve">espondents to propose innovative solutions in their </w:t>
      </w:r>
      <w:r w:rsidR="00AC28F8" w:rsidRPr="00843B95">
        <w:rPr>
          <w:rStyle w:val="Instructions"/>
        </w:rPr>
        <w:t>O</w:t>
      </w:r>
      <w:r w:rsidRPr="00843B95">
        <w:rPr>
          <w:rStyle w:val="Instructions"/>
        </w:rPr>
        <w:t>ffers</w:t>
      </w:r>
      <w:bookmarkStart w:id="32" w:name="_Hlk169684179"/>
      <w:r w:rsidR="00956B04">
        <w:rPr>
          <w:rStyle w:val="Instructions"/>
        </w:rPr>
        <w:t>; and</w:t>
      </w:r>
    </w:p>
    <w:p w14:paraId="394260D4" w14:textId="378F1F92" w:rsidR="00726B3A" w:rsidRPr="00843B95" w:rsidRDefault="00254409" w:rsidP="009D045F">
      <w:pPr>
        <w:spacing w:after="40"/>
        <w:rPr>
          <w:rStyle w:val="Instructions"/>
        </w:rPr>
      </w:pPr>
      <w:r>
        <w:rPr>
          <w:rStyle w:val="Instructions"/>
        </w:rPr>
        <w:t xml:space="preserve">(iv) </w:t>
      </w:r>
      <w:r w:rsidRPr="00254409">
        <w:rPr>
          <w:rStyle w:val="Instructions"/>
        </w:rPr>
        <w:t xml:space="preserve">Work Health and Safety (WHS) </w:t>
      </w:r>
      <w:r>
        <w:rPr>
          <w:rStyle w:val="Instructions"/>
        </w:rPr>
        <w:t xml:space="preserve">requirements where appropriate </w:t>
      </w:r>
      <w:r w:rsidRPr="00254409">
        <w:rPr>
          <w:rStyle w:val="Instructions"/>
        </w:rPr>
        <w:t>– Are there any WHS licences, certifications or authorisations that must be held; or WHS management systems or procedures that should be in place; or information sharing or WHS training that should be required?</w:t>
      </w:r>
      <w:bookmarkEnd w:id="32"/>
      <w:r w:rsidR="00541AE1" w:rsidRPr="00843B95">
        <w:rPr>
          <w:rStyle w:val="Instructions"/>
        </w:rPr>
        <w:t>]</w:t>
      </w:r>
    </w:p>
    <w:p w14:paraId="42898599" w14:textId="77777777" w:rsidR="008540C0" w:rsidRPr="00552FB8" w:rsidRDefault="008A4793" w:rsidP="00552FB8">
      <w:pPr>
        <w:rPr>
          <w:rStyle w:val="Inputtextyellow"/>
        </w:rPr>
      </w:pPr>
      <w:r w:rsidRPr="00552FB8">
        <w:rPr>
          <w:rStyle w:val="Inputtextyellow"/>
          <w:highlight w:val="yellow"/>
        </w:rPr>
        <w:fldChar w:fldCharType="begin">
          <w:ffData>
            <w:name w:val="Text52"/>
            <w:enabled/>
            <w:calcOnExit w:val="0"/>
            <w:textInput>
              <w:default w:val="[insert detailed description of the specification of work/project to be carried out]"/>
            </w:textInput>
          </w:ffData>
        </w:fldChar>
      </w:r>
      <w:bookmarkStart w:id="33" w:name="Text52"/>
      <w:r w:rsidR="008540C0" w:rsidRPr="00552FB8">
        <w:rPr>
          <w:rStyle w:val="Inputtextyellow"/>
          <w:highlight w:val="yellow"/>
        </w:rPr>
        <w:instrText xml:space="preserve"> FORMTEXT </w:instrText>
      </w:r>
      <w:r w:rsidRPr="00552FB8">
        <w:rPr>
          <w:rStyle w:val="Inputtextyellow"/>
          <w:highlight w:val="yellow"/>
        </w:rPr>
      </w:r>
      <w:r w:rsidRPr="00552FB8">
        <w:rPr>
          <w:rStyle w:val="Inputtextyellow"/>
          <w:highlight w:val="yellow"/>
        </w:rPr>
        <w:fldChar w:fldCharType="separate"/>
      </w:r>
      <w:r w:rsidR="008540C0" w:rsidRPr="00552FB8">
        <w:rPr>
          <w:rStyle w:val="Inputtextyellow"/>
          <w:highlight w:val="yellow"/>
        </w:rPr>
        <w:t>[Insert detailed description of the specification of work/project to be carried out]</w:t>
      </w:r>
      <w:r w:rsidRPr="00552FB8">
        <w:rPr>
          <w:rStyle w:val="Inputtextyellow"/>
          <w:highlight w:val="yellow"/>
        </w:rPr>
        <w:fldChar w:fldCharType="end"/>
      </w:r>
      <w:bookmarkEnd w:id="33"/>
    </w:p>
    <w:p w14:paraId="30D71D98" w14:textId="2ED73502" w:rsidR="00A50BEA" w:rsidRPr="00843B95" w:rsidRDefault="00A50BEA" w:rsidP="00843B95">
      <w:r w:rsidRPr="00843B95">
        <w:t xml:space="preserve">Further important details about this procurement process can be found in Part </w:t>
      </w:r>
      <w:r w:rsidR="00AA747A" w:rsidRPr="00843B95">
        <w:t>F</w:t>
      </w:r>
      <w:r w:rsidRPr="00843B95">
        <w:t xml:space="preserve">: </w:t>
      </w:r>
      <w:r w:rsidR="00AA747A" w:rsidRPr="00843B95">
        <w:t xml:space="preserve">Key </w:t>
      </w:r>
      <w:r w:rsidRPr="00843B95">
        <w:t>Service Agreement Details.</w:t>
      </w:r>
    </w:p>
    <w:p w14:paraId="47970FFC" w14:textId="77777777" w:rsidR="00903C29" w:rsidRPr="00D346F3" w:rsidRDefault="00383DC4" w:rsidP="009C493D">
      <w:pPr>
        <w:pStyle w:val="Heading3"/>
        <w:numPr>
          <w:ilvl w:val="0"/>
          <w:numId w:val="12"/>
        </w:numPr>
        <w:rPr>
          <w:color w:val="0000CC"/>
        </w:rPr>
      </w:pPr>
      <w:bookmarkStart w:id="34" w:name="_Toc426456569"/>
      <w:bookmarkStart w:id="35" w:name="_Toc426458815"/>
      <w:bookmarkStart w:id="36" w:name="_Toc426459370"/>
      <w:bookmarkStart w:id="37" w:name="_Toc426461429"/>
      <w:bookmarkStart w:id="38" w:name="_Toc494721818"/>
      <w:bookmarkStart w:id="39" w:name="_Toc187746376"/>
      <w:r w:rsidRPr="00D346F3">
        <w:rPr>
          <w:color w:val="0000CC"/>
        </w:rPr>
        <w:t>Quality Standards</w:t>
      </w:r>
      <w:bookmarkEnd w:id="34"/>
      <w:bookmarkEnd w:id="35"/>
      <w:bookmarkEnd w:id="36"/>
      <w:bookmarkEnd w:id="37"/>
      <w:bookmarkEnd w:id="38"/>
      <w:bookmarkEnd w:id="39"/>
    </w:p>
    <w:p w14:paraId="094D0021" w14:textId="77777777" w:rsidR="00F90A5B" w:rsidRPr="00843B95" w:rsidRDefault="00541AE1" w:rsidP="00843B95">
      <w:pPr>
        <w:rPr>
          <w:rStyle w:val="Instructions"/>
        </w:rPr>
      </w:pPr>
      <w:r w:rsidRPr="00843B95">
        <w:rPr>
          <w:rStyle w:val="Instructions"/>
        </w:rPr>
        <w:t>[</w:t>
      </w:r>
      <w:r w:rsidR="009D045F" w:rsidRPr="00843B95">
        <w:rPr>
          <w:rStyle w:val="Instructions"/>
        </w:rPr>
        <w:t xml:space="preserve">Quality standards are standards that are well established within a particular industry or necessary under Western Australian or </w:t>
      </w:r>
      <w:r w:rsidR="00AC28F8" w:rsidRPr="00843B95">
        <w:rPr>
          <w:rStyle w:val="Instructions"/>
        </w:rPr>
        <w:t>C</w:t>
      </w:r>
      <w:r w:rsidR="009D045F" w:rsidRPr="00843B95">
        <w:rPr>
          <w:rStyle w:val="Instructions"/>
        </w:rPr>
        <w:t>ommonwealth legislation. Should a particular quality of service be required by t</w:t>
      </w:r>
      <w:r w:rsidR="00AC28F8" w:rsidRPr="00843B95">
        <w:rPr>
          <w:rStyle w:val="Instructions"/>
        </w:rPr>
        <w:t>he State P</w:t>
      </w:r>
      <w:r w:rsidR="009D045F" w:rsidRPr="00843B95">
        <w:rPr>
          <w:rStyle w:val="Instructions"/>
        </w:rPr>
        <w:t>arty that is well established within a particular industry, this should be included as part of the specification. Clearly list each individual quality standard. If no quality standards are required, delete this section.</w:t>
      </w:r>
      <w:r w:rsidRPr="00843B95">
        <w:rPr>
          <w:rStyle w:val="Instructions"/>
        </w:rPr>
        <w:t>]</w:t>
      </w:r>
    </w:p>
    <w:p w14:paraId="6A0AB3B3" w14:textId="77777777" w:rsidR="003C156A" w:rsidRPr="00552FB8" w:rsidRDefault="003C156A" w:rsidP="00552FB8">
      <w:pPr>
        <w:rPr>
          <w:rStyle w:val="Inputtextyellow"/>
        </w:rPr>
      </w:pPr>
      <w:r w:rsidRPr="00552FB8">
        <w:rPr>
          <w:rStyle w:val="Inputtextyellow"/>
          <w:highlight w:val="yellow"/>
        </w:rPr>
        <w:t>[Insert any relevant Quality Standards</w:t>
      </w:r>
      <w:r w:rsidRPr="00552FB8">
        <w:rPr>
          <w:rStyle w:val="Inputtextyellow"/>
        </w:rPr>
        <w:t>]</w:t>
      </w:r>
    </w:p>
    <w:p w14:paraId="379CBF55" w14:textId="77777777" w:rsidR="00F54118" w:rsidRDefault="00F54118" w:rsidP="00310548">
      <w:pPr>
        <w:spacing w:after="0" w:line="240" w:lineRule="auto"/>
        <w:ind w:left="714" w:hanging="357"/>
        <w:rPr>
          <w:rFonts w:ascii="Cambria" w:eastAsia="Times New Roman" w:hAnsi="Cambria"/>
          <w:b/>
          <w:bCs/>
          <w:color w:val="000000"/>
          <w:sz w:val="32"/>
          <w:szCs w:val="28"/>
        </w:rPr>
      </w:pPr>
      <w:r>
        <w:br w:type="page"/>
      </w:r>
    </w:p>
    <w:p w14:paraId="1364E989" w14:textId="09788F1D" w:rsidR="003C156A" w:rsidRPr="00E82D2B" w:rsidRDefault="00546AAC" w:rsidP="00012D3D">
      <w:pPr>
        <w:pStyle w:val="Heading1"/>
        <w:rPr>
          <w:rFonts w:cs="Arial"/>
        </w:rPr>
      </w:pPr>
      <w:bookmarkStart w:id="40" w:name="_Toc187746377"/>
      <w:r w:rsidRPr="00E82D2B">
        <w:rPr>
          <w:rFonts w:cs="Arial"/>
        </w:rPr>
        <w:lastRenderedPageBreak/>
        <w:t xml:space="preserve">Part </w:t>
      </w:r>
      <w:r w:rsidR="003C156A" w:rsidRPr="00E82D2B">
        <w:rPr>
          <w:rFonts w:cs="Arial"/>
        </w:rPr>
        <w:t>B: Where can you get more information?</w:t>
      </w:r>
      <w:bookmarkEnd w:id="40"/>
    </w:p>
    <w:p w14:paraId="215FF574" w14:textId="77777777" w:rsidR="000D71A1" w:rsidRPr="00843B95" w:rsidRDefault="000D71A1" w:rsidP="00843B95">
      <w:r w:rsidRPr="00843B95">
        <w:t>Your organisation is to read and keep this part.</w:t>
      </w:r>
    </w:p>
    <w:p w14:paraId="79581DF5" w14:textId="77777777" w:rsidR="00007CE2" w:rsidRPr="00E82D2B" w:rsidRDefault="00453B56" w:rsidP="009C493D">
      <w:pPr>
        <w:pStyle w:val="Heading2"/>
        <w:numPr>
          <w:ilvl w:val="0"/>
          <w:numId w:val="7"/>
        </w:numPr>
        <w:ind w:left="709" w:hanging="709"/>
        <w:rPr>
          <w:rFonts w:cs="Arial"/>
        </w:rPr>
      </w:pPr>
      <w:bookmarkStart w:id="41" w:name="_Toc403650055"/>
      <w:bookmarkStart w:id="42" w:name="_Toc187746378"/>
      <w:bookmarkEnd w:id="8"/>
      <w:bookmarkEnd w:id="41"/>
      <w:r w:rsidRPr="00E82D2B">
        <w:rPr>
          <w:rFonts w:cs="Arial"/>
        </w:rPr>
        <w:t xml:space="preserve">State Party </w:t>
      </w:r>
      <w:r w:rsidR="00007CE2" w:rsidRPr="00E82D2B">
        <w:rPr>
          <w:rFonts w:cs="Arial"/>
        </w:rPr>
        <w:t>Contact Details</w:t>
      </w:r>
      <w:bookmarkEnd w:id="42"/>
    </w:p>
    <w:p w14:paraId="44823065" w14:textId="77777777" w:rsidR="00007CE2" w:rsidRPr="00843B95" w:rsidRDefault="001D7230" w:rsidP="00843B95">
      <w:r w:rsidRPr="00843B95">
        <w:t xml:space="preserve">The State Party </w:t>
      </w:r>
      <w:r w:rsidR="00AC28F8" w:rsidRPr="00843B95">
        <w:t>r</w:t>
      </w:r>
      <w:r w:rsidR="00007CE2" w:rsidRPr="00843B95">
        <w:t>epresentatives listed below are authorised to deal with any enquiries about this</w:t>
      </w:r>
      <w:r w:rsidR="00951833" w:rsidRPr="00843B95">
        <w:t xml:space="preserve"> Preferred Service Provider (PSP)</w:t>
      </w:r>
      <w:r w:rsidR="00007CE2" w:rsidRPr="00843B95">
        <w:t xml:space="preserve"> Request. Please make sure any communication in relation to this </w:t>
      </w:r>
      <w:r w:rsidR="00951833" w:rsidRPr="00843B95">
        <w:t xml:space="preserve">PSP </w:t>
      </w:r>
      <w:r w:rsidR="00007CE2" w:rsidRPr="00843B95">
        <w:t>Request is directed to these representatives only.</w:t>
      </w:r>
    </w:p>
    <w:p w14:paraId="51877E36" w14:textId="77777777" w:rsidR="00007CE2" w:rsidRPr="002E3A39" w:rsidRDefault="00007CE2" w:rsidP="009C493D">
      <w:pPr>
        <w:pStyle w:val="Heading3"/>
        <w:numPr>
          <w:ilvl w:val="0"/>
          <w:numId w:val="10"/>
        </w:numPr>
        <w:ind w:left="284" w:hanging="284"/>
      </w:pPr>
      <w:bookmarkStart w:id="43" w:name="_Toc426458607"/>
      <w:bookmarkStart w:id="44" w:name="_Toc426458818"/>
      <w:bookmarkStart w:id="45" w:name="_Toc426459373"/>
      <w:bookmarkStart w:id="46" w:name="_Toc426461432"/>
      <w:bookmarkStart w:id="47" w:name="_Toc494721821"/>
      <w:bookmarkStart w:id="48" w:name="_Toc187746379"/>
      <w:r w:rsidRPr="002E3A39">
        <w:t>General Enquiries:</w:t>
      </w:r>
      <w:bookmarkEnd w:id="43"/>
      <w:bookmarkEnd w:id="44"/>
      <w:bookmarkEnd w:id="45"/>
      <w:bookmarkEnd w:id="46"/>
      <w:bookmarkEnd w:id="47"/>
      <w:bookmarkEnd w:id="48"/>
    </w:p>
    <w:p w14:paraId="5601D08E" w14:textId="534B8FC8" w:rsidR="00380882" w:rsidRPr="00552FB8" w:rsidRDefault="00F467C0" w:rsidP="00552FB8">
      <w:pPr>
        <w:rPr>
          <w:rStyle w:val="Instructions"/>
        </w:rPr>
      </w:pPr>
      <w:r w:rsidRPr="00552FB8">
        <w:rPr>
          <w:rStyle w:val="Instructions"/>
        </w:rPr>
        <w:t>[</w:t>
      </w:r>
      <w:r w:rsidR="009D045F" w:rsidRPr="00552FB8">
        <w:rPr>
          <w:rStyle w:val="Instructions"/>
        </w:rPr>
        <w:t xml:space="preserve">Please note that there is a guide to </w:t>
      </w:r>
      <w:r w:rsidR="009D045F" w:rsidRPr="000810EB">
        <w:rPr>
          <w:rStyle w:val="Hyperlink"/>
        </w:rPr>
        <w:t>the</w:t>
      </w:r>
      <w:r w:rsidR="00380882" w:rsidRPr="000810EB">
        <w:rPr>
          <w:rStyle w:val="Hyperlink"/>
        </w:rPr>
        <w:t xml:space="preserve"> </w:t>
      </w:r>
      <w:hyperlink r:id="rId15" w:history="1">
        <w:r w:rsidR="009D045F" w:rsidRPr="000810EB">
          <w:rPr>
            <w:rStyle w:val="Hyperlink"/>
          </w:rPr>
          <w:t>role of the contact person</w:t>
        </w:r>
      </w:hyperlink>
      <w:r w:rsidR="00380882" w:rsidRPr="00552FB8">
        <w:rPr>
          <w:rStyle w:val="Instructions"/>
        </w:rPr>
        <w:t xml:space="preserve"> </w:t>
      </w:r>
      <w:r w:rsidR="009D045F" w:rsidRPr="00552FB8">
        <w:rPr>
          <w:rStyle w:val="Instructions"/>
        </w:rPr>
        <w:t xml:space="preserve">available on the </w:t>
      </w:r>
      <w:r w:rsidR="009D4EE2">
        <w:rPr>
          <w:rStyle w:val="Instructions"/>
        </w:rPr>
        <w:t>WA.gov.au</w:t>
      </w:r>
      <w:r w:rsidRPr="00552FB8">
        <w:rPr>
          <w:rStyle w:val="Instructions"/>
        </w:rPr>
        <w:t>.]</w:t>
      </w:r>
      <w:r w:rsidR="009D045F" w:rsidRPr="00552FB8">
        <w:rPr>
          <w:rStyle w:val="Instructions"/>
        </w:rPr>
        <w:t xml:space="preserve"> </w:t>
      </w:r>
    </w:p>
    <w:p w14:paraId="1EAAC9DB" w14:textId="77777777" w:rsidR="00007CE2" w:rsidRPr="00E82D2B" w:rsidRDefault="00007CE2" w:rsidP="00007CE2">
      <w:pPr>
        <w:rPr>
          <w:rFonts w:cs="Arial"/>
          <w:sz w:val="22"/>
        </w:rPr>
      </w:pPr>
      <w:r w:rsidRPr="00E82D2B">
        <w:rPr>
          <w:rFonts w:cs="Arial"/>
          <w:sz w:val="22"/>
        </w:rPr>
        <w:t>Name:</w:t>
      </w:r>
      <w:r w:rsidRPr="00E82D2B">
        <w:rPr>
          <w:rFonts w:cs="Arial"/>
          <w:sz w:val="22"/>
        </w:rPr>
        <w:tab/>
      </w:r>
      <w:r w:rsidRPr="00E82D2B">
        <w:rPr>
          <w:rFonts w:cs="Arial"/>
          <w:sz w:val="22"/>
        </w:rPr>
        <w:tab/>
      </w:r>
      <w:r w:rsidRPr="00552FB8">
        <w:rPr>
          <w:rStyle w:val="Inputtextyellow"/>
        </w:rPr>
        <w:t>[insert]</w:t>
      </w:r>
      <w:r w:rsidRPr="00E82D2B">
        <w:rPr>
          <w:rFonts w:cs="Arial"/>
          <w:sz w:val="22"/>
        </w:rPr>
        <w:br/>
        <w:t>Title:</w:t>
      </w:r>
      <w:r w:rsidRPr="00E82D2B">
        <w:rPr>
          <w:rFonts w:cs="Arial"/>
          <w:sz w:val="22"/>
        </w:rPr>
        <w:tab/>
      </w:r>
      <w:r w:rsidRPr="00E82D2B">
        <w:rPr>
          <w:rFonts w:cs="Arial"/>
          <w:sz w:val="22"/>
        </w:rPr>
        <w:tab/>
      </w:r>
      <w:r w:rsidRPr="00552FB8">
        <w:rPr>
          <w:rStyle w:val="Inputtextyellow"/>
        </w:rPr>
        <w:t>[insert]</w:t>
      </w:r>
      <w:r w:rsidRPr="00E82D2B">
        <w:rPr>
          <w:rFonts w:cs="Arial"/>
          <w:sz w:val="22"/>
        </w:rPr>
        <w:br/>
        <w:t>Telephone:</w:t>
      </w:r>
      <w:r w:rsidRPr="00E82D2B">
        <w:rPr>
          <w:rFonts w:cs="Arial"/>
          <w:sz w:val="22"/>
        </w:rPr>
        <w:tab/>
      </w:r>
      <w:r w:rsidRPr="00552FB8">
        <w:rPr>
          <w:rStyle w:val="Inputtextyellow"/>
        </w:rPr>
        <w:t>[insert]</w:t>
      </w:r>
      <w:r w:rsidRPr="00E82D2B">
        <w:rPr>
          <w:rFonts w:cs="Arial"/>
          <w:sz w:val="22"/>
        </w:rPr>
        <w:br/>
        <w:t>E-mail:</w:t>
      </w:r>
      <w:r w:rsidR="00A1270E">
        <w:rPr>
          <w:rFonts w:cs="Arial"/>
          <w:sz w:val="22"/>
        </w:rPr>
        <w:tab/>
      </w:r>
      <w:r w:rsidRPr="00E82D2B">
        <w:rPr>
          <w:rFonts w:cs="Arial"/>
          <w:sz w:val="22"/>
        </w:rPr>
        <w:tab/>
      </w:r>
      <w:r w:rsidRPr="00552FB8">
        <w:rPr>
          <w:rStyle w:val="Inputtextyellow"/>
        </w:rPr>
        <w:t>[insert]</w:t>
      </w:r>
    </w:p>
    <w:p w14:paraId="190E8A1D" w14:textId="77777777" w:rsidR="00007CE2" w:rsidRPr="00621B31" w:rsidRDefault="00007CE2" w:rsidP="009C493D">
      <w:pPr>
        <w:pStyle w:val="Heading3"/>
        <w:numPr>
          <w:ilvl w:val="0"/>
          <w:numId w:val="10"/>
        </w:numPr>
        <w:ind w:left="284" w:hanging="284"/>
      </w:pPr>
      <w:bookmarkStart w:id="49" w:name="_Toc426461433"/>
      <w:bookmarkStart w:id="50" w:name="_Toc494721822"/>
      <w:bookmarkStart w:id="51" w:name="_Toc187746380"/>
      <w:r w:rsidRPr="00621B31">
        <w:t xml:space="preserve">Technical </w:t>
      </w:r>
      <w:r w:rsidR="009968ED" w:rsidRPr="00621B31">
        <w:t xml:space="preserve">Procurement </w:t>
      </w:r>
      <w:r w:rsidRPr="00621B31">
        <w:t>Enquiries:</w:t>
      </w:r>
      <w:bookmarkEnd w:id="49"/>
      <w:bookmarkEnd w:id="50"/>
      <w:bookmarkEnd w:id="51"/>
    </w:p>
    <w:p w14:paraId="5DD52CD0" w14:textId="77777777" w:rsidR="009968ED" w:rsidRDefault="009968ED" w:rsidP="009968ED">
      <w:pPr>
        <w:rPr>
          <w:rStyle w:val="Inputtextyellow"/>
        </w:rPr>
      </w:pPr>
      <w:r w:rsidRPr="00E82D2B">
        <w:rPr>
          <w:rFonts w:cs="Arial"/>
          <w:sz w:val="22"/>
        </w:rPr>
        <w:t>Name:</w:t>
      </w:r>
      <w:r w:rsidRPr="00E82D2B">
        <w:rPr>
          <w:rFonts w:cs="Arial"/>
          <w:sz w:val="22"/>
        </w:rPr>
        <w:tab/>
      </w:r>
      <w:r w:rsidRPr="00E82D2B">
        <w:rPr>
          <w:rFonts w:cs="Arial"/>
          <w:sz w:val="22"/>
        </w:rPr>
        <w:tab/>
      </w:r>
      <w:r w:rsidRPr="00552FB8">
        <w:rPr>
          <w:rStyle w:val="Inputtextyellow"/>
        </w:rPr>
        <w:t>[insert]</w:t>
      </w:r>
      <w:r w:rsidRPr="00E82D2B">
        <w:rPr>
          <w:rFonts w:cs="Arial"/>
          <w:sz w:val="22"/>
        </w:rPr>
        <w:br/>
        <w:t>Title:</w:t>
      </w:r>
      <w:r w:rsidRPr="00E82D2B">
        <w:rPr>
          <w:rFonts w:cs="Arial"/>
          <w:sz w:val="22"/>
        </w:rPr>
        <w:tab/>
      </w:r>
      <w:r w:rsidRPr="00E82D2B">
        <w:rPr>
          <w:rFonts w:cs="Arial"/>
          <w:sz w:val="22"/>
        </w:rPr>
        <w:tab/>
      </w:r>
      <w:r w:rsidRPr="00552FB8">
        <w:rPr>
          <w:rStyle w:val="Inputtextyellow"/>
        </w:rPr>
        <w:t>[insert]</w:t>
      </w:r>
      <w:r w:rsidRPr="00E82D2B">
        <w:rPr>
          <w:rFonts w:cs="Arial"/>
          <w:sz w:val="22"/>
        </w:rPr>
        <w:br/>
        <w:t>Telephone:</w:t>
      </w:r>
      <w:r w:rsidRPr="00E82D2B">
        <w:rPr>
          <w:rFonts w:cs="Arial"/>
          <w:sz w:val="22"/>
        </w:rPr>
        <w:tab/>
      </w:r>
      <w:r w:rsidRPr="00552FB8">
        <w:rPr>
          <w:rStyle w:val="Inputtextyellow"/>
        </w:rPr>
        <w:t>[insert]</w:t>
      </w:r>
      <w:r w:rsidRPr="00E82D2B">
        <w:rPr>
          <w:rFonts w:cs="Arial"/>
          <w:sz w:val="22"/>
        </w:rPr>
        <w:br/>
        <w:t>E-mail:</w:t>
      </w:r>
      <w:r w:rsidR="00A1270E">
        <w:rPr>
          <w:rFonts w:cs="Arial"/>
          <w:sz w:val="22"/>
        </w:rPr>
        <w:tab/>
      </w:r>
      <w:r w:rsidRPr="00E82D2B">
        <w:rPr>
          <w:rFonts w:cs="Arial"/>
          <w:sz w:val="22"/>
        </w:rPr>
        <w:tab/>
      </w:r>
      <w:r w:rsidRPr="00552FB8">
        <w:rPr>
          <w:rStyle w:val="Inputtextyellow"/>
        </w:rPr>
        <w:t>[insert]</w:t>
      </w:r>
    </w:p>
    <w:p w14:paraId="59F74C7B" w14:textId="77777777" w:rsidR="003C3B35" w:rsidRPr="0060205E" w:rsidRDefault="003C3B35" w:rsidP="003C3B35">
      <w:pPr>
        <w:pStyle w:val="Heading3"/>
        <w:numPr>
          <w:ilvl w:val="0"/>
          <w:numId w:val="10"/>
        </w:numPr>
        <w:ind w:left="284" w:hanging="284"/>
        <w:rPr>
          <w:rStyle w:val="Optional"/>
        </w:rPr>
      </w:pPr>
      <w:bookmarkStart w:id="52" w:name="_Toc426461053"/>
      <w:bookmarkStart w:id="53" w:name="_Toc132289593"/>
      <w:bookmarkStart w:id="54" w:name="_Toc187746381"/>
      <w:r w:rsidRPr="0060205E">
        <w:rPr>
          <w:rStyle w:val="Optional"/>
        </w:rPr>
        <w:t>Advice on Submitting Offers</w:t>
      </w:r>
      <w:bookmarkEnd w:id="52"/>
      <w:bookmarkEnd w:id="53"/>
      <w:bookmarkEnd w:id="54"/>
    </w:p>
    <w:p w14:paraId="0D2D4396" w14:textId="500D4125" w:rsidR="003C3B35" w:rsidRPr="00E82D2B" w:rsidRDefault="003C3B35" w:rsidP="003C3B35">
      <w:pPr>
        <w:jc w:val="left"/>
        <w:rPr>
          <w:rFonts w:cs="Arial"/>
          <w:sz w:val="22"/>
        </w:rPr>
      </w:pPr>
      <w:r w:rsidRPr="00E31B3B">
        <w:rPr>
          <w:rStyle w:val="Instruction"/>
        </w:rPr>
        <w:t>[Delete this section if not applicable]</w:t>
      </w:r>
      <w:r w:rsidRPr="00E31B3B">
        <w:rPr>
          <w:rStyle w:val="Instruction"/>
        </w:rPr>
        <w:br/>
      </w:r>
      <w:r w:rsidRPr="00183817">
        <w:rPr>
          <w:rStyle w:val="Optional"/>
        </w:rPr>
        <w:t>Name:</w:t>
      </w:r>
      <w:r w:rsidRPr="00183817">
        <w:rPr>
          <w:rStyle w:val="Optional"/>
        </w:rPr>
        <w:tab/>
      </w:r>
      <w:r w:rsidRPr="00183817">
        <w:rPr>
          <w:rStyle w:val="Optional"/>
        </w:rPr>
        <w:tab/>
        <w:t>[insert]</w:t>
      </w:r>
      <w:r w:rsidRPr="00183817">
        <w:rPr>
          <w:rStyle w:val="Optional"/>
        </w:rPr>
        <w:br/>
        <w:t>Telephone:</w:t>
      </w:r>
      <w:r w:rsidRPr="00183817">
        <w:rPr>
          <w:rStyle w:val="Optional"/>
        </w:rPr>
        <w:tab/>
        <w:t>[insert]</w:t>
      </w:r>
    </w:p>
    <w:p w14:paraId="5624FCD4" w14:textId="77777777" w:rsidR="002E3A39" w:rsidRPr="008074A9" w:rsidRDefault="00F2724C" w:rsidP="009C493D">
      <w:pPr>
        <w:pStyle w:val="Heading3"/>
        <w:numPr>
          <w:ilvl w:val="0"/>
          <w:numId w:val="10"/>
        </w:numPr>
        <w:ind w:left="284" w:hanging="284"/>
      </w:pPr>
      <w:bookmarkStart w:id="55" w:name="_Toc426458608"/>
      <w:bookmarkStart w:id="56" w:name="_Toc426458819"/>
      <w:bookmarkStart w:id="57" w:name="_Toc426459374"/>
      <w:bookmarkStart w:id="58" w:name="_Toc426461434"/>
      <w:bookmarkStart w:id="59" w:name="_Toc494721823"/>
      <w:bookmarkStart w:id="60" w:name="_Toc187746382"/>
      <w:r w:rsidRPr="008074A9">
        <w:t>Other Useful Resources</w:t>
      </w:r>
      <w:bookmarkEnd w:id="55"/>
      <w:bookmarkEnd w:id="56"/>
      <w:bookmarkEnd w:id="57"/>
      <w:bookmarkEnd w:id="58"/>
      <w:bookmarkEnd w:id="59"/>
      <w:bookmarkEnd w:id="60"/>
    </w:p>
    <w:p w14:paraId="640445FA" w14:textId="775AF49D" w:rsidR="00F2724C" w:rsidRPr="00843B95" w:rsidRDefault="00F2724C" w:rsidP="00843B95">
      <w:r w:rsidRPr="00843B95">
        <w:t>The</w:t>
      </w:r>
      <w:r w:rsidR="001E4A2A">
        <w:t xml:space="preserve">re are </w:t>
      </w:r>
      <w:r w:rsidRPr="00843B95">
        <w:t xml:space="preserve">resources on </w:t>
      </w:r>
      <w:r w:rsidR="004C6988" w:rsidRPr="004C6988">
        <w:t>WA.gov.au</w:t>
      </w:r>
      <w:r w:rsidR="00DF6FD2">
        <w:t xml:space="preserve"> </w:t>
      </w:r>
      <w:r w:rsidRPr="00843B95">
        <w:t>that can assist organisations with the preparation of a response to community services Request</w:t>
      </w:r>
      <w:r w:rsidR="00844993" w:rsidRPr="00843B95">
        <w:t>s</w:t>
      </w:r>
      <w:r w:rsidRPr="00843B95">
        <w:t xml:space="preserve">. For example, </w:t>
      </w:r>
      <w:r w:rsidR="007E197B" w:rsidRPr="007E197B">
        <w:t xml:space="preserve">there is </w:t>
      </w:r>
      <w:r w:rsidR="005D3EED">
        <w:t xml:space="preserve">a </w:t>
      </w:r>
      <w:r w:rsidR="007E197B" w:rsidRPr="007E197B">
        <w:t xml:space="preserve">guide on </w:t>
      </w:r>
      <w:hyperlink r:id="rId16" w:history="1">
        <w:r w:rsidR="007E197B" w:rsidRPr="007E197B">
          <w:rPr>
            <w:rStyle w:val="Hyperlink"/>
          </w:rPr>
          <w:t>Supplying community services</w:t>
        </w:r>
      </w:hyperlink>
      <w:r w:rsidR="007E197B" w:rsidRPr="007E197B">
        <w:t xml:space="preserve"> to government, resources for service providers on the </w:t>
      </w:r>
      <w:hyperlink r:id="rId17" w:history="1">
        <w:r w:rsidR="007E197B" w:rsidRPr="007E197B">
          <w:rPr>
            <w:rStyle w:val="Hyperlink"/>
          </w:rPr>
          <w:t>Community Services Procurement Practice Resources</w:t>
        </w:r>
      </w:hyperlink>
      <w:r w:rsidR="007E197B" w:rsidRPr="007E197B">
        <w:t xml:space="preserve"> page and a list of the Service Agreement documents such as the </w:t>
      </w:r>
      <w:r w:rsidR="00190E59" w:rsidRPr="00662DB0">
        <w:t xml:space="preserve">General Provisions for the Purchase of Community Services by </w:t>
      </w:r>
      <w:r w:rsidR="007E197B" w:rsidRPr="007E197B">
        <w:t xml:space="preserve">State Agencies on the </w:t>
      </w:r>
      <w:hyperlink r:id="rId18" w:history="1">
        <w:r w:rsidR="00662DB0">
          <w:rPr>
            <w:rStyle w:val="Hyperlink"/>
          </w:rPr>
          <w:t>Community services templates</w:t>
        </w:r>
      </w:hyperlink>
      <w:r w:rsidR="007E197B" w:rsidRPr="007E197B">
        <w:t xml:space="preserve"> page</w:t>
      </w:r>
      <w:r w:rsidR="00037CC8" w:rsidRPr="00843B95">
        <w:t>.</w:t>
      </w:r>
    </w:p>
    <w:p w14:paraId="12FD766B" w14:textId="77777777" w:rsidR="00BB1E12" w:rsidRDefault="00BB1E12" w:rsidP="00310548">
      <w:pPr>
        <w:spacing w:after="0" w:line="240" w:lineRule="auto"/>
        <w:ind w:left="714" w:hanging="357"/>
        <w:rPr>
          <w:rFonts w:ascii="Cambria" w:eastAsia="Times New Roman" w:hAnsi="Cambria"/>
          <w:b/>
          <w:bCs/>
          <w:color w:val="000000"/>
          <w:sz w:val="32"/>
          <w:szCs w:val="28"/>
        </w:rPr>
      </w:pPr>
      <w:r>
        <w:br w:type="page"/>
      </w:r>
    </w:p>
    <w:p w14:paraId="20B49E3F" w14:textId="5445977D" w:rsidR="00007CE2" w:rsidRPr="00E82D2B" w:rsidRDefault="00546AAC" w:rsidP="006E0363">
      <w:pPr>
        <w:pStyle w:val="Heading1"/>
        <w:rPr>
          <w:rFonts w:cs="Arial"/>
        </w:rPr>
      </w:pPr>
      <w:bookmarkStart w:id="61" w:name="_Toc187746383"/>
      <w:r w:rsidRPr="00E82D2B">
        <w:rPr>
          <w:rFonts w:cs="Arial"/>
        </w:rPr>
        <w:lastRenderedPageBreak/>
        <w:t xml:space="preserve">Part </w:t>
      </w:r>
      <w:r w:rsidR="00037CC8" w:rsidRPr="00E82D2B">
        <w:rPr>
          <w:rFonts w:cs="Arial"/>
        </w:rPr>
        <w:t>C</w:t>
      </w:r>
      <w:r w:rsidR="00453B56" w:rsidRPr="00E82D2B">
        <w:rPr>
          <w:rFonts w:cs="Arial"/>
        </w:rPr>
        <w:t xml:space="preserve">: </w:t>
      </w:r>
      <w:r w:rsidR="007B66C1" w:rsidRPr="00E82D2B">
        <w:rPr>
          <w:rFonts w:cs="Arial"/>
        </w:rPr>
        <w:t xml:space="preserve">How </w:t>
      </w:r>
      <w:r w:rsidR="00037CC8" w:rsidRPr="00E82D2B">
        <w:rPr>
          <w:rFonts w:cs="Arial"/>
        </w:rPr>
        <w:t>will</w:t>
      </w:r>
      <w:r w:rsidR="007B66C1" w:rsidRPr="00E82D2B">
        <w:rPr>
          <w:rFonts w:cs="Arial"/>
        </w:rPr>
        <w:t xml:space="preserve"> this P</w:t>
      </w:r>
      <w:r w:rsidR="000D71A1" w:rsidRPr="00E82D2B">
        <w:rPr>
          <w:rFonts w:cs="Arial"/>
        </w:rPr>
        <w:t>SP P</w:t>
      </w:r>
      <w:r w:rsidR="007B66C1" w:rsidRPr="00E82D2B">
        <w:rPr>
          <w:rFonts w:cs="Arial"/>
        </w:rPr>
        <w:t>rocurement Process work</w:t>
      </w:r>
      <w:r w:rsidR="00453B56" w:rsidRPr="00E82D2B">
        <w:rPr>
          <w:rFonts w:cs="Arial"/>
        </w:rPr>
        <w:t>?</w:t>
      </w:r>
      <w:bookmarkEnd w:id="61"/>
    </w:p>
    <w:p w14:paraId="4C279347" w14:textId="77777777" w:rsidR="00DA334C" w:rsidRPr="00843B95" w:rsidRDefault="000D71A1" w:rsidP="00843B95">
      <w:r w:rsidRPr="00843B95">
        <w:t xml:space="preserve">Your organisation is </w:t>
      </w:r>
      <w:r w:rsidR="00DA334C" w:rsidRPr="00843B95">
        <w:t>to read and keep this part.</w:t>
      </w:r>
    </w:p>
    <w:p w14:paraId="2549F412" w14:textId="77777777" w:rsidR="002A30E8" w:rsidRPr="00E82D2B" w:rsidRDefault="002A30E8" w:rsidP="009C493D">
      <w:pPr>
        <w:pStyle w:val="Heading2"/>
        <w:numPr>
          <w:ilvl w:val="0"/>
          <w:numId w:val="8"/>
        </w:numPr>
        <w:rPr>
          <w:rFonts w:cs="Arial"/>
        </w:rPr>
      </w:pPr>
      <w:bookmarkStart w:id="62" w:name="_Toc403650059"/>
      <w:bookmarkStart w:id="63" w:name="_Toc187746384"/>
      <w:bookmarkEnd w:id="62"/>
      <w:r w:rsidRPr="00E82D2B">
        <w:rPr>
          <w:rFonts w:cs="Arial"/>
        </w:rPr>
        <w:t>Purpose of this Request</w:t>
      </w:r>
      <w:bookmarkEnd w:id="63"/>
    </w:p>
    <w:p w14:paraId="212511E2" w14:textId="77777777" w:rsidR="000D71A1" w:rsidRPr="00843B95" w:rsidRDefault="000D71A1" w:rsidP="00843B95">
      <w:r w:rsidRPr="00843B95">
        <w:t>The purpose of this Request is to engage your organisation in accordance with the PS</w:t>
      </w:r>
      <w:r w:rsidR="00951833" w:rsidRPr="00843B95">
        <w:t>P</w:t>
      </w:r>
      <w:r w:rsidRPr="00843B95">
        <w:t xml:space="preserve"> provisions of the Delivering Community Service</w:t>
      </w:r>
      <w:r w:rsidR="006B0C07" w:rsidRPr="00843B95">
        <w:t>s</w:t>
      </w:r>
      <w:r w:rsidRPr="00843B95">
        <w:t xml:space="preserve"> in Partnership (DCSP) Policy.</w:t>
      </w:r>
    </w:p>
    <w:p w14:paraId="262BDF8C" w14:textId="77777777" w:rsidR="002A30E8" w:rsidRPr="00843B95" w:rsidRDefault="002A30E8" w:rsidP="00843B95">
      <w:r w:rsidRPr="00843B95">
        <w:t>This</w:t>
      </w:r>
      <w:r w:rsidR="000D71A1" w:rsidRPr="00843B95">
        <w:t xml:space="preserve"> PSP</w:t>
      </w:r>
      <w:r w:rsidRPr="00843B95">
        <w:t xml:space="preserve"> Request document </w:t>
      </w:r>
      <w:r w:rsidR="000D71A1" w:rsidRPr="00843B95">
        <w:t>is used to</w:t>
      </w:r>
      <w:r w:rsidRPr="00843B95">
        <w:t>:</w:t>
      </w:r>
    </w:p>
    <w:p w14:paraId="7C2BCC88" w14:textId="77777777" w:rsidR="002A30E8" w:rsidRPr="00843B95" w:rsidRDefault="002A30E8" w:rsidP="009C493D">
      <w:pPr>
        <w:pStyle w:val="ListParagraph"/>
        <w:numPr>
          <w:ilvl w:val="0"/>
          <w:numId w:val="13"/>
        </w:numPr>
      </w:pPr>
      <w:r w:rsidRPr="00843B95">
        <w:t>provide information about the proposed procurement process;</w:t>
      </w:r>
    </w:p>
    <w:p w14:paraId="375272F8" w14:textId="77777777" w:rsidR="002A30E8" w:rsidRPr="00843B95" w:rsidRDefault="002A30E8" w:rsidP="009C493D">
      <w:pPr>
        <w:pStyle w:val="ListParagraph"/>
        <w:numPr>
          <w:ilvl w:val="0"/>
          <w:numId w:val="13"/>
        </w:numPr>
      </w:pPr>
      <w:r w:rsidRPr="00843B95">
        <w:t xml:space="preserve">invite </w:t>
      </w:r>
      <w:r w:rsidR="00951833" w:rsidRPr="00843B95">
        <w:t>your organisation, as a PSP,</w:t>
      </w:r>
      <w:r w:rsidRPr="00843B95">
        <w:t xml:space="preserve"> to submit </w:t>
      </w:r>
      <w:r w:rsidR="00951833" w:rsidRPr="00843B95">
        <w:t xml:space="preserve">an </w:t>
      </w:r>
      <w:r w:rsidRPr="00843B95">
        <w:t>Offer; and</w:t>
      </w:r>
    </w:p>
    <w:p w14:paraId="71116DC8" w14:textId="45B648A7" w:rsidR="002A30E8" w:rsidRPr="00843B95" w:rsidRDefault="002A30E8" w:rsidP="009C493D">
      <w:pPr>
        <w:pStyle w:val="ListParagraph"/>
        <w:numPr>
          <w:ilvl w:val="0"/>
          <w:numId w:val="13"/>
        </w:numPr>
      </w:pPr>
      <w:r w:rsidRPr="00843B95">
        <w:t xml:space="preserve">in conjunction with the </w:t>
      </w:r>
      <w:hyperlink r:id="rId19" w:history="1">
        <w:r w:rsidRPr="00B51A48">
          <w:t xml:space="preserve">Process </w:t>
        </w:r>
        <w:r w:rsidR="00037CC8" w:rsidRPr="00B51A48">
          <w:t>Terms and Conditions</w:t>
        </w:r>
      </w:hyperlink>
      <w:r w:rsidR="00F25942">
        <w:t xml:space="preserve"> </w:t>
      </w:r>
      <w:r w:rsidR="00037CC8" w:rsidRPr="00843B95">
        <w:t>(explained in section 3.2)</w:t>
      </w:r>
      <w:r w:rsidRPr="00843B95">
        <w:t>, to set out:</w:t>
      </w:r>
    </w:p>
    <w:p w14:paraId="44AD7BC1" w14:textId="77777777" w:rsidR="002A30E8" w:rsidRPr="00843B95" w:rsidRDefault="002A30E8" w:rsidP="009C493D">
      <w:pPr>
        <w:pStyle w:val="ListParagraph"/>
        <w:numPr>
          <w:ilvl w:val="0"/>
          <w:numId w:val="14"/>
        </w:numPr>
      </w:pPr>
      <w:r w:rsidRPr="00843B95">
        <w:t>the requirements that must be met to submit a valid Offer;</w:t>
      </w:r>
    </w:p>
    <w:p w14:paraId="4E717CBF" w14:textId="77777777" w:rsidR="002A30E8" w:rsidRPr="00843B95" w:rsidRDefault="002A30E8" w:rsidP="009C493D">
      <w:pPr>
        <w:pStyle w:val="ListParagraph"/>
        <w:numPr>
          <w:ilvl w:val="0"/>
          <w:numId w:val="14"/>
        </w:numPr>
      </w:pPr>
      <w:r w:rsidRPr="00843B95">
        <w:t>the Evaluation Criteria that the State Party will use to evaluate</w:t>
      </w:r>
      <w:r w:rsidR="000D71A1" w:rsidRPr="00843B95">
        <w:t xml:space="preserve"> your</w:t>
      </w:r>
      <w:r w:rsidRPr="00843B95">
        <w:t xml:space="preserve"> Offer; and</w:t>
      </w:r>
    </w:p>
    <w:p w14:paraId="72CB78DC" w14:textId="77777777" w:rsidR="002A30E8" w:rsidRPr="00843B95" w:rsidRDefault="00037CC8" w:rsidP="009C493D">
      <w:pPr>
        <w:pStyle w:val="ListParagraph"/>
        <w:numPr>
          <w:ilvl w:val="0"/>
          <w:numId w:val="14"/>
        </w:numPr>
      </w:pPr>
      <w:r w:rsidRPr="00843B95">
        <w:t>the Terms and C</w:t>
      </w:r>
      <w:r w:rsidR="002A30E8" w:rsidRPr="00843B95">
        <w:t xml:space="preserve">onditions of the </w:t>
      </w:r>
      <w:r w:rsidR="00A84C90" w:rsidRPr="00843B95">
        <w:t xml:space="preserve">PSP </w:t>
      </w:r>
      <w:r w:rsidR="002A30E8" w:rsidRPr="00843B95">
        <w:t>procurement process.</w:t>
      </w:r>
    </w:p>
    <w:p w14:paraId="02E88916" w14:textId="77777777" w:rsidR="002A30E8" w:rsidRPr="00E82D2B" w:rsidRDefault="002A30E8" w:rsidP="009C493D">
      <w:pPr>
        <w:pStyle w:val="Heading2"/>
        <w:numPr>
          <w:ilvl w:val="0"/>
          <w:numId w:val="8"/>
        </w:numPr>
        <w:rPr>
          <w:rFonts w:cs="Arial"/>
        </w:rPr>
      </w:pPr>
      <w:bookmarkStart w:id="64" w:name="_Toc187746385"/>
      <w:r w:rsidRPr="00E82D2B">
        <w:rPr>
          <w:rFonts w:cs="Arial"/>
        </w:rPr>
        <w:t>Terms and Conditions of this Procurement Process</w:t>
      </w:r>
      <w:bookmarkEnd w:id="64"/>
    </w:p>
    <w:p w14:paraId="2DDFB988" w14:textId="59002496" w:rsidR="002A30E8" w:rsidRPr="00BF20B4" w:rsidRDefault="002A30E8" w:rsidP="00843B95">
      <w:r w:rsidRPr="00BF20B4">
        <w:t xml:space="preserve">The </w:t>
      </w:r>
      <w:r w:rsidR="007A11E9" w:rsidRPr="00763FF1">
        <w:t>Process Terms and Conditions and Definitions (Request for Offers)</w:t>
      </w:r>
      <w:r w:rsidRPr="007A11E9">
        <w:t xml:space="preserve"> </w:t>
      </w:r>
      <w:r w:rsidR="00E01808" w:rsidRPr="00763FF1">
        <w:rPr>
          <w:highlight w:val="yellow"/>
        </w:rPr>
        <w:t>[May 2026]</w:t>
      </w:r>
      <w:r w:rsidR="00E01808" w:rsidRPr="00E01808">
        <w:t xml:space="preserve"> </w:t>
      </w:r>
      <w:r w:rsidR="00BB2473">
        <w:t>E</w:t>
      </w:r>
      <w:r w:rsidR="00E01808" w:rsidRPr="00E01808">
        <w:t xml:space="preserve">dition </w:t>
      </w:r>
      <w:r w:rsidRPr="00BF20B4">
        <w:t>(the ‘</w:t>
      </w:r>
      <w:r w:rsidRPr="00763FF1">
        <w:rPr>
          <w:i/>
          <w:iCs/>
        </w:rPr>
        <w:t>Process Terms and Conditions’</w:t>
      </w:r>
      <w:r w:rsidRPr="00BF20B4">
        <w:t>) document is deemed to be incorporated into this Request.</w:t>
      </w:r>
    </w:p>
    <w:p w14:paraId="62D9ED30" w14:textId="77777777" w:rsidR="00893AC8" w:rsidRDefault="002A30E8" w:rsidP="00843B95">
      <w:r w:rsidRPr="00E82D2B">
        <w:t xml:space="preserve">The </w:t>
      </w:r>
      <w:r w:rsidRPr="00C245DB">
        <w:t>Process Terms and Conditions</w:t>
      </w:r>
      <w:r w:rsidRPr="00E82D2B">
        <w:t xml:space="preserve"> is an important document to read and understand as it sets out</w:t>
      </w:r>
      <w:r w:rsidR="00D656BC" w:rsidRPr="00E82D2B">
        <w:t xml:space="preserve"> the </w:t>
      </w:r>
      <w:r w:rsidR="00037CC8" w:rsidRPr="00E82D2B">
        <w:t>T</w:t>
      </w:r>
      <w:r w:rsidR="00D656BC" w:rsidRPr="00E82D2B">
        <w:t xml:space="preserve">erms and </w:t>
      </w:r>
      <w:r w:rsidR="00037CC8" w:rsidRPr="00E82D2B">
        <w:t>C</w:t>
      </w:r>
      <w:r w:rsidR="00D656BC" w:rsidRPr="00E82D2B">
        <w:t xml:space="preserve">onditions associated with this </w:t>
      </w:r>
      <w:r w:rsidR="00A84C90" w:rsidRPr="00E82D2B">
        <w:t xml:space="preserve">PSP </w:t>
      </w:r>
      <w:r w:rsidR="00037CC8" w:rsidRPr="00E82D2B">
        <w:t>p</w:t>
      </w:r>
      <w:r w:rsidR="00D656BC" w:rsidRPr="00E82D2B">
        <w:t xml:space="preserve">rocurement </w:t>
      </w:r>
      <w:r w:rsidR="00037CC8" w:rsidRPr="00E82D2B">
        <w:t>p</w:t>
      </w:r>
      <w:r w:rsidR="00D656BC" w:rsidRPr="00E82D2B">
        <w:t>rocess</w:t>
      </w:r>
      <w:r w:rsidR="000A4831" w:rsidRPr="00E82D2B">
        <w:t xml:space="preserve"> including certain definitions that will be used throughout</w:t>
      </w:r>
      <w:r w:rsidR="0052356D" w:rsidRPr="00E82D2B">
        <w:t xml:space="preserve">. </w:t>
      </w:r>
      <w:r w:rsidR="00726C79" w:rsidRPr="00E82D2B">
        <w:rPr>
          <w:b/>
        </w:rPr>
        <w:t xml:space="preserve">If your organisation submits an Offer, it will be deemed that your organisation has agreed to all of the terms contained within this Request document, the </w:t>
      </w:r>
      <w:r w:rsidR="00726C79" w:rsidRPr="00C245DB">
        <w:rPr>
          <w:b/>
        </w:rPr>
        <w:t>General Provisions</w:t>
      </w:r>
      <w:r w:rsidR="00726C79" w:rsidRPr="00E82D2B">
        <w:rPr>
          <w:b/>
        </w:rPr>
        <w:t xml:space="preserve"> </w:t>
      </w:r>
      <w:r w:rsidR="002271CA" w:rsidRPr="00E82D2B">
        <w:rPr>
          <w:b/>
        </w:rPr>
        <w:t>and</w:t>
      </w:r>
      <w:r w:rsidR="00726C79" w:rsidRPr="00E82D2B">
        <w:rPr>
          <w:b/>
        </w:rPr>
        <w:t xml:space="preserve"> the </w:t>
      </w:r>
      <w:r w:rsidR="00726C79" w:rsidRPr="00C245DB">
        <w:rPr>
          <w:b/>
        </w:rPr>
        <w:t>Process Terms and Conditions</w:t>
      </w:r>
      <w:r w:rsidR="002271CA" w:rsidRPr="00C245DB">
        <w:t>.</w:t>
      </w:r>
      <w:r w:rsidR="00D873F0" w:rsidRPr="00E82D2B">
        <w:t xml:space="preserve"> </w:t>
      </w:r>
    </w:p>
    <w:p w14:paraId="7ADD5425" w14:textId="37B9A4D3" w:rsidR="002A30E8" w:rsidRPr="00E82D2B" w:rsidRDefault="00D656BC" w:rsidP="00843B95">
      <w:r w:rsidRPr="00E82D2B">
        <w:t xml:space="preserve">A copy of the </w:t>
      </w:r>
      <w:r w:rsidR="00BC6F18" w:rsidRPr="00763FF1">
        <w:t>Process Terms and Conditions</w:t>
      </w:r>
      <w:r w:rsidR="00BC6F18" w:rsidRPr="00763FF1">
        <w:rPr>
          <w:i/>
          <w:iCs/>
        </w:rPr>
        <w:t xml:space="preserve"> </w:t>
      </w:r>
      <w:r w:rsidR="00BC6F18" w:rsidRPr="00763FF1">
        <w:t>document</w:t>
      </w:r>
      <w:r w:rsidRPr="00E82D2B">
        <w:t xml:space="preserve"> </w:t>
      </w:r>
      <w:r w:rsidR="00B27BFD">
        <w:t xml:space="preserve">and </w:t>
      </w:r>
      <w:r w:rsidR="00B27BFD" w:rsidRPr="00BF20B4">
        <w:t xml:space="preserve">the </w:t>
      </w:r>
      <w:r w:rsidR="00BC6F18" w:rsidRPr="00763FF1">
        <w:t>General Provisions for the Purchase of Community Services by State Agencies</w:t>
      </w:r>
      <w:r w:rsidR="008D0A15" w:rsidRPr="00BF20B4">
        <w:t xml:space="preserve"> </w:t>
      </w:r>
      <w:r w:rsidR="006A0F92" w:rsidRPr="009B4043">
        <w:rPr>
          <w:rStyle w:val="Optional"/>
          <w:color w:val="auto"/>
          <w:highlight w:val="yellow"/>
        </w:rPr>
        <w:t>[</w:t>
      </w:r>
      <w:r w:rsidR="00E01808">
        <w:rPr>
          <w:iCs/>
          <w:highlight w:val="yellow"/>
        </w:rPr>
        <w:t>May 2026</w:t>
      </w:r>
      <w:r w:rsidR="006A0F92" w:rsidRPr="009B4043">
        <w:rPr>
          <w:rStyle w:val="Optional"/>
          <w:color w:val="auto"/>
          <w:highlight w:val="yellow"/>
        </w:rPr>
        <w:t>]</w:t>
      </w:r>
      <w:r w:rsidR="0015344D">
        <w:rPr>
          <w:rStyle w:val="Optional"/>
          <w:color w:val="auto"/>
        </w:rPr>
        <w:t xml:space="preserve"> </w:t>
      </w:r>
      <w:r w:rsidR="00BB2473">
        <w:rPr>
          <w:rStyle w:val="Optional"/>
          <w:color w:val="auto"/>
        </w:rPr>
        <w:t>E</w:t>
      </w:r>
      <w:r w:rsidR="0015344D">
        <w:rPr>
          <w:rStyle w:val="Optional"/>
          <w:color w:val="auto"/>
        </w:rPr>
        <w:t xml:space="preserve">dition </w:t>
      </w:r>
      <w:r w:rsidR="0015344D">
        <w:t xml:space="preserve">(the </w:t>
      </w:r>
      <w:r w:rsidR="0015344D" w:rsidRPr="00763FF1">
        <w:rPr>
          <w:i/>
          <w:iCs/>
        </w:rPr>
        <w:t>‘General Provisions’</w:t>
      </w:r>
      <w:r w:rsidR="0015344D">
        <w:t>)</w:t>
      </w:r>
      <w:r w:rsidR="00B27BFD" w:rsidRPr="009B4043">
        <w:rPr>
          <w:rStyle w:val="Optional"/>
          <w:color w:val="auto"/>
        </w:rPr>
        <w:t xml:space="preserve"> </w:t>
      </w:r>
      <w:r w:rsidRPr="00E82D2B">
        <w:t xml:space="preserve">is available </w:t>
      </w:r>
      <w:r w:rsidR="00AD7E8C">
        <w:t xml:space="preserve">at </w:t>
      </w:r>
      <w:hyperlink r:id="rId20" w:history="1">
        <w:r w:rsidR="003B58E7" w:rsidRPr="00BC6F18">
          <w:rPr>
            <w:rStyle w:val="Hyperlink"/>
            <w:szCs w:val="24"/>
          </w:rPr>
          <w:t>WA.gov.au</w:t>
        </w:r>
      </w:hyperlink>
      <w:r w:rsidR="003B58E7" w:rsidRPr="00C67CE9">
        <w:t>.</w:t>
      </w:r>
    </w:p>
    <w:p w14:paraId="17F21A10" w14:textId="77777777" w:rsidR="00453B56" w:rsidRPr="00E82D2B" w:rsidRDefault="00453B56" w:rsidP="009C493D">
      <w:pPr>
        <w:pStyle w:val="Heading2"/>
        <w:numPr>
          <w:ilvl w:val="0"/>
          <w:numId w:val="8"/>
        </w:numPr>
        <w:rPr>
          <w:rFonts w:cs="Arial"/>
        </w:rPr>
      </w:pPr>
      <w:bookmarkStart w:id="65" w:name="_Toc187746386"/>
      <w:r w:rsidRPr="00E82D2B">
        <w:rPr>
          <w:rFonts w:cs="Arial"/>
        </w:rPr>
        <w:t>Service Agreement Framework</w:t>
      </w:r>
      <w:bookmarkEnd w:id="65"/>
    </w:p>
    <w:p w14:paraId="3DDE8CCA" w14:textId="77777777" w:rsidR="00453B56" w:rsidRPr="00843B95" w:rsidRDefault="00453B56" w:rsidP="00843B95">
      <w:r w:rsidRPr="00843B95">
        <w:t xml:space="preserve">The Service Agreement </w:t>
      </w:r>
      <w:r w:rsidR="00C24053" w:rsidRPr="00843B95">
        <w:t>formed as a result of this</w:t>
      </w:r>
      <w:r w:rsidR="000D71A1" w:rsidRPr="00843B95">
        <w:t xml:space="preserve"> PSP</w:t>
      </w:r>
      <w:r w:rsidR="00C24053" w:rsidRPr="00843B95">
        <w:t xml:space="preserve"> </w:t>
      </w:r>
      <w:r w:rsidRPr="00843B95">
        <w:t>Request will comprise all of the following documents:</w:t>
      </w:r>
    </w:p>
    <w:p w14:paraId="1DCBE4F8" w14:textId="77777777" w:rsidR="00453B56" w:rsidRPr="00843B95" w:rsidRDefault="00C112B5" w:rsidP="009C493D">
      <w:pPr>
        <w:pStyle w:val="ListParagraph"/>
        <w:numPr>
          <w:ilvl w:val="0"/>
          <w:numId w:val="15"/>
        </w:numPr>
      </w:pPr>
      <w:r w:rsidRPr="00843B95">
        <w:t xml:space="preserve">the </w:t>
      </w:r>
      <w:r w:rsidR="00453B56" w:rsidRPr="00843B95">
        <w:t>Award Letter;</w:t>
      </w:r>
    </w:p>
    <w:p w14:paraId="321BD1CA" w14:textId="77777777" w:rsidR="00453B56" w:rsidRPr="00843B95" w:rsidRDefault="000D71A1" w:rsidP="009C493D">
      <w:pPr>
        <w:pStyle w:val="ListParagraph"/>
        <w:numPr>
          <w:ilvl w:val="0"/>
          <w:numId w:val="15"/>
        </w:numPr>
      </w:pPr>
      <w:r w:rsidRPr="00843B95">
        <w:t>your organisation’s</w:t>
      </w:r>
      <w:r w:rsidR="00453B56" w:rsidRPr="00843B95">
        <w:t xml:space="preserve"> Offer;</w:t>
      </w:r>
    </w:p>
    <w:p w14:paraId="704C0819" w14:textId="77777777" w:rsidR="00453B56" w:rsidRPr="00843B95" w:rsidRDefault="00C112B5" w:rsidP="009C493D">
      <w:pPr>
        <w:pStyle w:val="ListParagraph"/>
        <w:numPr>
          <w:ilvl w:val="0"/>
          <w:numId w:val="15"/>
        </w:numPr>
      </w:pPr>
      <w:r w:rsidRPr="00843B95">
        <w:t>t</w:t>
      </w:r>
      <w:r w:rsidR="00453B56" w:rsidRPr="00843B95">
        <w:t>his Request document</w:t>
      </w:r>
      <w:r w:rsidR="00380882" w:rsidRPr="00843B95">
        <w:t>, including any addenda issued</w:t>
      </w:r>
      <w:r w:rsidR="00453B56" w:rsidRPr="00843B95">
        <w:t>; and</w:t>
      </w:r>
    </w:p>
    <w:p w14:paraId="2FDF9F7E" w14:textId="7C311418" w:rsidR="00453B56" w:rsidRPr="00843B95" w:rsidRDefault="00C112B5" w:rsidP="009C493D">
      <w:pPr>
        <w:pStyle w:val="ListParagraph"/>
        <w:numPr>
          <w:ilvl w:val="0"/>
          <w:numId w:val="15"/>
        </w:numPr>
      </w:pPr>
      <w:r w:rsidRPr="00843B95">
        <w:lastRenderedPageBreak/>
        <w:t>t</w:t>
      </w:r>
      <w:r w:rsidR="00453B56" w:rsidRPr="00843B95">
        <w:t xml:space="preserve">he </w:t>
      </w:r>
      <w:r w:rsidR="008A58A1">
        <w:t>General Provisions</w:t>
      </w:r>
      <w:r w:rsidR="00453B56" w:rsidRPr="00843B95">
        <w:t>.</w:t>
      </w:r>
    </w:p>
    <w:p w14:paraId="30F67AB8" w14:textId="77777777" w:rsidR="00C112B5" w:rsidRPr="00843B95" w:rsidRDefault="000D71A1" w:rsidP="00843B95">
      <w:r w:rsidRPr="00843B95">
        <w:t>C</w:t>
      </w:r>
      <w:r w:rsidR="004046A5" w:rsidRPr="00843B95">
        <w:t>lause 2.3 of the General Provisions</w:t>
      </w:r>
      <w:r w:rsidRPr="00843B95">
        <w:t xml:space="preserve"> </w:t>
      </w:r>
      <w:r w:rsidR="00C112B5" w:rsidRPr="00843B95">
        <w:t>explain</w:t>
      </w:r>
      <w:r w:rsidRPr="00843B95">
        <w:t>s</w:t>
      </w:r>
      <w:r w:rsidR="00C112B5" w:rsidRPr="00843B95">
        <w:t xml:space="preserve"> the rules</w:t>
      </w:r>
      <w:r w:rsidR="00A50BEA" w:rsidRPr="00843B95">
        <w:t xml:space="preserve"> of precedence</w:t>
      </w:r>
      <w:r w:rsidR="00C112B5" w:rsidRPr="00843B95">
        <w:t xml:space="preserve"> </w:t>
      </w:r>
      <w:r w:rsidR="00F978BA" w:rsidRPr="00843B95">
        <w:t>that will be</w:t>
      </w:r>
      <w:r w:rsidR="00C112B5" w:rsidRPr="00843B95">
        <w:t xml:space="preserve"> applied </w:t>
      </w:r>
      <w:r w:rsidR="00F978BA" w:rsidRPr="00843B95">
        <w:t>if there is an</w:t>
      </w:r>
      <w:r w:rsidR="00C112B5" w:rsidRPr="00843B95">
        <w:t xml:space="preserve"> inconsistency between any of the documents listed </w:t>
      </w:r>
      <w:r w:rsidR="00F978BA" w:rsidRPr="00843B95">
        <w:t>above.</w:t>
      </w:r>
    </w:p>
    <w:p w14:paraId="7ACEA56E" w14:textId="46F22C11" w:rsidR="00B3405B" w:rsidRPr="00E82D2B" w:rsidRDefault="00BA2DBC" w:rsidP="00F27388">
      <w:pPr>
        <w:pStyle w:val="Heading1"/>
        <w:rPr>
          <w:rFonts w:cs="Arial"/>
        </w:rPr>
      </w:pPr>
      <w:bookmarkStart w:id="66" w:name="_Toc187746387"/>
      <w:r w:rsidRPr="00E82D2B">
        <w:rPr>
          <w:rFonts w:cs="Arial"/>
        </w:rPr>
        <w:t xml:space="preserve">Part </w:t>
      </w:r>
      <w:r w:rsidR="00403B83" w:rsidRPr="00E82D2B">
        <w:rPr>
          <w:rFonts w:cs="Arial"/>
        </w:rPr>
        <w:t>D</w:t>
      </w:r>
      <w:r w:rsidR="00B3405B" w:rsidRPr="00E82D2B">
        <w:rPr>
          <w:rFonts w:cs="Arial"/>
        </w:rPr>
        <w:t>: How can you lodge an Offer?</w:t>
      </w:r>
      <w:bookmarkEnd w:id="66"/>
    </w:p>
    <w:p w14:paraId="64AD5CD4" w14:textId="77777777" w:rsidR="000D71A1" w:rsidRPr="00843B95" w:rsidRDefault="000D71A1" w:rsidP="00843B95">
      <w:r w:rsidRPr="00843B95">
        <w:t>Your organisation is to read and keep this part.</w:t>
      </w:r>
    </w:p>
    <w:p w14:paraId="69CF1232" w14:textId="77777777" w:rsidR="00B3405B" w:rsidRPr="00E82D2B" w:rsidRDefault="00473BBA" w:rsidP="009C493D">
      <w:pPr>
        <w:pStyle w:val="Heading2"/>
        <w:numPr>
          <w:ilvl w:val="0"/>
          <w:numId w:val="9"/>
        </w:numPr>
        <w:rPr>
          <w:rFonts w:cs="Arial"/>
        </w:rPr>
      </w:pPr>
      <w:bookmarkStart w:id="67" w:name="_Toc403650064"/>
      <w:bookmarkStart w:id="68" w:name="_Toc187746388"/>
      <w:bookmarkEnd w:id="67"/>
      <w:r w:rsidRPr="00E82D2B">
        <w:rPr>
          <w:rFonts w:cs="Arial"/>
        </w:rPr>
        <w:t>Lodgement Details</w:t>
      </w:r>
      <w:bookmarkEnd w:id="68"/>
    </w:p>
    <w:p w14:paraId="47F9F88E" w14:textId="77777777" w:rsidR="009D045F" w:rsidRPr="00843B95" w:rsidRDefault="00473BBA" w:rsidP="00843B95">
      <w:r w:rsidRPr="00843B95">
        <w:t xml:space="preserve">You are only able to lodge an Offer for this </w:t>
      </w:r>
      <w:r w:rsidR="00A84C90" w:rsidRPr="00843B95">
        <w:t xml:space="preserve">PSP </w:t>
      </w:r>
      <w:r w:rsidR="00D11D85" w:rsidRPr="00843B95">
        <w:t>Request</w:t>
      </w:r>
      <w:r w:rsidRPr="00843B95">
        <w:t xml:space="preserve"> process in one of the ways listed </w:t>
      </w:r>
      <w:r w:rsidR="00D11D85" w:rsidRPr="00843B95">
        <w:t>in this section</w:t>
      </w:r>
      <w:r w:rsidRPr="00843B95">
        <w:t xml:space="preserve">. While other methods of lodgement are outlined in the Process Terms and Conditions, </w:t>
      </w:r>
      <w:r w:rsidR="00D11D85" w:rsidRPr="00843B95">
        <w:t xml:space="preserve">be aware that </w:t>
      </w:r>
      <w:r w:rsidRPr="00843B95">
        <w:t>th</w:t>
      </w:r>
      <w:r w:rsidR="00D11D85" w:rsidRPr="00843B95">
        <w:t xml:space="preserve">ey may not be applicable to this </w:t>
      </w:r>
      <w:r w:rsidR="00DF440D" w:rsidRPr="00843B95">
        <w:t xml:space="preserve">PSP </w:t>
      </w:r>
      <w:r w:rsidR="00D11D85" w:rsidRPr="00843B95">
        <w:t>Request process. Therefore you must only lodge your Offer in one of the following ways.</w:t>
      </w:r>
    </w:p>
    <w:p w14:paraId="2A953ED0" w14:textId="77777777" w:rsidR="00D400FC" w:rsidRPr="002F4FFB" w:rsidRDefault="00D400FC">
      <w:pPr>
        <w:numPr>
          <w:ilvl w:val="0"/>
          <w:numId w:val="27"/>
        </w:numPr>
        <w:spacing w:line="240" w:lineRule="auto"/>
      </w:pPr>
      <w:bookmarkStart w:id="69" w:name="_Toc295913877"/>
      <w:bookmarkStart w:id="70" w:name="_Toc295913978"/>
      <w:r w:rsidRPr="002F4FFB">
        <w:t xml:space="preserve">Respondents may lodge Offers </w:t>
      </w:r>
      <w:r w:rsidRPr="002462A1">
        <w:rPr>
          <w:b/>
        </w:rPr>
        <w:t xml:space="preserve">by hand or by post </w:t>
      </w:r>
      <w:r w:rsidRPr="002462A1">
        <w:t>at</w:t>
      </w:r>
      <w:r w:rsidRPr="002F4FFB">
        <w:t>:</w:t>
      </w:r>
      <w:bookmarkStart w:id="71" w:name="_Toc295913878"/>
      <w:bookmarkStart w:id="72" w:name="_Toc295913979"/>
    </w:p>
    <w:p w14:paraId="3A978914" w14:textId="77777777" w:rsidR="00D400FC" w:rsidRPr="00D400FC" w:rsidRDefault="00D400FC" w:rsidP="00D400FC">
      <w:pPr>
        <w:spacing w:line="240" w:lineRule="auto"/>
        <w:ind w:left="720" w:firstLine="720"/>
      </w:pPr>
      <w:r w:rsidRPr="00D400FC">
        <w:rPr>
          <w:highlight w:val="yellow"/>
        </w:rPr>
        <w:t>[insert address details]</w:t>
      </w:r>
      <w:bookmarkEnd w:id="71"/>
      <w:bookmarkEnd w:id="72"/>
    </w:p>
    <w:p w14:paraId="6272A419" w14:textId="77777777" w:rsidR="00D400FC" w:rsidRPr="00D400FC" w:rsidRDefault="00D400FC">
      <w:pPr>
        <w:numPr>
          <w:ilvl w:val="1"/>
          <w:numId w:val="28"/>
        </w:numPr>
        <w:spacing w:line="240" w:lineRule="auto"/>
      </w:pPr>
      <w:bookmarkStart w:id="73" w:name="_Toc295913879"/>
      <w:bookmarkStart w:id="74" w:name="_Toc295913980"/>
      <w:r w:rsidRPr="00D400FC">
        <w:t xml:space="preserve">by providing your Offer, in a sealed package clearly identified by the Request number: </w:t>
      </w:r>
      <w:r w:rsidRPr="00D400FC">
        <w:rPr>
          <w:lang w:val="x-none" w:eastAsia="x-none"/>
        </w:rPr>
        <w:t>[insert Request number].</w:t>
      </w:r>
      <w:r w:rsidRPr="00D400FC">
        <w:t xml:space="preserve"> </w:t>
      </w:r>
      <w:r w:rsidRPr="00D400FC">
        <w:rPr>
          <w:lang w:val="x-none" w:eastAsia="x-none"/>
        </w:rPr>
        <w:t>[insert number]</w:t>
      </w:r>
      <w:r w:rsidRPr="00D400FC">
        <w:rPr>
          <w:sz w:val="22"/>
          <w:szCs w:val="20"/>
          <w:lang w:val="x-none" w:eastAsia="x-none"/>
        </w:rPr>
        <w:t xml:space="preserve"> </w:t>
      </w:r>
      <w:r w:rsidRPr="00D400FC">
        <w:t xml:space="preserve">copies must be submitted, with one copy marked "original" and </w:t>
      </w:r>
      <w:r w:rsidRPr="00D400FC">
        <w:rPr>
          <w:lang w:val="x-none" w:eastAsia="x-none"/>
        </w:rPr>
        <w:t>[insert number]</w:t>
      </w:r>
      <w:r w:rsidRPr="00D400FC">
        <w:t xml:space="preserve"> copies marked "copy".</w:t>
      </w:r>
      <w:bookmarkEnd w:id="73"/>
      <w:bookmarkEnd w:id="74"/>
    </w:p>
    <w:p w14:paraId="630E3922" w14:textId="77777777" w:rsidR="00D400FC" w:rsidRPr="00D400FC" w:rsidRDefault="00D400FC" w:rsidP="00D400FC">
      <w:pPr>
        <w:ind w:left="720"/>
        <w:rPr>
          <w:i/>
          <w:color w:val="C00000"/>
        </w:rPr>
      </w:pPr>
      <w:bookmarkStart w:id="75" w:name="_Toc295913981"/>
      <w:r w:rsidRPr="00D400FC">
        <w:rPr>
          <w:i/>
          <w:color w:val="C00000"/>
        </w:rPr>
        <w:t>[If an electronic copy is required in addition to a hard copy, insert additional paragraph (ii) as follows:</w:t>
      </w:r>
      <w:bookmarkEnd w:id="75"/>
      <w:r w:rsidRPr="00D400FC">
        <w:rPr>
          <w:i/>
          <w:color w:val="C00000"/>
        </w:rPr>
        <w:t>]</w:t>
      </w:r>
    </w:p>
    <w:p w14:paraId="33B2B654" w14:textId="77777777" w:rsidR="00D400FC" w:rsidRDefault="00D400FC">
      <w:pPr>
        <w:numPr>
          <w:ilvl w:val="1"/>
          <w:numId w:val="28"/>
        </w:numPr>
        <w:rPr>
          <w:rStyle w:val="Optional"/>
        </w:rPr>
      </w:pPr>
      <w:bookmarkStart w:id="76" w:name="_Toc295913880"/>
      <w:bookmarkStart w:id="77" w:name="_Toc295913982"/>
      <w:r w:rsidRPr="00F61B19">
        <w:rPr>
          <w:rStyle w:val="Optional"/>
        </w:rPr>
        <w:t>Additionally, a full and complete copy of the Offer must also be submitted in electronic form stored on a [insert media device e.g. USB]. Please submit this electronic copy with the hard copies, and ensure that the electronic copy is exactly identical to the hard copies.</w:t>
      </w:r>
      <w:bookmarkEnd w:id="76"/>
      <w:bookmarkEnd w:id="77"/>
      <w:r w:rsidRPr="00F61B19">
        <w:rPr>
          <w:rStyle w:val="Optional"/>
        </w:rPr>
        <w:t xml:space="preserve"> In the instance of any inconsistency between the original hard copy and electronic copy of an Offer, the hard copy will prevail.</w:t>
      </w:r>
      <w:bookmarkStart w:id="78" w:name="_Toc295913882"/>
      <w:bookmarkStart w:id="79" w:name="_Toc295913984"/>
    </w:p>
    <w:p w14:paraId="4F3DF5E8" w14:textId="77777777" w:rsidR="00695591" w:rsidRPr="00695591" w:rsidRDefault="00695591" w:rsidP="00695591">
      <w:pPr>
        <w:ind w:left="720"/>
        <w:rPr>
          <w:i/>
          <w:color w:val="C00000"/>
        </w:rPr>
      </w:pPr>
      <w:r w:rsidRPr="00695591">
        <w:rPr>
          <w:i/>
          <w:color w:val="C00000"/>
        </w:rPr>
        <w:t>[</w:t>
      </w:r>
      <w:r w:rsidRPr="00695591">
        <w:rPr>
          <w:b/>
          <w:bCs/>
          <w:i/>
          <w:color w:val="C00000"/>
        </w:rPr>
        <w:t>Important note:</w:t>
      </w:r>
      <w:r w:rsidRPr="00695591">
        <w:rPr>
          <w:i/>
          <w:color w:val="C00000"/>
        </w:rPr>
        <w:t xml:space="preserve">  The Tenders WA system has been updated to implement a file format whitelist (the </w:t>
      </w:r>
      <w:r w:rsidRPr="00695591">
        <w:rPr>
          <w:b/>
          <w:bCs/>
          <w:i/>
          <w:color w:val="C00000"/>
        </w:rPr>
        <w:t>Whitelist</w:t>
      </w:r>
      <w:r w:rsidRPr="00695591">
        <w:rPr>
          <w:i/>
          <w:color w:val="C00000"/>
        </w:rPr>
        <w:t>).  This means that the system will only accept files for uploading in formats that are on the Whitelist.  Agency personnel can view the Whitelist by logging in to Tenders WA and following the links ‘Help’ &gt;‘Help Guides’ &gt;‘Buyers Help Guides’.</w:t>
      </w:r>
    </w:p>
    <w:p w14:paraId="170FB5D4" w14:textId="30EFABF1" w:rsidR="00695591" w:rsidRPr="00695591" w:rsidRDefault="00695591" w:rsidP="00695591">
      <w:pPr>
        <w:ind w:left="720"/>
        <w:rPr>
          <w:i/>
          <w:color w:val="C00000"/>
        </w:rPr>
      </w:pPr>
      <w:r w:rsidRPr="00695591">
        <w:rPr>
          <w:i/>
          <w:color w:val="C00000"/>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64450462" w14:textId="2749EB30" w:rsidR="00695591" w:rsidRPr="00695591" w:rsidRDefault="00695591" w:rsidP="00695591">
      <w:pPr>
        <w:ind w:left="720"/>
        <w:rPr>
          <w:i/>
          <w:color w:val="C00000"/>
        </w:rPr>
      </w:pPr>
      <w:r w:rsidRPr="00695591">
        <w:rPr>
          <w:i/>
          <w:color w:val="C00000"/>
        </w:rPr>
        <w:lastRenderedPageBreak/>
        <w:t>If you have queries about the Whitelist and/or require additional formats to be approved and added to the Whitelist</w:t>
      </w:r>
      <w:r w:rsidR="00DE3C32">
        <w:rPr>
          <w:i/>
          <w:color w:val="C00000"/>
        </w:rPr>
        <w:t>,</w:t>
      </w:r>
      <w:r w:rsidRPr="00695591">
        <w:rPr>
          <w:i/>
          <w:color w:val="C00000"/>
        </w:rPr>
        <w:t xml:space="preserve"> contact Procurement </w:t>
      </w:r>
      <w:r w:rsidR="002657BB">
        <w:rPr>
          <w:i/>
          <w:color w:val="C00000"/>
        </w:rPr>
        <w:t xml:space="preserve">Business </w:t>
      </w:r>
      <w:r w:rsidRPr="00695591">
        <w:rPr>
          <w:i/>
          <w:color w:val="C00000"/>
        </w:rPr>
        <w:t>Systems –</w:t>
      </w:r>
      <w:r w:rsidR="00DE3C32">
        <w:rPr>
          <w:i/>
          <w:color w:val="C00000"/>
        </w:rPr>
        <w:t xml:space="preserve"> </w:t>
      </w:r>
      <w:hyperlink r:id="rId21" w:history="1">
        <w:r w:rsidR="002657BB">
          <w:rPr>
            <w:rStyle w:val="Hyperlink"/>
          </w:rPr>
          <w:t>procurementsystems@dtf.wa.gov.au</w:t>
        </w:r>
      </w:hyperlink>
      <w:r w:rsidRPr="00695591">
        <w:rPr>
          <w:i/>
          <w:color w:val="C00000"/>
        </w:rPr>
        <w:t>.]</w:t>
      </w:r>
    </w:p>
    <w:p w14:paraId="6A097A59" w14:textId="6C926F22" w:rsidR="00D400FC" w:rsidRPr="00F61B19" w:rsidRDefault="00D400FC">
      <w:pPr>
        <w:numPr>
          <w:ilvl w:val="0"/>
          <w:numId w:val="27"/>
        </w:numPr>
        <w:spacing w:line="240" w:lineRule="auto"/>
        <w:rPr>
          <w:rStyle w:val="Optional"/>
        </w:rPr>
      </w:pPr>
      <w:r w:rsidRPr="00F61B19">
        <w:rPr>
          <w:rStyle w:val="Optional"/>
        </w:rPr>
        <w:t xml:space="preserve">Respondents may lodge </w:t>
      </w:r>
      <w:r w:rsidR="00121CA2" w:rsidRPr="00F61B19">
        <w:rPr>
          <w:rStyle w:val="Optional"/>
        </w:rPr>
        <w:t xml:space="preserve">their </w:t>
      </w:r>
      <w:r w:rsidRPr="00F61B19">
        <w:rPr>
          <w:rStyle w:val="Optional"/>
        </w:rPr>
        <w:t xml:space="preserve">Offer in electronic form through Tenders WA by lodging the </w:t>
      </w:r>
      <w:r w:rsidR="00121CA2" w:rsidRPr="00121CA2">
        <w:rPr>
          <w:rStyle w:val="Optional"/>
        </w:rPr>
        <w:t>Offer in an approved file format (</w:t>
      </w:r>
      <w:r w:rsidR="00121CA2" w:rsidRPr="00121CA2">
        <w:rPr>
          <w:rStyle w:val="Optional"/>
          <w:b/>
          <w:bCs/>
        </w:rPr>
        <w:t>TWA Approved File Format</w:t>
      </w:r>
      <w:r w:rsidR="00121CA2" w:rsidRPr="00121CA2">
        <w:rPr>
          <w:rStyle w:val="Optional"/>
        </w:rPr>
        <w:t xml:space="preserve">) </w:t>
      </w:r>
      <w:r w:rsidRPr="00F61B19">
        <w:rPr>
          <w:rStyle w:val="Optional"/>
        </w:rPr>
        <w:t>at</w:t>
      </w:r>
      <w:bookmarkEnd w:id="78"/>
      <w:bookmarkEnd w:id="79"/>
      <w:r w:rsidRPr="00F61B19">
        <w:rPr>
          <w:rStyle w:val="Optional"/>
        </w:rPr>
        <w:t xml:space="preserve"> </w:t>
      </w:r>
      <w:hyperlink r:id="rId22" w:history="1">
        <w:r w:rsidRPr="00F61B19">
          <w:rPr>
            <w:rStyle w:val="Hyperlink"/>
          </w:rPr>
          <w:t>www.tenders.wa.gov.au</w:t>
        </w:r>
      </w:hyperlink>
      <w:r w:rsidR="00121CA2" w:rsidRPr="00F61B19">
        <w:rPr>
          <w:rStyle w:val="Optional"/>
        </w:rPr>
        <w:t>.</w:t>
      </w:r>
    </w:p>
    <w:p w14:paraId="08A78D44" w14:textId="48BE59F2" w:rsidR="00D400FC" w:rsidRPr="00F61B19" w:rsidRDefault="00D400FC" w:rsidP="00D400FC">
      <w:pPr>
        <w:ind w:firstLine="720"/>
        <w:rPr>
          <w:rStyle w:val="Optional"/>
        </w:rPr>
      </w:pPr>
      <w:r w:rsidRPr="00F61B19">
        <w:rPr>
          <w:rStyle w:val="Optional"/>
        </w:rPr>
        <w:t xml:space="preserve">If lodging an Offer through Tenders WA, </w:t>
      </w:r>
      <w:r w:rsidR="00121CA2" w:rsidRPr="00F61B19">
        <w:rPr>
          <w:rStyle w:val="Optional"/>
        </w:rPr>
        <w:t xml:space="preserve">the </w:t>
      </w:r>
      <w:r w:rsidRPr="00F61B19">
        <w:rPr>
          <w:rStyle w:val="Optional"/>
        </w:rPr>
        <w:t>Respondent must</w:t>
      </w:r>
      <w:r w:rsidR="00121CA2" w:rsidRPr="00F61B19">
        <w:rPr>
          <w:rStyle w:val="Optional"/>
        </w:rPr>
        <w:t xml:space="preserve"> ensure that</w:t>
      </w:r>
      <w:r w:rsidRPr="00F61B19">
        <w:rPr>
          <w:rStyle w:val="Optional"/>
        </w:rPr>
        <w:t>:</w:t>
      </w:r>
    </w:p>
    <w:p w14:paraId="68D30E16" w14:textId="4612DF22" w:rsidR="00121CA2" w:rsidRPr="00F61B19" w:rsidRDefault="00121CA2" w:rsidP="00E86B15">
      <w:pPr>
        <w:numPr>
          <w:ilvl w:val="0"/>
          <w:numId w:val="34"/>
        </w:numPr>
        <w:spacing w:line="240" w:lineRule="auto"/>
        <w:rPr>
          <w:rStyle w:val="Optional"/>
        </w:rPr>
      </w:pPr>
      <w:r w:rsidRPr="00121CA2">
        <w:rPr>
          <w:rStyle w:val="Optional"/>
        </w:rPr>
        <w:t xml:space="preserve">the lodgement is made in accordance with the </w:t>
      </w:r>
      <w:hyperlink r:id="rId23" w:history="1">
        <w:r w:rsidRPr="0060205E">
          <w:rPr>
            <w:rStyle w:val="Hyperlink"/>
          </w:rPr>
          <w:t>Tenders WA Terms of Use</w:t>
        </w:r>
      </w:hyperlink>
      <w:r w:rsidRPr="00121CA2">
        <w:rPr>
          <w:rStyle w:val="Optional"/>
        </w:rPr>
        <w:t>;</w:t>
      </w:r>
    </w:p>
    <w:p w14:paraId="1EE31085" w14:textId="498D76A6" w:rsidR="00D400FC" w:rsidRPr="00F61B19" w:rsidRDefault="00121CA2" w:rsidP="00E86B15">
      <w:pPr>
        <w:numPr>
          <w:ilvl w:val="0"/>
          <w:numId w:val="34"/>
        </w:numPr>
        <w:spacing w:line="240" w:lineRule="auto"/>
        <w:rPr>
          <w:rStyle w:val="Optional"/>
        </w:rPr>
      </w:pPr>
      <w:r w:rsidRPr="00F61B19">
        <w:rPr>
          <w:rStyle w:val="Optional"/>
        </w:rPr>
        <w:t xml:space="preserve">the Respondent is </w:t>
      </w:r>
      <w:r w:rsidR="00D400FC" w:rsidRPr="00F61B19">
        <w:rPr>
          <w:rStyle w:val="Optional"/>
        </w:rPr>
        <w:t>registered to lodge Offers through Tenders WA;</w:t>
      </w:r>
    </w:p>
    <w:p w14:paraId="07FD753E" w14:textId="142A8BEB" w:rsidR="00D400FC" w:rsidRPr="00F61B19" w:rsidRDefault="00D400FC" w:rsidP="00E86B15">
      <w:pPr>
        <w:numPr>
          <w:ilvl w:val="0"/>
          <w:numId w:val="34"/>
        </w:numPr>
        <w:spacing w:line="240" w:lineRule="auto"/>
        <w:rPr>
          <w:rStyle w:val="Optional"/>
        </w:rPr>
      </w:pPr>
      <w:r w:rsidRPr="00F61B19">
        <w:rPr>
          <w:rStyle w:val="Optional"/>
        </w:rPr>
        <w:t xml:space="preserve">the Offer is lodged against the correct Request </w:t>
      </w:r>
      <w:r w:rsidR="00121CA2" w:rsidRPr="00F61B19">
        <w:rPr>
          <w:rStyle w:val="Optional"/>
        </w:rPr>
        <w:t>Number</w:t>
      </w:r>
      <w:r w:rsidRPr="00F61B19">
        <w:rPr>
          <w:rStyle w:val="Optional"/>
        </w:rPr>
        <w:t xml:space="preserve">; </w:t>
      </w:r>
    </w:p>
    <w:p w14:paraId="151E7F18" w14:textId="1DEEFFF8" w:rsidR="00121CA2" w:rsidRPr="00F61B19" w:rsidRDefault="00121CA2" w:rsidP="00E86B15">
      <w:pPr>
        <w:numPr>
          <w:ilvl w:val="0"/>
          <w:numId w:val="34"/>
        </w:numPr>
        <w:spacing w:line="240" w:lineRule="auto"/>
        <w:rPr>
          <w:rStyle w:val="Optional"/>
        </w:rPr>
      </w:pPr>
      <w:r w:rsidRPr="00F61B19">
        <w:rPr>
          <w:rStyle w:val="Optional"/>
        </w:rPr>
        <w:t>each file name is no more than 125 characters in length;</w:t>
      </w:r>
    </w:p>
    <w:p w14:paraId="21878479" w14:textId="0A8884D2" w:rsidR="00D400FC" w:rsidRPr="00F61B19" w:rsidRDefault="00D400FC" w:rsidP="00E86B15">
      <w:pPr>
        <w:numPr>
          <w:ilvl w:val="0"/>
          <w:numId w:val="34"/>
        </w:numPr>
        <w:spacing w:line="240" w:lineRule="auto"/>
        <w:rPr>
          <w:rStyle w:val="Optional"/>
        </w:rPr>
      </w:pPr>
      <w:r w:rsidRPr="00F61B19">
        <w:rPr>
          <w:rStyle w:val="Optional"/>
        </w:rPr>
        <w:t>the size of the Offer is equal to or less than 100 megabytes</w:t>
      </w:r>
      <w:r w:rsidR="00121CA2" w:rsidRPr="00F61B19">
        <w:rPr>
          <w:rStyle w:val="Optional"/>
        </w:rPr>
        <w:t>; and</w:t>
      </w:r>
    </w:p>
    <w:p w14:paraId="1C09BE54" w14:textId="11F8379E" w:rsidR="00121CA2" w:rsidRPr="00F61B19" w:rsidRDefault="00121CA2" w:rsidP="00E86B15">
      <w:pPr>
        <w:numPr>
          <w:ilvl w:val="0"/>
          <w:numId w:val="34"/>
        </w:numPr>
        <w:spacing w:line="240" w:lineRule="auto"/>
        <w:rPr>
          <w:rStyle w:val="Optional"/>
        </w:rPr>
      </w:pPr>
      <w:r w:rsidRPr="00121CA2">
        <w:rPr>
          <w:rStyle w:val="Optional"/>
        </w:rPr>
        <w:t>each file is uploaded in one of the following TWA Approved File Formats,</w:t>
      </w:r>
    </w:p>
    <w:p w14:paraId="3EC1C27B" w14:textId="77777777" w:rsidR="00121CA2" w:rsidRPr="009A1486" w:rsidRDefault="00121CA2" w:rsidP="00121CA2">
      <w:pPr>
        <w:ind w:left="993"/>
        <w:rPr>
          <w:rStyle w:val="Instruction"/>
        </w:rPr>
      </w:pPr>
      <w:r w:rsidRPr="009A1486">
        <w:rPr>
          <w:rStyle w:val="Instruction"/>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Pr>
          <w:rStyle w:val="Instruction"/>
        </w:rPr>
        <w:t xml:space="preserve"> </w:t>
      </w:r>
      <w:r w:rsidRPr="009A1486">
        <w:rPr>
          <w:rStyle w:val="Instruction"/>
        </w:rPr>
        <w:t>Not all formats are accessible by all agencies.  If you are unsure, check with your agency’s ICT team.</w:t>
      </w:r>
    </w:p>
    <w:p w14:paraId="2A4EC632" w14:textId="77777777" w:rsidR="00121CA2" w:rsidRDefault="00121CA2" w:rsidP="00121CA2">
      <w:pPr>
        <w:ind w:left="993"/>
        <w:rPr>
          <w:rStyle w:val="Instruction"/>
        </w:rPr>
      </w:pPr>
      <w:r w:rsidRPr="009A1486">
        <w:rPr>
          <w:rStyle w:val="Instruction"/>
          <w:b/>
          <w:bCs/>
        </w:rPr>
        <w:t xml:space="preserve">Ensure that only Whitelist </w:t>
      </w:r>
      <w:r>
        <w:rPr>
          <w:rStyle w:val="Instruction"/>
          <w:b/>
          <w:bCs/>
        </w:rPr>
        <w:t xml:space="preserve">file formats </w:t>
      </w:r>
      <w:r w:rsidRPr="009A1486">
        <w:rPr>
          <w:rStyle w:val="Instruction"/>
          <w:b/>
          <w:bCs/>
        </w:rPr>
        <w:t>are listed in the advertised Request</w:t>
      </w:r>
      <w:r w:rsidRPr="009A1486">
        <w:rPr>
          <w:rStyle w:val="Instruction"/>
        </w:rPr>
        <w:t>.]</w:t>
      </w:r>
    </w:p>
    <w:tbl>
      <w:tblPr>
        <w:tblW w:w="0" w:type="auto"/>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33"/>
        <w:gridCol w:w="870"/>
        <w:gridCol w:w="2427"/>
        <w:gridCol w:w="741"/>
      </w:tblGrid>
      <w:tr w:rsidR="00121CA2" w:rsidRPr="0086263B" w14:paraId="0EBC7ABB" w14:textId="77777777" w:rsidTr="008C3C21">
        <w:trPr>
          <w:jc w:val="center"/>
        </w:trPr>
        <w:tc>
          <w:tcPr>
            <w:tcW w:w="7571" w:type="dxa"/>
            <w:gridSpan w:val="4"/>
            <w:shd w:val="clear" w:color="auto" w:fill="F2F2F2" w:themeFill="background1" w:themeFillShade="F2"/>
            <w:noWrap/>
            <w:tcMar>
              <w:top w:w="0" w:type="dxa"/>
              <w:left w:w="108" w:type="dxa"/>
              <w:bottom w:w="0" w:type="dxa"/>
              <w:right w:w="108" w:type="dxa"/>
            </w:tcMar>
            <w:vAlign w:val="center"/>
          </w:tcPr>
          <w:p w14:paraId="2B163A04" w14:textId="77777777" w:rsidR="00121CA2" w:rsidRPr="002073A2" w:rsidRDefault="00121CA2" w:rsidP="008C3C21">
            <w:pPr>
              <w:spacing w:before="60" w:after="60"/>
              <w:jc w:val="center"/>
              <w:rPr>
                <w:rStyle w:val="Optional"/>
                <w:b/>
              </w:rPr>
            </w:pPr>
            <w:bookmarkStart w:id="80" w:name="_Hlk142579794"/>
            <w:r w:rsidRPr="002073A2">
              <w:rPr>
                <w:rStyle w:val="Optional"/>
                <w:b/>
              </w:rPr>
              <w:t>TWA Approved File Formats</w:t>
            </w:r>
          </w:p>
        </w:tc>
      </w:tr>
      <w:tr w:rsidR="002073A2" w:rsidRPr="00D41DA4" w14:paraId="376D95C8" w14:textId="77777777" w:rsidTr="00DE3C32">
        <w:trPr>
          <w:jc w:val="center"/>
        </w:trPr>
        <w:tc>
          <w:tcPr>
            <w:tcW w:w="3533" w:type="dxa"/>
            <w:noWrap/>
            <w:tcMar>
              <w:top w:w="0" w:type="dxa"/>
              <w:left w:w="108" w:type="dxa"/>
              <w:bottom w:w="0" w:type="dxa"/>
              <w:right w:w="108" w:type="dxa"/>
            </w:tcMar>
            <w:hideMark/>
          </w:tcPr>
          <w:p w14:paraId="6FBD1226" w14:textId="4FE3A8ED" w:rsidR="002073A2" w:rsidRPr="002073A2" w:rsidRDefault="002073A2" w:rsidP="002073A2">
            <w:pPr>
              <w:spacing w:after="0"/>
              <w:jc w:val="left"/>
              <w:rPr>
                <w:rStyle w:val="Optional"/>
              </w:rPr>
            </w:pPr>
            <w:r w:rsidRPr="002073A2">
              <w:rPr>
                <w:rStyle w:val="Optional"/>
              </w:rPr>
              <w:t>Adobe Reader File #</w:t>
            </w:r>
          </w:p>
        </w:tc>
        <w:tc>
          <w:tcPr>
            <w:tcW w:w="0" w:type="auto"/>
            <w:noWrap/>
            <w:tcMar>
              <w:top w:w="0" w:type="dxa"/>
              <w:left w:w="108" w:type="dxa"/>
              <w:bottom w:w="0" w:type="dxa"/>
              <w:right w:w="108" w:type="dxa"/>
            </w:tcMar>
            <w:hideMark/>
          </w:tcPr>
          <w:p w14:paraId="436E412D" w14:textId="51BB92CD" w:rsidR="002073A2" w:rsidRPr="002073A2" w:rsidRDefault="002073A2" w:rsidP="002073A2">
            <w:pPr>
              <w:spacing w:after="0"/>
              <w:jc w:val="left"/>
              <w:rPr>
                <w:rStyle w:val="Optional"/>
              </w:rPr>
            </w:pPr>
            <w:r w:rsidRPr="002073A2">
              <w:rPr>
                <w:rStyle w:val="Optional"/>
              </w:rPr>
              <w:t>.pdf</w:t>
            </w:r>
          </w:p>
        </w:tc>
        <w:tc>
          <w:tcPr>
            <w:tcW w:w="0" w:type="auto"/>
          </w:tcPr>
          <w:p w14:paraId="77C74179" w14:textId="09CD5687" w:rsidR="002073A2" w:rsidRPr="002073A2" w:rsidRDefault="002073A2" w:rsidP="002073A2">
            <w:pPr>
              <w:spacing w:after="0"/>
              <w:ind w:left="113"/>
              <w:jc w:val="left"/>
              <w:rPr>
                <w:rStyle w:val="Optional"/>
              </w:rPr>
            </w:pPr>
            <w:r w:rsidRPr="002073A2">
              <w:rPr>
                <w:rStyle w:val="Optional"/>
              </w:rPr>
              <w:t>Image File</w:t>
            </w:r>
          </w:p>
        </w:tc>
        <w:tc>
          <w:tcPr>
            <w:tcW w:w="0" w:type="auto"/>
          </w:tcPr>
          <w:p w14:paraId="3227AEE7" w14:textId="4D9D81F0" w:rsidR="002073A2" w:rsidRPr="002073A2" w:rsidRDefault="002073A2" w:rsidP="002073A2">
            <w:pPr>
              <w:spacing w:after="0"/>
              <w:jc w:val="center"/>
              <w:rPr>
                <w:rStyle w:val="Optional"/>
              </w:rPr>
            </w:pPr>
            <w:r w:rsidRPr="002073A2">
              <w:rPr>
                <w:rStyle w:val="Optional"/>
              </w:rPr>
              <w:t>.jpeg</w:t>
            </w:r>
          </w:p>
        </w:tc>
      </w:tr>
      <w:tr w:rsidR="002073A2" w:rsidRPr="00D41DA4" w14:paraId="18FB1FD8" w14:textId="77777777" w:rsidTr="00DE3C32">
        <w:trPr>
          <w:jc w:val="center"/>
        </w:trPr>
        <w:tc>
          <w:tcPr>
            <w:tcW w:w="3533" w:type="dxa"/>
            <w:noWrap/>
            <w:tcMar>
              <w:top w:w="0" w:type="dxa"/>
              <w:left w:w="108" w:type="dxa"/>
              <w:bottom w:w="0" w:type="dxa"/>
              <w:right w:w="108" w:type="dxa"/>
            </w:tcMar>
          </w:tcPr>
          <w:p w14:paraId="0217E689" w14:textId="324F98DF" w:rsidR="002073A2" w:rsidRPr="002073A2" w:rsidRDefault="002073A2" w:rsidP="002073A2">
            <w:pPr>
              <w:spacing w:after="0"/>
              <w:jc w:val="left"/>
              <w:rPr>
                <w:rStyle w:val="Optional"/>
              </w:rPr>
            </w:pPr>
            <w:r w:rsidRPr="002073A2">
              <w:rPr>
                <w:rStyle w:val="Optional"/>
              </w:rPr>
              <w:t>Microsoft Excel File *</w:t>
            </w:r>
          </w:p>
        </w:tc>
        <w:tc>
          <w:tcPr>
            <w:tcW w:w="0" w:type="auto"/>
            <w:noWrap/>
            <w:tcMar>
              <w:top w:w="0" w:type="dxa"/>
              <w:left w:w="108" w:type="dxa"/>
              <w:bottom w:w="0" w:type="dxa"/>
              <w:right w:w="108" w:type="dxa"/>
            </w:tcMar>
          </w:tcPr>
          <w:p w14:paraId="69F3D72E" w14:textId="03F5D271" w:rsidR="002073A2" w:rsidRPr="002073A2" w:rsidRDefault="002073A2" w:rsidP="002073A2">
            <w:pPr>
              <w:spacing w:after="0"/>
              <w:jc w:val="left"/>
              <w:rPr>
                <w:rStyle w:val="Optional"/>
              </w:rPr>
            </w:pPr>
            <w:r w:rsidRPr="002073A2">
              <w:rPr>
                <w:rStyle w:val="Optional"/>
              </w:rPr>
              <w:t>.xls</w:t>
            </w:r>
          </w:p>
        </w:tc>
        <w:tc>
          <w:tcPr>
            <w:tcW w:w="0" w:type="auto"/>
          </w:tcPr>
          <w:p w14:paraId="4A92EF82" w14:textId="20A0CCDB" w:rsidR="002073A2" w:rsidRPr="002073A2" w:rsidRDefault="002073A2" w:rsidP="002073A2">
            <w:pPr>
              <w:spacing w:after="0"/>
              <w:ind w:left="113"/>
              <w:jc w:val="left"/>
              <w:rPr>
                <w:rStyle w:val="Optional"/>
              </w:rPr>
            </w:pPr>
            <w:r w:rsidRPr="002073A2">
              <w:rPr>
                <w:rStyle w:val="Optional"/>
              </w:rPr>
              <w:t>Image File</w:t>
            </w:r>
          </w:p>
        </w:tc>
        <w:tc>
          <w:tcPr>
            <w:tcW w:w="0" w:type="auto"/>
          </w:tcPr>
          <w:p w14:paraId="01FB1902" w14:textId="47A44BC0" w:rsidR="002073A2" w:rsidRPr="002073A2" w:rsidRDefault="002073A2" w:rsidP="002073A2">
            <w:pPr>
              <w:spacing w:after="0"/>
              <w:jc w:val="center"/>
              <w:rPr>
                <w:rStyle w:val="Optional"/>
              </w:rPr>
            </w:pPr>
            <w:r w:rsidRPr="002073A2">
              <w:rPr>
                <w:rStyle w:val="Optional"/>
              </w:rPr>
              <w:t>.jpg</w:t>
            </w:r>
          </w:p>
        </w:tc>
      </w:tr>
      <w:tr w:rsidR="002073A2" w:rsidRPr="00D41DA4" w14:paraId="7882E4E3" w14:textId="77777777" w:rsidTr="00DE3C32">
        <w:trPr>
          <w:jc w:val="center"/>
        </w:trPr>
        <w:tc>
          <w:tcPr>
            <w:tcW w:w="3533" w:type="dxa"/>
            <w:noWrap/>
            <w:tcMar>
              <w:top w:w="0" w:type="dxa"/>
              <w:left w:w="108" w:type="dxa"/>
              <w:bottom w:w="0" w:type="dxa"/>
              <w:right w:w="108" w:type="dxa"/>
            </w:tcMar>
          </w:tcPr>
          <w:p w14:paraId="75016B33" w14:textId="24C1B4FB" w:rsidR="002073A2" w:rsidRPr="002073A2" w:rsidRDefault="002073A2" w:rsidP="002073A2">
            <w:pPr>
              <w:spacing w:after="0"/>
              <w:jc w:val="left"/>
              <w:rPr>
                <w:rStyle w:val="Optional"/>
              </w:rPr>
            </w:pPr>
            <w:r w:rsidRPr="002073A2">
              <w:rPr>
                <w:rStyle w:val="Optional"/>
              </w:rPr>
              <w:t>Microsoft Excel File *</w:t>
            </w:r>
          </w:p>
        </w:tc>
        <w:tc>
          <w:tcPr>
            <w:tcW w:w="0" w:type="auto"/>
            <w:noWrap/>
            <w:tcMar>
              <w:top w:w="0" w:type="dxa"/>
              <w:left w:w="108" w:type="dxa"/>
              <w:bottom w:w="0" w:type="dxa"/>
              <w:right w:w="108" w:type="dxa"/>
            </w:tcMar>
          </w:tcPr>
          <w:p w14:paraId="527A6A2E" w14:textId="21D99FF1" w:rsidR="002073A2" w:rsidRPr="002073A2" w:rsidRDefault="002073A2" w:rsidP="002073A2">
            <w:pPr>
              <w:spacing w:after="0"/>
              <w:jc w:val="left"/>
              <w:rPr>
                <w:rStyle w:val="Optional"/>
              </w:rPr>
            </w:pPr>
            <w:r w:rsidRPr="002073A2">
              <w:rPr>
                <w:rStyle w:val="Optional"/>
              </w:rPr>
              <w:t>.xlsx</w:t>
            </w:r>
          </w:p>
        </w:tc>
        <w:tc>
          <w:tcPr>
            <w:tcW w:w="0" w:type="auto"/>
          </w:tcPr>
          <w:p w14:paraId="3D483ADB" w14:textId="1ED36B62" w:rsidR="002073A2" w:rsidRPr="002073A2" w:rsidRDefault="002073A2" w:rsidP="002073A2">
            <w:pPr>
              <w:spacing w:after="0"/>
              <w:ind w:left="113"/>
              <w:jc w:val="left"/>
              <w:rPr>
                <w:rStyle w:val="Optional"/>
              </w:rPr>
            </w:pPr>
            <w:r w:rsidRPr="002073A2">
              <w:rPr>
                <w:rStyle w:val="Optional"/>
              </w:rPr>
              <w:t>Image File</w:t>
            </w:r>
          </w:p>
        </w:tc>
        <w:tc>
          <w:tcPr>
            <w:tcW w:w="0" w:type="auto"/>
          </w:tcPr>
          <w:p w14:paraId="1706BCBA" w14:textId="263C6DB6" w:rsidR="002073A2" w:rsidRPr="002073A2" w:rsidRDefault="002073A2" w:rsidP="002073A2">
            <w:pPr>
              <w:spacing w:after="0"/>
              <w:jc w:val="center"/>
              <w:rPr>
                <w:rStyle w:val="Optional"/>
              </w:rPr>
            </w:pPr>
            <w:r w:rsidRPr="002073A2">
              <w:rPr>
                <w:rStyle w:val="Optional"/>
              </w:rPr>
              <w:t>.png</w:t>
            </w:r>
          </w:p>
        </w:tc>
      </w:tr>
      <w:tr w:rsidR="002073A2" w:rsidRPr="00D41DA4" w14:paraId="3FA1A5D1" w14:textId="77777777" w:rsidTr="00DE3C32">
        <w:trPr>
          <w:jc w:val="center"/>
        </w:trPr>
        <w:tc>
          <w:tcPr>
            <w:tcW w:w="3533" w:type="dxa"/>
            <w:noWrap/>
            <w:tcMar>
              <w:top w:w="0" w:type="dxa"/>
              <w:left w:w="108" w:type="dxa"/>
              <w:bottom w:w="0" w:type="dxa"/>
              <w:right w:w="108" w:type="dxa"/>
            </w:tcMar>
          </w:tcPr>
          <w:p w14:paraId="5093D6F1" w14:textId="609FF3D0" w:rsidR="002073A2" w:rsidRPr="002073A2" w:rsidRDefault="002073A2" w:rsidP="002073A2">
            <w:pPr>
              <w:spacing w:after="0"/>
              <w:jc w:val="left"/>
              <w:rPr>
                <w:rStyle w:val="Optional"/>
              </w:rPr>
            </w:pPr>
            <w:r w:rsidRPr="002073A2">
              <w:rPr>
                <w:rStyle w:val="Optional"/>
              </w:rPr>
              <w:t>Microsoft Excel File *</w:t>
            </w:r>
          </w:p>
        </w:tc>
        <w:tc>
          <w:tcPr>
            <w:tcW w:w="0" w:type="auto"/>
            <w:noWrap/>
            <w:tcMar>
              <w:top w:w="0" w:type="dxa"/>
              <w:left w:w="108" w:type="dxa"/>
              <w:bottom w:w="0" w:type="dxa"/>
              <w:right w:w="108" w:type="dxa"/>
            </w:tcMar>
          </w:tcPr>
          <w:p w14:paraId="52A9CCC4" w14:textId="48F3A21E" w:rsidR="002073A2" w:rsidRPr="002073A2" w:rsidRDefault="002073A2" w:rsidP="002073A2">
            <w:pPr>
              <w:spacing w:after="0"/>
              <w:jc w:val="left"/>
              <w:rPr>
                <w:rStyle w:val="Optional"/>
              </w:rPr>
            </w:pPr>
            <w:r w:rsidRPr="002073A2">
              <w:rPr>
                <w:rStyle w:val="Optional"/>
              </w:rPr>
              <w:t>.csv</w:t>
            </w:r>
          </w:p>
        </w:tc>
        <w:tc>
          <w:tcPr>
            <w:tcW w:w="0" w:type="auto"/>
          </w:tcPr>
          <w:p w14:paraId="572166A6" w14:textId="0775CDD2" w:rsidR="002073A2" w:rsidRPr="002073A2" w:rsidRDefault="002073A2" w:rsidP="002073A2">
            <w:pPr>
              <w:spacing w:after="0"/>
              <w:ind w:left="113"/>
              <w:jc w:val="left"/>
              <w:rPr>
                <w:rStyle w:val="Optional"/>
              </w:rPr>
            </w:pPr>
            <w:r w:rsidRPr="002073A2">
              <w:rPr>
                <w:rStyle w:val="Optional"/>
              </w:rPr>
              <w:t>Media File</w:t>
            </w:r>
          </w:p>
        </w:tc>
        <w:tc>
          <w:tcPr>
            <w:tcW w:w="0" w:type="auto"/>
          </w:tcPr>
          <w:p w14:paraId="376BDA47" w14:textId="4CE5221A" w:rsidR="002073A2" w:rsidRPr="002073A2" w:rsidRDefault="002073A2" w:rsidP="002073A2">
            <w:pPr>
              <w:spacing w:after="0"/>
              <w:jc w:val="center"/>
              <w:rPr>
                <w:rStyle w:val="Optional"/>
              </w:rPr>
            </w:pPr>
            <w:r w:rsidRPr="002073A2">
              <w:rPr>
                <w:rStyle w:val="Optional"/>
              </w:rPr>
              <w:t>.mp4</w:t>
            </w:r>
          </w:p>
        </w:tc>
      </w:tr>
      <w:tr w:rsidR="002073A2" w:rsidRPr="00D41DA4" w14:paraId="78D1291B" w14:textId="77777777" w:rsidTr="00DE3C32">
        <w:trPr>
          <w:jc w:val="center"/>
        </w:trPr>
        <w:tc>
          <w:tcPr>
            <w:tcW w:w="3533" w:type="dxa"/>
            <w:noWrap/>
            <w:tcMar>
              <w:top w:w="0" w:type="dxa"/>
              <w:left w:w="108" w:type="dxa"/>
              <w:bottom w:w="0" w:type="dxa"/>
              <w:right w:w="108" w:type="dxa"/>
            </w:tcMar>
          </w:tcPr>
          <w:p w14:paraId="37631C77" w14:textId="560FC59A" w:rsidR="002073A2" w:rsidRPr="002073A2" w:rsidRDefault="002073A2" w:rsidP="002073A2">
            <w:pPr>
              <w:spacing w:after="0"/>
              <w:jc w:val="left"/>
              <w:rPr>
                <w:rStyle w:val="Optional"/>
              </w:rPr>
            </w:pPr>
            <w:r w:rsidRPr="002073A2">
              <w:rPr>
                <w:rStyle w:val="Optional"/>
              </w:rPr>
              <w:t>Microsoft PowerPoint File *</w:t>
            </w:r>
          </w:p>
        </w:tc>
        <w:tc>
          <w:tcPr>
            <w:tcW w:w="0" w:type="auto"/>
            <w:noWrap/>
            <w:tcMar>
              <w:top w:w="0" w:type="dxa"/>
              <w:left w:w="108" w:type="dxa"/>
              <w:bottom w:w="0" w:type="dxa"/>
              <w:right w:w="108" w:type="dxa"/>
            </w:tcMar>
          </w:tcPr>
          <w:p w14:paraId="7047DD64" w14:textId="00665D9B" w:rsidR="002073A2" w:rsidRPr="002073A2" w:rsidRDefault="002073A2" w:rsidP="002073A2">
            <w:pPr>
              <w:spacing w:after="0"/>
              <w:jc w:val="left"/>
              <w:rPr>
                <w:rStyle w:val="Optional"/>
              </w:rPr>
            </w:pPr>
            <w:r w:rsidRPr="002073A2">
              <w:rPr>
                <w:rStyle w:val="Optional"/>
              </w:rPr>
              <w:t>.ppt</w:t>
            </w:r>
          </w:p>
        </w:tc>
        <w:tc>
          <w:tcPr>
            <w:tcW w:w="0" w:type="auto"/>
          </w:tcPr>
          <w:p w14:paraId="10052F34" w14:textId="134884DE" w:rsidR="002073A2" w:rsidRPr="002073A2" w:rsidRDefault="002073A2" w:rsidP="002073A2">
            <w:pPr>
              <w:spacing w:after="0"/>
              <w:ind w:left="113"/>
              <w:jc w:val="left"/>
              <w:rPr>
                <w:rStyle w:val="Optional"/>
              </w:rPr>
            </w:pPr>
            <w:r w:rsidRPr="002073A2">
              <w:rPr>
                <w:rStyle w:val="Optional"/>
              </w:rPr>
              <w:t>Media File</w:t>
            </w:r>
          </w:p>
        </w:tc>
        <w:tc>
          <w:tcPr>
            <w:tcW w:w="0" w:type="auto"/>
          </w:tcPr>
          <w:p w14:paraId="31F0AAB1" w14:textId="781D8C1A" w:rsidR="002073A2" w:rsidRPr="002073A2" w:rsidRDefault="002073A2" w:rsidP="002073A2">
            <w:pPr>
              <w:spacing w:after="0"/>
              <w:jc w:val="center"/>
              <w:rPr>
                <w:rStyle w:val="Optional"/>
              </w:rPr>
            </w:pPr>
            <w:r w:rsidRPr="002073A2">
              <w:rPr>
                <w:rStyle w:val="Optional"/>
              </w:rPr>
              <w:t>.mpp</w:t>
            </w:r>
          </w:p>
        </w:tc>
      </w:tr>
      <w:tr w:rsidR="002073A2" w:rsidRPr="00D41DA4" w14:paraId="74F59ED5" w14:textId="77777777" w:rsidTr="00DE3C32">
        <w:trPr>
          <w:jc w:val="center"/>
        </w:trPr>
        <w:tc>
          <w:tcPr>
            <w:tcW w:w="3533" w:type="dxa"/>
            <w:noWrap/>
            <w:tcMar>
              <w:top w:w="0" w:type="dxa"/>
              <w:left w:w="108" w:type="dxa"/>
              <w:bottom w:w="0" w:type="dxa"/>
              <w:right w:w="108" w:type="dxa"/>
            </w:tcMar>
          </w:tcPr>
          <w:p w14:paraId="0B22E4BA" w14:textId="0603CCFC" w:rsidR="002073A2" w:rsidRPr="002073A2" w:rsidRDefault="002073A2" w:rsidP="002073A2">
            <w:pPr>
              <w:spacing w:after="0"/>
              <w:jc w:val="left"/>
              <w:rPr>
                <w:rStyle w:val="Optional"/>
              </w:rPr>
            </w:pPr>
            <w:r w:rsidRPr="002073A2">
              <w:rPr>
                <w:rStyle w:val="Optional"/>
              </w:rPr>
              <w:t>Microsoft PowerPoint File *</w:t>
            </w:r>
          </w:p>
        </w:tc>
        <w:tc>
          <w:tcPr>
            <w:tcW w:w="0" w:type="auto"/>
            <w:noWrap/>
            <w:tcMar>
              <w:top w:w="0" w:type="dxa"/>
              <w:left w:w="108" w:type="dxa"/>
              <w:bottom w:w="0" w:type="dxa"/>
              <w:right w:w="108" w:type="dxa"/>
            </w:tcMar>
          </w:tcPr>
          <w:p w14:paraId="54AD670C" w14:textId="373C20FA" w:rsidR="002073A2" w:rsidRPr="002073A2" w:rsidRDefault="002073A2" w:rsidP="002073A2">
            <w:pPr>
              <w:spacing w:after="0"/>
              <w:jc w:val="left"/>
              <w:rPr>
                <w:rStyle w:val="Optional"/>
              </w:rPr>
            </w:pPr>
            <w:r w:rsidRPr="002073A2">
              <w:rPr>
                <w:rStyle w:val="Optional"/>
              </w:rPr>
              <w:t>.pptx</w:t>
            </w:r>
          </w:p>
        </w:tc>
        <w:tc>
          <w:tcPr>
            <w:tcW w:w="0" w:type="auto"/>
          </w:tcPr>
          <w:p w14:paraId="1B570909" w14:textId="1722298F" w:rsidR="002073A2" w:rsidRPr="002073A2" w:rsidRDefault="002073A2" w:rsidP="002073A2">
            <w:pPr>
              <w:spacing w:after="0"/>
              <w:ind w:left="113"/>
              <w:jc w:val="left"/>
              <w:rPr>
                <w:rStyle w:val="Optional"/>
              </w:rPr>
            </w:pPr>
            <w:r w:rsidRPr="002073A2">
              <w:rPr>
                <w:rStyle w:val="Optional"/>
              </w:rPr>
              <w:t>Rich Text Format File</w:t>
            </w:r>
          </w:p>
        </w:tc>
        <w:tc>
          <w:tcPr>
            <w:tcW w:w="0" w:type="auto"/>
          </w:tcPr>
          <w:p w14:paraId="7502514B" w14:textId="02F5D8F4" w:rsidR="002073A2" w:rsidRPr="002073A2" w:rsidRDefault="002073A2" w:rsidP="002073A2">
            <w:pPr>
              <w:spacing w:after="0"/>
              <w:jc w:val="center"/>
              <w:rPr>
                <w:rStyle w:val="Optional"/>
              </w:rPr>
            </w:pPr>
            <w:r w:rsidRPr="002073A2">
              <w:rPr>
                <w:rStyle w:val="Optional"/>
              </w:rPr>
              <w:t>.rtf</w:t>
            </w:r>
          </w:p>
        </w:tc>
      </w:tr>
      <w:tr w:rsidR="002073A2" w:rsidRPr="00D41DA4" w14:paraId="48830340" w14:textId="77777777" w:rsidTr="00DE3C32">
        <w:trPr>
          <w:jc w:val="center"/>
        </w:trPr>
        <w:tc>
          <w:tcPr>
            <w:tcW w:w="3533" w:type="dxa"/>
            <w:noWrap/>
            <w:tcMar>
              <w:top w:w="0" w:type="dxa"/>
              <w:left w:w="108" w:type="dxa"/>
              <w:bottom w:w="0" w:type="dxa"/>
              <w:right w:w="108" w:type="dxa"/>
            </w:tcMar>
          </w:tcPr>
          <w:p w14:paraId="0DDB4380" w14:textId="44772023" w:rsidR="002073A2" w:rsidRPr="002073A2" w:rsidRDefault="002073A2" w:rsidP="002073A2">
            <w:pPr>
              <w:spacing w:after="0"/>
              <w:jc w:val="left"/>
              <w:rPr>
                <w:rStyle w:val="Optional"/>
              </w:rPr>
            </w:pPr>
            <w:r w:rsidRPr="002073A2">
              <w:rPr>
                <w:rStyle w:val="Optional"/>
              </w:rPr>
              <w:t>Microsoft Publisher File *</w:t>
            </w:r>
          </w:p>
        </w:tc>
        <w:tc>
          <w:tcPr>
            <w:tcW w:w="0" w:type="auto"/>
            <w:noWrap/>
            <w:tcMar>
              <w:top w:w="0" w:type="dxa"/>
              <w:left w:w="108" w:type="dxa"/>
              <w:bottom w:w="0" w:type="dxa"/>
              <w:right w:w="108" w:type="dxa"/>
            </w:tcMar>
          </w:tcPr>
          <w:p w14:paraId="2FB92B31" w14:textId="352AA8B9" w:rsidR="002073A2" w:rsidRPr="002073A2" w:rsidRDefault="002073A2" w:rsidP="002073A2">
            <w:pPr>
              <w:spacing w:after="0"/>
              <w:jc w:val="left"/>
              <w:rPr>
                <w:rStyle w:val="Optional"/>
              </w:rPr>
            </w:pPr>
            <w:r w:rsidRPr="002073A2">
              <w:rPr>
                <w:rStyle w:val="Optional"/>
              </w:rPr>
              <w:t>.pub</w:t>
            </w:r>
          </w:p>
        </w:tc>
        <w:tc>
          <w:tcPr>
            <w:tcW w:w="0" w:type="auto"/>
          </w:tcPr>
          <w:p w14:paraId="6DBAB849" w14:textId="128E73C2" w:rsidR="002073A2" w:rsidRPr="002073A2" w:rsidRDefault="002073A2" w:rsidP="002073A2">
            <w:pPr>
              <w:spacing w:after="0"/>
              <w:ind w:left="113"/>
              <w:jc w:val="left"/>
              <w:rPr>
                <w:rStyle w:val="Optional"/>
                <w:highlight w:val="yellow"/>
              </w:rPr>
            </w:pPr>
            <w:r w:rsidRPr="002073A2">
              <w:rPr>
                <w:rStyle w:val="Optional"/>
              </w:rPr>
              <w:t>Text File</w:t>
            </w:r>
          </w:p>
        </w:tc>
        <w:tc>
          <w:tcPr>
            <w:tcW w:w="0" w:type="auto"/>
          </w:tcPr>
          <w:p w14:paraId="2F3CBF48" w14:textId="39A8584B" w:rsidR="002073A2" w:rsidRPr="002073A2" w:rsidRDefault="002073A2" w:rsidP="002073A2">
            <w:pPr>
              <w:spacing w:after="0"/>
              <w:jc w:val="center"/>
              <w:rPr>
                <w:rStyle w:val="Optional"/>
                <w:highlight w:val="yellow"/>
              </w:rPr>
            </w:pPr>
            <w:r w:rsidRPr="002073A2">
              <w:rPr>
                <w:rStyle w:val="Optional"/>
              </w:rPr>
              <w:t>.txt</w:t>
            </w:r>
          </w:p>
        </w:tc>
      </w:tr>
      <w:tr w:rsidR="002073A2" w:rsidRPr="00D41DA4" w14:paraId="1425A1C3" w14:textId="77777777" w:rsidTr="00DE3C32">
        <w:trPr>
          <w:jc w:val="center"/>
        </w:trPr>
        <w:tc>
          <w:tcPr>
            <w:tcW w:w="3533" w:type="dxa"/>
            <w:noWrap/>
            <w:tcMar>
              <w:top w:w="0" w:type="dxa"/>
              <w:left w:w="108" w:type="dxa"/>
              <w:bottom w:w="0" w:type="dxa"/>
              <w:right w:w="108" w:type="dxa"/>
            </w:tcMar>
          </w:tcPr>
          <w:p w14:paraId="65207CC6" w14:textId="38F5B7FB" w:rsidR="002073A2" w:rsidRPr="002073A2" w:rsidRDefault="002073A2" w:rsidP="002073A2">
            <w:pPr>
              <w:spacing w:after="0"/>
              <w:jc w:val="left"/>
              <w:rPr>
                <w:rStyle w:val="Optional"/>
              </w:rPr>
            </w:pPr>
            <w:r w:rsidRPr="002073A2">
              <w:rPr>
                <w:rStyle w:val="Optional"/>
              </w:rPr>
              <w:t>Microsoft Word File *</w:t>
            </w:r>
          </w:p>
        </w:tc>
        <w:tc>
          <w:tcPr>
            <w:tcW w:w="0" w:type="auto"/>
            <w:noWrap/>
            <w:tcMar>
              <w:top w:w="0" w:type="dxa"/>
              <w:left w:w="108" w:type="dxa"/>
              <w:bottom w:w="0" w:type="dxa"/>
              <w:right w:w="108" w:type="dxa"/>
            </w:tcMar>
          </w:tcPr>
          <w:p w14:paraId="2A5F9F8F" w14:textId="22097964" w:rsidR="002073A2" w:rsidRPr="002073A2" w:rsidRDefault="002073A2" w:rsidP="002073A2">
            <w:pPr>
              <w:spacing w:after="0"/>
              <w:jc w:val="left"/>
              <w:rPr>
                <w:rStyle w:val="Optional"/>
              </w:rPr>
            </w:pPr>
            <w:r w:rsidRPr="002073A2">
              <w:rPr>
                <w:rStyle w:val="Optional"/>
              </w:rPr>
              <w:t>.doc</w:t>
            </w:r>
          </w:p>
        </w:tc>
        <w:tc>
          <w:tcPr>
            <w:tcW w:w="0" w:type="auto"/>
          </w:tcPr>
          <w:p w14:paraId="3178EC72" w14:textId="1212A0D1" w:rsidR="002073A2" w:rsidRPr="002073A2" w:rsidRDefault="002073A2" w:rsidP="002073A2">
            <w:pPr>
              <w:spacing w:after="0"/>
              <w:ind w:left="113"/>
              <w:jc w:val="left"/>
              <w:rPr>
                <w:rStyle w:val="Optional"/>
                <w:highlight w:val="yellow"/>
              </w:rPr>
            </w:pPr>
            <w:r w:rsidRPr="002073A2">
              <w:rPr>
                <w:rStyle w:val="Optional"/>
              </w:rPr>
              <w:t>[</w:t>
            </w:r>
            <w:r w:rsidRPr="002073A2">
              <w:rPr>
                <w:rStyle w:val="Optional"/>
                <w:highlight w:val="yellow"/>
              </w:rPr>
              <w:t>insert</w:t>
            </w:r>
            <w:r w:rsidRPr="002073A2">
              <w:rPr>
                <w:rStyle w:val="Optional"/>
              </w:rPr>
              <w:t>]</w:t>
            </w:r>
          </w:p>
        </w:tc>
        <w:tc>
          <w:tcPr>
            <w:tcW w:w="0" w:type="auto"/>
          </w:tcPr>
          <w:p w14:paraId="07138D6F" w14:textId="558BDB96" w:rsidR="002073A2" w:rsidRPr="002073A2" w:rsidRDefault="002073A2" w:rsidP="002073A2">
            <w:pPr>
              <w:spacing w:after="0"/>
              <w:jc w:val="center"/>
              <w:rPr>
                <w:rStyle w:val="Optional"/>
                <w:highlight w:val="yellow"/>
              </w:rPr>
            </w:pPr>
            <w:r w:rsidRPr="002073A2">
              <w:rPr>
                <w:rStyle w:val="Optional"/>
              </w:rPr>
              <w:t>[</w:t>
            </w:r>
            <w:r w:rsidRPr="002073A2">
              <w:rPr>
                <w:rStyle w:val="Optional"/>
                <w:highlight w:val="yellow"/>
              </w:rPr>
              <w:t>insert</w:t>
            </w:r>
            <w:r w:rsidRPr="002073A2">
              <w:rPr>
                <w:rStyle w:val="Optional"/>
              </w:rPr>
              <w:t>]</w:t>
            </w:r>
          </w:p>
        </w:tc>
      </w:tr>
      <w:tr w:rsidR="002073A2" w:rsidRPr="00D41DA4" w14:paraId="45D84C6B" w14:textId="77777777" w:rsidTr="00DE3C32">
        <w:trPr>
          <w:jc w:val="center"/>
        </w:trPr>
        <w:tc>
          <w:tcPr>
            <w:tcW w:w="3533" w:type="dxa"/>
            <w:noWrap/>
            <w:tcMar>
              <w:top w:w="0" w:type="dxa"/>
              <w:left w:w="108" w:type="dxa"/>
              <w:bottom w:w="0" w:type="dxa"/>
              <w:right w:w="108" w:type="dxa"/>
            </w:tcMar>
          </w:tcPr>
          <w:p w14:paraId="02BB5F6E" w14:textId="0799F1E6" w:rsidR="002073A2" w:rsidRPr="002073A2" w:rsidRDefault="002073A2" w:rsidP="002073A2">
            <w:pPr>
              <w:spacing w:after="0"/>
              <w:jc w:val="left"/>
              <w:rPr>
                <w:rStyle w:val="Optional"/>
              </w:rPr>
            </w:pPr>
            <w:r w:rsidRPr="002073A2">
              <w:rPr>
                <w:rStyle w:val="Optional"/>
              </w:rPr>
              <w:t>Microsoft Word File *</w:t>
            </w:r>
          </w:p>
        </w:tc>
        <w:tc>
          <w:tcPr>
            <w:tcW w:w="0" w:type="auto"/>
            <w:noWrap/>
            <w:tcMar>
              <w:top w:w="0" w:type="dxa"/>
              <w:left w:w="108" w:type="dxa"/>
              <w:bottom w:w="0" w:type="dxa"/>
              <w:right w:w="108" w:type="dxa"/>
            </w:tcMar>
          </w:tcPr>
          <w:p w14:paraId="6948AB2B" w14:textId="676F72D2" w:rsidR="002073A2" w:rsidRPr="002073A2" w:rsidRDefault="002073A2" w:rsidP="002073A2">
            <w:pPr>
              <w:spacing w:after="0"/>
              <w:jc w:val="left"/>
              <w:rPr>
                <w:rStyle w:val="Optional"/>
              </w:rPr>
            </w:pPr>
            <w:r w:rsidRPr="002073A2">
              <w:rPr>
                <w:rStyle w:val="Optional"/>
              </w:rPr>
              <w:t>.docx</w:t>
            </w:r>
          </w:p>
        </w:tc>
        <w:tc>
          <w:tcPr>
            <w:tcW w:w="0" w:type="auto"/>
          </w:tcPr>
          <w:p w14:paraId="23DB70E9" w14:textId="6B7EC013" w:rsidR="002073A2" w:rsidRPr="002073A2" w:rsidRDefault="002073A2" w:rsidP="002073A2">
            <w:pPr>
              <w:spacing w:after="0"/>
              <w:ind w:left="113"/>
              <w:jc w:val="left"/>
              <w:rPr>
                <w:rStyle w:val="Optional"/>
              </w:rPr>
            </w:pPr>
            <w:r w:rsidRPr="002073A2">
              <w:rPr>
                <w:rStyle w:val="Optional"/>
              </w:rPr>
              <w:t>[</w:t>
            </w:r>
            <w:r w:rsidRPr="002073A2">
              <w:rPr>
                <w:rStyle w:val="Optional"/>
                <w:highlight w:val="yellow"/>
              </w:rPr>
              <w:t>insert</w:t>
            </w:r>
            <w:r w:rsidRPr="002073A2">
              <w:rPr>
                <w:rStyle w:val="Optional"/>
              </w:rPr>
              <w:t>]</w:t>
            </w:r>
          </w:p>
        </w:tc>
        <w:tc>
          <w:tcPr>
            <w:tcW w:w="0" w:type="auto"/>
          </w:tcPr>
          <w:p w14:paraId="34874E6C" w14:textId="00CC9AE9" w:rsidR="002073A2" w:rsidRPr="002073A2" w:rsidRDefault="002073A2" w:rsidP="002073A2">
            <w:pPr>
              <w:spacing w:after="0"/>
              <w:jc w:val="center"/>
              <w:rPr>
                <w:rStyle w:val="Optional"/>
              </w:rPr>
            </w:pPr>
            <w:r w:rsidRPr="002073A2">
              <w:rPr>
                <w:rStyle w:val="Optional"/>
              </w:rPr>
              <w:t>[</w:t>
            </w:r>
            <w:r w:rsidRPr="002073A2">
              <w:rPr>
                <w:rStyle w:val="Optional"/>
                <w:highlight w:val="yellow"/>
              </w:rPr>
              <w:t>insert</w:t>
            </w:r>
            <w:r w:rsidRPr="002073A2">
              <w:rPr>
                <w:rStyle w:val="Optional"/>
              </w:rPr>
              <w:t>]</w:t>
            </w:r>
          </w:p>
        </w:tc>
      </w:tr>
      <w:tr w:rsidR="002073A2" w:rsidRPr="00D41DA4" w14:paraId="72F3B9C2" w14:textId="77777777" w:rsidTr="00DE3C32">
        <w:trPr>
          <w:jc w:val="center"/>
        </w:trPr>
        <w:tc>
          <w:tcPr>
            <w:tcW w:w="3533" w:type="dxa"/>
            <w:noWrap/>
            <w:tcMar>
              <w:top w:w="0" w:type="dxa"/>
              <w:left w:w="108" w:type="dxa"/>
              <w:bottom w:w="0" w:type="dxa"/>
              <w:right w:w="108" w:type="dxa"/>
            </w:tcMar>
          </w:tcPr>
          <w:p w14:paraId="15F86DC7" w14:textId="673B4BD3" w:rsidR="002073A2" w:rsidRPr="002073A2" w:rsidRDefault="002073A2" w:rsidP="002073A2">
            <w:pPr>
              <w:spacing w:after="0"/>
              <w:jc w:val="left"/>
              <w:rPr>
                <w:rStyle w:val="Optional"/>
              </w:rPr>
            </w:pPr>
            <w:r w:rsidRPr="002073A2">
              <w:rPr>
                <w:rStyle w:val="Optional"/>
              </w:rPr>
              <w:t>Microsoft Word File *</w:t>
            </w:r>
          </w:p>
        </w:tc>
        <w:tc>
          <w:tcPr>
            <w:tcW w:w="0" w:type="auto"/>
            <w:noWrap/>
            <w:tcMar>
              <w:top w:w="0" w:type="dxa"/>
              <w:left w:w="108" w:type="dxa"/>
              <w:bottom w:w="0" w:type="dxa"/>
              <w:right w:w="108" w:type="dxa"/>
            </w:tcMar>
          </w:tcPr>
          <w:p w14:paraId="76983B03" w14:textId="61BE57FF" w:rsidR="002073A2" w:rsidRPr="002073A2" w:rsidRDefault="002073A2" w:rsidP="002073A2">
            <w:pPr>
              <w:spacing w:after="0"/>
              <w:jc w:val="left"/>
              <w:rPr>
                <w:rStyle w:val="Optional"/>
              </w:rPr>
            </w:pPr>
            <w:r w:rsidRPr="002073A2">
              <w:rPr>
                <w:rStyle w:val="Optional"/>
              </w:rPr>
              <w:t>.docm</w:t>
            </w:r>
          </w:p>
        </w:tc>
        <w:tc>
          <w:tcPr>
            <w:tcW w:w="0" w:type="auto"/>
          </w:tcPr>
          <w:p w14:paraId="491CEC7B" w14:textId="1F5CDBA1" w:rsidR="002073A2" w:rsidRPr="002073A2" w:rsidRDefault="002073A2" w:rsidP="002073A2">
            <w:pPr>
              <w:spacing w:after="0"/>
              <w:ind w:left="113"/>
              <w:jc w:val="left"/>
              <w:rPr>
                <w:rStyle w:val="Optional"/>
              </w:rPr>
            </w:pPr>
            <w:r w:rsidRPr="002073A2">
              <w:rPr>
                <w:rStyle w:val="Optional"/>
              </w:rPr>
              <w:t>[</w:t>
            </w:r>
            <w:r w:rsidRPr="002073A2">
              <w:rPr>
                <w:rStyle w:val="Optional"/>
                <w:highlight w:val="yellow"/>
              </w:rPr>
              <w:t>insert</w:t>
            </w:r>
            <w:r w:rsidRPr="002073A2">
              <w:rPr>
                <w:rStyle w:val="Optional"/>
              </w:rPr>
              <w:t>]</w:t>
            </w:r>
          </w:p>
        </w:tc>
        <w:tc>
          <w:tcPr>
            <w:tcW w:w="0" w:type="auto"/>
          </w:tcPr>
          <w:p w14:paraId="75A91767" w14:textId="0435EFFB" w:rsidR="002073A2" w:rsidRPr="002073A2" w:rsidRDefault="002073A2" w:rsidP="002073A2">
            <w:pPr>
              <w:spacing w:after="0"/>
              <w:jc w:val="center"/>
              <w:rPr>
                <w:rStyle w:val="Optional"/>
              </w:rPr>
            </w:pPr>
            <w:r w:rsidRPr="002073A2">
              <w:rPr>
                <w:rStyle w:val="Optional"/>
              </w:rPr>
              <w:t>[</w:t>
            </w:r>
            <w:r w:rsidRPr="002073A2">
              <w:rPr>
                <w:rStyle w:val="Optional"/>
                <w:highlight w:val="yellow"/>
              </w:rPr>
              <w:t>insert</w:t>
            </w:r>
            <w:r w:rsidRPr="002073A2">
              <w:rPr>
                <w:rStyle w:val="Optional"/>
              </w:rPr>
              <w:t>]</w:t>
            </w:r>
          </w:p>
        </w:tc>
      </w:tr>
      <w:tr w:rsidR="00121CA2" w:rsidRPr="0086263B" w14:paraId="6F99B521" w14:textId="77777777" w:rsidTr="008C3C21">
        <w:trPr>
          <w:jc w:val="center"/>
        </w:trPr>
        <w:tc>
          <w:tcPr>
            <w:tcW w:w="7571" w:type="dxa"/>
            <w:gridSpan w:val="4"/>
            <w:shd w:val="clear" w:color="auto" w:fill="F2F2F2" w:themeFill="background1" w:themeFillShade="F2"/>
            <w:noWrap/>
            <w:tcMar>
              <w:top w:w="0" w:type="dxa"/>
              <w:left w:w="108" w:type="dxa"/>
              <w:bottom w:w="0" w:type="dxa"/>
              <w:right w:w="108" w:type="dxa"/>
            </w:tcMar>
            <w:vAlign w:val="center"/>
          </w:tcPr>
          <w:p w14:paraId="0B2A44AF" w14:textId="77777777" w:rsidR="00121CA2" w:rsidRPr="002073A2" w:rsidRDefault="00121CA2" w:rsidP="008C3C21">
            <w:pPr>
              <w:keepNext/>
              <w:spacing w:before="60" w:after="60"/>
              <w:jc w:val="center"/>
              <w:rPr>
                <w:rStyle w:val="Optional"/>
                <w:b/>
                <w:highlight w:val="yellow"/>
              </w:rPr>
            </w:pPr>
            <w:r w:rsidRPr="002073A2">
              <w:rPr>
                <w:rStyle w:val="Optional"/>
                <w:b/>
              </w:rPr>
              <w:t>TWA Approved File Formats – Compression Formats</w:t>
            </w:r>
          </w:p>
        </w:tc>
      </w:tr>
      <w:tr w:rsidR="00121CA2" w:rsidRPr="00D41DA4" w14:paraId="049EAF44" w14:textId="77777777" w:rsidTr="008C3C21">
        <w:trPr>
          <w:jc w:val="center"/>
        </w:trPr>
        <w:tc>
          <w:tcPr>
            <w:tcW w:w="3533" w:type="dxa"/>
            <w:noWrap/>
            <w:tcMar>
              <w:top w:w="0" w:type="dxa"/>
              <w:left w:w="108" w:type="dxa"/>
              <w:bottom w:w="0" w:type="dxa"/>
              <w:right w:w="108" w:type="dxa"/>
            </w:tcMar>
            <w:vAlign w:val="center"/>
          </w:tcPr>
          <w:p w14:paraId="76C69EBB" w14:textId="77777777" w:rsidR="00121CA2" w:rsidRPr="00D41DA4" w:rsidRDefault="00121CA2" w:rsidP="008C3C21">
            <w:pPr>
              <w:spacing w:after="0"/>
              <w:jc w:val="left"/>
              <w:rPr>
                <w:rStyle w:val="Optional"/>
              </w:rPr>
            </w:pPr>
            <w:r w:rsidRPr="00D41DA4">
              <w:rPr>
                <w:rStyle w:val="Optional"/>
              </w:rPr>
              <w:t>ZIP File</w:t>
            </w:r>
          </w:p>
        </w:tc>
        <w:tc>
          <w:tcPr>
            <w:tcW w:w="0" w:type="auto"/>
            <w:noWrap/>
            <w:tcMar>
              <w:top w:w="0" w:type="dxa"/>
              <w:left w:w="108" w:type="dxa"/>
              <w:bottom w:w="0" w:type="dxa"/>
              <w:right w:w="108" w:type="dxa"/>
            </w:tcMar>
            <w:vAlign w:val="center"/>
          </w:tcPr>
          <w:p w14:paraId="3CC473EE" w14:textId="77777777" w:rsidR="00121CA2" w:rsidRPr="00D41DA4" w:rsidRDefault="00121CA2" w:rsidP="008C3C21">
            <w:pPr>
              <w:spacing w:after="0"/>
              <w:jc w:val="left"/>
              <w:rPr>
                <w:rStyle w:val="Optional"/>
              </w:rPr>
            </w:pPr>
            <w:r w:rsidRPr="00D41DA4">
              <w:rPr>
                <w:rStyle w:val="Optional"/>
              </w:rPr>
              <w:t>.zip</w:t>
            </w:r>
          </w:p>
        </w:tc>
        <w:tc>
          <w:tcPr>
            <w:tcW w:w="0" w:type="auto"/>
            <w:vAlign w:val="center"/>
          </w:tcPr>
          <w:p w14:paraId="57A03F03" w14:textId="77777777" w:rsidR="00121CA2" w:rsidRPr="00D41DA4" w:rsidRDefault="00121CA2" w:rsidP="008C3C21">
            <w:pPr>
              <w:spacing w:after="0"/>
              <w:ind w:left="113"/>
              <w:jc w:val="left"/>
              <w:rPr>
                <w:rStyle w:val="Optional"/>
              </w:rPr>
            </w:pPr>
            <w:r w:rsidRPr="00D41DA4">
              <w:rPr>
                <w:rStyle w:val="Optional"/>
              </w:rPr>
              <w:t>Unix File</w:t>
            </w:r>
          </w:p>
        </w:tc>
        <w:tc>
          <w:tcPr>
            <w:tcW w:w="0" w:type="auto"/>
            <w:vAlign w:val="center"/>
          </w:tcPr>
          <w:p w14:paraId="399E2FDB" w14:textId="77777777" w:rsidR="00121CA2" w:rsidRPr="00D41DA4" w:rsidRDefault="00121CA2" w:rsidP="008C3C21">
            <w:pPr>
              <w:spacing w:after="0"/>
              <w:jc w:val="center"/>
              <w:rPr>
                <w:rStyle w:val="Optional"/>
              </w:rPr>
            </w:pPr>
            <w:r w:rsidRPr="00D41DA4">
              <w:rPr>
                <w:rStyle w:val="Optional"/>
              </w:rPr>
              <w:t>.z</w:t>
            </w:r>
          </w:p>
        </w:tc>
      </w:tr>
      <w:tr w:rsidR="00121CA2" w:rsidRPr="00D41DA4" w14:paraId="66C85655" w14:textId="77777777" w:rsidTr="008C3C21">
        <w:trPr>
          <w:jc w:val="center"/>
        </w:trPr>
        <w:tc>
          <w:tcPr>
            <w:tcW w:w="3533" w:type="dxa"/>
            <w:noWrap/>
            <w:tcMar>
              <w:top w:w="0" w:type="dxa"/>
              <w:left w:w="108" w:type="dxa"/>
              <w:bottom w:w="0" w:type="dxa"/>
              <w:right w:w="108" w:type="dxa"/>
            </w:tcMar>
            <w:vAlign w:val="center"/>
          </w:tcPr>
          <w:p w14:paraId="56B67AD9" w14:textId="77777777" w:rsidR="00121CA2" w:rsidRPr="00D41DA4" w:rsidRDefault="00121CA2" w:rsidP="008C3C21">
            <w:pPr>
              <w:spacing w:after="0"/>
              <w:jc w:val="left"/>
              <w:rPr>
                <w:rStyle w:val="Optional"/>
              </w:rPr>
            </w:pPr>
            <w:r w:rsidRPr="00D41DA4">
              <w:rPr>
                <w:rStyle w:val="Optional"/>
              </w:rPr>
              <w:t>gzip File</w:t>
            </w:r>
          </w:p>
        </w:tc>
        <w:tc>
          <w:tcPr>
            <w:tcW w:w="0" w:type="auto"/>
            <w:noWrap/>
            <w:tcMar>
              <w:top w:w="0" w:type="dxa"/>
              <w:left w:w="108" w:type="dxa"/>
              <w:bottom w:w="0" w:type="dxa"/>
              <w:right w:w="108" w:type="dxa"/>
            </w:tcMar>
            <w:vAlign w:val="center"/>
          </w:tcPr>
          <w:p w14:paraId="3193CB0C" w14:textId="77777777" w:rsidR="00121CA2" w:rsidRPr="00D41DA4" w:rsidRDefault="00121CA2" w:rsidP="008C3C21">
            <w:pPr>
              <w:spacing w:after="0"/>
              <w:jc w:val="left"/>
              <w:rPr>
                <w:rStyle w:val="Optional"/>
              </w:rPr>
            </w:pPr>
            <w:r w:rsidRPr="00D41DA4">
              <w:rPr>
                <w:rStyle w:val="Optional"/>
              </w:rPr>
              <w:t>.gz</w:t>
            </w:r>
          </w:p>
        </w:tc>
        <w:tc>
          <w:tcPr>
            <w:tcW w:w="0" w:type="auto"/>
            <w:vAlign w:val="center"/>
          </w:tcPr>
          <w:p w14:paraId="0DE15AA3" w14:textId="77777777" w:rsidR="00121CA2" w:rsidRPr="00D41DA4" w:rsidRDefault="00121CA2" w:rsidP="008C3C21">
            <w:pPr>
              <w:spacing w:after="0"/>
              <w:ind w:left="113"/>
              <w:jc w:val="left"/>
              <w:rPr>
                <w:rStyle w:val="Optional"/>
              </w:rPr>
            </w:pPr>
            <w:r w:rsidRPr="00D41DA4">
              <w:rPr>
                <w:rStyle w:val="Optional"/>
              </w:rPr>
              <w:t>7-zip File</w:t>
            </w:r>
          </w:p>
        </w:tc>
        <w:tc>
          <w:tcPr>
            <w:tcW w:w="0" w:type="auto"/>
            <w:vAlign w:val="center"/>
          </w:tcPr>
          <w:p w14:paraId="195ED970" w14:textId="77777777" w:rsidR="00121CA2" w:rsidRPr="00D41DA4" w:rsidRDefault="00121CA2" w:rsidP="008C3C21">
            <w:pPr>
              <w:spacing w:after="0"/>
              <w:jc w:val="center"/>
              <w:rPr>
                <w:rStyle w:val="Optional"/>
              </w:rPr>
            </w:pPr>
            <w:r w:rsidRPr="00D41DA4">
              <w:rPr>
                <w:rStyle w:val="Optional"/>
              </w:rPr>
              <w:t>.7z</w:t>
            </w:r>
          </w:p>
        </w:tc>
      </w:tr>
      <w:tr w:rsidR="00121CA2" w:rsidRPr="00D41DA4" w14:paraId="7885F96E" w14:textId="77777777" w:rsidTr="008C3C21">
        <w:trPr>
          <w:jc w:val="center"/>
        </w:trPr>
        <w:tc>
          <w:tcPr>
            <w:tcW w:w="3533" w:type="dxa"/>
            <w:noWrap/>
            <w:tcMar>
              <w:top w:w="0" w:type="dxa"/>
              <w:left w:w="108" w:type="dxa"/>
              <w:bottom w:w="0" w:type="dxa"/>
              <w:right w:w="108" w:type="dxa"/>
            </w:tcMar>
            <w:vAlign w:val="center"/>
          </w:tcPr>
          <w:p w14:paraId="2EA4E102" w14:textId="77777777" w:rsidR="00121CA2" w:rsidRPr="00D41DA4" w:rsidRDefault="00121CA2" w:rsidP="008C3C21">
            <w:pPr>
              <w:spacing w:after="0"/>
              <w:jc w:val="left"/>
              <w:rPr>
                <w:rStyle w:val="Optional"/>
              </w:rPr>
            </w:pPr>
            <w:r w:rsidRPr="00D41DA4">
              <w:rPr>
                <w:rStyle w:val="Optional"/>
              </w:rPr>
              <w:t>RAR File</w:t>
            </w:r>
          </w:p>
        </w:tc>
        <w:tc>
          <w:tcPr>
            <w:tcW w:w="0" w:type="auto"/>
            <w:noWrap/>
            <w:tcMar>
              <w:top w:w="0" w:type="dxa"/>
              <w:left w:w="108" w:type="dxa"/>
              <w:bottom w:w="0" w:type="dxa"/>
              <w:right w:w="108" w:type="dxa"/>
            </w:tcMar>
            <w:vAlign w:val="center"/>
          </w:tcPr>
          <w:p w14:paraId="0658D34F" w14:textId="77777777" w:rsidR="00121CA2" w:rsidRPr="00D41DA4" w:rsidRDefault="00121CA2" w:rsidP="008C3C21">
            <w:pPr>
              <w:spacing w:after="0"/>
              <w:jc w:val="left"/>
              <w:rPr>
                <w:rStyle w:val="Optional"/>
              </w:rPr>
            </w:pPr>
            <w:r w:rsidRPr="00D41DA4">
              <w:rPr>
                <w:rStyle w:val="Optional"/>
              </w:rPr>
              <w:t>.rar</w:t>
            </w:r>
          </w:p>
        </w:tc>
        <w:tc>
          <w:tcPr>
            <w:tcW w:w="0" w:type="auto"/>
            <w:vAlign w:val="center"/>
          </w:tcPr>
          <w:p w14:paraId="18AF3F6A" w14:textId="77777777" w:rsidR="00121CA2" w:rsidRPr="00D41DA4" w:rsidRDefault="00121CA2" w:rsidP="008C3C21">
            <w:pPr>
              <w:spacing w:after="0"/>
              <w:ind w:left="113"/>
              <w:jc w:val="left"/>
              <w:rPr>
                <w:rStyle w:val="Optional"/>
              </w:rPr>
            </w:pPr>
          </w:p>
        </w:tc>
        <w:tc>
          <w:tcPr>
            <w:tcW w:w="0" w:type="auto"/>
            <w:vAlign w:val="center"/>
          </w:tcPr>
          <w:p w14:paraId="16208473" w14:textId="77777777" w:rsidR="00121CA2" w:rsidRPr="00D41DA4" w:rsidRDefault="00121CA2" w:rsidP="008C3C21">
            <w:pPr>
              <w:spacing w:after="0"/>
              <w:jc w:val="center"/>
              <w:rPr>
                <w:rStyle w:val="Optional"/>
              </w:rPr>
            </w:pPr>
          </w:p>
        </w:tc>
      </w:tr>
    </w:tbl>
    <w:bookmarkEnd w:id="80"/>
    <w:p w14:paraId="46BEE001" w14:textId="77777777" w:rsidR="00121CA2" w:rsidRDefault="00121CA2" w:rsidP="00121CA2">
      <w:pPr>
        <w:ind w:left="709"/>
        <w:jc w:val="center"/>
        <w:rPr>
          <w:rStyle w:val="Instruction"/>
        </w:rPr>
      </w:pPr>
      <w:r w:rsidRPr="009A1486">
        <w:rPr>
          <w:rStyle w:val="Optional"/>
          <w:sz w:val="20"/>
          <w:szCs w:val="20"/>
        </w:rPr>
        <w:lastRenderedPageBreak/>
        <w:t># PDF files must be Adobe compatible. * Microsoft files must be PC / Windows compatible.</w:t>
      </w:r>
      <w:r w:rsidRPr="009A1486">
        <w:rPr>
          <w:sz w:val="20"/>
          <w:szCs w:val="20"/>
        </w:rPr>
        <w:t xml:space="preserve"> </w:t>
      </w:r>
      <w:r w:rsidRPr="009A1486">
        <w:rPr>
          <w:rStyle w:val="Instruction"/>
        </w:rPr>
        <w:t>[If your agency can accept non-Adobe pdf files and/or Microsoft for Mac files, update or delete this wording.]</w:t>
      </w:r>
    </w:p>
    <w:p w14:paraId="23A467B2" w14:textId="77777777" w:rsidR="00121CA2" w:rsidRPr="009A1486" w:rsidRDefault="00121CA2" w:rsidP="00121CA2">
      <w:pPr>
        <w:ind w:left="709"/>
        <w:rPr>
          <w:rStyle w:val="Optional"/>
        </w:rPr>
      </w:pPr>
      <w:r w:rsidRPr="009A1486">
        <w:rPr>
          <w:rStyle w:val="Optional"/>
        </w:rPr>
        <w:t>Notwithstanding paragraph (vi) above, if the Respondent uploads Offer file(s) to Tenders WA:</w:t>
      </w:r>
    </w:p>
    <w:p w14:paraId="752AEFA1" w14:textId="77777777" w:rsidR="00121CA2" w:rsidRPr="009A1486" w:rsidRDefault="00121CA2" w:rsidP="00E86B15">
      <w:pPr>
        <w:pStyle w:val="ListParagraph"/>
        <w:numPr>
          <w:ilvl w:val="0"/>
          <w:numId w:val="36"/>
        </w:numPr>
        <w:spacing w:line="240" w:lineRule="auto"/>
        <w:rPr>
          <w:rStyle w:val="Optional"/>
        </w:rPr>
      </w:pPr>
      <w:r w:rsidRPr="009A1486">
        <w:rPr>
          <w:rStyle w:val="Optional"/>
        </w:rPr>
        <w:t>in a file format that is not listed in the table above; or</w:t>
      </w:r>
    </w:p>
    <w:p w14:paraId="0B37D6C6" w14:textId="77777777" w:rsidR="00121CA2" w:rsidRPr="009A1486" w:rsidRDefault="00121CA2" w:rsidP="00E86B15">
      <w:pPr>
        <w:pStyle w:val="ListParagraph"/>
        <w:numPr>
          <w:ilvl w:val="0"/>
          <w:numId w:val="36"/>
        </w:numPr>
        <w:spacing w:line="240" w:lineRule="auto"/>
        <w:rPr>
          <w:rStyle w:val="Optional"/>
        </w:rPr>
      </w:pPr>
      <w:r w:rsidRPr="009A1486">
        <w:rPr>
          <w:rStyle w:val="Optional"/>
        </w:rPr>
        <w:t>uses one of the compression file formats listed above, and the underlying compressed file(s) is saved in a format not listed in the table above,</w:t>
      </w:r>
    </w:p>
    <w:p w14:paraId="783710F7" w14:textId="77777777" w:rsidR="00121CA2" w:rsidRPr="00BB51EE" w:rsidRDefault="00121CA2" w:rsidP="00121CA2">
      <w:pPr>
        <w:ind w:left="709"/>
        <w:rPr>
          <w:rStyle w:val="Optional"/>
        </w:rPr>
      </w:pPr>
      <w:r w:rsidRPr="00BB51EE">
        <w:rPr>
          <w:rStyle w:val="Optional"/>
        </w:rPr>
        <w:t xml:space="preserve">the </w:t>
      </w:r>
      <w:r>
        <w:rPr>
          <w:rStyle w:val="Optional"/>
        </w:rPr>
        <w:t>State Party</w:t>
      </w:r>
      <w:r w:rsidRPr="00BB51EE">
        <w:rPr>
          <w:rStyle w:val="Optional"/>
        </w:rPr>
        <w:t xml:space="preserve"> may exclude the content of that file(s) from their consideration of the Respondent’s Offer at their discretion.</w:t>
      </w:r>
    </w:p>
    <w:p w14:paraId="60BFC1AE" w14:textId="0563C18F" w:rsidR="00121CA2" w:rsidRPr="00BB51EE" w:rsidRDefault="00121CA2" w:rsidP="00121CA2">
      <w:pPr>
        <w:ind w:left="709"/>
        <w:rPr>
          <w:rStyle w:val="Optional"/>
        </w:rPr>
      </w:pPr>
      <w:r w:rsidRPr="00BB51EE">
        <w:rPr>
          <w:rStyle w:val="Optional"/>
        </w:rPr>
        <w:t xml:space="preserve">The Tenders WA Terms of Use can be viewed at </w:t>
      </w:r>
      <w:hyperlink r:id="rId24" w:history="1">
        <w:r w:rsidRPr="00BB51EE">
          <w:rPr>
            <w:rStyle w:val="Hyperlink"/>
          </w:rPr>
          <w:t>www.tenders.wa.gov.au</w:t>
        </w:r>
      </w:hyperlink>
      <w:r w:rsidRPr="00BB51EE">
        <w:rPr>
          <w:rStyle w:val="Optional"/>
        </w:rPr>
        <w:t xml:space="preserve">. </w:t>
      </w:r>
      <w:r w:rsidR="00DE3C32">
        <w:rPr>
          <w:rStyle w:val="Optional"/>
        </w:rPr>
        <w:t xml:space="preserve"> </w:t>
      </w:r>
      <w:r w:rsidRPr="00BB51EE">
        <w:rPr>
          <w:rStyle w:val="Optional"/>
        </w:rPr>
        <w:t xml:space="preserve">Guidelines to assist Respondents with registering on Tenders WA and lodging an Offer electronically can be downloaded at </w:t>
      </w:r>
      <w:hyperlink r:id="rId25" w:history="1">
        <w:r>
          <w:rPr>
            <w:rStyle w:val="Hyperlink"/>
          </w:rPr>
          <w:t>www.tenders.wa.gov.au</w:t>
        </w:r>
      </w:hyperlink>
      <w:r>
        <w:rPr>
          <w:rStyle w:val="Optional"/>
        </w:rPr>
        <w:t xml:space="preserve"> </w:t>
      </w:r>
      <w:r w:rsidRPr="00BB51EE">
        <w:rPr>
          <w:rStyle w:val="Optional"/>
        </w:rPr>
        <w:t>by following the links ‘Help’ &gt; ‘Help Guides’ &gt; ‘</w:t>
      </w:r>
      <w:r w:rsidR="005C02E0">
        <w:rPr>
          <w:rStyle w:val="Optional"/>
        </w:rPr>
        <w:t>Business</w:t>
      </w:r>
      <w:r w:rsidR="005C02E0" w:rsidRPr="00BB51EE">
        <w:rPr>
          <w:rStyle w:val="Optional"/>
        </w:rPr>
        <w:t xml:space="preserve"> </w:t>
      </w:r>
      <w:r w:rsidRPr="00BB51EE">
        <w:rPr>
          <w:rStyle w:val="Optional"/>
        </w:rPr>
        <w:t>Help Guides’.</w:t>
      </w:r>
    </w:p>
    <w:p w14:paraId="17662D86" w14:textId="0F86A9EE" w:rsidR="00121CA2" w:rsidRPr="00F61B19" w:rsidRDefault="00121CA2" w:rsidP="00F61B19">
      <w:pPr>
        <w:ind w:left="709"/>
        <w:rPr>
          <w:rStyle w:val="Optional"/>
        </w:rPr>
      </w:pPr>
      <w:r w:rsidRPr="00BB51EE">
        <w:rPr>
          <w:rStyle w:val="Optional"/>
        </w:rPr>
        <w:t xml:space="preserve">Queries in relation to Tenders WA, including TWA Approved File Formats, should be directed to the ‘Advice on Submitting Offers’ contact person listed in Part </w:t>
      </w:r>
      <w:r>
        <w:rPr>
          <w:rStyle w:val="Optional"/>
        </w:rPr>
        <w:t>B</w:t>
      </w:r>
      <w:r w:rsidR="00DE3C32">
        <w:rPr>
          <w:rStyle w:val="Optional"/>
        </w:rPr>
        <w:t>, section 2.1.3</w:t>
      </w:r>
      <w:r w:rsidRPr="00BB51EE">
        <w:rPr>
          <w:rStyle w:val="Optional"/>
        </w:rPr>
        <w:t xml:space="preserve"> of this Request.</w:t>
      </w:r>
    </w:p>
    <w:p w14:paraId="7C25EBFF" w14:textId="77777777" w:rsidR="00D11D85" w:rsidRPr="00E82D2B" w:rsidRDefault="00D11D85" w:rsidP="009C493D">
      <w:pPr>
        <w:pStyle w:val="Heading2"/>
        <w:numPr>
          <w:ilvl w:val="0"/>
          <w:numId w:val="9"/>
        </w:numPr>
        <w:rPr>
          <w:rFonts w:cs="Arial"/>
        </w:rPr>
      </w:pPr>
      <w:bookmarkStart w:id="81" w:name="_Toc295913884"/>
      <w:bookmarkStart w:id="82" w:name="_Toc295913986"/>
      <w:bookmarkStart w:id="83" w:name="_Toc187746389"/>
      <w:bookmarkEnd w:id="69"/>
      <w:bookmarkEnd w:id="70"/>
      <w:r w:rsidRPr="00E82D2B">
        <w:rPr>
          <w:rFonts w:cs="Arial"/>
        </w:rPr>
        <w:t>Closing Time</w:t>
      </w:r>
      <w:bookmarkEnd w:id="81"/>
      <w:bookmarkEnd w:id="82"/>
      <w:bookmarkEnd w:id="83"/>
    </w:p>
    <w:p w14:paraId="55DB8042" w14:textId="30653A7A" w:rsidR="00D11D85" w:rsidRPr="00A9650F" w:rsidRDefault="00D11D85" w:rsidP="00843B95">
      <w:pPr>
        <w:rPr>
          <w:b/>
          <w:color w:val="C00000"/>
        </w:rPr>
      </w:pPr>
      <w:r w:rsidRPr="00E82D2B">
        <w:t xml:space="preserve">The </w:t>
      </w:r>
      <w:r w:rsidR="004B3B3F">
        <w:t>Closing Time</w:t>
      </w:r>
      <w:r w:rsidRPr="00E82D2B">
        <w:t xml:space="preserve"> for lodgement of Offers is as set out on the front page of this</w:t>
      </w:r>
      <w:r w:rsidRPr="00D11D85">
        <w:t xml:space="preserve"> </w:t>
      </w:r>
      <w:r w:rsidRPr="00E82D2B">
        <w:t>Request.</w:t>
      </w:r>
      <w:r w:rsidR="00DC15C8">
        <w:t xml:space="preserve"> </w:t>
      </w:r>
      <w:r w:rsidR="00F467C0" w:rsidRPr="00552FB8">
        <w:rPr>
          <w:rStyle w:val="Instructions"/>
        </w:rPr>
        <w:t>[</w:t>
      </w:r>
      <w:r w:rsidR="00BD7CE7" w:rsidRPr="00552FB8">
        <w:rPr>
          <w:rStyle w:val="Instructions"/>
        </w:rPr>
        <w:t>It is essential that</w:t>
      </w:r>
      <w:r w:rsidR="009F69E3" w:rsidRPr="00552FB8">
        <w:rPr>
          <w:rStyle w:val="Instructions"/>
        </w:rPr>
        <w:t xml:space="preserve"> </w:t>
      </w:r>
      <w:r w:rsidR="001B5A27" w:rsidRPr="00552FB8">
        <w:rPr>
          <w:rStyle w:val="Instructions"/>
        </w:rPr>
        <w:t xml:space="preserve">the </w:t>
      </w:r>
      <w:r w:rsidR="00BD7CE7" w:rsidRPr="00552FB8">
        <w:rPr>
          <w:rStyle w:val="Instructions"/>
        </w:rPr>
        <w:t>closing date and time are specified on the front page.</w:t>
      </w:r>
      <w:r w:rsidR="00F467C0" w:rsidRPr="00552FB8">
        <w:rPr>
          <w:rStyle w:val="Instructions"/>
        </w:rPr>
        <w:t>]</w:t>
      </w:r>
    </w:p>
    <w:p w14:paraId="4C11AD0B" w14:textId="77777777" w:rsidR="00D11D85" w:rsidRPr="00E82D2B" w:rsidRDefault="00D11D85" w:rsidP="009C493D">
      <w:pPr>
        <w:pStyle w:val="Heading2"/>
        <w:numPr>
          <w:ilvl w:val="0"/>
          <w:numId w:val="9"/>
        </w:numPr>
        <w:rPr>
          <w:rFonts w:cs="Arial"/>
        </w:rPr>
      </w:pPr>
      <w:bookmarkStart w:id="84" w:name="_Toc295913885"/>
      <w:bookmarkStart w:id="85" w:name="_Toc295913987"/>
      <w:bookmarkStart w:id="86" w:name="_Toc187746390"/>
      <w:r w:rsidRPr="00E82D2B">
        <w:rPr>
          <w:rFonts w:cs="Arial"/>
        </w:rPr>
        <w:t>Late Lodgement</w:t>
      </w:r>
      <w:bookmarkEnd w:id="84"/>
      <w:bookmarkEnd w:id="85"/>
      <w:bookmarkEnd w:id="86"/>
    </w:p>
    <w:p w14:paraId="5D28504B" w14:textId="53230A13" w:rsidR="00D11D85" w:rsidRPr="00D60C55" w:rsidRDefault="00DC15C8" w:rsidP="00DC15C8">
      <w:r w:rsidRPr="00D60C55">
        <w:t xml:space="preserve">Offers that are not </w:t>
      </w:r>
      <w:r w:rsidR="009C32C9" w:rsidRPr="00D60C55">
        <w:t>received</w:t>
      </w:r>
      <w:r w:rsidRPr="00D60C55">
        <w:t xml:space="preserve"> in full by the </w:t>
      </w:r>
      <w:r w:rsidR="004B3B3F">
        <w:t>Closing Time</w:t>
      </w:r>
      <w:r w:rsidRPr="00D60C55">
        <w:t xml:space="preserve"> cannot be evaluated by the State Party. Please refer to the specific</w:t>
      </w:r>
      <w:r w:rsidR="00D11D85" w:rsidRPr="00D60C55">
        <w:t xml:space="preserve"> conditions regarding the lodgement of Offe</w:t>
      </w:r>
      <w:r w:rsidRPr="00D60C55">
        <w:t>rs (including late lodgement)</w:t>
      </w:r>
      <w:r w:rsidR="00D11D85" w:rsidRPr="00D60C55">
        <w:t xml:space="preserve"> set out in the </w:t>
      </w:r>
      <w:r w:rsidR="00D11D85" w:rsidRPr="00D60C55">
        <w:rPr>
          <w:iCs/>
        </w:rPr>
        <w:t>Process Terms and Conditions</w:t>
      </w:r>
      <w:r w:rsidRPr="00D60C55">
        <w:t xml:space="preserve"> d</w:t>
      </w:r>
      <w:r w:rsidR="00D11D85" w:rsidRPr="00D60C55">
        <w:t>ocument.</w:t>
      </w:r>
    </w:p>
    <w:p w14:paraId="6E9D2A28" w14:textId="77777777" w:rsidR="00CE3595" w:rsidRPr="00E82D2B" w:rsidRDefault="00CE3595" w:rsidP="009C493D">
      <w:pPr>
        <w:pStyle w:val="Heading2"/>
        <w:numPr>
          <w:ilvl w:val="0"/>
          <w:numId w:val="9"/>
        </w:numPr>
        <w:rPr>
          <w:rFonts w:cs="Arial"/>
        </w:rPr>
      </w:pPr>
      <w:bookmarkStart w:id="87" w:name="_Toc187746391"/>
      <w:r w:rsidRPr="00E82D2B">
        <w:rPr>
          <w:rFonts w:cs="Arial"/>
        </w:rPr>
        <w:t>Offer Validity Period</w:t>
      </w:r>
      <w:bookmarkEnd w:id="87"/>
    </w:p>
    <w:p w14:paraId="1E67235D" w14:textId="592111EE" w:rsidR="00380882" w:rsidRPr="00552FB8" w:rsidRDefault="00F467C0" w:rsidP="00552FB8">
      <w:pPr>
        <w:rPr>
          <w:rStyle w:val="Instructions"/>
        </w:rPr>
      </w:pPr>
      <w:bookmarkStart w:id="88" w:name="_Toc295913887"/>
      <w:bookmarkStart w:id="89" w:name="_Toc295913989"/>
      <w:r w:rsidRPr="00552FB8">
        <w:rPr>
          <w:rStyle w:val="Instructions"/>
        </w:rPr>
        <w:t>[</w:t>
      </w:r>
      <w:r w:rsidR="00BD7CE7" w:rsidRPr="00552FB8">
        <w:rPr>
          <w:rStyle w:val="Instructions"/>
        </w:rPr>
        <w:t xml:space="preserve">When selecting an appropriate </w:t>
      </w:r>
      <w:r w:rsidR="00F854C2" w:rsidRPr="00552FB8">
        <w:rPr>
          <w:rStyle w:val="Instructions"/>
        </w:rPr>
        <w:t>Offer Validity P</w:t>
      </w:r>
      <w:r w:rsidR="00BD7CE7" w:rsidRPr="00552FB8">
        <w:rPr>
          <w:rStyle w:val="Instructions"/>
        </w:rPr>
        <w:t>eriod, ensure consideration has been given to the length of time that will be required to complete the evaluation and negotiation process.</w:t>
      </w:r>
      <w:r w:rsidRPr="00552FB8">
        <w:rPr>
          <w:rStyle w:val="Instructions"/>
        </w:rPr>
        <w:t>]</w:t>
      </w:r>
    </w:p>
    <w:p w14:paraId="75C470BD" w14:textId="77777777" w:rsidR="00CE3595" w:rsidRPr="00E82D2B" w:rsidRDefault="00CE3595" w:rsidP="005A0015">
      <w:r w:rsidRPr="00E82D2B">
        <w:t xml:space="preserve">The Offer Validity Period is </w:t>
      </w:r>
      <w:r w:rsidRPr="00C67CE9">
        <w:rPr>
          <w:rStyle w:val="Inputtextyellow"/>
          <w:highlight w:val="yellow"/>
        </w:rPr>
        <w:t>[insert number]</w:t>
      </w:r>
      <w:r w:rsidRPr="00E82D2B">
        <w:t xml:space="preserve"> months.</w:t>
      </w:r>
      <w:bookmarkEnd w:id="88"/>
      <w:bookmarkEnd w:id="89"/>
    </w:p>
    <w:p w14:paraId="0C25E738" w14:textId="5275EDB6" w:rsidR="00611F2F" w:rsidRPr="007D6227" w:rsidRDefault="00611F2F" w:rsidP="005A0015">
      <w:bookmarkStart w:id="90" w:name="_Toc295913888"/>
      <w:bookmarkStart w:id="91" w:name="_Toc295913990"/>
      <w:r w:rsidRPr="007D6227">
        <w:t xml:space="preserve">Unless </w:t>
      </w:r>
      <w:r>
        <w:t>your</w:t>
      </w:r>
      <w:r w:rsidRPr="007D6227">
        <w:t xml:space="preserve"> Offer is withdrawn in writing, it will remain open for acceptance by the State Party </w:t>
      </w:r>
      <w:r>
        <w:t xml:space="preserve">from the Request </w:t>
      </w:r>
      <w:r w:rsidR="004B3B3F">
        <w:t>Closing Time</w:t>
      </w:r>
      <w:r>
        <w:t xml:space="preserve"> until the end of the </w:t>
      </w:r>
      <w:r w:rsidRPr="007D6227">
        <w:t>Offer Validity Period.</w:t>
      </w:r>
      <w:bookmarkEnd w:id="90"/>
      <w:bookmarkEnd w:id="91"/>
    </w:p>
    <w:p w14:paraId="2523F9D4" w14:textId="77777777" w:rsidR="004E1C87" w:rsidRDefault="004E1C87" w:rsidP="00310548">
      <w:pPr>
        <w:spacing w:after="0" w:line="240" w:lineRule="auto"/>
        <w:rPr>
          <w:rFonts w:ascii="Cambria" w:eastAsia="Times New Roman" w:hAnsi="Cambria"/>
          <w:b/>
          <w:bCs/>
          <w:color w:val="000000"/>
          <w:sz w:val="32"/>
          <w:szCs w:val="28"/>
        </w:rPr>
      </w:pPr>
      <w:r>
        <w:br w:type="page"/>
      </w:r>
    </w:p>
    <w:p w14:paraId="7034137A" w14:textId="3E838C51" w:rsidR="007B66C1" w:rsidRPr="00E82D2B" w:rsidRDefault="004D4914" w:rsidP="007B66C1">
      <w:pPr>
        <w:pStyle w:val="Heading1"/>
        <w:rPr>
          <w:rFonts w:cs="Arial"/>
        </w:rPr>
      </w:pPr>
      <w:bookmarkStart w:id="92" w:name="_Toc187746392"/>
      <w:r w:rsidRPr="00E82D2B">
        <w:rPr>
          <w:rFonts w:cs="Arial"/>
        </w:rPr>
        <w:lastRenderedPageBreak/>
        <w:t xml:space="preserve">Part </w:t>
      </w:r>
      <w:r w:rsidR="00403B83" w:rsidRPr="00E82D2B">
        <w:rPr>
          <w:rFonts w:cs="Arial"/>
        </w:rPr>
        <w:t>E</w:t>
      </w:r>
      <w:r w:rsidR="007B66C1" w:rsidRPr="00E82D2B">
        <w:rPr>
          <w:rFonts w:cs="Arial"/>
        </w:rPr>
        <w:t>: How will your Offer be assessed?</w:t>
      </w:r>
      <w:bookmarkEnd w:id="92"/>
    </w:p>
    <w:p w14:paraId="18DC2AE1" w14:textId="77777777" w:rsidR="000D71A1" w:rsidRPr="005A0015" w:rsidRDefault="000D71A1" w:rsidP="005A0015">
      <w:r w:rsidRPr="005A0015">
        <w:t>Your organisation is to read and keep this part.</w:t>
      </w:r>
    </w:p>
    <w:p w14:paraId="5165C172" w14:textId="77777777" w:rsidR="00B3405B" w:rsidRPr="00E82D2B" w:rsidRDefault="00B3405B" w:rsidP="009C493D">
      <w:pPr>
        <w:pStyle w:val="Heading2"/>
        <w:numPr>
          <w:ilvl w:val="0"/>
          <w:numId w:val="5"/>
        </w:numPr>
        <w:ind w:left="567" w:hanging="567"/>
        <w:rPr>
          <w:rFonts w:cs="Arial"/>
        </w:rPr>
      </w:pPr>
      <w:bookmarkStart w:id="93" w:name="_Toc403650070"/>
      <w:bookmarkStart w:id="94" w:name="_Toc187746393"/>
      <w:bookmarkEnd w:id="93"/>
      <w:r w:rsidRPr="00E82D2B">
        <w:rPr>
          <w:rFonts w:cs="Arial"/>
        </w:rPr>
        <w:t>State Government Policies</w:t>
      </w:r>
      <w:bookmarkEnd w:id="94"/>
    </w:p>
    <w:p w14:paraId="47BB05BC" w14:textId="77777777" w:rsidR="00B3405B" w:rsidRPr="00E82D2B" w:rsidRDefault="00B3405B" w:rsidP="009B03EF">
      <w:r w:rsidRPr="00E82D2B">
        <w:t xml:space="preserve">There are a number of State Government policies that apply to this </w:t>
      </w:r>
      <w:r w:rsidR="00080AA5">
        <w:t xml:space="preserve">PSP </w:t>
      </w:r>
      <w:r w:rsidRPr="00E82D2B">
        <w:t>Request process</w:t>
      </w:r>
      <w:r w:rsidR="009948D6" w:rsidRPr="00E82D2B">
        <w:t xml:space="preserve">, including but not limited to the </w:t>
      </w:r>
      <w:r w:rsidRPr="00E82D2B">
        <w:t>follow</w:t>
      </w:r>
      <w:r w:rsidR="009948D6" w:rsidRPr="00E82D2B">
        <w:t>ing</w:t>
      </w:r>
      <w:r w:rsidRPr="00E82D2B">
        <w:t>:</w:t>
      </w:r>
    </w:p>
    <w:p w14:paraId="6CD7D689" w14:textId="77777777" w:rsidR="00B3405B" w:rsidRDefault="00B3405B" w:rsidP="009C493D">
      <w:pPr>
        <w:pStyle w:val="ListParagraph"/>
        <w:numPr>
          <w:ilvl w:val="0"/>
          <w:numId w:val="16"/>
        </w:numPr>
      </w:pPr>
      <w:r w:rsidRPr="00E82D2B">
        <w:t xml:space="preserve">the </w:t>
      </w:r>
      <w:r w:rsidR="008277B2">
        <w:t>DCSP</w:t>
      </w:r>
      <w:r w:rsidRPr="00345630">
        <w:t xml:space="preserve"> Policy</w:t>
      </w:r>
      <w:r w:rsidRPr="00E82D2B">
        <w:t>;</w:t>
      </w:r>
    </w:p>
    <w:p w14:paraId="2F4E2C6C" w14:textId="5BF92C51" w:rsidR="00E4545F" w:rsidRPr="00E4545F" w:rsidRDefault="00E4545F" w:rsidP="009C493D">
      <w:pPr>
        <w:pStyle w:val="ListParagraph"/>
        <w:numPr>
          <w:ilvl w:val="0"/>
          <w:numId w:val="16"/>
        </w:numPr>
      </w:pPr>
      <w:r>
        <w:t xml:space="preserve">the </w:t>
      </w:r>
      <w:r w:rsidR="00D07CF2">
        <w:t>Aboriginal Procurement Policy</w:t>
      </w:r>
      <w:r>
        <w:t>;</w:t>
      </w:r>
    </w:p>
    <w:p w14:paraId="650AFF60" w14:textId="77777777" w:rsidR="00B3405B" w:rsidRPr="00D60C55" w:rsidRDefault="00D60C55" w:rsidP="009C493D">
      <w:pPr>
        <w:pStyle w:val="ListParagraph"/>
        <w:numPr>
          <w:ilvl w:val="0"/>
          <w:numId w:val="16"/>
        </w:numPr>
      </w:pPr>
      <w:r>
        <w:t>Achieve Value for Money</w:t>
      </w:r>
      <w:r w:rsidR="00B3405B" w:rsidRPr="00D60C55">
        <w:t>;</w:t>
      </w:r>
    </w:p>
    <w:p w14:paraId="71F40566" w14:textId="77777777" w:rsidR="00B3405B" w:rsidRDefault="00D60C55" w:rsidP="009C493D">
      <w:pPr>
        <w:pStyle w:val="ListParagraph"/>
        <w:numPr>
          <w:ilvl w:val="0"/>
          <w:numId w:val="16"/>
        </w:numPr>
      </w:pPr>
      <w:r>
        <w:t>Act Ethically - With Integrity and Accountability</w:t>
      </w:r>
      <w:r w:rsidR="00B3405B" w:rsidRPr="00D60C55">
        <w:t>;</w:t>
      </w:r>
      <w:r w:rsidR="007B635A" w:rsidRPr="00D60C55">
        <w:t xml:space="preserve"> and</w:t>
      </w:r>
    </w:p>
    <w:p w14:paraId="3980201A" w14:textId="77777777" w:rsidR="00D60C55" w:rsidRPr="00D60C55" w:rsidRDefault="00B3160B" w:rsidP="009C493D">
      <w:pPr>
        <w:pStyle w:val="ListParagraph"/>
        <w:numPr>
          <w:ilvl w:val="0"/>
          <w:numId w:val="16"/>
        </w:numPr>
      </w:pPr>
      <w:r>
        <w:t>the Western Australian Procurement Rules.</w:t>
      </w:r>
    </w:p>
    <w:p w14:paraId="035C5DA4" w14:textId="4F6124DE" w:rsidR="00B3405B" w:rsidRPr="00E82D2B" w:rsidRDefault="00B3405B" w:rsidP="009B03EF">
      <w:r w:rsidRPr="00E82D2B">
        <w:t xml:space="preserve">The </w:t>
      </w:r>
      <w:hyperlink r:id="rId26" w:history="1">
        <w:r w:rsidRPr="004E7546">
          <w:rPr>
            <w:rStyle w:val="Hyperlink"/>
          </w:rPr>
          <w:t>DCSP Policy</w:t>
        </w:r>
      </w:hyperlink>
      <w:r w:rsidRPr="00E82D2B">
        <w:t xml:space="preserve"> is available to view or download from </w:t>
      </w:r>
      <w:r w:rsidR="007B4989" w:rsidRPr="00F60BF2">
        <w:t>WA.gov.au.</w:t>
      </w:r>
      <w:r w:rsidR="00E4545F">
        <w:t xml:space="preserve"> </w:t>
      </w:r>
      <w:r w:rsidRPr="00E82D2B">
        <w:t xml:space="preserve">The </w:t>
      </w:r>
      <w:r w:rsidR="004A35AE">
        <w:t>other</w:t>
      </w:r>
      <w:r w:rsidR="004A35AE" w:rsidRPr="00E82D2B">
        <w:t xml:space="preserve"> </w:t>
      </w:r>
      <w:r w:rsidRPr="00E82D2B">
        <w:t xml:space="preserve">policies listed above are available to view or download from </w:t>
      </w:r>
      <w:hyperlink r:id="rId27" w:history="1">
        <w:r w:rsidR="00DB0A3B" w:rsidRPr="00DB0A3B">
          <w:rPr>
            <w:rStyle w:val="Hyperlink"/>
          </w:rPr>
          <w:t>WA.gov.au</w:t>
        </w:r>
      </w:hyperlink>
      <w:r w:rsidR="00DB0A3B">
        <w:t>.</w:t>
      </w:r>
      <w:r w:rsidR="00541AE1">
        <w:t xml:space="preserve"> </w:t>
      </w:r>
      <w:r w:rsidRPr="00E82D2B">
        <w:t>The State Party will apply each of these State Government policies</w:t>
      </w:r>
      <w:r w:rsidR="009948D6" w:rsidRPr="00E82D2B">
        <w:t>, as amended from time to time,</w:t>
      </w:r>
      <w:r w:rsidRPr="00E82D2B">
        <w:t xml:space="preserve"> to the assessment of Offers.</w:t>
      </w:r>
    </w:p>
    <w:p w14:paraId="0981080A" w14:textId="77777777" w:rsidR="00306CF4" w:rsidRPr="00E82D2B" w:rsidRDefault="00811DF0" w:rsidP="009C493D">
      <w:pPr>
        <w:pStyle w:val="Heading2"/>
        <w:numPr>
          <w:ilvl w:val="0"/>
          <w:numId w:val="5"/>
        </w:numPr>
        <w:ind w:left="567" w:hanging="567"/>
        <w:rPr>
          <w:rFonts w:cs="Arial"/>
        </w:rPr>
      </w:pPr>
      <w:bookmarkStart w:id="95" w:name="_Toc187746394"/>
      <w:r w:rsidRPr="00E82D2B">
        <w:rPr>
          <w:rFonts w:cs="Arial"/>
        </w:rPr>
        <w:t>Evaluation Criteria</w:t>
      </w:r>
      <w:bookmarkEnd w:id="95"/>
    </w:p>
    <w:p w14:paraId="361E2899" w14:textId="77777777" w:rsidR="00811DF0" w:rsidRPr="00E82D2B" w:rsidRDefault="00527CDA" w:rsidP="009B03EF">
      <w:r w:rsidRPr="00E82D2B">
        <w:t>Offers</w:t>
      </w:r>
      <w:r w:rsidR="00811DF0" w:rsidRPr="00E82D2B">
        <w:t xml:space="preserve"> will be evaluated to determine the extent to which they will deliver value for money to the State Party. This is a key policy objective of </w:t>
      </w:r>
      <w:r w:rsidR="00F47F42" w:rsidRPr="00E82D2B">
        <w:t xml:space="preserve">all </w:t>
      </w:r>
      <w:r w:rsidR="007B635A" w:rsidRPr="00E82D2B">
        <w:t xml:space="preserve">State </w:t>
      </w:r>
      <w:r w:rsidR="00811DF0" w:rsidRPr="00E82D2B">
        <w:t xml:space="preserve">Government </w:t>
      </w:r>
      <w:r w:rsidR="007B635A" w:rsidRPr="00E82D2B">
        <w:t>p</w:t>
      </w:r>
      <w:r w:rsidR="00811DF0" w:rsidRPr="00E82D2B">
        <w:t>rocurement</w:t>
      </w:r>
      <w:r w:rsidR="00F47F42" w:rsidRPr="00E82D2B">
        <w:t xml:space="preserve"> </w:t>
      </w:r>
      <w:r w:rsidR="00811DF0" w:rsidRPr="00E82D2B">
        <w:t>in Western Australia as it helps to ensure the best possible community outcomes are achieved for every dollar spent.</w:t>
      </w:r>
    </w:p>
    <w:p w14:paraId="3E083B91" w14:textId="486385ED" w:rsidR="00811DF0" w:rsidRPr="00E82D2B" w:rsidRDefault="00F47F42" w:rsidP="009B03EF">
      <w:r w:rsidRPr="00E82D2B">
        <w:t xml:space="preserve">A value for money assessment does not simply </w:t>
      </w:r>
      <w:r w:rsidR="00DA334C" w:rsidRPr="00E82D2B">
        <w:t>consider</w:t>
      </w:r>
      <w:r w:rsidRPr="00E82D2B">
        <w:t xml:space="preserve"> price. </w:t>
      </w:r>
      <w:r w:rsidR="00527CDA" w:rsidRPr="00E82D2B">
        <w:t>All</w:t>
      </w:r>
      <w:r w:rsidRPr="00E82D2B">
        <w:t xml:space="preserve"> costs, benefits and risks associated with each Offer are assessed when making a value for money decision.</w:t>
      </w:r>
    </w:p>
    <w:p w14:paraId="5CE1F62D" w14:textId="2D15A6FF" w:rsidR="00F47F42" w:rsidRPr="00E82D2B" w:rsidRDefault="00C26515" w:rsidP="009B03EF">
      <w:r w:rsidRPr="00E82D2B">
        <w:t xml:space="preserve">To determine if an organisation’s </w:t>
      </w:r>
      <w:r w:rsidR="00527CDA" w:rsidRPr="00E82D2B">
        <w:t>Offer</w:t>
      </w:r>
      <w:r w:rsidRPr="00E82D2B">
        <w:t xml:space="preserve"> represents value for money, the State Party will assess:</w:t>
      </w:r>
    </w:p>
    <w:p w14:paraId="63AE07A5" w14:textId="77777777" w:rsidR="00C26515" w:rsidRPr="00E82D2B" w:rsidRDefault="00080AA5" w:rsidP="009C493D">
      <w:pPr>
        <w:pStyle w:val="ListParagraph"/>
        <w:numPr>
          <w:ilvl w:val="0"/>
          <w:numId w:val="17"/>
        </w:numPr>
      </w:pPr>
      <w:r>
        <w:t>Your</w:t>
      </w:r>
      <w:r w:rsidR="00C26515" w:rsidRPr="00E82D2B">
        <w:t xml:space="preserve"> Offer’s performance against the </w:t>
      </w:r>
      <w:hyperlink w:anchor="_6.5_Qualitative_Criteria" w:tooltip="Click here to be redirected to section 7.3 Qualitative Criteria in this template." w:history="1">
        <w:r w:rsidR="00C26515" w:rsidRPr="009B03EF">
          <w:rPr>
            <w:rStyle w:val="Hyperlink"/>
          </w:rPr>
          <w:t>Qualitative Criteria</w:t>
        </w:r>
      </w:hyperlink>
      <w:r w:rsidR="00C26515" w:rsidRPr="009B03EF">
        <w:t xml:space="preserve"> </w:t>
      </w:r>
      <w:r w:rsidR="00C26515" w:rsidRPr="00E82D2B">
        <w:t>listed in the Response Form.</w:t>
      </w:r>
    </w:p>
    <w:p w14:paraId="266822FA" w14:textId="77777777" w:rsidR="00C26515" w:rsidRPr="009B03EF" w:rsidRDefault="00080AA5" w:rsidP="009C493D">
      <w:pPr>
        <w:pStyle w:val="ListParagraph"/>
        <w:numPr>
          <w:ilvl w:val="0"/>
          <w:numId w:val="17"/>
        </w:numPr>
      </w:pPr>
      <w:r>
        <w:t>Your</w:t>
      </w:r>
      <w:r w:rsidR="00C26515" w:rsidRPr="00E82D2B">
        <w:t xml:space="preserve"> Offer’s performance against the </w:t>
      </w:r>
      <w:hyperlink w:anchor="_6.4_Disclosure_Requirements" w:tooltip="Click here to be redirected to section 7.2 Disclosure Requirements in this template." w:history="1">
        <w:r w:rsidR="00C26515" w:rsidRPr="009B03EF">
          <w:rPr>
            <w:rStyle w:val="Hyperlink"/>
          </w:rPr>
          <w:t>Disclosure Requirements</w:t>
        </w:r>
      </w:hyperlink>
      <w:r w:rsidR="00C26515" w:rsidRPr="009B03EF">
        <w:t xml:space="preserve"> listed in the Response Form.</w:t>
      </w:r>
    </w:p>
    <w:p w14:paraId="0412A917" w14:textId="77777777" w:rsidR="00C26515" w:rsidRPr="00E82D2B" w:rsidRDefault="00080AA5" w:rsidP="009C493D">
      <w:pPr>
        <w:pStyle w:val="ListParagraph"/>
        <w:numPr>
          <w:ilvl w:val="0"/>
          <w:numId w:val="17"/>
        </w:numPr>
      </w:pPr>
      <w:r>
        <w:t>Your</w:t>
      </w:r>
      <w:r w:rsidR="00C26515" w:rsidRPr="00E82D2B">
        <w:t xml:space="preserve"> Offer’s </w:t>
      </w:r>
      <w:hyperlink w:anchor="_6.6_Price_Schedule" w:tooltip="Click here to be redirected to section 7.4 Price Schedule in this template." w:history="1">
        <w:r w:rsidR="00403B83" w:rsidRPr="009B03EF">
          <w:rPr>
            <w:rStyle w:val="Hyperlink"/>
          </w:rPr>
          <w:t>Price Schedule</w:t>
        </w:r>
      </w:hyperlink>
      <w:r w:rsidR="00C26515" w:rsidRPr="00E82D2B">
        <w:t xml:space="preserve"> as </w:t>
      </w:r>
      <w:r w:rsidR="00A50BEA" w:rsidRPr="00E82D2B">
        <w:t>required by the Response F</w:t>
      </w:r>
      <w:r w:rsidR="00403B83" w:rsidRPr="00E82D2B">
        <w:t>orm.</w:t>
      </w:r>
    </w:p>
    <w:p w14:paraId="5AED89C8" w14:textId="77777777" w:rsidR="00250B87" w:rsidRPr="00E82D2B" w:rsidRDefault="00250B87" w:rsidP="009C493D">
      <w:pPr>
        <w:pStyle w:val="ListParagraph"/>
        <w:numPr>
          <w:ilvl w:val="0"/>
          <w:numId w:val="17"/>
        </w:numPr>
      </w:pPr>
      <w:r w:rsidRPr="00E82D2B">
        <w:t xml:space="preserve">Any other information that the State Party considers relevant to </w:t>
      </w:r>
      <w:r w:rsidR="00080AA5">
        <w:t>your organisation’s</w:t>
      </w:r>
      <w:r w:rsidRPr="00E82D2B">
        <w:t xml:space="preserve"> Offer.</w:t>
      </w:r>
    </w:p>
    <w:p w14:paraId="65CBA0DC" w14:textId="17DBBA75" w:rsidR="00C26515" w:rsidRPr="00107058" w:rsidRDefault="00C26515" w:rsidP="009B03EF">
      <w:pPr>
        <w:rPr>
          <w:i/>
          <w:color w:val="000000"/>
        </w:rPr>
      </w:pPr>
      <w:r w:rsidRPr="00E82D2B">
        <w:t xml:space="preserve">Further details about the type of information the State Party may consider when making a value for money assessment can be found in the </w:t>
      </w:r>
      <w:r w:rsidR="00911F53" w:rsidRPr="00BF20B4">
        <w:t>Process Terms and Conditions</w:t>
      </w:r>
      <w:r w:rsidRPr="00E82D2B">
        <w:t xml:space="preserve">. </w:t>
      </w:r>
      <w:r w:rsidR="00250B87" w:rsidRPr="00E82D2B">
        <w:lastRenderedPageBreak/>
        <w:t>More</w:t>
      </w:r>
      <w:r w:rsidRPr="00E82D2B">
        <w:t xml:space="preserve"> information about </w:t>
      </w:r>
      <w:r w:rsidR="00D83A40">
        <w:t xml:space="preserve">the </w:t>
      </w:r>
      <w:r w:rsidR="00E34B9E" w:rsidRPr="00E82D2B">
        <w:t xml:space="preserve">overall </w:t>
      </w:r>
      <w:r w:rsidR="00D83A40">
        <w:t>e</w:t>
      </w:r>
      <w:r w:rsidRPr="00E82D2B">
        <w:t>valuation p</w:t>
      </w:r>
      <w:r w:rsidRPr="00DC0E17">
        <w:t>rocess can be found in the</w:t>
      </w:r>
      <w:r w:rsidR="00290870" w:rsidRPr="00DC0E17">
        <w:t xml:space="preserve"> </w:t>
      </w:r>
      <w:hyperlink r:id="rId28" w:history="1">
        <w:r w:rsidR="00DB0A3B" w:rsidRPr="00DC0E17">
          <w:rPr>
            <w:rStyle w:val="Hyperlink"/>
            <w:szCs w:val="24"/>
          </w:rPr>
          <w:t>Supplying Community Services guide</w:t>
        </w:r>
      </w:hyperlink>
      <w:r w:rsidR="00B27BFD" w:rsidRPr="00DC0E17">
        <w:rPr>
          <w:rStyle w:val="BodyTextChar"/>
          <w:rFonts w:eastAsia="Calibri"/>
        </w:rPr>
        <w:t xml:space="preserve"> </w:t>
      </w:r>
      <w:r w:rsidR="00B27BFD" w:rsidRPr="00DC0E17">
        <w:rPr>
          <w:rStyle w:val="Instruction"/>
          <w:i w:val="0"/>
          <w:color w:val="000000"/>
          <w:sz w:val="24"/>
        </w:rPr>
        <w:t>available</w:t>
      </w:r>
      <w:r w:rsidR="00DC0E17">
        <w:rPr>
          <w:rStyle w:val="Instruction"/>
          <w:i w:val="0"/>
          <w:color w:val="000000"/>
          <w:sz w:val="24"/>
        </w:rPr>
        <w:t xml:space="preserve"> at</w:t>
      </w:r>
      <w:r w:rsidR="00B27BFD" w:rsidRPr="00DC0E17">
        <w:rPr>
          <w:rStyle w:val="Instruction"/>
          <w:i w:val="0"/>
          <w:color w:val="000000"/>
          <w:sz w:val="24"/>
        </w:rPr>
        <w:t xml:space="preserve"> </w:t>
      </w:r>
      <w:hyperlink r:id="rId29" w:history="1">
        <w:r w:rsidR="00DB0A3B" w:rsidRPr="00DC0E17">
          <w:rPr>
            <w:rStyle w:val="Hyperlink"/>
            <w:szCs w:val="24"/>
          </w:rPr>
          <w:t>WA.gov.au.</w:t>
        </w:r>
      </w:hyperlink>
    </w:p>
    <w:p w14:paraId="4FE704A4" w14:textId="0393FD05" w:rsidR="00E40357" w:rsidRDefault="00250B87" w:rsidP="009B03EF">
      <w:r w:rsidRPr="00E82D2B">
        <w:t xml:space="preserve">The State Party reserves the right to </w:t>
      </w:r>
      <w:r w:rsidR="000A2CEB">
        <w:t>decline</w:t>
      </w:r>
      <w:r w:rsidR="000A2CEB" w:rsidRPr="00E82D2B">
        <w:t xml:space="preserve"> </w:t>
      </w:r>
      <w:r w:rsidRPr="00E82D2B">
        <w:t>any Offer that does not properly address</w:t>
      </w:r>
      <w:r w:rsidR="00E40357" w:rsidRPr="00E82D2B">
        <w:t>,</w:t>
      </w:r>
      <w:r w:rsidRPr="00E82D2B">
        <w:t xml:space="preserve"> or meet to the State Party’s satisfaction, any evaluation criterion or other requirements contained in this </w:t>
      </w:r>
      <w:r w:rsidR="00D83A40">
        <w:t>PSP</w:t>
      </w:r>
      <w:r w:rsidR="00527CDA" w:rsidRPr="00E82D2B">
        <w:t xml:space="preserve"> </w:t>
      </w:r>
      <w:r w:rsidRPr="00E82D2B">
        <w:t xml:space="preserve">Request. For further information see Clause 4 of the </w:t>
      </w:r>
      <w:r w:rsidRPr="00596532">
        <w:t>Process Terms and Conditions</w:t>
      </w:r>
      <w:r w:rsidRPr="00E82D2B">
        <w:t>.</w:t>
      </w:r>
    </w:p>
    <w:p w14:paraId="6CA9F6EB" w14:textId="77777777" w:rsidR="009A3279" w:rsidRPr="00516431" w:rsidRDefault="009A3279" w:rsidP="009C493D">
      <w:pPr>
        <w:pStyle w:val="Heading2"/>
        <w:numPr>
          <w:ilvl w:val="0"/>
          <w:numId w:val="5"/>
        </w:numPr>
        <w:ind w:left="567" w:hanging="567"/>
      </w:pPr>
      <w:bookmarkStart w:id="96" w:name="_Toc187746395"/>
      <w:r w:rsidRPr="00516431">
        <w:t>Supplier Debarment Regime</w:t>
      </w:r>
      <w:bookmarkEnd w:id="96"/>
    </w:p>
    <w:p w14:paraId="4F72926D" w14:textId="334DDA06" w:rsidR="009A3279" w:rsidRPr="00516431" w:rsidRDefault="009A3279" w:rsidP="007C420D">
      <w:r w:rsidRPr="00516431">
        <w:t xml:space="preserve">In </w:t>
      </w:r>
      <w:r w:rsidR="00D321AF" w:rsidRPr="00516431">
        <w:t>January 2022,</w:t>
      </w:r>
      <w:r w:rsidRPr="00516431">
        <w:t xml:space="preserve"> the Western Australian supplier debarment regime commenced operation. The debarment regime establishes grounds and processes through which a supplier can be excluded (by suspension or debarment) from supplying goods, services and works to State </w:t>
      </w:r>
      <w:r>
        <w:t>A</w:t>
      </w:r>
      <w:r w:rsidRPr="00516431">
        <w:t>gencies.</w:t>
      </w:r>
      <w:r w:rsidRPr="00516431">
        <w:rPr>
          <w:lang w:val="x-none"/>
        </w:rPr>
        <w:t xml:space="preserve"> </w:t>
      </w:r>
      <w:r w:rsidRPr="00516431">
        <w:t xml:space="preserve">The regulatory scheme is established under Part 7 of the </w:t>
      </w:r>
      <w:r w:rsidRPr="00516431">
        <w:rPr>
          <w:i/>
        </w:rPr>
        <w:t>Procurement Act 2020</w:t>
      </w:r>
      <w:r w:rsidRPr="00516431">
        <w:t xml:space="preserve"> and the </w:t>
      </w:r>
      <w:r w:rsidRPr="00516431">
        <w:rPr>
          <w:i/>
        </w:rPr>
        <w:t>Procurement (Debarment of Suppliers) Regulations 2021</w:t>
      </w:r>
      <w:r w:rsidRPr="00516431">
        <w:t xml:space="preserve">. Further information about the regulatory scheme is available from </w:t>
      </w:r>
      <w:hyperlink r:id="rId30" w:history="1">
        <w:r w:rsidRPr="00516431">
          <w:rPr>
            <w:rStyle w:val="Hyperlink"/>
            <w:bCs/>
            <w:lang w:val="x-none"/>
          </w:rPr>
          <w:t>WA.gov.au</w:t>
        </w:r>
      </w:hyperlink>
      <w:r w:rsidRPr="00516431">
        <w:rPr>
          <w:bCs/>
          <w:iCs/>
          <w:lang w:val="x-none"/>
        </w:rPr>
        <w:t xml:space="preserve"> and </w:t>
      </w:r>
      <w:hyperlink r:id="rId31" w:history="1">
        <w:r w:rsidRPr="00516431">
          <w:rPr>
            <w:rStyle w:val="Hyperlink"/>
            <w:bCs/>
            <w:lang w:val="x-none"/>
          </w:rPr>
          <w:t>Tenders</w:t>
        </w:r>
        <w:r>
          <w:rPr>
            <w:rStyle w:val="Hyperlink"/>
            <w:bCs/>
          </w:rPr>
          <w:t xml:space="preserve"> </w:t>
        </w:r>
        <w:r w:rsidRPr="00516431">
          <w:rPr>
            <w:rStyle w:val="Hyperlink"/>
            <w:bCs/>
            <w:lang w:val="x-none"/>
          </w:rPr>
          <w:t>WA</w:t>
        </w:r>
      </w:hyperlink>
      <w:r w:rsidRPr="00516431">
        <w:t>.</w:t>
      </w:r>
    </w:p>
    <w:p w14:paraId="79683F94" w14:textId="77777777" w:rsidR="009A3279" w:rsidRPr="00516431" w:rsidRDefault="009A3279" w:rsidP="007C420D">
      <w:r w:rsidRPr="00516431">
        <w:t xml:space="preserve">Unless operation of the </w:t>
      </w:r>
      <w:r w:rsidRPr="00516431">
        <w:rPr>
          <w:i/>
        </w:rPr>
        <w:t xml:space="preserve">Procurement (Debarment of Suppliers) Regulations 2021 </w:t>
      </w:r>
      <w:r w:rsidRPr="00516431">
        <w:t xml:space="preserve">has been excluded, the </w:t>
      </w:r>
      <w:r>
        <w:t>State Party</w:t>
      </w:r>
      <w:r w:rsidRPr="00516431">
        <w:t xml:space="preserve"> must exclude from consideration any Offer received from a Respondent who is suspended or debarred, and any Offer which includes a subcontracting arrangement with a suspended or debarred subcontractor.</w:t>
      </w:r>
    </w:p>
    <w:p w14:paraId="782F40D8" w14:textId="77777777" w:rsidR="00A1270E" w:rsidRDefault="00A1270E" w:rsidP="00310548">
      <w:pPr>
        <w:spacing w:after="0" w:line="240" w:lineRule="auto"/>
        <w:ind w:left="714" w:hanging="357"/>
        <w:rPr>
          <w:rFonts w:eastAsia="Times New Roman" w:cs="Arial"/>
          <w:b/>
          <w:bCs/>
          <w:color w:val="000000"/>
          <w:sz w:val="32"/>
          <w:szCs w:val="28"/>
        </w:rPr>
      </w:pPr>
      <w:r>
        <w:rPr>
          <w:rFonts w:cs="Arial"/>
        </w:rPr>
        <w:br w:type="page"/>
      </w:r>
    </w:p>
    <w:p w14:paraId="47D78B6A" w14:textId="4F34938D" w:rsidR="00AA747A" w:rsidRPr="00E82D2B" w:rsidRDefault="00082B8A" w:rsidP="00AA747A">
      <w:pPr>
        <w:pStyle w:val="Heading1"/>
        <w:rPr>
          <w:rFonts w:cs="Arial"/>
        </w:rPr>
      </w:pPr>
      <w:bookmarkStart w:id="97" w:name="_Toc187746396"/>
      <w:r w:rsidRPr="00E82D2B">
        <w:rPr>
          <w:rFonts w:cs="Arial"/>
        </w:rPr>
        <w:lastRenderedPageBreak/>
        <w:t xml:space="preserve">Part </w:t>
      </w:r>
      <w:r w:rsidR="00AA747A" w:rsidRPr="00E82D2B">
        <w:rPr>
          <w:rFonts w:cs="Arial"/>
        </w:rPr>
        <w:t>F: Key Service Agreement Details</w:t>
      </w:r>
      <w:bookmarkEnd w:id="97"/>
    </w:p>
    <w:p w14:paraId="330C3F8B" w14:textId="77777777" w:rsidR="000D71A1" w:rsidRPr="008D0A15" w:rsidRDefault="000D71A1" w:rsidP="000D71A1">
      <w:r w:rsidRPr="008D0A15">
        <w:t>Your organisation is to read and keep this part.</w:t>
      </w:r>
    </w:p>
    <w:p w14:paraId="77EE8FC2" w14:textId="77777777" w:rsidR="00AA747A" w:rsidRPr="008D0A15" w:rsidRDefault="00AA747A" w:rsidP="00AA747A">
      <w:r w:rsidRPr="008D0A15">
        <w:t xml:space="preserve">The following table outlines key terms associated with </w:t>
      </w:r>
      <w:r w:rsidR="00080AA5" w:rsidRPr="008D0A15">
        <w:t>the</w:t>
      </w:r>
      <w:r w:rsidRPr="008D0A15">
        <w:t xml:space="preserve"> Service Agreement</w:t>
      </w:r>
      <w:r w:rsidR="00080AA5" w:rsidRPr="008D0A15">
        <w:t xml:space="preserve"> that may be formed as a result of this PSP Request </w:t>
      </w:r>
      <w:r w:rsidR="00D83A40" w:rsidRPr="008D0A15">
        <w:t>p</w:t>
      </w:r>
      <w:r w:rsidR="00080AA5" w:rsidRPr="008D0A15">
        <w:t>rocess</w:t>
      </w:r>
      <w:r w:rsidRPr="008D0A15">
        <w:t xml:space="preserve">. Please note that these terms do not represent all of the terms that will form part of the Service Agreement. The </w:t>
      </w:r>
      <w:r w:rsidRPr="008D0A15">
        <w:rPr>
          <w:i/>
        </w:rPr>
        <w:t>General Provisions</w:t>
      </w:r>
      <w:r w:rsidRPr="008D0A15">
        <w:t xml:space="preserve"> document outlines further important terms and should be read by </w:t>
      </w:r>
      <w:r w:rsidR="00E113F7" w:rsidRPr="008D0A15">
        <w:t xml:space="preserve">your organisation </w:t>
      </w:r>
      <w:r w:rsidRPr="008D0A15">
        <w:t xml:space="preserve">prior to submitting an Offer. </w:t>
      </w:r>
    </w:p>
    <w:tbl>
      <w:tblPr>
        <w:tblW w:w="5082" w:type="pct"/>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top w:w="57" w:type="dxa"/>
          <w:left w:w="57" w:type="dxa"/>
          <w:bottom w:w="57" w:type="dxa"/>
          <w:right w:w="57" w:type="dxa"/>
        </w:tblCellMar>
        <w:tblLook w:val="0000" w:firstRow="0" w:lastRow="0" w:firstColumn="0" w:lastColumn="0" w:noHBand="0" w:noVBand="0"/>
      </w:tblPr>
      <w:tblGrid>
        <w:gridCol w:w="567"/>
        <w:gridCol w:w="1903"/>
        <w:gridCol w:w="6739"/>
      </w:tblGrid>
      <w:tr w:rsidR="009B4043" w:rsidRPr="009E1265" w14:paraId="4F674F0D" w14:textId="77777777" w:rsidTr="00F0193B">
        <w:tc>
          <w:tcPr>
            <w:tcW w:w="308" w:type="pct"/>
            <w:tcBorders>
              <w:top w:val="single" w:sz="4" w:space="0" w:color="auto"/>
              <w:right w:val="nil"/>
            </w:tcBorders>
          </w:tcPr>
          <w:p w14:paraId="160E04A2" w14:textId="77777777" w:rsidR="00B6486D" w:rsidRPr="00B6486D" w:rsidRDefault="00B6486D" w:rsidP="009B03EF">
            <w:pPr>
              <w:pStyle w:val="TableText"/>
              <w:rPr>
                <w:rStyle w:val="Strong"/>
              </w:rPr>
            </w:pPr>
            <w:r>
              <w:rPr>
                <w:rStyle w:val="Strong"/>
              </w:rPr>
              <w:t>1.</w:t>
            </w:r>
          </w:p>
        </w:tc>
        <w:tc>
          <w:tcPr>
            <w:tcW w:w="1033" w:type="pct"/>
            <w:tcBorders>
              <w:top w:val="single" w:sz="4" w:space="0" w:color="auto"/>
              <w:left w:val="nil"/>
            </w:tcBorders>
          </w:tcPr>
          <w:p w14:paraId="32D477C5" w14:textId="77777777" w:rsidR="00B6486D" w:rsidRPr="00B6486D" w:rsidRDefault="00B6486D" w:rsidP="009B03EF">
            <w:pPr>
              <w:pStyle w:val="TableText"/>
              <w:rPr>
                <w:rStyle w:val="Strong"/>
                <w:spacing w:val="8"/>
                <w:sz w:val="24"/>
              </w:rPr>
            </w:pPr>
            <w:r w:rsidRPr="00B6486D">
              <w:rPr>
                <w:rStyle w:val="Strong"/>
              </w:rPr>
              <w:t>State Party</w:t>
            </w:r>
          </w:p>
        </w:tc>
        <w:tc>
          <w:tcPr>
            <w:tcW w:w="3659" w:type="pct"/>
            <w:tcBorders>
              <w:top w:val="single" w:sz="4" w:space="0" w:color="auto"/>
            </w:tcBorders>
          </w:tcPr>
          <w:p w14:paraId="1C038DE5" w14:textId="08AA5F76" w:rsidR="002A20FA" w:rsidRPr="00202928" w:rsidRDefault="002A20FA" w:rsidP="002A20FA">
            <w:pPr>
              <w:pStyle w:val="TableText"/>
              <w:rPr>
                <w:rStyle w:val="Optional"/>
              </w:rPr>
            </w:pPr>
            <w:r w:rsidRPr="002A20FA">
              <w:rPr>
                <w:rStyle w:val="Optional"/>
                <w:color w:val="auto"/>
              </w:rPr>
              <w:t>The State Party is specified on the front page of this Request.</w:t>
            </w:r>
          </w:p>
        </w:tc>
      </w:tr>
      <w:tr w:rsidR="009B4043" w:rsidRPr="009E1265" w14:paraId="1210A1EA" w14:textId="77777777" w:rsidTr="00F0193B">
        <w:tc>
          <w:tcPr>
            <w:tcW w:w="308" w:type="pct"/>
            <w:tcBorders>
              <w:bottom w:val="nil"/>
              <w:right w:val="nil"/>
            </w:tcBorders>
          </w:tcPr>
          <w:p w14:paraId="49507CCA" w14:textId="77777777" w:rsidR="00B6486D" w:rsidRPr="00B6486D" w:rsidRDefault="00B6486D" w:rsidP="009B03EF">
            <w:pPr>
              <w:pStyle w:val="TableText"/>
              <w:rPr>
                <w:rStyle w:val="Strong"/>
              </w:rPr>
            </w:pPr>
            <w:r>
              <w:rPr>
                <w:rStyle w:val="Strong"/>
              </w:rPr>
              <w:t>2.</w:t>
            </w:r>
          </w:p>
        </w:tc>
        <w:tc>
          <w:tcPr>
            <w:tcW w:w="1033" w:type="pct"/>
            <w:tcBorders>
              <w:left w:val="nil"/>
              <w:bottom w:val="single" w:sz="4" w:space="0" w:color="808080"/>
            </w:tcBorders>
          </w:tcPr>
          <w:p w14:paraId="2FD02DC5" w14:textId="77777777" w:rsidR="00B6486D" w:rsidRPr="00B6486D" w:rsidRDefault="00B6486D" w:rsidP="009B03EF">
            <w:pPr>
              <w:pStyle w:val="TableText"/>
              <w:rPr>
                <w:rStyle w:val="Strong"/>
              </w:rPr>
            </w:pPr>
            <w:r w:rsidRPr="00B6486D">
              <w:rPr>
                <w:rStyle w:val="Strong"/>
              </w:rPr>
              <w:t>The Term of the Service Agreement</w:t>
            </w:r>
          </w:p>
        </w:tc>
        <w:tc>
          <w:tcPr>
            <w:tcW w:w="3659" w:type="pct"/>
            <w:tcBorders>
              <w:bottom w:val="nil"/>
            </w:tcBorders>
          </w:tcPr>
          <w:p w14:paraId="6078B6FB" w14:textId="77777777" w:rsidR="00B6486D" w:rsidRPr="00202928" w:rsidRDefault="00B6486D" w:rsidP="009B03EF">
            <w:pPr>
              <w:pStyle w:val="TableText"/>
              <w:rPr>
                <w:rStyle w:val="Optional"/>
              </w:rPr>
            </w:pPr>
            <w:r w:rsidRPr="00202928">
              <w:rPr>
                <w:rStyle w:val="Optional"/>
              </w:rPr>
              <w:t>The Term of the Service Agreement is [insert number of months or years].</w:t>
            </w:r>
            <w:r w:rsidRPr="009B03EF">
              <w:rPr>
                <w:rStyle w:val="Instructions"/>
              </w:rPr>
              <w:t xml:space="preserve"> [If this Service Agreement has extension options, clauses 5 and 6 below must be included.]</w:t>
            </w:r>
            <w:r w:rsidRPr="00202928">
              <w:rPr>
                <w:rStyle w:val="Optional"/>
              </w:rPr>
              <w:t xml:space="preserve"> </w:t>
            </w:r>
          </w:p>
        </w:tc>
      </w:tr>
      <w:tr w:rsidR="009B4043" w:rsidRPr="009E1265" w14:paraId="330242A1" w14:textId="77777777" w:rsidTr="00F0193B">
        <w:tc>
          <w:tcPr>
            <w:tcW w:w="308" w:type="pct"/>
            <w:tcBorders>
              <w:right w:val="nil"/>
            </w:tcBorders>
          </w:tcPr>
          <w:p w14:paraId="2320429C" w14:textId="77777777" w:rsidR="00B6486D" w:rsidRPr="00B6486D" w:rsidRDefault="00B6486D" w:rsidP="009B03EF">
            <w:pPr>
              <w:pStyle w:val="TableText"/>
              <w:rPr>
                <w:rStyle w:val="Strong"/>
              </w:rPr>
            </w:pPr>
            <w:r>
              <w:rPr>
                <w:rStyle w:val="Strong"/>
              </w:rPr>
              <w:t>3.</w:t>
            </w:r>
          </w:p>
        </w:tc>
        <w:tc>
          <w:tcPr>
            <w:tcW w:w="1033" w:type="pct"/>
            <w:tcBorders>
              <w:left w:val="nil"/>
            </w:tcBorders>
          </w:tcPr>
          <w:p w14:paraId="27A821C8" w14:textId="77777777" w:rsidR="00B6486D" w:rsidRPr="00B6486D" w:rsidRDefault="00B6486D" w:rsidP="009B03EF">
            <w:pPr>
              <w:pStyle w:val="TableText"/>
              <w:rPr>
                <w:rStyle w:val="Strong"/>
              </w:rPr>
            </w:pPr>
            <w:r w:rsidRPr="00B6486D">
              <w:rPr>
                <w:rStyle w:val="Strong"/>
              </w:rPr>
              <w:t>Service Agreement Commencement Date</w:t>
            </w:r>
          </w:p>
        </w:tc>
        <w:tc>
          <w:tcPr>
            <w:tcW w:w="3659" w:type="pct"/>
          </w:tcPr>
          <w:p w14:paraId="7824B797" w14:textId="77777777" w:rsidR="00B6486D" w:rsidRPr="00552FB8" w:rsidRDefault="00B6486D" w:rsidP="009B03EF">
            <w:pPr>
              <w:pStyle w:val="TableText"/>
              <w:rPr>
                <w:rStyle w:val="Instructions"/>
              </w:rPr>
            </w:pPr>
            <w:r w:rsidRPr="00552FB8">
              <w:rPr>
                <w:rStyle w:val="Instructions"/>
              </w:rPr>
              <w:t>[Choose from the following options and delete options that are not applicable.]</w:t>
            </w:r>
          </w:p>
          <w:p w14:paraId="33A41611" w14:textId="77777777" w:rsidR="00B6486D" w:rsidRPr="00552FB8" w:rsidRDefault="00B6486D" w:rsidP="009B03EF">
            <w:pPr>
              <w:pStyle w:val="TableText"/>
              <w:rPr>
                <w:rStyle w:val="Instructions"/>
              </w:rPr>
            </w:pPr>
            <w:r w:rsidRPr="00552FB8">
              <w:rPr>
                <w:rStyle w:val="Instructions"/>
              </w:rPr>
              <w:t>Option 1:</w:t>
            </w:r>
          </w:p>
          <w:p w14:paraId="38EF478B" w14:textId="77777777" w:rsidR="00B6486D" w:rsidRPr="00202928" w:rsidRDefault="00B6486D" w:rsidP="009B03EF">
            <w:pPr>
              <w:pStyle w:val="TableText"/>
              <w:rPr>
                <w:rStyle w:val="Optional"/>
              </w:rPr>
            </w:pPr>
            <w:r w:rsidRPr="00202928">
              <w:rPr>
                <w:rStyle w:val="Optional"/>
              </w:rPr>
              <w:t>The State Party will notify the successful Respondent of the Service Agreement Commencement Date in the Award Letter.</w:t>
            </w:r>
          </w:p>
          <w:p w14:paraId="4E987045" w14:textId="77777777" w:rsidR="00B6486D" w:rsidRPr="009B03EF" w:rsidRDefault="00B6486D" w:rsidP="009B03EF">
            <w:pPr>
              <w:pStyle w:val="TableText"/>
              <w:rPr>
                <w:rStyle w:val="Instructions"/>
              </w:rPr>
            </w:pPr>
            <w:r w:rsidRPr="009B03EF">
              <w:rPr>
                <w:rStyle w:val="Instructions"/>
              </w:rPr>
              <w:t>Option 2:</w:t>
            </w:r>
          </w:p>
          <w:p w14:paraId="4917D990" w14:textId="77777777" w:rsidR="00B6486D" w:rsidRPr="00202928" w:rsidRDefault="00B6486D" w:rsidP="009B03EF">
            <w:pPr>
              <w:pStyle w:val="TableText"/>
              <w:rPr>
                <w:rStyle w:val="Optional"/>
              </w:rPr>
            </w:pPr>
            <w:r w:rsidRPr="00202928">
              <w:rPr>
                <w:rStyle w:val="Optional"/>
              </w:rPr>
              <w:t xml:space="preserve">The Service Agreement </w:t>
            </w:r>
            <w:r w:rsidRPr="00D471AC">
              <w:rPr>
                <w:rStyle w:val="Optional"/>
              </w:rPr>
              <w:t>Commencement</w:t>
            </w:r>
            <w:r w:rsidRPr="00202928">
              <w:rPr>
                <w:rStyle w:val="Optional"/>
              </w:rPr>
              <w:t xml:space="preserve"> Date is [insert date].</w:t>
            </w:r>
          </w:p>
        </w:tc>
      </w:tr>
      <w:tr w:rsidR="009B4043" w:rsidRPr="009E1265" w14:paraId="62F1252E" w14:textId="77777777" w:rsidTr="00F0193B">
        <w:tc>
          <w:tcPr>
            <w:tcW w:w="308" w:type="pct"/>
            <w:tcBorders>
              <w:right w:val="nil"/>
            </w:tcBorders>
          </w:tcPr>
          <w:p w14:paraId="78C2E1BE" w14:textId="77777777" w:rsidR="00B6486D" w:rsidRPr="00B6486D" w:rsidRDefault="00B6486D" w:rsidP="009B03EF">
            <w:pPr>
              <w:pStyle w:val="TableText"/>
              <w:rPr>
                <w:rStyle w:val="Optional"/>
                <w:b/>
              </w:rPr>
            </w:pPr>
            <w:r>
              <w:rPr>
                <w:rStyle w:val="Optional"/>
                <w:b/>
              </w:rPr>
              <w:t>4.</w:t>
            </w:r>
          </w:p>
        </w:tc>
        <w:tc>
          <w:tcPr>
            <w:tcW w:w="1033" w:type="pct"/>
            <w:tcBorders>
              <w:left w:val="nil"/>
            </w:tcBorders>
          </w:tcPr>
          <w:p w14:paraId="675B2C42" w14:textId="77777777" w:rsidR="00B6486D" w:rsidRPr="00B6486D" w:rsidRDefault="00B6486D" w:rsidP="009B03EF">
            <w:pPr>
              <w:pStyle w:val="TableText"/>
              <w:rPr>
                <w:rStyle w:val="Optional"/>
                <w:b/>
              </w:rPr>
            </w:pPr>
            <w:r w:rsidRPr="00B6486D">
              <w:rPr>
                <w:rStyle w:val="Optional"/>
                <w:b/>
              </w:rPr>
              <w:t>Master Agreement</w:t>
            </w:r>
          </w:p>
        </w:tc>
        <w:tc>
          <w:tcPr>
            <w:tcW w:w="3659" w:type="pct"/>
          </w:tcPr>
          <w:p w14:paraId="2FBDD218" w14:textId="77777777" w:rsidR="00B6486D" w:rsidRPr="00552FB8" w:rsidRDefault="00B6486D" w:rsidP="009B03EF">
            <w:pPr>
              <w:pStyle w:val="TableText"/>
              <w:rPr>
                <w:rStyle w:val="Instructions"/>
              </w:rPr>
            </w:pPr>
            <w:r w:rsidRPr="00552FB8">
              <w:rPr>
                <w:rStyle w:val="Instructions"/>
              </w:rPr>
              <w:t>[Delete if not applicable]</w:t>
            </w:r>
          </w:p>
          <w:p w14:paraId="2031AEB3" w14:textId="77777777" w:rsidR="00B6486D" w:rsidRPr="00202928" w:rsidRDefault="00B6486D" w:rsidP="009B03EF">
            <w:pPr>
              <w:pStyle w:val="TableText"/>
              <w:rPr>
                <w:rStyle w:val="Optional"/>
              </w:rPr>
            </w:pPr>
            <w:r w:rsidRPr="00202928">
              <w:rPr>
                <w:rStyle w:val="Optional"/>
              </w:rPr>
              <w:t xml:space="preserve">The State Party may, at its absolute discretion, exercise a right to append this Service to an existing Service Agreement between the Preferred Service Provider and the State Party. </w:t>
            </w:r>
          </w:p>
          <w:p w14:paraId="2D07C38C" w14:textId="77777777" w:rsidR="00B6486D" w:rsidRPr="00202928" w:rsidRDefault="00B6486D" w:rsidP="009B03EF">
            <w:pPr>
              <w:pStyle w:val="TableText"/>
              <w:rPr>
                <w:rStyle w:val="Optional"/>
              </w:rPr>
            </w:pPr>
            <w:r w:rsidRPr="00202928">
              <w:rPr>
                <w:rStyle w:val="Optional"/>
              </w:rPr>
              <w:t xml:space="preserve">In doing so, the Preferred Service Provider’s Offer will be declined, and Parts A, C and F of this Request and their Offer will be incorporated into the identified Service Agreement as an additional schedule of Services. </w:t>
            </w:r>
          </w:p>
          <w:p w14:paraId="1DE5A662" w14:textId="77777777" w:rsidR="00B6486D" w:rsidRPr="00202928" w:rsidRDefault="00B6486D" w:rsidP="009B03EF">
            <w:pPr>
              <w:pStyle w:val="TableText"/>
              <w:rPr>
                <w:rStyle w:val="Optional"/>
              </w:rPr>
            </w:pPr>
            <w:r w:rsidRPr="00202928">
              <w:rPr>
                <w:rStyle w:val="Optional"/>
              </w:rPr>
              <w:t xml:space="preserve">Should the State Party wish to consolidate services, the Term of the Service Agreement may be extended to accommodate the additional schedule of Services. </w:t>
            </w:r>
          </w:p>
          <w:p w14:paraId="0E2CACE2" w14:textId="77777777" w:rsidR="00B6486D" w:rsidRPr="00202928" w:rsidRDefault="00B6486D" w:rsidP="009B03EF">
            <w:pPr>
              <w:pStyle w:val="TableText"/>
              <w:rPr>
                <w:rStyle w:val="Optional"/>
              </w:rPr>
            </w:pPr>
            <w:r w:rsidRPr="00202928">
              <w:rPr>
                <w:rStyle w:val="Optional"/>
              </w:rPr>
              <w:t xml:space="preserve">Each Service (new or existing) will still expire in accordance with the specified Term for that Service. </w:t>
            </w:r>
          </w:p>
        </w:tc>
      </w:tr>
      <w:tr w:rsidR="009B4043" w:rsidRPr="009E1265" w14:paraId="60EA8A8C" w14:textId="77777777" w:rsidTr="00F0193B">
        <w:tc>
          <w:tcPr>
            <w:tcW w:w="308" w:type="pct"/>
            <w:tcBorders>
              <w:right w:val="nil"/>
            </w:tcBorders>
          </w:tcPr>
          <w:p w14:paraId="582C2FB3" w14:textId="77777777" w:rsidR="00B6486D" w:rsidRPr="00B6486D" w:rsidRDefault="00B6486D" w:rsidP="009B03EF">
            <w:pPr>
              <w:pStyle w:val="TableText"/>
              <w:rPr>
                <w:rStyle w:val="Optional"/>
                <w:b/>
              </w:rPr>
            </w:pPr>
            <w:r>
              <w:rPr>
                <w:rStyle w:val="Optional"/>
                <w:b/>
              </w:rPr>
              <w:t>5.</w:t>
            </w:r>
          </w:p>
        </w:tc>
        <w:tc>
          <w:tcPr>
            <w:tcW w:w="1033" w:type="pct"/>
            <w:tcBorders>
              <w:left w:val="nil"/>
            </w:tcBorders>
          </w:tcPr>
          <w:p w14:paraId="322EC5A3" w14:textId="77777777" w:rsidR="00B6486D" w:rsidRPr="00B6486D" w:rsidRDefault="00B6486D" w:rsidP="009B03EF">
            <w:pPr>
              <w:pStyle w:val="TableText"/>
              <w:rPr>
                <w:rStyle w:val="Optional"/>
                <w:b/>
              </w:rPr>
            </w:pPr>
            <w:r w:rsidRPr="00B6486D">
              <w:rPr>
                <w:rStyle w:val="Optional"/>
                <w:b/>
              </w:rPr>
              <w:t>Extensions</w:t>
            </w:r>
          </w:p>
        </w:tc>
        <w:tc>
          <w:tcPr>
            <w:tcW w:w="3659" w:type="pct"/>
          </w:tcPr>
          <w:p w14:paraId="4760CF5D" w14:textId="77777777" w:rsidR="00B6486D" w:rsidRPr="00552FB8" w:rsidRDefault="00B6486D" w:rsidP="009B03EF">
            <w:pPr>
              <w:pStyle w:val="TableText"/>
              <w:rPr>
                <w:rStyle w:val="Instructions"/>
              </w:rPr>
            </w:pPr>
            <w:r w:rsidRPr="00552FB8">
              <w:rPr>
                <w:rStyle w:val="Instructions"/>
              </w:rPr>
              <w:t>[Delete if not applicable]</w:t>
            </w:r>
          </w:p>
          <w:p w14:paraId="67FFF1C2" w14:textId="77777777" w:rsidR="00B6486D" w:rsidRPr="00DC3F5D" w:rsidRDefault="00B6486D" w:rsidP="009B03EF">
            <w:pPr>
              <w:pStyle w:val="TableText"/>
              <w:rPr>
                <w:color w:val="0000FF"/>
              </w:rPr>
            </w:pPr>
            <w:r>
              <w:rPr>
                <w:rStyle w:val="Optional"/>
              </w:rPr>
              <w:t xml:space="preserve">The State Party has </w:t>
            </w:r>
            <w:r w:rsidRPr="005F72CD">
              <w:rPr>
                <w:rStyle w:val="Optional"/>
                <w:rFonts w:eastAsia="Calibri"/>
                <w:highlight w:val="yellow"/>
              </w:rPr>
              <w:t>[insert number]</w:t>
            </w:r>
            <w:r w:rsidRPr="00552FB8">
              <w:rPr>
                <w:rStyle w:val="Inputtextyellow"/>
                <w:rFonts w:eastAsia="Calibri"/>
              </w:rPr>
              <w:t xml:space="preserve"> </w:t>
            </w:r>
            <w:r>
              <w:rPr>
                <w:rStyle w:val="Optional"/>
              </w:rPr>
              <w:t xml:space="preserve">options to extend the Term, each option having a </w:t>
            </w:r>
            <w:r w:rsidRPr="005F72CD">
              <w:rPr>
                <w:rStyle w:val="Optional"/>
                <w:rFonts w:eastAsia="Calibri"/>
                <w:highlight w:val="yellow"/>
              </w:rPr>
              <w:t>[insert length]</w:t>
            </w:r>
            <w:r w:rsidRPr="00700D1E">
              <w:rPr>
                <w:rStyle w:val="Optional"/>
              </w:rPr>
              <w:t xml:space="preserve"> </w:t>
            </w:r>
            <w:r>
              <w:rPr>
                <w:rStyle w:val="Optional"/>
              </w:rPr>
              <w:t>duration.</w:t>
            </w:r>
          </w:p>
        </w:tc>
      </w:tr>
      <w:tr w:rsidR="009B4043" w:rsidRPr="009E1265" w14:paraId="3A317C5D" w14:textId="77777777" w:rsidTr="00F0193B">
        <w:tc>
          <w:tcPr>
            <w:tcW w:w="308" w:type="pct"/>
            <w:tcBorders>
              <w:right w:val="nil"/>
            </w:tcBorders>
          </w:tcPr>
          <w:p w14:paraId="20D20C5B" w14:textId="77777777" w:rsidR="00B6486D" w:rsidRPr="00B6486D" w:rsidRDefault="00B6486D" w:rsidP="009B03EF">
            <w:pPr>
              <w:pStyle w:val="TableText"/>
              <w:rPr>
                <w:rStyle w:val="Optional"/>
                <w:b/>
              </w:rPr>
            </w:pPr>
            <w:r>
              <w:rPr>
                <w:rStyle w:val="Optional"/>
                <w:b/>
              </w:rPr>
              <w:t>6.</w:t>
            </w:r>
          </w:p>
        </w:tc>
        <w:tc>
          <w:tcPr>
            <w:tcW w:w="1033" w:type="pct"/>
            <w:tcBorders>
              <w:left w:val="nil"/>
            </w:tcBorders>
          </w:tcPr>
          <w:p w14:paraId="3530BD53" w14:textId="77777777" w:rsidR="00B6486D" w:rsidRPr="00B6486D" w:rsidRDefault="00B6486D" w:rsidP="009B03EF">
            <w:pPr>
              <w:pStyle w:val="TableText"/>
              <w:rPr>
                <w:rStyle w:val="Optional"/>
                <w:b/>
              </w:rPr>
            </w:pPr>
            <w:r w:rsidRPr="00B6486D">
              <w:rPr>
                <w:rStyle w:val="Optional"/>
                <w:b/>
              </w:rPr>
              <w:t>Notice of Extension</w:t>
            </w:r>
          </w:p>
        </w:tc>
        <w:tc>
          <w:tcPr>
            <w:tcW w:w="3659" w:type="pct"/>
          </w:tcPr>
          <w:p w14:paraId="29DBF0D2" w14:textId="77777777" w:rsidR="00B6486D" w:rsidRPr="00552FB8" w:rsidRDefault="00272DEF" w:rsidP="009B03EF">
            <w:pPr>
              <w:pStyle w:val="TableText"/>
              <w:rPr>
                <w:rStyle w:val="Instructions"/>
              </w:rPr>
            </w:pPr>
            <w:r w:rsidRPr="00E31B3B">
              <w:rPr>
                <w:rStyle w:val="Instruction"/>
              </w:rPr>
              <w:t>[</w:t>
            </w:r>
            <w:r w:rsidR="00B6486D" w:rsidRPr="00552FB8">
              <w:rPr>
                <w:rStyle w:val="Instructions"/>
              </w:rPr>
              <w:t>Delete if not applicable]</w:t>
            </w:r>
          </w:p>
          <w:p w14:paraId="75B26FB1" w14:textId="77777777" w:rsidR="00B6486D" w:rsidRPr="00552FB8" w:rsidRDefault="00B6486D" w:rsidP="009B03EF">
            <w:pPr>
              <w:pStyle w:val="TableText"/>
              <w:rPr>
                <w:rStyle w:val="Inputtextyellow"/>
              </w:rPr>
            </w:pPr>
            <w:r w:rsidRPr="00552FB8">
              <w:rPr>
                <w:rStyle w:val="Inputtextyellow"/>
              </w:rPr>
              <w:t>[</w:t>
            </w:r>
            <w:r w:rsidRPr="009B03EF">
              <w:rPr>
                <w:rStyle w:val="Optional"/>
              </w:rPr>
              <w:t>insert period of notice]</w:t>
            </w:r>
            <w:r w:rsidR="00CA3CE0">
              <w:rPr>
                <w:rStyle w:val="Optional"/>
              </w:rPr>
              <w:t xml:space="preserve"> </w:t>
            </w:r>
            <w:r w:rsidR="00CA3CE0">
              <w:rPr>
                <w:rStyle w:val="Instruction"/>
              </w:rPr>
              <w:t>Provide a period of notice longer than that required by clause 3.2(b)(ii) if agreeable to the State Party.</w:t>
            </w:r>
          </w:p>
          <w:p w14:paraId="5973DD79" w14:textId="77777777" w:rsidR="00B6486D" w:rsidRPr="00552FB8" w:rsidRDefault="00B6486D" w:rsidP="009B03EF">
            <w:pPr>
              <w:pStyle w:val="TableText"/>
              <w:rPr>
                <w:rStyle w:val="Instructions"/>
              </w:rPr>
            </w:pPr>
            <w:r w:rsidRPr="00552FB8">
              <w:rPr>
                <w:rStyle w:val="Instructions"/>
              </w:rPr>
              <w:lastRenderedPageBreak/>
              <w:t>Or</w:t>
            </w:r>
          </w:p>
          <w:p w14:paraId="4D0454AE" w14:textId="77777777" w:rsidR="00B6486D" w:rsidRPr="00202928" w:rsidRDefault="00B6486D" w:rsidP="009B03EF">
            <w:pPr>
              <w:pStyle w:val="TableText"/>
              <w:rPr>
                <w:rStyle w:val="Optional"/>
              </w:rPr>
            </w:pPr>
            <w:r w:rsidRPr="00202928">
              <w:rPr>
                <w:rStyle w:val="Optional"/>
              </w:rPr>
              <w:t>Clause 3.2(b)(ii) of the General Provisions applies.</w:t>
            </w:r>
          </w:p>
        </w:tc>
      </w:tr>
      <w:tr w:rsidR="009B4043" w:rsidRPr="009E1265" w14:paraId="502CDE07" w14:textId="77777777" w:rsidTr="00F0193B">
        <w:tc>
          <w:tcPr>
            <w:tcW w:w="308" w:type="pct"/>
            <w:tcBorders>
              <w:right w:val="nil"/>
            </w:tcBorders>
          </w:tcPr>
          <w:p w14:paraId="177CDDDE" w14:textId="77777777" w:rsidR="00B6486D" w:rsidRPr="00B6486D" w:rsidRDefault="00B6486D" w:rsidP="009B03EF">
            <w:pPr>
              <w:pStyle w:val="TableText"/>
              <w:rPr>
                <w:rStyle w:val="Optional"/>
                <w:b/>
              </w:rPr>
            </w:pPr>
            <w:r>
              <w:rPr>
                <w:rStyle w:val="Optional"/>
                <w:b/>
              </w:rPr>
              <w:lastRenderedPageBreak/>
              <w:t>7.</w:t>
            </w:r>
          </w:p>
        </w:tc>
        <w:tc>
          <w:tcPr>
            <w:tcW w:w="1033" w:type="pct"/>
            <w:tcBorders>
              <w:left w:val="nil"/>
            </w:tcBorders>
          </w:tcPr>
          <w:p w14:paraId="2C585E93" w14:textId="77777777" w:rsidR="00B6486D" w:rsidRPr="00B6486D" w:rsidRDefault="00B6486D" w:rsidP="009B03EF">
            <w:pPr>
              <w:pStyle w:val="TableText"/>
              <w:rPr>
                <w:rStyle w:val="Optional"/>
                <w:b/>
              </w:rPr>
            </w:pPr>
            <w:r w:rsidRPr="00B6486D">
              <w:rPr>
                <w:rStyle w:val="Optional"/>
                <w:b/>
              </w:rPr>
              <w:t>Payment Schedule</w:t>
            </w:r>
          </w:p>
        </w:tc>
        <w:tc>
          <w:tcPr>
            <w:tcW w:w="3659" w:type="pct"/>
          </w:tcPr>
          <w:p w14:paraId="5530E779" w14:textId="77777777" w:rsidR="00B6486D" w:rsidRPr="00B26861" w:rsidRDefault="00B6486D" w:rsidP="009B03EF">
            <w:pPr>
              <w:pStyle w:val="TableText"/>
              <w:rPr>
                <w:rStyle w:val="Optional"/>
              </w:rPr>
            </w:pPr>
            <w:r w:rsidRPr="00552FB8">
              <w:rPr>
                <w:rStyle w:val="Inputtextyellow"/>
              </w:rPr>
              <w:t xml:space="preserve">[Insert desired payment schedule] </w:t>
            </w:r>
            <w:r w:rsidRPr="00552FB8">
              <w:rPr>
                <w:rStyle w:val="Instructions"/>
              </w:rPr>
              <w:t>[See clause 3.5(a) of the General Provisions]</w:t>
            </w:r>
          </w:p>
        </w:tc>
      </w:tr>
      <w:tr w:rsidR="009B4043" w:rsidRPr="009E1265" w14:paraId="333B802C" w14:textId="77777777" w:rsidTr="00F0193B">
        <w:tc>
          <w:tcPr>
            <w:tcW w:w="308" w:type="pct"/>
            <w:tcBorders>
              <w:right w:val="nil"/>
            </w:tcBorders>
          </w:tcPr>
          <w:p w14:paraId="644EA0E9" w14:textId="77777777" w:rsidR="00B6486D" w:rsidRPr="00B6486D" w:rsidRDefault="00B6486D" w:rsidP="009B03EF">
            <w:pPr>
              <w:pStyle w:val="TableText"/>
              <w:rPr>
                <w:rStyle w:val="Optional"/>
                <w:b/>
              </w:rPr>
            </w:pPr>
            <w:r>
              <w:rPr>
                <w:rStyle w:val="Optional"/>
                <w:b/>
              </w:rPr>
              <w:t>8.</w:t>
            </w:r>
          </w:p>
        </w:tc>
        <w:tc>
          <w:tcPr>
            <w:tcW w:w="1033" w:type="pct"/>
            <w:tcBorders>
              <w:left w:val="nil"/>
            </w:tcBorders>
          </w:tcPr>
          <w:p w14:paraId="377FF9D7" w14:textId="77777777" w:rsidR="00B6486D" w:rsidRPr="00B6486D" w:rsidRDefault="00B6486D" w:rsidP="009B03EF">
            <w:pPr>
              <w:pStyle w:val="TableText"/>
              <w:rPr>
                <w:rStyle w:val="Optional"/>
                <w:b/>
              </w:rPr>
            </w:pPr>
            <w:r w:rsidRPr="00B6486D">
              <w:rPr>
                <w:rStyle w:val="Optional"/>
                <w:b/>
              </w:rPr>
              <w:t>Service Payment Variation</w:t>
            </w:r>
          </w:p>
        </w:tc>
        <w:tc>
          <w:tcPr>
            <w:tcW w:w="3659" w:type="pct"/>
          </w:tcPr>
          <w:p w14:paraId="43A075DC" w14:textId="77777777" w:rsidR="00B6486D" w:rsidRDefault="00B6486D" w:rsidP="009B03EF">
            <w:pPr>
              <w:pStyle w:val="TableText"/>
              <w:rPr>
                <w:rStyle w:val="Optional"/>
                <w:color w:val="auto"/>
              </w:rPr>
            </w:pPr>
            <w:r w:rsidRPr="006050F0">
              <w:rPr>
                <w:rStyle w:val="Optional"/>
                <w:color w:val="auto"/>
              </w:rPr>
              <w:t>The Service Payment is fixed for the</w:t>
            </w:r>
            <w:r>
              <w:rPr>
                <w:rStyle w:val="Optional"/>
                <w:color w:val="auto"/>
              </w:rPr>
              <w:t xml:space="preserve"> first year of the Term.</w:t>
            </w:r>
          </w:p>
          <w:p w14:paraId="7DD66112" w14:textId="77777777" w:rsidR="00B6486D" w:rsidRPr="00552FB8" w:rsidRDefault="00B6486D" w:rsidP="009B03EF">
            <w:pPr>
              <w:pStyle w:val="TableText"/>
              <w:rPr>
                <w:rStyle w:val="Instructions"/>
              </w:rPr>
            </w:pPr>
            <w:r w:rsidRPr="00552FB8">
              <w:rPr>
                <w:rStyle w:val="Instructions"/>
              </w:rPr>
              <w:t>[As the application of indexation to Service Agreements varies, ensure that the statement below reflects the practice of the State Party.]</w:t>
            </w:r>
          </w:p>
          <w:p w14:paraId="2456DBD0" w14:textId="77777777" w:rsidR="00B6486D" w:rsidRPr="008D0A15" w:rsidRDefault="00B6486D" w:rsidP="009B03EF">
            <w:pPr>
              <w:pStyle w:val="TableText"/>
              <w:rPr>
                <w:i/>
                <w:szCs w:val="22"/>
              </w:rPr>
            </w:pPr>
            <w:r w:rsidRPr="008D0A15">
              <w:rPr>
                <w:rStyle w:val="Optional"/>
                <w:color w:val="auto"/>
                <w:szCs w:val="22"/>
              </w:rPr>
              <w:t>Following the first year of the Term, the Service Payment will be varied in accordance with the Non-Government Human Services Sector Indexation Policy.</w:t>
            </w:r>
          </w:p>
        </w:tc>
      </w:tr>
      <w:tr w:rsidR="009B4043" w:rsidRPr="009E1265" w14:paraId="35AD2B5D" w14:textId="77777777" w:rsidTr="00F0193B">
        <w:tc>
          <w:tcPr>
            <w:tcW w:w="308" w:type="pct"/>
            <w:tcBorders>
              <w:right w:val="nil"/>
            </w:tcBorders>
          </w:tcPr>
          <w:p w14:paraId="0CB0E803" w14:textId="77777777" w:rsidR="00B6486D" w:rsidRPr="00B6486D" w:rsidRDefault="00B6486D" w:rsidP="009B03EF">
            <w:pPr>
              <w:pStyle w:val="TableText"/>
              <w:rPr>
                <w:rStyle w:val="Optional"/>
                <w:b/>
              </w:rPr>
            </w:pPr>
            <w:r>
              <w:rPr>
                <w:rStyle w:val="Optional"/>
                <w:b/>
              </w:rPr>
              <w:t>9.</w:t>
            </w:r>
          </w:p>
        </w:tc>
        <w:tc>
          <w:tcPr>
            <w:tcW w:w="1033" w:type="pct"/>
            <w:tcBorders>
              <w:left w:val="nil"/>
            </w:tcBorders>
          </w:tcPr>
          <w:p w14:paraId="79C16E43" w14:textId="77777777" w:rsidR="00B6486D" w:rsidRPr="00B6486D" w:rsidRDefault="00B6486D" w:rsidP="009B03EF">
            <w:pPr>
              <w:pStyle w:val="TableText"/>
              <w:rPr>
                <w:rStyle w:val="Optional"/>
                <w:b/>
              </w:rPr>
            </w:pPr>
            <w:r w:rsidRPr="00B6486D">
              <w:rPr>
                <w:rStyle w:val="Optional"/>
                <w:b/>
              </w:rPr>
              <w:t>Adjustments to Volume of Services</w:t>
            </w:r>
          </w:p>
        </w:tc>
        <w:tc>
          <w:tcPr>
            <w:tcW w:w="3659" w:type="pct"/>
          </w:tcPr>
          <w:p w14:paraId="0CB002DE" w14:textId="77777777" w:rsidR="00B6486D" w:rsidRPr="00552FB8" w:rsidRDefault="00B6486D" w:rsidP="009B03EF">
            <w:pPr>
              <w:pStyle w:val="TableText"/>
              <w:rPr>
                <w:rStyle w:val="Instructions"/>
              </w:rPr>
            </w:pPr>
            <w:r w:rsidRPr="00552FB8">
              <w:rPr>
                <w:rStyle w:val="Instructions"/>
              </w:rPr>
              <w:t>[Delete if not applicable]</w:t>
            </w:r>
          </w:p>
          <w:p w14:paraId="576AC24F" w14:textId="77777777" w:rsidR="00B6486D" w:rsidRPr="00552FB8" w:rsidRDefault="00B6486D" w:rsidP="009B03EF">
            <w:pPr>
              <w:pStyle w:val="TableText"/>
              <w:rPr>
                <w:rStyle w:val="Inputtextyellow"/>
              </w:rPr>
            </w:pPr>
            <w:r w:rsidRPr="00552FB8">
              <w:rPr>
                <w:rStyle w:val="Inputtextyellow"/>
                <w:highlight w:val="yellow"/>
              </w:rPr>
              <w:t>[Insert details of any adjustments to the Service Payment which the State Party agrees to make based on the volume of Services to be provided or any allowance for the State Party to change the volume of Services to be provided from time-to-time – see the General Provisions Clause 3.16]</w:t>
            </w:r>
          </w:p>
        </w:tc>
      </w:tr>
      <w:tr w:rsidR="009B4043" w:rsidRPr="009E1265" w14:paraId="7C084C0C" w14:textId="77777777" w:rsidTr="00F0193B">
        <w:tc>
          <w:tcPr>
            <w:tcW w:w="308" w:type="pct"/>
            <w:tcBorders>
              <w:right w:val="nil"/>
            </w:tcBorders>
          </w:tcPr>
          <w:p w14:paraId="4F656062" w14:textId="77777777" w:rsidR="00B6486D" w:rsidRPr="00B6486D" w:rsidRDefault="00B6486D" w:rsidP="009B03EF">
            <w:pPr>
              <w:pStyle w:val="TableText"/>
              <w:rPr>
                <w:rStyle w:val="Optional"/>
                <w:b/>
              </w:rPr>
            </w:pPr>
            <w:r>
              <w:rPr>
                <w:rStyle w:val="Optional"/>
                <w:b/>
              </w:rPr>
              <w:t>10.</w:t>
            </w:r>
          </w:p>
        </w:tc>
        <w:tc>
          <w:tcPr>
            <w:tcW w:w="1033" w:type="pct"/>
            <w:tcBorders>
              <w:left w:val="nil"/>
            </w:tcBorders>
          </w:tcPr>
          <w:p w14:paraId="7F2F6205" w14:textId="77777777" w:rsidR="00B6486D" w:rsidRPr="00B6486D" w:rsidRDefault="00B6486D" w:rsidP="009B03EF">
            <w:pPr>
              <w:pStyle w:val="TableText"/>
              <w:rPr>
                <w:rStyle w:val="Optional"/>
                <w:b/>
              </w:rPr>
            </w:pPr>
            <w:r w:rsidRPr="00B6486D">
              <w:rPr>
                <w:rStyle w:val="Optional"/>
                <w:b/>
              </w:rPr>
              <w:t>Submission of Invoices</w:t>
            </w:r>
          </w:p>
          <w:p w14:paraId="57D05286" w14:textId="77777777" w:rsidR="00B6486D" w:rsidRPr="00B6486D" w:rsidRDefault="00B6486D" w:rsidP="009B03EF">
            <w:pPr>
              <w:pStyle w:val="TableText"/>
              <w:rPr>
                <w:rStyle w:val="Instructions"/>
                <w:b/>
              </w:rPr>
            </w:pPr>
            <w:r w:rsidRPr="00B6486D">
              <w:rPr>
                <w:rStyle w:val="Instructions"/>
                <w:b/>
              </w:rPr>
              <w:t>Or</w:t>
            </w:r>
          </w:p>
          <w:p w14:paraId="6DFAD07E" w14:textId="77777777" w:rsidR="00B6486D" w:rsidRPr="00B6486D" w:rsidRDefault="00B6486D" w:rsidP="009B03EF">
            <w:pPr>
              <w:pStyle w:val="TableText"/>
              <w:rPr>
                <w:rStyle w:val="Optional"/>
                <w:b/>
              </w:rPr>
            </w:pPr>
            <w:r w:rsidRPr="00B6486D">
              <w:rPr>
                <w:rStyle w:val="Optional"/>
                <w:b/>
              </w:rPr>
              <w:t>Recipient Created Tax Invoices (RCTIs)</w:t>
            </w:r>
          </w:p>
        </w:tc>
        <w:tc>
          <w:tcPr>
            <w:tcW w:w="3659" w:type="pct"/>
          </w:tcPr>
          <w:p w14:paraId="4A1D6E9B" w14:textId="77777777" w:rsidR="00B6486D" w:rsidRPr="00552FB8" w:rsidRDefault="00B6486D" w:rsidP="009B03EF">
            <w:pPr>
              <w:pStyle w:val="TableText"/>
              <w:rPr>
                <w:rStyle w:val="Instructions"/>
              </w:rPr>
            </w:pPr>
            <w:r w:rsidRPr="00552FB8">
              <w:rPr>
                <w:rStyle w:val="Instructions"/>
              </w:rPr>
              <w:t>[Important note: the State Party must select an option to apply: ‘Submission of Invoices’ or ‘Recipient Created Tax Invoices’.]</w:t>
            </w:r>
          </w:p>
          <w:p w14:paraId="6628FB76" w14:textId="77777777" w:rsidR="00B6486D" w:rsidRPr="00552FB8" w:rsidRDefault="00B6486D" w:rsidP="009B03EF">
            <w:pPr>
              <w:pStyle w:val="TableText"/>
              <w:rPr>
                <w:rStyle w:val="Instructions"/>
              </w:rPr>
            </w:pPr>
            <w:r w:rsidRPr="00552FB8">
              <w:rPr>
                <w:rStyle w:val="Instructions"/>
              </w:rPr>
              <w:t>Submission of Invoices:</w:t>
            </w:r>
          </w:p>
          <w:p w14:paraId="4D43BED3" w14:textId="77777777" w:rsidR="00B6486D" w:rsidRPr="00552FB8" w:rsidRDefault="00B6486D" w:rsidP="009B03EF">
            <w:pPr>
              <w:pStyle w:val="TableText"/>
              <w:rPr>
                <w:rStyle w:val="Inputtextyellow"/>
              </w:rPr>
            </w:pPr>
            <w:r w:rsidRPr="00552FB8">
              <w:rPr>
                <w:rStyle w:val="Inputtextyellow"/>
                <w:highlight w:val="yellow"/>
              </w:rPr>
              <w:t xml:space="preserve"> [Insert required dates and times for invoices to be presented – see clause 3.6 of the General Provisions</w:t>
            </w:r>
            <w:r w:rsidRPr="00552FB8">
              <w:rPr>
                <w:rStyle w:val="Inputtextyellow"/>
              </w:rPr>
              <w:t>].</w:t>
            </w:r>
          </w:p>
          <w:p w14:paraId="3AFC8024" w14:textId="77777777" w:rsidR="00B6486D" w:rsidRPr="00552FB8" w:rsidRDefault="00B6486D" w:rsidP="009B03EF">
            <w:pPr>
              <w:pStyle w:val="TableText"/>
              <w:rPr>
                <w:rStyle w:val="Instructions"/>
              </w:rPr>
            </w:pPr>
            <w:r w:rsidRPr="00552FB8">
              <w:rPr>
                <w:rStyle w:val="Instructions"/>
              </w:rPr>
              <w:t>Or</w:t>
            </w:r>
          </w:p>
          <w:p w14:paraId="03CCB69B" w14:textId="55416D59" w:rsidR="00B6486D" w:rsidRPr="00552FB8" w:rsidRDefault="00B6486D" w:rsidP="009B03EF">
            <w:pPr>
              <w:pStyle w:val="TableText"/>
              <w:rPr>
                <w:rStyle w:val="Instructions"/>
              </w:rPr>
            </w:pPr>
            <w:r w:rsidRPr="00552FB8">
              <w:rPr>
                <w:rStyle w:val="Instructions"/>
              </w:rPr>
              <w:t xml:space="preserve">[If the State Party wishes to issue Recipient Created Tax Invoices (RCTIs) under this service agreement, include the section below, and delete the clause entitled ‘submission of </w:t>
            </w:r>
            <w:r w:rsidR="00D321AF" w:rsidRPr="00552FB8">
              <w:rPr>
                <w:rStyle w:val="Instructions"/>
              </w:rPr>
              <w:t>invoices</w:t>
            </w:r>
            <w:r w:rsidR="00D321AF">
              <w:rPr>
                <w:rStyle w:val="Instructions"/>
              </w:rPr>
              <w:t>’</w:t>
            </w:r>
            <w:r w:rsidRPr="00552FB8">
              <w:rPr>
                <w:rStyle w:val="Instructions"/>
              </w:rPr>
              <w:t>.]</w:t>
            </w:r>
          </w:p>
          <w:p w14:paraId="5F85FD66" w14:textId="77777777" w:rsidR="00B6486D" w:rsidRPr="00552FB8" w:rsidRDefault="00B6486D" w:rsidP="009B03EF">
            <w:pPr>
              <w:pStyle w:val="TableText"/>
              <w:rPr>
                <w:rStyle w:val="Instructions"/>
              </w:rPr>
            </w:pPr>
            <w:r w:rsidRPr="00552FB8">
              <w:rPr>
                <w:rStyle w:val="Instructions"/>
              </w:rPr>
              <w:t>Recipient Created Tax Invoices:</w:t>
            </w:r>
          </w:p>
          <w:p w14:paraId="32570886" w14:textId="77777777" w:rsidR="00B6486D" w:rsidRPr="00202928" w:rsidRDefault="00B6486D" w:rsidP="009B03EF">
            <w:pPr>
              <w:pStyle w:val="TableText"/>
              <w:rPr>
                <w:rStyle w:val="Optional"/>
              </w:rPr>
            </w:pPr>
            <w:r w:rsidRPr="00202928">
              <w:rPr>
                <w:rStyle w:val="Optional"/>
              </w:rPr>
              <w:t>The Service Provider is not required to issue a tax invoice. The State Party will issue the Service Provider with a Recipient Created Tax Invoice (RCTI) in respect of GST payable on the supply of the Service. Subsequently:</w:t>
            </w:r>
          </w:p>
          <w:p w14:paraId="4FEEC7AF" w14:textId="77777777" w:rsidR="00B6486D" w:rsidRPr="00202928" w:rsidRDefault="00B6486D" w:rsidP="009C493D">
            <w:pPr>
              <w:pStyle w:val="TableText"/>
              <w:numPr>
                <w:ilvl w:val="2"/>
                <w:numId w:val="18"/>
              </w:numPr>
              <w:ind w:left="527" w:hanging="283"/>
              <w:rPr>
                <w:rStyle w:val="Optional"/>
              </w:rPr>
            </w:pPr>
            <w:r w:rsidRPr="00202928">
              <w:rPr>
                <w:rStyle w:val="Optional"/>
              </w:rPr>
              <w:t>the Service Provider warrants that it is registered for the purposes of GST and the Service Provider will notify the State Party in writing if it ceases to be registered for the purposes of GST during the Term of this Agreement;</w:t>
            </w:r>
          </w:p>
          <w:p w14:paraId="166F5799" w14:textId="77777777" w:rsidR="00B6486D" w:rsidRPr="00202928" w:rsidRDefault="00B6486D" w:rsidP="009C493D">
            <w:pPr>
              <w:pStyle w:val="TableText"/>
              <w:numPr>
                <w:ilvl w:val="2"/>
                <w:numId w:val="18"/>
              </w:numPr>
              <w:ind w:left="527" w:hanging="283"/>
              <w:rPr>
                <w:rStyle w:val="Optional"/>
              </w:rPr>
            </w:pPr>
            <w:r w:rsidRPr="00202928">
              <w:rPr>
                <w:rStyle w:val="Optional"/>
              </w:rPr>
              <w:t>the State Party warrants that it is registered for the purposes of GST and the State Party will notify the Service Provider in writing if it ceases to be registered for the purposes of GST, or if it ceases to satisfy the requirements of the GST Act during the Term; and</w:t>
            </w:r>
          </w:p>
          <w:p w14:paraId="488045F3" w14:textId="77777777" w:rsidR="00B6486D" w:rsidRPr="00202928" w:rsidRDefault="00B6486D" w:rsidP="009C493D">
            <w:pPr>
              <w:pStyle w:val="TableText"/>
              <w:numPr>
                <w:ilvl w:val="2"/>
                <w:numId w:val="18"/>
              </w:numPr>
              <w:ind w:left="527"/>
              <w:rPr>
                <w:rStyle w:val="Optional"/>
              </w:rPr>
            </w:pPr>
            <w:r w:rsidRPr="00202928">
              <w:rPr>
                <w:rStyle w:val="Optional"/>
              </w:rPr>
              <w:lastRenderedPageBreak/>
              <w:t>the State Party will indemnify and keep indemnified the Service Provider for GST and any related penalty that may arise from an understatement of the GST payable on the supply of the Service for which the State Party issues a RCTI under this Agreement.</w:t>
            </w:r>
          </w:p>
        </w:tc>
      </w:tr>
      <w:tr w:rsidR="009B4043" w:rsidRPr="009E1265" w14:paraId="3E27C220" w14:textId="77777777" w:rsidTr="00F0193B">
        <w:tc>
          <w:tcPr>
            <w:tcW w:w="308" w:type="pct"/>
            <w:tcBorders>
              <w:right w:val="nil"/>
            </w:tcBorders>
          </w:tcPr>
          <w:p w14:paraId="655A6137" w14:textId="77777777" w:rsidR="00B6486D" w:rsidRPr="00B6486D" w:rsidRDefault="00B6486D" w:rsidP="009B03EF">
            <w:pPr>
              <w:pStyle w:val="TableText"/>
              <w:rPr>
                <w:rStyle w:val="Strong"/>
              </w:rPr>
            </w:pPr>
            <w:r>
              <w:rPr>
                <w:rStyle w:val="Strong"/>
              </w:rPr>
              <w:lastRenderedPageBreak/>
              <w:t>11.</w:t>
            </w:r>
          </w:p>
        </w:tc>
        <w:tc>
          <w:tcPr>
            <w:tcW w:w="1033" w:type="pct"/>
            <w:tcBorders>
              <w:left w:val="nil"/>
            </w:tcBorders>
          </w:tcPr>
          <w:p w14:paraId="57507ABB" w14:textId="77777777" w:rsidR="00B6486D" w:rsidRPr="00B6486D" w:rsidRDefault="00B6486D" w:rsidP="008D0A15">
            <w:pPr>
              <w:pStyle w:val="TableText"/>
              <w:ind w:left="-63" w:firstLine="63"/>
              <w:rPr>
                <w:rStyle w:val="Strong"/>
              </w:rPr>
            </w:pPr>
            <w:r w:rsidRPr="00B6486D">
              <w:rPr>
                <w:rStyle w:val="Strong"/>
              </w:rPr>
              <w:t>Service Agreement Management Requirements</w:t>
            </w:r>
          </w:p>
        </w:tc>
        <w:tc>
          <w:tcPr>
            <w:tcW w:w="3659" w:type="pct"/>
          </w:tcPr>
          <w:p w14:paraId="45814C86" w14:textId="77777777" w:rsidR="00B6486D" w:rsidRPr="00552FB8" w:rsidRDefault="00B6486D" w:rsidP="009B03EF">
            <w:pPr>
              <w:pStyle w:val="TableText"/>
              <w:rPr>
                <w:rStyle w:val="Instructions"/>
              </w:rPr>
            </w:pPr>
            <w:r w:rsidRPr="00552FB8">
              <w:rPr>
                <w:rStyle w:val="Instructions"/>
              </w:rPr>
              <w:t xml:space="preserve">[Service agreement management is an essential part of the procurement cycle. Consideration must be given to all elements of Service Agreement management that may need to be included in this section. Additionally, PSPs should have been afforded an opportunity to discuss Service Agreement management during their service review. </w:t>
            </w:r>
          </w:p>
          <w:p w14:paraId="0C617C70" w14:textId="77777777" w:rsidR="00B6486D" w:rsidRPr="00552FB8" w:rsidRDefault="008D0A15" w:rsidP="009B03EF">
            <w:pPr>
              <w:pStyle w:val="TableText"/>
              <w:rPr>
                <w:rStyle w:val="Instructions"/>
              </w:rPr>
            </w:pPr>
            <w:r>
              <w:rPr>
                <w:rStyle w:val="Instructions"/>
              </w:rPr>
              <w:t>Refer to clause 21</w:t>
            </w:r>
            <w:r w:rsidR="00B6486D" w:rsidRPr="00552FB8">
              <w:rPr>
                <w:rStyle w:val="Instructions"/>
              </w:rPr>
              <w:t xml:space="preserve"> of the General Provisions to complete the details below.]</w:t>
            </w:r>
          </w:p>
          <w:p w14:paraId="12EF7A4E" w14:textId="77777777" w:rsidR="00B6486D" w:rsidRPr="0093108B" w:rsidRDefault="00B6486D" w:rsidP="009B03EF">
            <w:pPr>
              <w:pStyle w:val="TableText"/>
              <w:rPr>
                <w:b/>
              </w:rPr>
            </w:pPr>
            <w:r w:rsidRPr="0093108B">
              <w:rPr>
                <w:b/>
              </w:rPr>
              <w:t xml:space="preserve">State Party Representative </w:t>
            </w:r>
          </w:p>
          <w:p w14:paraId="0833BCDC" w14:textId="77777777" w:rsidR="00B6486D" w:rsidRPr="00552FB8" w:rsidRDefault="00B6486D" w:rsidP="009B03EF">
            <w:pPr>
              <w:pStyle w:val="TableText"/>
              <w:rPr>
                <w:rStyle w:val="Inputtextyellow"/>
              </w:rPr>
            </w:pPr>
            <w:r w:rsidRPr="00552FB8">
              <w:rPr>
                <w:rStyle w:val="Inputtextyellow"/>
                <w:highlight w:val="yellow"/>
              </w:rPr>
              <w:t>[insert details]</w:t>
            </w:r>
          </w:p>
          <w:p w14:paraId="43E0F214" w14:textId="77777777" w:rsidR="00B6486D" w:rsidRPr="0093108B" w:rsidRDefault="00B6486D" w:rsidP="009B03EF">
            <w:pPr>
              <w:pStyle w:val="TableText"/>
              <w:rPr>
                <w:b/>
              </w:rPr>
            </w:pPr>
            <w:r w:rsidRPr="0093108B">
              <w:rPr>
                <w:b/>
              </w:rPr>
              <w:t xml:space="preserve">State Party’s address and </w:t>
            </w:r>
            <w:r w:rsidR="00C37333" w:rsidRPr="0093108B">
              <w:rPr>
                <w:b/>
              </w:rPr>
              <w:t>email address</w:t>
            </w:r>
            <w:r w:rsidRPr="0093108B">
              <w:rPr>
                <w:b/>
              </w:rPr>
              <w:t xml:space="preserve"> details</w:t>
            </w:r>
          </w:p>
          <w:p w14:paraId="27B3BEE9" w14:textId="77777777" w:rsidR="00B6486D" w:rsidRPr="00552FB8" w:rsidRDefault="00B6486D" w:rsidP="009B03EF">
            <w:pPr>
              <w:pStyle w:val="TableText"/>
              <w:rPr>
                <w:rStyle w:val="Inputtextyellow"/>
              </w:rPr>
            </w:pPr>
            <w:r w:rsidRPr="00552FB8">
              <w:rPr>
                <w:rStyle w:val="Inputtextyellow"/>
                <w:highlight w:val="yellow"/>
              </w:rPr>
              <w:t>[insert details]</w:t>
            </w:r>
          </w:p>
          <w:p w14:paraId="35AFBBB9" w14:textId="77777777" w:rsidR="00B6486D" w:rsidRPr="00552FB8" w:rsidRDefault="00B6486D" w:rsidP="009B03EF">
            <w:pPr>
              <w:pStyle w:val="TableText"/>
              <w:rPr>
                <w:rStyle w:val="Instructions"/>
              </w:rPr>
            </w:pPr>
            <w:r w:rsidRPr="00552FB8">
              <w:rPr>
                <w:rStyle w:val="Instructions"/>
              </w:rPr>
              <w:t>[Refer to clause 4.2 of the General Provisions to complete the details below.]</w:t>
            </w:r>
          </w:p>
          <w:p w14:paraId="31C18232" w14:textId="77777777" w:rsidR="00B6486D" w:rsidRPr="0093108B" w:rsidRDefault="00B6486D" w:rsidP="009B03EF">
            <w:pPr>
              <w:pStyle w:val="TableText"/>
              <w:rPr>
                <w:b/>
              </w:rPr>
            </w:pPr>
            <w:r w:rsidRPr="0093108B">
              <w:rPr>
                <w:b/>
              </w:rPr>
              <w:t>Reporting Requirements</w:t>
            </w:r>
          </w:p>
          <w:p w14:paraId="67AC97C5" w14:textId="77777777" w:rsidR="00B6486D" w:rsidRPr="00552FB8" w:rsidRDefault="00B6486D" w:rsidP="009B03EF">
            <w:pPr>
              <w:pStyle w:val="TableText"/>
              <w:rPr>
                <w:rStyle w:val="Inputtextyellow"/>
                <w:highlight w:val="yellow"/>
              </w:rPr>
            </w:pPr>
            <w:r w:rsidRPr="00552FB8">
              <w:rPr>
                <w:rStyle w:val="Inputtextyellow"/>
                <w:highlight w:val="yellow"/>
              </w:rPr>
              <w:t>[insert details]</w:t>
            </w:r>
          </w:p>
          <w:p w14:paraId="63475813" w14:textId="77777777" w:rsidR="00B6486D" w:rsidRPr="0093108B" w:rsidRDefault="00B6486D" w:rsidP="009B03EF">
            <w:pPr>
              <w:pStyle w:val="TableText"/>
              <w:rPr>
                <w:b/>
              </w:rPr>
            </w:pPr>
            <w:r w:rsidRPr="0093108B">
              <w:rPr>
                <w:b/>
              </w:rPr>
              <w:t xml:space="preserve">Meetings </w:t>
            </w:r>
          </w:p>
          <w:p w14:paraId="430AC63D" w14:textId="77777777" w:rsidR="00B6486D" w:rsidRPr="00552FB8" w:rsidRDefault="00B6486D" w:rsidP="009B03EF">
            <w:pPr>
              <w:pStyle w:val="TableText"/>
              <w:rPr>
                <w:rStyle w:val="Inputtextyellow"/>
                <w:highlight w:val="yellow"/>
              </w:rPr>
            </w:pPr>
            <w:r w:rsidRPr="00552FB8">
              <w:rPr>
                <w:rStyle w:val="Inputtextyellow"/>
                <w:highlight w:val="yellow"/>
              </w:rPr>
              <w:t>[insert details]</w:t>
            </w:r>
          </w:p>
          <w:p w14:paraId="0F63FD3C" w14:textId="77777777" w:rsidR="00B6486D" w:rsidRPr="0093108B" w:rsidRDefault="00B6486D" w:rsidP="009B03EF">
            <w:pPr>
              <w:pStyle w:val="TableText"/>
              <w:rPr>
                <w:b/>
              </w:rPr>
            </w:pPr>
            <w:r w:rsidRPr="0093108B">
              <w:rPr>
                <w:b/>
              </w:rPr>
              <w:t xml:space="preserve">Key Performance Indicators </w:t>
            </w:r>
          </w:p>
          <w:p w14:paraId="09F6AFEE" w14:textId="77777777" w:rsidR="0093108B" w:rsidRPr="0093108B" w:rsidRDefault="0093108B" w:rsidP="0093108B">
            <w:pPr>
              <w:spacing w:before="40" w:after="80"/>
              <w:jc w:val="left"/>
              <w:rPr>
                <w:b/>
                <w:sz w:val="22"/>
                <w:lang w:eastAsia="en-US"/>
              </w:rPr>
            </w:pPr>
            <w:r w:rsidRPr="0093108B">
              <w:rPr>
                <w:i/>
                <w:color w:val="C00000"/>
                <w:sz w:val="22"/>
              </w:rPr>
              <w:t>[</w:t>
            </w:r>
            <w:r w:rsidR="00A25B9C">
              <w:rPr>
                <w:i/>
                <w:color w:val="C00000"/>
                <w:sz w:val="22"/>
              </w:rPr>
              <w:t>Specify indicative indicators here, adding rows to the table as required.</w:t>
            </w:r>
            <w:r w:rsidRPr="0093108B">
              <w:rPr>
                <w:i/>
                <w:color w:val="C00000"/>
                <w:sz w:val="22"/>
              </w:rPr>
              <w:t>]</w:t>
            </w:r>
          </w:p>
          <w:p w14:paraId="57C7FBBA" w14:textId="77777777" w:rsidR="0093108B" w:rsidRPr="0093108B" w:rsidRDefault="0093108B" w:rsidP="0093108B">
            <w:pPr>
              <w:spacing w:before="40" w:after="80"/>
              <w:jc w:val="left"/>
              <w:rPr>
                <w:sz w:val="22"/>
                <w:highlight w:val="yellow"/>
                <w:lang w:eastAsia="en-US"/>
              </w:rPr>
            </w:pPr>
            <w:r w:rsidRPr="0093108B">
              <w:rPr>
                <w:sz w:val="22"/>
                <w:highlight w:val="yellow"/>
                <w:lang w:eastAsia="en-US"/>
              </w:rPr>
              <w:t>[insert details]</w:t>
            </w:r>
          </w:p>
          <w:tbl>
            <w:tblPr>
              <w:tblW w:w="6483"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7"/>
              <w:gridCol w:w="1806"/>
            </w:tblGrid>
            <w:tr w:rsidR="0093108B" w:rsidRPr="0093108B" w14:paraId="720D8D7C" w14:textId="77777777" w:rsidTr="0093108B">
              <w:tc>
                <w:tcPr>
                  <w:tcW w:w="4677" w:type="dxa"/>
                  <w:shd w:val="clear" w:color="auto" w:fill="F2F2F2"/>
                </w:tcPr>
                <w:p w14:paraId="2E10E63D" w14:textId="77777777" w:rsidR="0093108B" w:rsidRPr="00107058" w:rsidRDefault="0093108B" w:rsidP="0093108B">
                  <w:pPr>
                    <w:rPr>
                      <w:color w:val="000000"/>
                      <w:sz w:val="22"/>
                      <w:szCs w:val="22"/>
                    </w:rPr>
                  </w:pPr>
                  <w:r w:rsidRPr="00107058">
                    <w:rPr>
                      <w:color w:val="000000"/>
                      <w:sz w:val="22"/>
                      <w:szCs w:val="22"/>
                    </w:rPr>
                    <w:t>Key Performance Indicator</w:t>
                  </w:r>
                </w:p>
              </w:tc>
              <w:tc>
                <w:tcPr>
                  <w:tcW w:w="1806" w:type="dxa"/>
                  <w:shd w:val="clear" w:color="auto" w:fill="F2F2F2"/>
                </w:tcPr>
                <w:p w14:paraId="595D7991" w14:textId="77777777" w:rsidR="0093108B" w:rsidRPr="00107058" w:rsidRDefault="0093108B" w:rsidP="0093108B">
                  <w:pPr>
                    <w:rPr>
                      <w:color w:val="000000"/>
                      <w:sz w:val="22"/>
                      <w:szCs w:val="22"/>
                    </w:rPr>
                  </w:pPr>
                  <w:r w:rsidRPr="00107058">
                    <w:rPr>
                      <w:color w:val="000000"/>
                      <w:sz w:val="22"/>
                      <w:szCs w:val="22"/>
                    </w:rPr>
                    <w:t>Target / Level of Service</w:t>
                  </w:r>
                </w:p>
              </w:tc>
            </w:tr>
            <w:tr w:rsidR="0093108B" w:rsidRPr="0093108B" w14:paraId="5A7B85CB" w14:textId="77777777" w:rsidTr="0093108B">
              <w:tc>
                <w:tcPr>
                  <w:tcW w:w="4677" w:type="dxa"/>
                </w:tcPr>
                <w:p w14:paraId="0CF9B7C6" w14:textId="217DAAD1" w:rsidR="0093108B" w:rsidRPr="00482C87" w:rsidRDefault="00082B8A" w:rsidP="0093108B">
                  <w:pPr>
                    <w:rPr>
                      <w:color w:val="0033CC"/>
                      <w:sz w:val="22"/>
                      <w:szCs w:val="22"/>
                    </w:rPr>
                  </w:pPr>
                  <w:r w:rsidRPr="00482C87">
                    <w:rPr>
                      <w:color w:val="0033CC"/>
                      <w:sz w:val="22"/>
                      <w:szCs w:val="22"/>
                    </w:rPr>
                    <w:t>Example Only</w:t>
                  </w:r>
                  <w:r w:rsidR="0093108B" w:rsidRPr="00482C87">
                    <w:rPr>
                      <w:color w:val="0033CC"/>
                      <w:sz w:val="22"/>
                      <w:szCs w:val="22"/>
                    </w:rPr>
                    <w:t>: Percentage of clients who report improved health as a result of services.</w:t>
                  </w:r>
                </w:p>
              </w:tc>
              <w:tc>
                <w:tcPr>
                  <w:tcW w:w="1806" w:type="dxa"/>
                </w:tcPr>
                <w:p w14:paraId="630BE5CB" w14:textId="77777777" w:rsidR="0093108B" w:rsidRPr="00482C87" w:rsidRDefault="0093108B" w:rsidP="0093108B">
                  <w:pPr>
                    <w:rPr>
                      <w:color w:val="0033CC"/>
                      <w:sz w:val="22"/>
                      <w:szCs w:val="22"/>
                    </w:rPr>
                  </w:pPr>
                  <w:r w:rsidRPr="00482C87">
                    <w:rPr>
                      <w:color w:val="0033CC"/>
                      <w:sz w:val="22"/>
                      <w:szCs w:val="22"/>
                    </w:rPr>
                    <w:t>‘XX’% of clients.</w:t>
                  </w:r>
                </w:p>
              </w:tc>
            </w:tr>
            <w:tr w:rsidR="0093108B" w:rsidRPr="0093108B" w14:paraId="726155B0" w14:textId="77777777" w:rsidTr="0093108B">
              <w:tc>
                <w:tcPr>
                  <w:tcW w:w="4677" w:type="dxa"/>
                </w:tcPr>
                <w:p w14:paraId="4FC8AFE9" w14:textId="4C7118CC" w:rsidR="0093108B" w:rsidRPr="00482C87" w:rsidRDefault="00082B8A" w:rsidP="0093108B">
                  <w:pPr>
                    <w:rPr>
                      <w:color w:val="0033CC"/>
                      <w:sz w:val="22"/>
                      <w:szCs w:val="22"/>
                    </w:rPr>
                  </w:pPr>
                  <w:r w:rsidRPr="00482C87">
                    <w:rPr>
                      <w:color w:val="0033CC"/>
                      <w:sz w:val="22"/>
                      <w:szCs w:val="22"/>
                    </w:rPr>
                    <w:t>Example Only</w:t>
                  </w:r>
                  <w:r w:rsidR="0093108B" w:rsidRPr="00482C87">
                    <w:rPr>
                      <w:color w:val="0033CC"/>
                      <w:sz w:val="22"/>
                      <w:szCs w:val="22"/>
                    </w:rPr>
                    <w:t>: Number of clients to be seen or interviewed or treated by staff members each month.</w:t>
                  </w:r>
                </w:p>
              </w:tc>
              <w:tc>
                <w:tcPr>
                  <w:tcW w:w="1806" w:type="dxa"/>
                </w:tcPr>
                <w:p w14:paraId="61115E73" w14:textId="77777777" w:rsidR="0093108B" w:rsidRPr="00482C87" w:rsidRDefault="0093108B" w:rsidP="0093108B">
                  <w:pPr>
                    <w:rPr>
                      <w:color w:val="0033CC"/>
                      <w:sz w:val="22"/>
                      <w:szCs w:val="22"/>
                    </w:rPr>
                  </w:pPr>
                  <w:r w:rsidRPr="00482C87">
                    <w:rPr>
                      <w:color w:val="0033CC"/>
                      <w:sz w:val="22"/>
                      <w:szCs w:val="22"/>
                    </w:rPr>
                    <w:t>‘XX’ number of clients.</w:t>
                  </w:r>
                </w:p>
              </w:tc>
            </w:tr>
          </w:tbl>
          <w:p w14:paraId="65C9F407" w14:textId="77777777" w:rsidR="00B6486D" w:rsidRPr="00605BAA" w:rsidRDefault="00B6486D" w:rsidP="009B03EF">
            <w:pPr>
              <w:pStyle w:val="TableText"/>
              <w:rPr>
                <w:rFonts w:eastAsia="Calibri" w:cs="Arial"/>
                <w:i/>
                <w:color w:val="C00000"/>
                <w:szCs w:val="20"/>
              </w:rPr>
            </w:pPr>
            <w:r w:rsidRPr="00605BAA">
              <w:rPr>
                <w:rFonts w:eastAsia="Calibri" w:cs="Arial"/>
                <w:i/>
                <w:color w:val="C00000"/>
                <w:szCs w:val="20"/>
              </w:rPr>
              <w:t>Or</w:t>
            </w:r>
          </w:p>
          <w:p w14:paraId="0FA39BFE" w14:textId="0A809A9C" w:rsidR="00B6486D" w:rsidRPr="009B03EF" w:rsidRDefault="00B6486D" w:rsidP="009B03EF">
            <w:pPr>
              <w:pStyle w:val="TableText"/>
              <w:rPr>
                <w:rStyle w:val="Optional"/>
              </w:rPr>
            </w:pPr>
            <w:r w:rsidRPr="009B03EF">
              <w:rPr>
                <w:rStyle w:val="Optional"/>
              </w:rPr>
              <w:t>Refer to section 7.</w:t>
            </w:r>
            <w:r w:rsidR="00002A90">
              <w:rPr>
                <w:rStyle w:val="Optional"/>
              </w:rPr>
              <w:t>3</w:t>
            </w:r>
          </w:p>
          <w:p w14:paraId="12A424E3" w14:textId="77777777" w:rsidR="00B6486D" w:rsidRPr="00552FB8" w:rsidRDefault="00B6486D" w:rsidP="009B03EF">
            <w:pPr>
              <w:pStyle w:val="TableText"/>
              <w:rPr>
                <w:rStyle w:val="Instructions"/>
              </w:rPr>
            </w:pPr>
            <w:r w:rsidRPr="00552FB8">
              <w:rPr>
                <w:rStyle w:val="Instructions"/>
              </w:rPr>
              <w:t>If the Respondent is to nominate its own key performance indicators as part of its response to the qualitative criteria, refer to Part H section 7.3 of this template.</w:t>
            </w:r>
          </w:p>
        </w:tc>
      </w:tr>
      <w:tr w:rsidR="009B4043" w:rsidRPr="009E1265" w14:paraId="0C319031" w14:textId="77777777" w:rsidTr="00F0193B">
        <w:tc>
          <w:tcPr>
            <w:tcW w:w="308" w:type="pct"/>
            <w:tcBorders>
              <w:right w:val="nil"/>
            </w:tcBorders>
          </w:tcPr>
          <w:p w14:paraId="164F1F2B" w14:textId="77777777" w:rsidR="00B6486D" w:rsidRPr="00B6486D" w:rsidRDefault="00B6486D" w:rsidP="009B03EF">
            <w:pPr>
              <w:pStyle w:val="TableText"/>
              <w:rPr>
                <w:rStyle w:val="Strong"/>
              </w:rPr>
            </w:pPr>
            <w:r>
              <w:rPr>
                <w:rStyle w:val="Strong"/>
              </w:rPr>
              <w:lastRenderedPageBreak/>
              <w:t>12.</w:t>
            </w:r>
          </w:p>
        </w:tc>
        <w:tc>
          <w:tcPr>
            <w:tcW w:w="1033" w:type="pct"/>
            <w:tcBorders>
              <w:left w:val="nil"/>
            </w:tcBorders>
          </w:tcPr>
          <w:p w14:paraId="746B6A6B" w14:textId="77777777" w:rsidR="00B6486D" w:rsidRPr="00B6486D" w:rsidRDefault="00B6486D" w:rsidP="00B6486D">
            <w:pPr>
              <w:pStyle w:val="TableText"/>
              <w:rPr>
                <w:rStyle w:val="Strong"/>
              </w:rPr>
            </w:pPr>
            <w:r w:rsidRPr="00B6486D">
              <w:rPr>
                <w:rStyle w:val="Strong"/>
              </w:rPr>
              <w:t>Insurance Requirements</w:t>
            </w:r>
          </w:p>
        </w:tc>
        <w:tc>
          <w:tcPr>
            <w:tcW w:w="3659" w:type="pct"/>
          </w:tcPr>
          <w:p w14:paraId="57DE74BE" w14:textId="0EF09CF1" w:rsidR="00255653" w:rsidRPr="00552FB8" w:rsidRDefault="00B6486D" w:rsidP="00255653">
            <w:pPr>
              <w:pStyle w:val="TableText"/>
              <w:rPr>
                <w:rStyle w:val="Instructions"/>
              </w:rPr>
            </w:pPr>
            <w:r w:rsidRPr="00D77D57">
              <w:t>Please refer to Part H, section 7.2.1 for information regarding insurance requirements associated with this Request.</w:t>
            </w:r>
          </w:p>
        </w:tc>
      </w:tr>
      <w:tr w:rsidR="009B4043" w:rsidRPr="009E1265" w14:paraId="78ABA1FA" w14:textId="77777777" w:rsidTr="00F0193B">
        <w:tc>
          <w:tcPr>
            <w:tcW w:w="308" w:type="pct"/>
            <w:tcBorders>
              <w:right w:val="nil"/>
            </w:tcBorders>
          </w:tcPr>
          <w:p w14:paraId="6475623E" w14:textId="77777777" w:rsidR="00B6486D" w:rsidRPr="00B6486D" w:rsidRDefault="00B6486D" w:rsidP="009B03EF">
            <w:pPr>
              <w:pStyle w:val="TableText"/>
              <w:rPr>
                <w:rStyle w:val="Optional"/>
                <w:b/>
              </w:rPr>
            </w:pPr>
            <w:r>
              <w:rPr>
                <w:rStyle w:val="Optional"/>
                <w:b/>
              </w:rPr>
              <w:t>13.</w:t>
            </w:r>
          </w:p>
        </w:tc>
        <w:tc>
          <w:tcPr>
            <w:tcW w:w="1033" w:type="pct"/>
            <w:tcBorders>
              <w:left w:val="nil"/>
            </w:tcBorders>
          </w:tcPr>
          <w:p w14:paraId="0646D871" w14:textId="77777777" w:rsidR="00B6486D" w:rsidRPr="00B6486D" w:rsidRDefault="00B6486D" w:rsidP="00B6486D">
            <w:pPr>
              <w:pStyle w:val="TableText"/>
              <w:rPr>
                <w:rStyle w:val="Optional"/>
                <w:b/>
              </w:rPr>
            </w:pPr>
            <w:r w:rsidRPr="00B6486D">
              <w:rPr>
                <w:rStyle w:val="Optional"/>
                <w:b/>
              </w:rPr>
              <w:t>Quality Standards</w:t>
            </w:r>
          </w:p>
        </w:tc>
        <w:tc>
          <w:tcPr>
            <w:tcW w:w="3659" w:type="pct"/>
          </w:tcPr>
          <w:p w14:paraId="66EA1A73" w14:textId="77777777" w:rsidR="00B6486D" w:rsidRPr="00552FB8" w:rsidRDefault="00B6486D" w:rsidP="009B03EF">
            <w:pPr>
              <w:pStyle w:val="TableText"/>
              <w:rPr>
                <w:rStyle w:val="Instructions"/>
              </w:rPr>
            </w:pPr>
            <w:r w:rsidRPr="00552FB8">
              <w:rPr>
                <w:rStyle w:val="Instructions"/>
              </w:rPr>
              <w:t>[Delete if not applicable]</w:t>
            </w:r>
          </w:p>
          <w:p w14:paraId="3E059ED8" w14:textId="20D0A641" w:rsidR="00B6486D" w:rsidRPr="00202928" w:rsidRDefault="00B6486D" w:rsidP="009B03EF">
            <w:pPr>
              <w:pStyle w:val="TableText"/>
              <w:rPr>
                <w:rStyle w:val="Optional"/>
              </w:rPr>
            </w:pPr>
            <w:r w:rsidRPr="00202928">
              <w:rPr>
                <w:rStyle w:val="Optional"/>
              </w:rPr>
              <w:t>Please refer to Part A, section 1.2.</w:t>
            </w:r>
            <w:r w:rsidR="00BC6EB7">
              <w:rPr>
                <w:rStyle w:val="Optional"/>
              </w:rPr>
              <w:t>5</w:t>
            </w:r>
            <w:r w:rsidR="00BC6EB7" w:rsidRPr="00202928">
              <w:rPr>
                <w:rStyle w:val="Optional"/>
              </w:rPr>
              <w:t xml:space="preserve"> </w:t>
            </w:r>
            <w:r w:rsidRPr="00202928">
              <w:rPr>
                <w:rStyle w:val="Optional"/>
              </w:rPr>
              <w:t>for information regarding the quality standards associated with this Request.</w:t>
            </w:r>
          </w:p>
        </w:tc>
      </w:tr>
      <w:tr w:rsidR="009B4043" w:rsidRPr="009E1265" w14:paraId="42C5199F" w14:textId="77777777" w:rsidTr="00F0193B">
        <w:tc>
          <w:tcPr>
            <w:tcW w:w="308" w:type="pct"/>
            <w:tcBorders>
              <w:right w:val="nil"/>
            </w:tcBorders>
          </w:tcPr>
          <w:p w14:paraId="6B71E808" w14:textId="77777777" w:rsidR="00B6486D" w:rsidRPr="00B6486D" w:rsidRDefault="00B6486D" w:rsidP="009B03EF">
            <w:pPr>
              <w:pStyle w:val="TableText"/>
              <w:rPr>
                <w:rStyle w:val="Optional"/>
                <w:b/>
              </w:rPr>
            </w:pPr>
            <w:r>
              <w:rPr>
                <w:rStyle w:val="Optional"/>
                <w:b/>
              </w:rPr>
              <w:t>14.</w:t>
            </w:r>
          </w:p>
        </w:tc>
        <w:tc>
          <w:tcPr>
            <w:tcW w:w="1033" w:type="pct"/>
            <w:tcBorders>
              <w:left w:val="nil"/>
            </w:tcBorders>
          </w:tcPr>
          <w:p w14:paraId="0BDF709F" w14:textId="77777777" w:rsidR="00B6486D" w:rsidRPr="00B6486D" w:rsidRDefault="00B6486D" w:rsidP="009B03EF">
            <w:pPr>
              <w:pStyle w:val="TableText"/>
              <w:rPr>
                <w:rStyle w:val="Optional"/>
                <w:b/>
              </w:rPr>
            </w:pPr>
            <w:r w:rsidRPr="00B6486D">
              <w:rPr>
                <w:rStyle w:val="Optional"/>
                <w:b/>
              </w:rPr>
              <w:t>Confidential Information</w:t>
            </w:r>
          </w:p>
        </w:tc>
        <w:tc>
          <w:tcPr>
            <w:tcW w:w="3659" w:type="pct"/>
          </w:tcPr>
          <w:p w14:paraId="79D28D96" w14:textId="56247D40" w:rsidR="008D058D" w:rsidRPr="00E86B15" w:rsidRDefault="008D058D" w:rsidP="008D058D">
            <w:pPr>
              <w:pStyle w:val="TableText"/>
              <w:rPr>
                <w:rStyle w:val="Instructions"/>
              </w:rPr>
            </w:pPr>
            <w:r w:rsidRPr="00E86B15">
              <w:rPr>
                <w:rStyle w:val="Instructions"/>
                <w:b/>
                <w:bCs/>
              </w:rPr>
              <w:t>Important Note:</w:t>
            </w:r>
            <w:r w:rsidRPr="00E86B15">
              <w:rPr>
                <w:rStyle w:val="Instructions"/>
              </w:rPr>
              <w:t xml:space="preserve"> Select either Option 1 (no additional information to be specified) or Option 2. If Option 2 is applicable, select either 2A or 2B, or both, by reference to the circumstances of the procurement.</w:t>
            </w:r>
          </w:p>
          <w:p w14:paraId="1D8EB618" w14:textId="77777777" w:rsidR="008D058D" w:rsidRPr="00E86B15" w:rsidRDefault="008D058D" w:rsidP="008D058D">
            <w:pPr>
              <w:pStyle w:val="TableText"/>
              <w:rPr>
                <w:rStyle w:val="Instructions"/>
              </w:rPr>
            </w:pPr>
            <w:r w:rsidRPr="00E86B15">
              <w:rPr>
                <w:rStyle w:val="Instructions"/>
                <w:b/>
                <w:bCs/>
              </w:rPr>
              <w:t>Option 1</w:t>
            </w:r>
            <w:r w:rsidRPr="00E86B15">
              <w:rPr>
                <w:rStyle w:val="Instructions"/>
              </w:rPr>
              <w:t xml:space="preserve"> – Select this option, if the State Party has no additional / specific information that needs to be identified for the purposes of paragraph (b) of the definition of “Confidential Information” in clause 1.2 of the General Provisions.</w:t>
            </w:r>
          </w:p>
          <w:p w14:paraId="06EC8147" w14:textId="77777777" w:rsidR="008D058D" w:rsidRPr="008D058D" w:rsidRDefault="008D058D" w:rsidP="00E86B15">
            <w:pPr>
              <w:pStyle w:val="TableText"/>
              <w:numPr>
                <w:ilvl w:val="2"/>
                <w:numId w:val="50"/>
              </w:numPr>
              <w:spacing w:before="40" w:after="80" w:line="240" w:lineRule="auto"/>
              <w:rPr>
                <w:rStyle w:val="Optional"/>
              </w:rPr>
            </w:pPr>
            <w:r w:rsidRPr="008D058D">
              <w:rPr>
                <w:rStyle w:val="Optional"/>
              </w:rPr>
              <w:t>For the purposes of paragraph (b) of the definition of “Confidential Information” in clause 1.2 of the General Provisions, there is no information that is specified by the State Party as confidential.</w:t>
            </w:r>
          </w:p>
          <w:p w14:paraId="3A282A01" w14:textId="6AAE5816" w:rsidR="008D058D" w:rsidRPr="00E86B15" w:rsidRDefault="008D058D" w:rsidP="008D058D">
            <w:pPr>
              <w:pStyle w:val="TableText"/>
              <w:rPr>
                <w:rStyle w:val="Instructions"/>
              </w:rPr>
            </w:pPr>
            <w:r w:rsidRPr="00E86B15">
              <w:rPr>
                <w:rStyle w:val="Instructions"/>
                <w:b/>
                <w:bCs/>
              </w:rPr>
              <w:t>Option 2A</w:t>
            </w:r>
            <w:r w:rsidRPr="00E86B15">
              <w:rPr>
                <w:rStyle w:val="Instructions"/>
              </w:rPr>
              <w:t xml:space="preserve"> – Select this provision if you have selected Appendix </w:t>
            </w:r>
            <w:r w:rsidR="00E86B15">
              <w:rPr>
                <w:rStyle w:val="Instructions"/>
              </w:rPr>
              <w:t>1</w:t>
            </w:r>
            <w:r w:rsidRPr="00E86B15">
              <w:rPr>
                <w:rStyle w:val="Instructions"/>
              </w:rPr>
              <w:t xml:space="preserve"> (Information Security)</w:t>
            </w:r>
            <w:r w:rsidR="00F15AEF">
              <w:rPr>
                <w:rStyle w:val="Instructions"/>
              </w:rPr>
              <w:t xml:space="preserve"> </w:t>
            </w:r>
            <w:r w:rsidR="00F15AEF" w:rsidRPr="00862101">
              <w:rPr>
                <w:i/>
                <w:color w:val="C00000"/>
              </w:rPr>
              <w:t xml:space="preserve">in accordance with the guidance in that </w:t>
            </w:r>
            <w:r w:rsidR="00F15AEF">
              <w:rPr>
                <w:i/>
                <w:color w:val="C00000"/>
              </w:rPr>
              <w:t>Appendix</w:t>
            </w:r>
            <w:r w:rsidRPr="00E86B15">
              <w:rPr>
                <w:rStyle w:val="Instructions"/>
              </w:rPr>
              <w:t>.</w:t>
            </w:r>
          </w:p>
          <w:p w14:paraId="31E03E75" w14:textId="50F41A05" w:rsidR="008D058D" w:rsidRDefault="008D058D" w:rsidP="00E86B15">
            <w:pPr>
              <w:pStyle w:val="TableText"/>
              <w:numPr>
                <w:ilvl w:val="2"/>
                <w:numId w:val="51"/>
              </w:numPr>
              <w:spacing w:before="40" w:after="80" w:line="240" w:lineRule="auto"/>
              <w:rPr>
                <w:rStyle w:val="Optional"/>
              </w:rPr>
            </w:pPr>
            <w:r>
              <w:rPr>
                <w:rStyle w:val="Optional"/>
              </w:rPr>
              <w:t xml:space="preserve">In this Item, </w:t>
            </w:r>
            <w:r w:rsidRPr="0032192E">
              <w:rPr>
                <w:rStyle w:val="Optional"/>
              </w:rPr>
              <w:t>State Party Data, State Party ICT Environment and System Service Provider has</w:t>
            </w:r>
            <w:r>
              <w:rPr>
                <w:rStyle w:val="Optional"/>
              </w:rPr>
              <w:t xml:space="preserve"> the meaning given to each term in </w:t>
            </w:r>
            <w:r w:rsidRPr="00B7731C">
              <w:rPr>
                <w:rStyle w:val="Optional"/>
              </w:rPr>
              <w:t xml:space="preserve">Appendix </w:t>
            </w:r>
            <w:r w:rsidR="00E86B15">
              <w:rPr>
                <w:rStyle w:val="Optional"/>
              </w:rPr>
              <w:t>1</w:t>
            </w:r>
            <w:r w:rsidRPr="00B7731C">
              <w:rPr>
                <w:rStyle w:val="Optional"/>
              </w:rPr>
              <w:t xml:space="preserve"> (Information Security) of this Request.</w:t>
            </w:r>
          </w:p>
          <w:p w14:paraId="02C8DD08" w14:textId="77777777" w:rsidR="008D058D" w:rsidRPr="00186B01" w:rsidRDefault="008D058D" w:rsidP="00E86B15">
            <w:pPr>
              <w:pStyle w:val="TableText"/>
              <w:numPr>
                <w:ilvl w:val="2"/>
                <w:numId w:val="51"/>
              </w:numPr>
              <w:spacing w:before="40" w:after="80" w:line="240" w:lineRule="auto"/>
              <w:rPr>
                <w:rStyle w:val="Optional"/>
              </w:rPr>
            </w:pPr>
            <w:r w:rsidRPr="00186B01">
              <w:rPr>
                <w:rStyle w:val="Optional"/>
              </w:rPr>
              <w:t xml:space="preserve">For the purposes of paragraph (b) of the definition of “Confidential Information” in clause </w:t>
            </w:r>
            <w:r>
              <w:rPr>
                <w:rStyle w:val="Optional"/>
              </w:rPr>
              <w:t xml:space="preserve">1.2 </w:t>
            </w:r>
            <w:r w:rsidRPr="00186B01">
              <w:rPr>
                <w:rStyle w:val="Optional"/>
              </w:rPr>
              <w:t xml:space="preserve">of the General </w:t>
            </w:r>
            <w:r>
              <w:rPr>
                <w:rStyle w:val="Optional"/>
              </w:rPr>
              <w:t>Provisions</w:t>
            </w:r>
            <w:r w:rsidRPr="00186B01">
              <w:rPr>
                <w:rStyle w:val="Optional"/>
              </w:rPr>
              <w:t xml:space="preserve">, the following information as it relates to the </w:t>
            </w:r>
            <w:r w:rsidRPr="001A0B54">
              <w:rPr>
                <w:rStyle w:val="Optional"/>
              </w:rPr>
              <w:t>State Party Data and/or State Party ICT Environment</w:t>
            </w:r>
            <w:r>
              <w:rPr>
                <w:rStyle w:val="Optional"/>
              </w:rPr>
              <w:t xml:space="preserve"> </w:t>
            </w:r>
            <w:r w:rsidRPr="00186B01">
              <w:rPr>
                <w:rStyle w:val="Optional"/>
              </w:rPr>
              <w:t>is “Confidential Information”:</w:t>
            </w:r>
          </w:p>
          <w:p w14:paraId="6ED43D2B" w14:textId="77777777" w:rsidR="008D058D" w:rsidRPr="00186B01" w:rsidRDefault="008D058D" w:rsidP="00E86B15">
            <w:pPr>
              <w:pStyle w:val="TableText"/>
              <w:numPr>
                <w:ilvl w:val="0"/>
                <w:numId w:val="52"/>
              </w:numPr>
              <w:spacing w:before="40" w:after="80" w:line="240" w:lineRule="auto"/>
              <w:rPr>
                <w:rStyle w:val="Optional"/>
              </w:rPr>
            </w:pPr>
            <w:r w:rsidRPr="00186B01">
              <w:rPr>
                <w:rStyle w:val="Optional"/>
              </w:rPr>
              <w:t xml:space="preserve">the </w:t>
            </w:r>
            <w:r w:rsidRPr="001A0B54">
              <w:rPr>
                <w:rStyle w:val="Optional"/>
              </w:rPr>
              <w:t>State Party Data</w:t>
            </w:r>
            <w:r w:rsidRPr="0032192E">
              <w:rPr>
                <w:rStyle w:val="Optional"/>
              </w:rPr>
              <w:t xml:space="preserve"> a</w:t>
            </w:r>
            <w:r w:rsidRPr="00186B01">
              <w:rPr>
                <w:rStyle w:val="Optional"/>
              </w:rPr>
              <w:t xml:space="preserve">nd any </w:t>
            </w:r>
            <w:r w:rsidRPr="0013171E">
              <w:rPr>
                <w:rStyle w:val="Optional"/>
              </w:rPr>
              <w:t>Personal Information</w:t>
            </w:r>
            <w:r w:rsidRPr="00186B01">
              <w:rPr>
                <w:rStyle w:val="Optional"/>
              </w:rPr>
              <w:t>;</w:t>
            </w:r>
          </w:p>
          <w:p w14:paraId="5F3B7C7A" w14:textId="77777777" w:rsidR="008D058D" w:rsidRPr="00186B01" w:rsidRDefault="008D058D" w:rsidP="00E86B15">
            <w:pPr>
              <w:pStyle w:val="TableText"/>
              <w:numPr>
                <w:ilvl w:val="0"/>
                <w:numId w:val="52"/>
              </w:numPr>
              <w:spacing w:before="40" w:after="80" w:line="240" w:lineRule="auto"/>
              <w:rPr>
                <w:rStyle w:val="Optional"/>
              </w:rPr>
            </w:pPr>
            <w:r w:rsidRPr="00186B01">
              <w:rPr>
                <w:rStyle w:val="Optional"/>
              </w:rPr>
              <w:t xml:space="preserve">the underlying subject matter of the </w:t>
            </w:r>
            <w:r w:rsidRPr="001A0B54">
              <w:rPr>
                <w:rStyle w:val="Optional"/>
              </w:rPr>
              <w:t>Intellectual Property Rights</w:t>
            </w:r>
            <w:r w:rsidRPr="00186B01">
              <w:rPr>
                <w:rStyle w:val="Optional"/>
              </w:rPr>
              <w:t xml:space="preserve"> of the </w:t>
            </w:r>
            <w:r>
              <w:rPr>
                <w:rStyle w:val="Optional"/>
              </w:rPr>
              <w:t>State Party</w:t>
            </w:r>
            <w:r w:rsidRPr="00186B01">
              <w:rPr>
                <w:rStyle w:val="Optional"/>
              </w:rPr>
              <w:t>;</w:t>
            </w:r>
          </w:p>
          <w:p w14:paraId="08234DC8" w14:textId="77777777" w:rsidR="008D058D" w:rsidRPr="00186B01" w:rsidRDefault="008D058D" w:rsidP="00E86B15">
            <w:pPr>
              <w:pStyle w:val="TableText"/>
              <w:numPr>
                <w:ilvl w:val="0"/>
                <w:numId w:val="52"/>
              </w:numPr>
              <w:spacing w:before="40" w:after="80" w:line="240" w:lineRule="auto"/>
              <w:rPr>
                <w:rStyle w:val="Optional"/>
              </w:rPr>
            </w:pPr>
            <w:r w:rsidRPr="00186B01">
              <w:rPr>
                <w:rStyle w:val="Optional"/>
              </w:rPr>
              <w:t xml:space="preserve">information about the </w:t>
            </w:r>
            <w:r>
              <w:rPr>
                <w:rStyle w:val="Optional"/>
              </w:rPr>
              <w:t>State Party</w:t>
            </w:r>
            <w:r w:rsidRPr="00186B01">
              <w:rPr>
                <w:rStyle w:val="Optional"/>
              </w:rPr>
              <w:t xml:space="preserve"> ICT Environment, or about the operations or affairs of the </w:t>
            </w:r>
            <w:r>
              <w:rPr>
                <w:rStyle w:val="Optional"/>
              </w:rPr>
              <w:t>State Party</w:t>
            </w:r>
            <w:r w:rsidRPr="00186B01">
              <w:rPr>
                <w:rStyle w:val="Optional"/>
              </w:rPr>
              <w:t xml:space="preserve"> or the </w:t>
            </w:r>
            <w:r w:rsidRPr="00EA69F3">
              <w:rPr>
                <w:rStyle w:val="Optional"/>
              </w:rPr>
              <w:t>State Party’s System Service Providers;</w:t>
            </w:r>
            <w:r w:rsidRPr="00186B01">
              <w:rPr>
                <w:rStyle w:val="Optional"/>
              </w:rPr>
              <w:t xml:space="preserve"> and</w:t>
            </w:r>
          </w:p>
          <w:p w14:paraId="4D6BB5FE" w14:textId="77777777" w:rsidR="008D058D" w:rsidRPr="00186B01" w:rsidRDefault="008D058D" w:rsidP="00E86B15">
            <w:pPr>
              <w:pStyle w:val="TableText"/>
              <w:numPr>
                <w:ilvl w:val="0"/>
                <w:numId w:val="52"/>
              </w:numPr>
              <w:spacing w:before="40" w:after="80" w:line="240" w:lineRule="auto"/>
              <w:rPr>
                <w:rStyle w:val="Optional"/>
              </w:rPr>
            </w:pPr>
            <w:r w:rsidRPr="00186B01">
              <w:rPr>
                <w:rStyle w:val="Optional"/>
              </w:rPr>
              <w:t xml:space="preserve">any other information provided by the </w:t>
            </w:r>
            <w:r>
              <w:rPr>
                <w:rStyle w:val="Optional"/>
              </w:rPr>
              <w:t>State Party</w:t>
            </w:r>
            <w:r w:rsidRPr="00186B01">
              <w:rPr>
                <w:rStyle w:val="Optional"/>
              </w:rPr>
              <w:t xml:space="preserve"> in the course of the </w:t>
            </w:r>
            <w:r>
              <w:rPr>
                <w:rStyle w:val="Optional"/>
              </w:rPr>
              <w:t>Service Agreement</w:t>
            </w:r>
            <w:r w:rsidRPr="00186B01">
              <w:rPr>
                <w:rStyle w:val="Optional"/>
              </w:rPr>
              <w:t xml:space="preserve"> or the procurement process for the </w:t>
            </w:r>
            <w:r>
              <w:rPr>
                <w:rStyle w:val="Optional"/>
              </w:rPr>
              <w:t>Service Agreement</w:t>
            </w:r>
            <w:r w:rsidRPr="00186B01">
              <w:rPr>
                <w:rStyle w:val="Optional"/>
              </w:rPr>
              <w:t>,</w:t>
            </w:r>
          </w:p>
          <w:p w14:paraId="38319DED" w14:textId="77777777" w:rsidR="008D058D" w:rsidRPr="00186B01" w:rsidRDefault="008D058D" w:rsidP="008D058D">
            <w:pPr>
              <w:pStyle w:val="TableText"/>
              <w:ind w:left="340"/>
              <w:rPr>
                <w:rStyle w:val="Optional"/>
              </w:rPr>
            </w:pPr>
            <w:r w:rsidRPr="00186B01">
              <w:rPr>
                <w:rStyle w:val="Optional"/>
              </w:rPr>
              <w:t xml:space="preserve">that is provided to or otherwise obtained by the </w:t>
            </w:r>
            <w:r>
              <w:rPr>
                <w:rStyle w:val="Optional"/>
              </w:rPr>
              <w:t>Service Provider</w:t>
            </w:r>
            <w:r w:rsidRPr="00186B01">
              <w:rPr>
                <w:rStyle w:val="Optional"/>
              </w:rPr>
              <w:t xml:space="preserve"> (or any </w:t>
            </w:r>
            <w:r>
              <w:rPr>
                <w:rStyle w:val="Optional"/>
              </w:rPr>
              <w:t>Associate</w:t>
            </w:r>
            <w:r w:rsidRPr="00186B01">
              <w:rPr>
                <w:rStyle w:val="Optional"/>
              </w:rPr>
              <w:t xml:space="preserve"> or any </w:t>
            </w:r>
            <w:r w:rsidRPr="00EA69F3">
              <w:rPr>
                <w:rStyle w:val="Optional"/>
              </w:rPr>
              <w:t>System Service Provider</w:t>
            </w:r>
            <w:r w:rsidRPr="00186B01">
              <w:rPr>
                <w:rStyle w:val="Optional"/>
              </w:rPr>
              <w:t xml:space="preserve"> of the </w:t>
            </w:r>
            <w:r>
              <w:rPr>
                <w:rStyle w:val="Optional"/>
              </w:rPr>
              <w:t>Service Provider</w:t>
            </w:r>
            <w:r w:rsidRPr="00186B01">
              <w:rPr>
                <w:rStyle w:val="Optional"/>
              </w:rPr>
              <w:t xml:space="preserve">) in connection with the </w:t>
            </w:r>
            <w:r>
              <w:rPr>
                <w:rStyle w:val="Optional"/>
              </w:rPr>
              <w:t>Service Agreement</w:t>
            </w:r>
            <w:r w:rsidRPr="00186B01">
              <w:rPr>
                <w:rStyle w:val="Optional"/>
              </w:rPr>
              <w:t>.</w:t>
            </w:r>
          </w:p>
          <w:p w14:paraId="62845FF7" w14:textId="77777777" w:rsidR="008D058D" w:rsidRPr="00E86B15" w:rsidRDefault="008D058D" w:rsidP="008D058D">
            <w:pPr>
              <w:pStyle w:val="TableText"/>
              <w:rPr>
                <w:rStyle w:val="Instructions"/>
              </w:rPr>
            </w:pPr>
            <w:r w:rsidRPr="00E86B15">
              <w:rPr>
                <w:rStyle w:val="Instructions"/>
                <w:b/>
                <w:bCs/>
              </w:rPr>
              <w:t>Option 2B</w:t>
            </w:r>
            <w:r w:rsidRPr="00E86B15">
              <w:rPr>
                <w:rStyle w:val="Instructions"/>
              </w:rPr>
              <w:t xml:space="preserve"> – If there is specific information that the Service Provider must treat as confidential, insert the following provision.</w:t>
            </w:r>
          </w:p>
          <w:p w14:paraId="0B6282E4" w14:textId="77777777" w:rsidR="008D058D" w:rsidRPr="00186B01" w:rsidRDefault="008D058D" w:rsidP="00E86B15">
            <w:pPr>
              <w:pStyle w:val="TableText"/>
              <w:numPr>
                <w:ilvl w:val="0"/>
                <w:numId w:val="54"/>
              </w:numPr>
              <w:spacing w:before="40" w:after="80" w:line="240" w:lineRule="auto"/>
              <w:rPr>
                <w:rStyle w:val="Optional"/>
              </w:rPr>
            </w:pPr>
            <w:r w:rsidRPr="00186B01">
              <w:rPr>
                <w:rStyle w:val="Optional"/>
              </w:rPr>
              <w:t xml:space="preserve">The </w:t>
            </w:r>
            <w:r>
              <w:rPr>
                <w:rStyle w:val="Optional"/>
              </w:rPr>
              <w:t>State Party</w:t>
            </w:r>
            <w:r w:rsidRPr="00186B01">
              <w:rPr>
                <w:rStyle w:val="Optional"/>
              </w:rPr>
              <w:t xml:space="preserve"> specifies the following information to be “Confidential Information” under paragraph (b) of the definition </w:t>
            </w:r>
            <w:r w:rsidRPr="00186B01">
              <w:rPr>
                <w:rStyle w:val="Optional"/>
              </w:rPr>
              <w:lastRenderedPageBreak/>
              <w:t xml:space="preserve">of “Confidential Information” in clause </w:t>
            </w:r>
            <w:r>
              <w:rPr>
                <w:rStyle w:val="Optional"/>
              </w:rPr>
              <w:t xml:space="preserve">1.2 </w:t>
            </w:r>
            <w:r w:rsidRPr="00186B01">
              <w:rPr>
                <w:rStyle w:val="Optional"/>
              </w:rPr>
              <w:t xml:space="preserve">of the General </w:t>
            </w:r>
            <w:r>
              <w:rPr>
                <w:rStyle w:val="Optional"/>
              </w:rPr>
              <w:t>Provisions</w:t>
            </w:r>
            <w:r w:rsidRPr="00186B01">
              <w:rPr>
                <w:rStyle w:val="Optional"/>
              </w:rPr>
              <w:t>:</w:t>
            </w:r>
          </w:p>
          <w:p w14:paraId="5D44177A" w14:textId="77777777" w:rsidR="008D058D" w:rsidRPr="000242EA" w:rsidRDefault="008D058D" w:rsidP="00E86B15">
            <w:pPr>
              <w:pStyle w:val="TableText"/>
              <w:numPr>
                <w:ilvl w:val="0"/>
                <w:numId w:val="53"/>
              </w:numPr>
              <w:spacing w:before="40" w:after="80" w:line="240" w:lineRule="auto"/>
              <w:rPr>
                <w:color w:val="0000FF"/>
              </w:rPr>
            </w:pPr>
            <w:r w:rsidRPr="00186B01">
              <w:rPr>
                <w:rStyle w:val="Optional"/>
              </w:rPr>
              <w:t>[</w:t>
            </w:r>
            <w:r w:rsidRPr="00600BE6">
              <w:rPr>
                <w:rStyle w:val="Optional"/>
                <w:highlight w:val="yellow"/>
              </w:rPr>
              <w:t>insert brief description of the relevant information</w:t>
            </w:r>
            <w:r w:rsidRPr="00186B01">
              <w:rPr>
                <w:rStyle w:val="Optional"/>
              </w:rPr>
              <w:t xml:space="preserve">] </w:t>
            </w:r>
            <w:r w:rsidRPr="00E86B15">
              <w:rPr>
                <w:rStyle w:val="Instructions"/>
              </w:rPr>
              <w:t>Be careful to provide a high-level description that clearly defines the type of information but does not disclose confidential content.</w:t>
            </w:r>
          </w:p>
          <w:p w14:paraId="18459B6F" w14:textId="77777777" w:rsidR="008D058D" w:rsidRPr="00E86B15" w:rsidRDefault="008D058D" w:rsidP="008D058D">
            <w:pPr>
              <w:pStyle w:val="TableText"/>
              <w:rPr>
                <w:rStyle w:val="Instructions"/>
              </w:rPr>
            </w:pPr>
            <w:r w:rsidRPr="00E86B15">
              <w:rPr>
                <w:rStyle w:val="Instructions"/>
              </w:rPr>
              <w:t>Whether you select Option 1 or Option 2 above, always retain the paragraph below.</w:t>
            </w:r>
          </w:p>
          <w:p w14:paraId="2745FB44" w14:textId="4168AB52" w:rsidR="00B6486D" w:rsidRPr="00202928" w:rsidRDefault="008D058D" w:rsidP="00E86B15">
            <w:pPr>
              <w:pStyle w:val="TableText"/>
              <w:numPr>
                <w:ilvl w:val="2"/>
                <w:numId w:val="50"/>
              </w:numPr>
              <w:spacing w:before="40" w:after="80" w:line="240" w:lineRule="auto"/>
              <w:rPr>
                <w:rStyle w:val="Optional"/>
              </w:rPr>
            </w:pPr>
            <w:r w:rsidRPr="00326056">
              <w:t xml:space="preserve">The Service Provider </w:t>
            </w:r>
            <w:r w:rsidRPr="004B3C80">
              <w:t xml:space="preserve">must not use or disclose the </w:t>
            </w:r>
            <w:r>
              <w:t>State Party’s</w:t>
            </w:r>
            <w:r w:rsidRPr="004B3C80">
              <w:t xml:space="preserve"> Confidential Information except as permitted under clause </w:t>
            </w:r>
            <w:r>
              <w:t>6.5</w:t>
            </w:r>
            <w:r w:rsidRPr="004B3C80">
              <w:t xml:space="preserve"> (Confidentiality) of the General </w:t>
            </w:r>
            <w:r>
              <w:t>Provisions</w:t>
            </w:r>
            <w:r w:rsidRPr="004B3C80">
              <w:t>.</w:t>
            </w:r>
          </w:p>
        </w:tc>
      </w:tr>
      <w:tr w:rsidR="009B4043" w:rsidRPr="009E1265" w14:paraId="3A8494FB" w14:textId="77777777" w:rsidTr="00F0193B">
        <w:tc>
          <w:tcPr>
            <w:tcW w:w="308" w:type="pct"/>
            <w:tcBorders>
              <w:right w:val="nil"/>
            </w:tcBorders>
          </w:tcPr>
          <w:p w14:paraId="1E74D243" w14:textId="77777777" w:rsidR="00B6486D" w:rsidRPr="00B6486D" w:rsidRDefault="00B6486D" w:rsidP="009B03EF">
            <w:pPr>
              <w:pStyle w:val="TableText"/>
              <w:rPr>
                <w:rStyle w:val="Optional"/>
                <w:b/>
              </w:rPr>
            </w:pPr>
            <w:r>
              <w:rPr>
                <w:rStyle w:val="Optional"/>
                <w:b/>
              </w:rPr>
              <w:lastRenderedPageBreak/>
              <w:t>15.</w:t>
            </w:r>
          </w:p>
        </w:tc>
        <w:tc>
          <w:tcPr>
            <w:tcW w:w="1033" w:type="pct"/>
            <w:tcBorders>
              <w:left w:val="nil"/>
            </w:tcBorders>
          </w:tcPr>
          <w:p w14:paraId="02B32498" w14:textId="77777777" w:rsidR="00B6486D" w:rsidRPr="00B6486D" w:rsidRDefault="00B6486D" w:rsidP="009B03EF">
            <w:pPr>
              <w:pStyle w:val="TableText"/>
              <w:rPr>
                <w:rStyle w:val="Optional"/>
                <w:b/>
              </w:rPr>
            </w:pPr>
            <w:r w:rsidRPr="005F72CD">
              <w:rPr>
                <w:rStyle w:val="OptionalBold"/>
              </w:rPr>
              <w:t>Intellectual</w:t>
            </w:r>
            <w:r w:rsidRPr="00B6486D">
              <w:rPr>
                <w:rStyle w:val="Optional"/>
                <w:b/>
              </w:rPr>
              <w:t xml:space="preserve"> Property Owner</w:t>
            </w:r>
          </w:p>
        </w:tc>
        <w:tc>
          <w:tcPr>
            <w:tcW w:w="3659" w:type="pct"/>
          </w:tcPr>
          <w:p w14:paraId="2D8F7CF0" w14:textId="55F2BA3A" w:rsidR="00B6486D" w:rsidRPr="00552FB8" w:rsidRDefault="00B6486D" w:rsidP="009B03EF">
            <w:pPr>
              <w:pStyle w:val="TableText"/>
              <w:rPr>
                <w:rStyle w:val="Instructions"/>
              </w:rPr>
            </w:pPr>
            <w:r w:rsidRPr="00552FB8">
              <w:rPr>
                <w:rStyle w:val="Instructions"/>
              </w:rPr>
              <w:t xml:space="preserve">[Important note: under clause 7 of the </w:t>
            </w:r>
            <w:r w:rsidR="008D0A15">
              <w:rPr>
                <w:rStyle w:val="Instructions"/>
              </w:rPr>
              <w:t>G</w:t>
            </w:r>
            <w:r w:rsidRPr="00552FB8">
              <w:rPr>
                <w:rStyle w:val="Instructions"/>
              </w:rPr>
              <w:t xml:space="preserve">eneral </w:t>
            </w:r>
            <w:r w:rsidR="008D0A15">
              <w:rPr>
                <w:rStyle w:val="Instructions"/>
              </w:rPr>
              <w:t>P</w:t>
            </w:r>
            <w:r w:rsidRPr="00552FB8">
              <w:rPr>
                <w:rStyle w:val="Instructions"/>
              </w:rPr>
              <w:t>rovisions, the owner of intellectual property rights in new material is the state of Western Australia, unless otherwise specified. If the State Party is not specifying a party other than the State of Western Australia as the owner of intellectual property rights in new material, include the following clause.</w:t>
            </w:r>
          </w:p>
          <w:p w14:paraId="74B8D2FC" w14:textId="77777777" w:rsidR="00B6486D" w:rsidRPr="00552FB8" w:rsidRDefault="00B6486D" w:rsidP="009B03EF">
            <w:pPr>
              <w:pStyle w:val="TableText"/>
              <w:rPr>
                <w:rStyle w:val="Instructions"/>
              </w:rPr>
            </w:pPr>
            <w:r w:rsidRPr="00552FB8">
              <w:rPr>
                <w:rStyle w:val="Instructions"/>
              </w:rPr>
              <w:t>Refer to clause 7 of the General Provisions.</w:t>
            </w:r>
          </w:p>
          <w:p w14:paraId="71830F8B" w14:textId="77777777" w:rsidR="00B6486D" w:rsidRPr="00552FB8" w:rsidRDefault="00B6486D" w:rsidP="009B03EF">
            <w:pPr>
              <w:pStyle w:val="TableText"/>
              <w:rPr>
                <w:rStyle w:val="Instructions"/>
              </w:rPr>
            </w:pPr>
            <w:r w:rsidRPr="00552FB8">
              <w:rPr>
                <w:rStyle w:val="Instructions"/>
              </w:rPr>
              <w:t>Or</w:t>
            </w:r>
          </w:p>
          <w:p w14:paraId="4BF84D64" w14:textId="5BDF253A" w:rsidR="00B6486D" w:rsidRPr="00552FB8" w:rsidRDefault="00B6486D" w:rsidP="009B03EF">
            <w:pPr>
              <w:pStyle w:val="TableText"/>
              <w:rPr>
                <w:rStyle w:val="Instructions"/>
              </w:rPr>
            </w:pPr>
            <w:r w:rsidRPr="00552FB8">
              <w:rPr>
                <w:rStyle w:val="Instructions"/>
              </w:rPr>
              <w:t>[If the owner is to be an entity other than the state of Western Australia (e.g. a particular statutory authority), specify that entity in this special condition.]</w:t>
            </w:r>
          </w:p>
          <w:p w14:paraId="0FBDE5F3" w14:textId="1AA3F9F7" w:rsidR="00B6486D" w:rsidRPr="00202928" w:rsidRDefault="00B6486D" w:rsidP="009B03EF">
            <w:pPr>
              <w:pStyle w:val="TableText"/>
              <w:rPr>
                <w:rStyle w:val="Optional"/>
              </w:rPr>
            </w:pPr>
            <w:r w:rsidRPr="00202928">
              <w:rPr>
                <w:rStyle w:val="Optional"/>
              </w:rPr>
              <w:t>[Specify State Party] is the owner of the Intellectual Property Rights in New Material for the purposes of Clause 7 of the General Provisions.</w:t>
            </w:r>
          </w:p>
          <w:p w14:paraId="032B4EFB" w14:textId="77777777" w:rsidR="00B6486D" w:rsidRPr="00552FB8" w:rsidRDefault="00B6486D" w:rsidP="009B03EF">
            <w:pPr>
              <w:pStyle w:val="TableText"/>
              <w:rPr>
                <w:rStyle w:val="Instructions"/>
              </w:rPr>
            </w:pPr>
            <w:r w:rsidRPr="00552FB8">
              <w:rPr>
                <w:rStyle w:val="Instructions"/>
              </w:rPr>
              <w:t xml:space="preserve">Or </w:t>
            </w:r>
          </w:p>
          <w:p w14:paraId="2F81B366" w14:textId="1FB92EAE" w:rsidR="00B6486D" w:rsidRPr="00552FB8" w:rsidRDefault="00B6486D" w:rsidP="009B03EF">
            <w:pPr>
              <w:pStyle w:val="TableText"/>
              <w:rPr>
                <w:rStyle w:val="Instructions"/>
              </w:rPr>
            </w:pPr>
            <w:r w:rsidRPr="00552FB8">
              <w:rPr>
                <w:rStyle w:val="Instructions"/>
              </w:rPr>
              <w:t>[If the owner of intellectual property rights in new material is to be the service provider, use this special condition.]</w:t>
            </w:r>
          </w:p>
          <w:p w14:paraId="1DCC1D16" w14:textId="77777777" w:rsidR="00B6486D" w:rsidRDefault="00B6486D" w:rsidP="009B03EF">
            <w:pPr>
              <w:pStyle w:val="TableText"/>
              <w:rPr>
                <w:rStyle w:val="Optional"/>
              </w:rPr>
            </w:pPr>
            <w:r>
              <w:rPr>
                <w:rStyle w:val="Optional"/>
              </w:rPr>
              <w:t xml:space="preserve">The Service Provider is the owner of the Intellectual Property Rights in New Material for the purposes of Clause 8 of the </w:t>
            </w:r>
            <w:r w:rsidRPr="00343EF0">
              <w:rPr>
                <w:rStyle w:val="Optional"/>
                <w:i/>
              </w:rPr>
              <w:t xml:space="preserve">General </w:t>
            </w:r>
            <w:r>
              <w:rPr>
                <w:rStyle w:val="Optional"/>
                <w:i/>
              </w:rPr>
              <w:t>Provisions</w:t>
            </w:r>
            <w:r>
              <w:rPr>
                <w:rStyle w:val="Optional"/>
              </w:rPr>
              <w:t>.</w:t>
            </w:r>
          </w:p>
        </w:tc>
      </w:tr>
      <w:tr w:rsidR="009B4043" w:rsidRPr="009E1265" w14:paraId="528C1179" w14:textId="77777777" w:rsidTr="00F0193B">
        <w:tc>
          <w:tcPr>
            <w:tcW w:w="308" w:type="pct"/>
            <w:tcBorders>
              <w:right w:val="nil"/>
            </w:tcBorders>
          </w:tcPr>
          <w:p w14:paraId="0B543FAC" w14:textId="77777777" w:rsidR="00B6486D" w:rsidRPr="00B6486D" w:rsidRDefault="00B6486D" w:rsidP="009B03EF">
            <w:pPr>
              <w:pStyle w:val="TableText"/>
              <w:rPr>
                <w:rStyle w:val="Optional"/>
                <w:b/>
              </w:rPr>
            </w:pPr>
            <w:r>
              <w:rPr>
                <w:rStyle w:val="Optional"/>
                <w:b/>
              </w:rPr>
              <w:t>16.</w:t>
            </w:r>
          </w:p>
        </w:tc>
        <w:tc>
          <w:tcPr>
            <w:tcW w:w="1033" w:type="pct"/>
            <w:tcBorders>
              <w:left w:val="nil"/>
            </w:tcBorders>
          </w:tcPr>
          <w:p w14:paraId="3A1B5ED6" w14:textId="77777777" w:rsidR="00B6486D" w:rsidRPr="005F72CD" w:rsidRDefault="00B6486D" w:rsidP="009B03EF">
            <w:pPr>
              <w:pStyle w:val="TableText"/>
              <w:rPr>
                <w:rStyle w:val="OptionalBold"/>
              </w:rPr>
            </w:pPr>
            <w:r w:rsidRPr="005F72CD">
              <w:rPr>
                <w:rStyle w:val="OptionalBold"/>
              </w:rPr>
              <w:t>Police Clearance</w:t>
            </w:r>
          </w:p>
        </w:tc>
        <w:tc>
          <w:tcPr>
            <w:tcW w:w="3659" w:type="pct"/>
          </w:tcPr>
          <w:p w14:paraId="4711F7CE" w14:textId="0EF25149" w:rsidR="00B6486D" w:rsidRPr="00F10276" w:rsidRDefault="00B6486D" w:rsidP="009B03EF">
            <w:pPr>
              <w:pStyle w:val="TableText"/>
              <w:rPr>
                <w:rStyle w:val="Optional"/>
              </w:rPr>
            </w:pPr>
            <w:r w:rsidRPr="00F10276">
              <w:rPr>
                <w:rFonts w:cs="Arial"/>
                <w:i/>
                <w:color w:val="C00000"/>
                <w:szCs w:val="22"/>
              </w:rPr>
              <w:t>[Important note: under clause 1</w:t>
            </w:r>
            <w:r w:rsidR="008D0A15" w:rsidRPr="00F10276">
              <w:rPr>
                <w:rFonts w:cs="Arial"/>
                <w:i/>
                <w:color w:val="C00000"/>
                <w:szCs w:val="22"/>
              </w:rPr>
              <w:t>3</w:t>
            </w:r>
            <w:r w:rsidRPr="00F10276">
              <w:rPr>
                <w:rFonts w:cs="Arial"/>
                <w:i/>
                <w:color w:val="C00000"/>
                <w:szCs w:val="22"/>
              </w:rPr>
              <w:t xml:space="preserve">.4 of the </w:t>
            </w:r>
            <w:r w:rsidRPr="00F10276">
              <w:rPr>
                <w:rFonts w:cs="Arial"/>
                <w:color w:val="C00000"/>
                <w:szCs w:val="22"/>
              </w:rPr>
              <w:t>General Provisions</w:t>
            </w:r>
            <w:r w:rsidRPr="00F10276">
              <w:rPr>
                <w:rFonts w:cs="Arial"/>
                <w:i/>
                <w:color w:val="C00000"/>
                <w:szCs w:val="22"/>
              </w:rPr>
              <w:t>, the State Party always retains the right to request a police clearance as required during the Term of the Service Agreement. If you wish to specify now that particular clearances will be required, do so here. If not, do not include this option].</w:t>
            </w:r>
          </w:p>
          <w:p w14:paraId="175C7F4B" w14:textId="77777777" w:rsidR="00B6486D" w:rsidRPr="00202928" w:rsidRDefault="00B6486D" w:rsidP="008D0A15">
            <w:pPr>
              <w:pStyle w:val="TableText"/>
              <w:rPr>
                <w:rStyle w:val="Optional"/>
              </w:rPr>
            </w:pPr>
            <w:r w:rsidRPr="00202928">
              <w:rPr>
                <w:rStyle w:val="Optional"/>
              </w:rPr>
              <w:t>Refer to clause 1</w:t>
            </w:r>
            <w:r w:rsidR="008D0A15">
              <w:rPr>
                <w:rStyle w:val="Optional"/>
              </w:rPr>
              <w:t>3</w:t>
            </w:r>
            <w:r w:rsidRPr="00202928">
              <w:rPr>
                <w:rStyle w:val="Optional"/>
              </w:rPr>
              <w:t>.4 of the General Provisions. The Service Provider will be required to provide police clearances for any Associates (as defined in the General Provisions) involved in the provision of Services under this Service Agreement.</w:t>
            </w:r>
          </w:p>
        </w:tc>
      </w:tr>
      <w:tr w:rsidR="009B4043" w:rsidRPr="009E1265" w14:paraId="0C4DFBE7" w14:textId="77777777" w:rsidTr="00F0193B">
        <w:tc>
          <w:tcPr>
            <w:tcW w:w="308" w:type="pct"/>
            <w:tcBorders>
              <w:right w:val="nil"/>
            </w:tcBorders>
          </w:tcPr>
          <w:p w14:paraId="628735C2" w14:textId="77777777" w:rsidR="00B6486D" w:rsidRPr="00B6486D" w:rsidRDefault="00B6486D" w:rsidP="009B03EF">
            <w:pPr>
              <w:pStyle w:val="TableText"/>
              <w:rPr>
                <w:rStyle w:val="Optional"/>
                <w:b/>
              </w:rPr>
            </w:pPr>
            <w:r>
              <w:rPr>
                <w:rStyle w:val="Optional"/>
                <w:b/>
              </w:rPr>
              <w:t>17.</w:t>
            </w:r>
          </w:p>
        </w:tc>
        <w:tc>
          <w:tcPr>
            <w:tcW w:w="1033" w:type="pct"/>
            <w:tcBorders>
              <w:left w:val="nil"/>
            </w:tcBorders>
          </w:tcPr>
          <w:p w14:paraId="78263568" w14:textId="77777777" w:rsidR="00B6486D" w:rsidRPr="00B6486D" w:rsidRDefault="00B6486D" w:rsidP="009B03EF">
            <w:pPr>
              <w:pStyle w:val="TableText"/>
              <w:rPr>
                <w:rStyle w:val="Optional"/>
                <w:b/>
              </w:rPr>
            </w:pPr>
            <w:r w:rsidRPr="00B6486D">
              <w:rPr>
                <w:rStyle w:val="Optional"/>
                <w:b/>
              </w:rPr>
              <w:t>Working with Children</w:t>
            </w:r>
          </w:p>
        </w:tc>
        <w:tc>
          <w:tcPr>
            <w:tcW w:w="3659" w:type="pct"/>
          </w:tcPr>
          <w:p w14:paraId="6CDBC021" w14:textId="77777777" w:rsidR="00B6486D" w:rsidRPr="00202928" w:rsidRDefault="00B6486D" w:rsidP="009B03EF">
            <w:pPr>
              <w:pStyle w:val="TableText"/>
              <w:rPr>
                <w:rStyle w:val="Optional"/>
              </w:rPr>
            </w:pPr>
            <w:r w:rsidRPr="00202928">
              <w:rPr>
                <w:rStyle w:val="Optional"/>
              </w:rPr>
              <w:t>Refer to clause 1</w:t>
            </w:r>
            <w:r w:rsidR="008D0A15">
              <w:rPr>
                <w:rStyle w:val="Optional"/>
              </w:rPr>
              <w:t>3</w:t>
            </w:r>
            <w:r w:rsidRPr="00202928">
              <w:rPr>
                <w:rStyle w:val="Optional"/>
              </w:rPr>
              <w:t>.5 of the General Provisions.</w:t>
            </w:r>
          </w:p>
          <w:p w14:paraId="45669AD0" w14:textId="77777777" w:rsidR="00B6486D" w:rsidRPr="00552FB8" w:rsidRDefault="00B6486D" w:rsidP="008D0A15">
            <w:pPr>
              <w:pStyle w:val="TableText"/>
              <w:rPr>
                <w:rStyle w:val="Instructions"/>
              </w:rPr>
            </w:pPr>
            <w:r w:rsidRPr="00552FB8">
              <w:rPr>
                <w:rStyle w:val="Instructions"/>
              </w:rPr>
              <w:lastRenderedPageBreak/>
              <w:t>[Important note: under clause 1</w:t>
            </w:r>
            <w:r w:rsidR="008D0A15">
              <w:rPr>
                <w:rStyle w:val="Instructions"/>
              </w:rPr>
              <w:t>3</w:t>
            </w:r>
            <w:r w:rsidRPr="00552FB8">
              <w:rPr>
                <w:rStyle w:val="Instructions"/>
              </w:rPr>
              <w:t>.5 of the General Provisions, the State Party always retains the right to request a working with children check as required during the Term of the Service Agreement.]</w:t>
            </w:r>
          </w:p>
        </w:tc>
      </w:tr>
      <w:tr w:rsidR="009B4043" w:rsidRPr="009E1265" w14:paraId="5CCCA608" w14:textId="77777777" w:rsidTr="00F0193B">
        <w:tc>
          <w:tcPr>
            <w:tcW w:w="308" w:type="pct"/>
            <w:tcBorders>
              <w:right w:val="nil"/>
            </w:tcBorders>
          </w:tcPr>
          <w:p w14:paraId="26C57455" w14:textId="77777777" w:rsidR="00B6486D" w:rsidRPr="00B6486D" w:rsidRDefault="00B6486D" w:rsidP="009B03EF">
            <w:pPr>
              <w:pStyle w:val="TableText"/>
              <w:rPr>
                <w:rStyle w:val="Optional"/>
                <w:b/>
              </w:rPr>
            </w:pPr>
            <w:r>
              <w:rPr>
                <w:rStyle w:val="Optional"/>
                <w:b/>
              </w:rPr>
              <w:lastRenderedPageBreak/>
              <w:t>18.</w:t>
            </w:r>
          </w:p>
        </w:tc>
        <w:tc>
          <w:tcPr>
            <w:tcW w:w="1033" w:type="pct"/>
            <w:tcBorders>
              <w:left w:val="nil"/>
            </w:tcBorders>
          </w:tcPr>
          <w:p w14:paraId="000CA930" w14:textId="77777777" w:rsidR="00B6486D" w:rsidRPr="00B6486D" w:rsidRDefault="00B6486D" w:rsidP="009B03EF">
            <w:pPr>
              <w:pStyle w:val="TableText"/>
              <w:rPr>
                <w:rStyle w:val="Optional"/>
                <w:b/>
              </w:rPr>
            </w:pPr>
            <w:r w:rsidRPr="00B6486D">
              <w:rPr>
                <w:rStyle w:val="Optional"/>
                <w:b/>
              </w:rPr>
              <w:t>Government Policies</w:t>
            </w:r>
          </w:p>
        </w:tc>
        <w:tc>
          <w:tcPr>
            <w:tcW w:w="3659" w:type="pct"/>
          </w:tcPr>
          <w:p w14:paraId="00C354C8" w14:textId="77777777" w:rsidR="00B6486D" w:rsidRPr="00552FB8" w:rsidRDefault="00B6486D" w:rsidP="009B03EF">
            <w:pPr>
              <w:pStyle w:val="TableText"/>
              <w:rPr>
                <w:rStyle w:val="Instructions"/>
              </w:rPr>
            </w:pPr>
            <w:r w:rsidRPr="00552FB8">
              <w:rPr>
                <w:rStyle w:val="Instructions"/>
              </w:rPr>
              <w:t>[Important note: if the Request requires the service provider to comply with government procurement policies, then insert the first option below and specify the relevant policies. If not applicable, insert the second option below.]</w:t>
            </w:r>
          </w:p>
          <w:p w14:paraId="609834ED" w14:textId="77777777" w:rsidR="00B6486D" w:rsidRPr="00552FB8" w:rsidRDefault="00B6486D" w:rsidP="009B03EF">
            <w:pPr>
              <w:pStyle w:val="TableText"/>
              <w:rPr>
                <w:rStyle w:val="Instructions"/>
              </w:rPr>
            </w:pPr>
            <w:r w:rsidRPr="00552FB8">
              <w:rPr>
                <w:rStyle w:val="Instructions"/>
              </w:rPr>
              <w:t>Option 1:</w:t>
            </w:r>
          </w:p>
          <w:p w14:paraId="4A335F67" w14:textId="08922211" w:rsidR="00B6486D" w:rsidRPr="00202928" w:rsidRDefault="00B6486D" w:rsidP="009B03EF">
            <w:pPr>
              <w:pStyle w:val="TableText"/>
              <w:rPr>
                <w:rStyle w:val="Optional"/>
              </w:rPr>
            </w:pPr>
            <w:r w:rsidRPr="00202928">
              <w:rPr>
                <w:rStyle w:val="Optional"/>
              </w:rPr>
              <w:t>The following obligations are obligations relating to Government procurement policies for the purposes of clause 1.4 of the General Provisions:</w:t>
            </w:r>
          </w:p>
          <w:p w14:paraId="77658951" w14:textId="77777777" w:rsidR="00741A1B" w:rsidRPr="00741A1B" w:rsidRDefault="00741A1B" w:rsidP="00E86B15">
            <w:pPr>
              <w:pStyle w:val="TableText"/>
              <w:numPr>
                <w:ilvl w:val="0"/>
                <w:numId w:val="35"/>
              </w:numPr>
              <w:rPr>
                <w:iCs/>
                <w:color w:val="0033CC"/>
                <w:lang w:val="x-none"/>
              </w:rPr>
            </w:pPr>
            <w:r w:rsidRPr="00741A1B">
              <w:rPr>
                <w:iCs/>
                <w:color w:val="0033CC"/>
                <w:lang w:val="x-none"/>
              </w:rPr>
              <w:t xml:space="preserve">The </w:t>
            </w:r>
            <w:r w:rsidRPr="00741A1B">
              <w:rPr>
                <w:i/>
                <w:iCs/>
                <w:color w:val="0033CC"/>
              </w:rPr>
              <w:t>Western Australian Jobs Act 2017</w:t>
            </w:r>
            <w:r w:rsidRPr="00741A1B">
              <w:rPr>
                <w:iCs/>
                <w:color w:val="0033CC"/>
                <w:lang w:val="x-none"/>
              </w:rPr>
              <w:t xml:space="preserve"> requirements mentioned and/or described in Item </w:t>
            </w:r>
            <w:r w:rsidRPr="00741A1B">
              <w:rPr>
                <w:iCs/>
                <w:color w:val="0033CC"/>
                <w:lang w:val="x-none"/>
              </w:rPr>
              <w:fldChar w:fldCharType="begin">
                <w:ffData>
                  <w:name w:val="Text167"/>
                  <w:enabled/>
                  <w:calcOnExit w:val="0"/>
                  <w:textInput>
                    <w:default w:val="[insert applicable Item number]"/>
                  </w:textInput>
                </w:ffData>
              </w:fldChar>
            </w:r>
            <w:bookmarkStart w:id="98" w:name="Text167"/>
            <w:r w:rsidRPr="00741A1B">
              <w:rPr>
                <w:iCs/>
                <w:color w:val="0033CC"/>
                <w:lang w:val="x-none"/>
              </w:rPr>
              <w:instrText xml:space="preserve"> FORMTEXT </w:instrText>
            </w:r>
            <w:r w:rsidRPr="00741A1B">
              <w:rPr>
                <w:iCs/>
                <w:color w:val="0033CC"/>
                <w:lang w:val="x-none"/>
              </w:rPr>
            </w:r>
            <w:r w:rsidRPr="00741A1B">
              <w:rPr>
                <w:iCs/>
                <w:color w:val="0033CC"/>
                <w:lang w:val="x-none"/>
              </w:rPr>
              <w:fldChar w:fldCharType="separate"/>
            </w:r>
            <w:r w:rsidRPr="00741A1B">
              <w:rPr>
                <w:iCs/>
                <w:color w:val="0033CC"/>
                <w:lang w:val="x-none"/>
              </w:rPr>
              <w:t>[insert applicable Item number]</w:t>
            </w:r>
            <w:r w:rsidRPr="00741A1B">
              <w:rPr>
                <w:color w:val="0033CC"/>
              </w:rPr>
              <w:fldChar w:fldCharType="end"/>
            </w:r>
            <w:bookmarkEnd w:id="98"/>
            <w:r w:rsidRPr="00741A1B">
              <w:rPr>
                <w:iCs/>
                <w:color w:val="0033CC"/>
                <w:lang w:val="x-none"/>
              </w:rPr>
              <w:t xml:space="preserve"> of the </w:t>
            </w:r>
            <w:r w:rsidRPr="00741A1B">
              <w:rPr>
                <w:iCs/>
                <w:color w:val="0033CC"/>
              </w:rPr>
              <w:t>Key Service Agreement Details</w:t>
            </w:r>
          </w:p>
          <w:p w14:paraId="0D51CF15" w14:textId="77777777" w:rsidR="00741A1B" w:rsidRPr="00741A1B" w:rsidRDefault="00741A1B" w:rsidP="00E86B15">
            <w:pPr>
              <w:pStyle w:val="TableText"/>
              <w:numPr>
                <w:ilvl w:val="0"/>
                <w:numId w:val="35"/>
              </w:numPr>
              <w:rPr>
                <w:iCs/>
                <w:color w:val="0033CC"/>
                <w:lang w:val="x-none"/>
              </w:rPr>
            </w:pPr>
            <w:r w:rsidRPr="00741A1B">
              <w:rPr>
                <w:iCs/>
                <w:color w:val="0033CC"/>
              </w:rPr>
              <w:t xml:space="preserve">The Aboriginal Procurement Policy - Aboriginal participation requirements mentioned and/or described in </w:t>
            </w:r>
            <w:r w:rsidRPr="00741A1B">
              <w:rPr>
                <w:iCs/>
                <w:color w:val="0033CC"/>
                <w:lang w:val="x-none"/>
              </w:rPr>
              <w:t xml:space="preserve">Item </w:t>
            </w:r>
            <w:r w:rsidRPr="00741A1B">
              <w:rPr>
                <w:iCs/>
                <w:color w:val="0033CC"/>
                <w:lang w:val="x-none"/>
              </w:rPr>
              <w:fldChar w:fldCharType="begin">
                <w:ffData>
                  <w:name w:val="Text167"/>
                  <w:enabled/>
                  <w:calcOnExit w:val="0"/>
                  <w:textInput>
                    <w:default w:val="[insert applicable Item number]"/>
                  </w:textInput>
                </w:ffData>
              </w:fldChar>
            </w:r>
            <w:r w:rsidRPr="00741A1B">
              <w:rPr>
                <w:iCs/>
                <w:color w:val="0033CC"/>
                <w:lang w:val="x-none"/>
              </w:rPr>
              <w:instrText xml:space="preserve"> FORMTEXT </w:instrText>
            </w:r>
            <w:r w:rsidRPr="00741A1B">
              <w:rPr>
                <w:iCs/>
                <w:color w:val="0033CC"/>
                <w:lang w:val="x-none"/>
              </w:rPr>
            </w:r>
            <w:r w:rsidRPr="00741A1B">
              <w:rPr>
                <w:iCs/>
                <w:color w:val="0033CC"/>
                <w:lang w:val="x-none"/>
              </w:rPr>
              <w:fldChar w:fldCharType="separate"/>
            </w:r>
            <w:r w:rsidRPr="00741A1B">
              <w:rPr>
                <w:iCs/>
                <w:color w:val="0033CC"/>
                <w:lang w:val="x-none"/>
              </w:rPr>
              <w:t>[insert applicable Item number]</w:t>
            </w:r>
            <w:r w:rsidRPr="00741A1B">
              <w:rPr>
                <w:color w:val="0033CC"/>
              </w:rPr>
              <w:fldChar w:fldCharType="end"/>
            </w:r>
            <w:r w:rsidRPr="00741A1B">
              <w:rPr>
                <w:iCs/>
                <w:color w:val="0033CC"/>
                <w:lang w:val="x-none"/>
              </w:rPr>
              <w:t xml:space="preserve"> of the </w:t>
            </w:r>
            <w:r w:rsidRPr="00741A1B">
              <w:rPr>
                <w:iCs/>
                <w:color w:val="0033CC"/>
              </w:rPr>
              <w:t>Key Service Agreement Details</w:t>
            </w:r>
          </w:p>
          <w:p w14:paraId="36A07DAD" w14:textId="77777777" w:rsidR="00B6486D" w:rsidRPr="00552FB8" w:rsidRDefault="00B6486D" w:rsidP="009B03EF">
            <w:pPr>
              <w:pStyle w:val="TableText"/>
              <w:rPr>
                <w:rStyle w:val="Instructions"/>
              </w:rPr>
            </w:pPr>
            <w:r w:rsidRPr="00552FB8">
              <w:rPr>
                <w:rStyle w:val="Instructions"/>
              </w:rPr>
              <w:t>Option 2:</w:t>
            </w:r>
          </w:p>
          <w:p w14:paraId="46022EDD" w14:textId="77777777" w:rsidR="00B6486D" w:rsidRPr="00202928" w:rsidRDefault="00B6486D" w:rsidP="009B03EF">
            <w:pPr>
              <w:pStyle w:val="TableText"/>
              <w:rPr>
                <w:rStyle w:val="Optional"/>
              </w:rPr>
            </w:pPr>
            <w:r w:rsidRPr="00202928">
              <w:rPr>
                <w:rStyle w:val="Optional"/>
              </w:rPr>
              <w:t>For the purposes of clause 1.4 of the General Provisions, no obligations relating to Government procurement policies are specified.</w:t>
            </w:r>
          </w:p>
        </w:tc>
      </w:tr>
      <w:tr w:rsidR="009B4043" w:rsidRPr="009E1265" w14:paraId="05546EBD" w14:textId="77777777" w:rsidTr="00F0193B">
        <w:tc>
          <w:tcPr>
            <w:tcW w:w="308" w:type="pct"/>
            <w:tcBorders>
              <w:right w:val="nil"/>
            </w:tcBorders>
          </w:tcPr>
          <w:p w14:paraId="320A6144" w14:textId="77777777" w:rsidR="00B6486D" w:rsidRPr="00B6486D" w:rsidRDefault="00B6486D" w:rsidP="009B03EF">
            <w:pPr>
              <w:pStyle w:val="TableText"/>
              <w:rPr>
                <w:rStyle w:val="Optional"/>
                <w:b/>
              </w:rPr>
            </w:pPr>
            <w:r>
              <w:rPr>
                <w:rStyle w:val="Optional"/>
                <w:b/>
              </w:rPr>
              <w:t>19.</w:t>
            </w:r>
          </w:p>
        </w:tc>
        <w:tc>
          <w:tcPr>
            <w:tcW w:w="1033" w:type="pct"/>
            <w:tcBorders>
              <w:left w:val="nil"/>
            </w:tcBorders>
          </w:tcPr>
          <w:p w14:paraId="534237CE" w14:textId="77777777" w:rsidR="00B6486D" w:rsidRPr="00B6486D" w:rsidRDefault="00B6486D" w:rsidP="009B03EF">
            <w:pPr>
              <w:pStyle w:val="TableText"/>
              <w:rPr>
                <w:rStyle w:val="Optional"/>
                <w:b/>
              </w:rPr>
            </w:pPr>
            <w:r w:rsidRPr="00B6486D">
              <w:rPr>
                <w:rStyle w:val="Optional"/>
                <w:b/>
              </w:rPr>
              <w:t>Disability Access and Inclusion Plan</w:t>
            </w:r>
          </w:p>
        </w:tc>
        <w:tc>
          <w:tcPr>
            <w:tcW w:w="3659" w:type="pct"/>
          </w:tcPr>
          <w:p w14:paraId="2E63CC54" w14:textId="77777777" w:rsidR="00B6486D" w:rsidRPr="00552FB8" w:rsidRDefault="00B6486D" w:rsidP="009B03EF">
            <w:pPr>
              <w:pStyle w:val="TableText"/>
              <w:rPr>
                <w:rStyle w:val="Instructions"/>
              </w:rPr>
            </w:pPr>
            <w:r w:rsidRPr="00552FB8">
              <w:rPr>
                <w:rStyle w:val="Instructions"/>
              </w:rPr>
              <w:t>[Note: this clause should only be used if the State Party is required to have a Disability Access and Inclusion Plan (DAIP) under the Disability Services Act 1993 (WA), in which case, the State Party must take all practicable measures to ensure that the DAIP is also implemented by the service provider. The DAIP only applies to services provided to the public.]</w:t>
            </w:r>
          </w:p>
          <w:p w14:paraId="45A27AF9" w14:textId="77777777" w:rsidR="00B6486D" w:rsidRPr="00202928" w:rsidRDefault="00B6486D" w:rsidP="008D0A15">
            <w:pPr>
              <w:pStyle w:val="TableText"/>
              <w:rPr>
                <w:rStyle w:val="Optional"/>
              </w:rPr>
            </w:pPr>
            <w:r w:rsidRPr="00202928">
              <w:rPr>
                <w:rStyle w:val="Optional"/>
              </w:rPr>
              <w:t>A report to the State Party in accordance with Clause 2</w:t>
            </w:r>
            <w:r w:rsidR="008D0A15">
              <w:rPr>
                <w:rStyle w:val="Optional"/>
              </w:rPr>
              <w:t>0</w:t>
            </w:r>
            <w:r w:rsidRPr="00202928">
              <w:rPr>
                <w:rStyle w:val="Optional"/>
              </w:rPr>
              <w:t xml:space="preserve"> of the General Provisions must be provided by [insert date] each year of the Service Agreement Term.</w:t>
            </w:r>
          </w:p>
        </w:tc>
      </w:tr>
      <w:tr w:rsidR="009B4043" w:rsidRPr="009E1265" w14:paraId="6F35894C" w14:textId="77777777" w:rsidTr="00F0193B">
        <w:tc>
          <w:tcPr>
            <w:tcW w:w="308" w:type="pct"/>
            <w:tcBorders>
              <w:right w:val="nil"/>
            </w:tcBorders>
          </w:tcPr>
          <w:p w14:paraId="1328F8B1" w14:textId="77777777" w:rsidR="00B6486D" w:rsidRPr="00B6486D" w:rsidRDefault="00B6486D" w:rsidP="009B03EF">
            <w:pPr>
              <w:pStyle w:val="TableText"/>
              <w:rPr>
                <w:rStyle w:val="Optional"/>
                <w:b/>
              </w:rPr>
            </w:pPr>
            <w:r>
              <w:rPr>
                <w:rStyle w:val="Optional"/>
                <w:b/>
              </w:rPr>
              <w:t>20.</w:t>
            </w:r>
          </w:p>
        </w:tc>
        <w:tc>
          <w:tcPr>
            <w:tcW w:w="1033" w:type="pct"/>
            <w:tcBorders>
              <w:left w:val="nil"/>
            </w:tcBorders>
          </w:tcPr>
          <w:p w14:paraId="25D96256" w14:textId="77777777" w:rsidR="00B6486D" w:rsidRPr="00B6486D" w:rsidRDefault="00B6486D" w:rsidP="009B03EF">
            <w:pPr>
              <w:pStyle w:val="TableText"/>
              <w:rPr>
                <w:rStyle w:val="Optional"/>
                <w:b/>
              </w:rPr>
            </w:pPr>
            <w:r w:rsidRPr="00B6486D">
              <w:rPr>
                <w:rStyle w:val="Optional"/>
                <w:b/>
              </w:rPr>
              <w:t xml:space="preserve">Language Services </w:t>
            </w:r>
          </w:p>
        </w:tc>
        <w:tc>
          <w:tcPr>
            <w:tcW w:w="3659" w:type="pct"/>
          </w:tcPr>
          <w:p w14:paraId="1F9E5463" w14:textId="131DFBF6" w:rsidR="00B6486D" w:rsidRPr="00FC72BB" w:rsidRDefault="00B6486D" w:rsidP="009B03EF">
            <w:pPr>
              <w:pStyle w:val="TableText"/>
              <w:rPr>
                <w:i/>
                <w:szCs w:val="22"/>
              </w:rPr>
            </w:pPr>
            <w:r w:rsidRPr="00FC72BB">
              <w:rPr>
                <w:rFonts w:cs="Arial"/>
                <w:i/>
                <w:color w:val="C00000"/>
                <w:szCs w:val="22"/>
              </w:rPr>
              <w:t xml:space="preserve">[If the Request requires the service provider to provide language services (such as interpreters and translations) to clients under the Western Australian Language Services Policy </w:t>
            </w:r>
            <w:r w:rsidR="009702AC" w:rsidRPr="00FC72BB">
              <w:rPr>
                <w:rFonts w:cs="Arial"/>
                <w:i/>
                <w:color w:val="C00000"/>
                <w:szCs w:val="22"/>
              </w:rPr>
              <w:t>20</w:t>
            </w:r>
            <w:r w:rsidR="009702AC">
              <w:rPr>
                <w:rFonts w:cs="Arial"/>
                <w:i/>
                <w:color w:val="C00000"/>
                <w:szCs w:val="22"/>
              </w:rPr>
              <w:t>2</w:t>
            </w:r>
            <w:r w:rsidR="000F177D" w:rsidRPr="00FC72BB">
              <w:rPr>
                <w:rFonts w:cs="Arial"/>
                <w:i/>
                <w:color w:val="C00000"/>
                <w:szCs w:val="22"/>
              </w:rPr>
              <w:t>0</w:t>
            </w:r>
            <w:r w:rsidRPr="00FC72BB">
              <w:rPr>
                <w:rFonts w:cs="Arial"/>
                <w:i/>
                <w:color w:val="C00000"/>
                <w:szCs w:val="22"/>
              </w:rPr>
              <w:t>, insert the following clause. Ensure provision for any associated costs are included in the service agreement price, such as including a Language Services line item in the Price Schedule in Section 7.5, if applicable. If the Request does not require the service provider to provide language services to clients, delete this row.]</w:t>
            </w:r>
          </w:p>
          <w:p w14:paraId="181816F6" w14:textId="0057C3D1" w:rsidR="00B6486D" w:rsidRPr="00FC72BB" w:rsidRDefault="00B6486D" w:rsidP="009B03EF">
            <w:pPr>
              <w:pStyle w:val="TableText"/>
              <w:rPr>
                <w:rStyle w:val="Optional"/>
                <w:szCs w:val="22"/>
              </w:rPr>
            </w:pPr>
            <w:r w:rsidRPr="00FC72BB">
              <w:rPr>
                <w:rStyle w:val="Optional"/>
                <w:szCs w:val="22"/>
              </w:rPr>
              <w:t xml:space="preserve">In accessing and using the service, clients who are unable to communicate effectively in written and/or spoken English must be offered language services (such as interpreters and translations) by </w:t>
            </w:r>
            <w:r w:rsidRPr="00FC72BB">
              <w:rPr>
                <w:rStyle w:val="Optional"/>
                <w:szCs w:val="22"/>
              </w:rPr>
              <w:lastRenderedPageBreak/>
              <w:t xml:space="preserve">the Service Provider at no cost to the client, in accordance with the Western Australian Language Services Policy </w:t>
            </w:r>
            <w:r w:rsidR="009702AC" w:rsidRPr="00FC72BB">
              <w:rPr>
                <w:rStyle w:val="Optional"/>
                <w:szCs w:val="22"/>
              </w:rPr>
              <w:t>20</w:t>
            </w:r>
            <w:r w:rsidR="009702AC">
              <w:rPr>
                <w:rStyle w:val="Optional"/>
                <w:szCs w:val="22"/>
              </w:rPr>
              <w:t>20</w:t>
            </w:r>
            <w:r w:rsidRPr="00FC72BB">
              <w:rPr>
                <w:rStyle w:val="Optional"/>
                <w:szCs w:val="22"/>
              </w:rPr>
              <w:t xml:space="preserve">. </w:t>
            </w:r>
          </w:p>
        </w:tc>
      </w:tr>
      <w:tr w:rsidR="009B4043" w:rsidRPr="009E1265" w14:paraId="5882682F" w14:textId="77777777" w:rsidTr="00F0193B">
        <w:tc>
          <w:tcPr>
            <w:tcW w:w="308" w:type="pct"/>
            <w:tcBorders>
              <w:right w:val="nil"/>
            </w:tcBorders>
          </w:tcPr>
          <w:p w14:paraId="73E10FB5" w14:textId="77777777" w:rsidR="00B6486D" w:rsidRPr="00B6486D" w:rsidRDefault="00B6486D" w:rsidP="009B03EF">
            <w:pPr>
              <w:pStyle w:val="TableText"/>
              <w:rPr>
                <w:rStyle w:val="Optional"/>
                <w:b/>
              </w:rPr>
            </w:pPr>
            <w:r>
              <w:rPr>
                <w:rStyle w:val="Optional"/>
                <w:b/>
              </w:rPr>
              <w:lastRenderedPageBreak/>
              <w:t>21.</w:t>
            </w:r>
          </w:p>
        </w:tc>
        <w:tc>
          <w:tcPr>
            <w:tcW w:w="1033" w:type="pct"/>
            <w:tcBorders>
              <w:left w:val="nil"/>
            </w:tcBorders>
          </w:tcPr>
          <w:p w14:paraId="1C249090" w14:textId="77777777" w:rsidR="00B6486D" w:rsidRPr="00B6486D" w:rsidRDefault="00B6486D" w:rsidP="009B03EF">
            <w:pPr>
              <w:pStyle w:val="TableText"/>
              <w:rPr>
                <w:rStyle w:val="Optional"/>
                <w:b/>
              </w:rPr>
            </w:pPr>
            <w:r w:rsidRPr="00B6486D">
              <w:rPr>
                <w:rStyle w:val="Optional"/>
                <w:b/>
              </w:rPr>
              <w:t xml:space="preserve">Publicity – Use of the State Coat of Arms </w:t>
            </w:r>
          </w:p>
        </w:tc>
        <w:tc>
          <w:tcPr>
            <w:tcW w:w="3659" w:type="pct"/>
          </w:tcPr>
          <w:p w14:paraId="41CA96E4" w14:textId="20EC69B9" w:rsidR="00E214EC" w:rsidRPr="003C27FB" w:rsidRDefault="00B6486D" w:rsidP="009B03EF">
            <w:pPr>
              <w:pStyle w:val="TableText"/>
              <w:rPr>
                <w:rFonts w:eastAsia="Calibri"/>
                <w:i/>
                <w:color w:val="0000FF"/>
                <w:szCs w:val="22"/>
              </w:rPr>
            </w:pPr>
            <w:r w:rsidRPr="003C27FB">
              <w:rPr>
                <w:rFonts w:cs="Arial"/>
                <w:i/>
                <w:color w:val="C00000"/>
                <w:szCs w:val="22"/>
              </w:rPr>
              <w:t>If the State Party requires the service provider to acknowledge the State’s contribution to the Services</w:t>
            </w:r>
            <w:r w:rsidR="00E214EC" w:rsidRPr="003C27FB">
              <w:rPr>
                <w:rFonts w:cs="Arial"/>
                <w:i/>
                <w:color w:val="C00000"/>
                <w:szCs w:val="22"/>
              </w:rPr>
              <w:t xml:space="preserve"> by the use of the State Coat of Arms</w:t>
            </w:r>
            <w:r w:rsidR="00416605" w:rsidRPr="003C27FB">
              <w:rPr>
                <w:rFonts w:cs="Arial"/>
                <w:i/>
                <w:color w:val="C00000"/>
                <w:szCs w:val="22"/>
              </w:rPr>
              <w:t xml:space="preserve">, </w:t>
            </w:r>
            <w:r w:rsidRPr="003C27FB">
              <w:rPr>
                <w:rFonts w:cs="Arial"/>
                <w:i/>
                <w:color w:val="C00000"/>
                <w:szCs w:val="22"/>
              </w:rPr>
              <w:t xml:space="preserve">insert the following clause. Ensure provision for any associated costs </w:t>
            </w:r>
            <w:r w:rsidR="00416605" w:rsidRPr="003C27FB">
              <w:rPr>
                <w:rFonts w:cs="Arial"/>
                <w:i/>
                <w:color w:val="C00000"/>
                <w:szCs w:val="22"/>
              </w:rPr>
              <w:t>is</w:t>
            </w:r>
            <w:r w:rsidRPr="003C27FB">
              <w:rPr>
                <w:rFonts w:cs="Arial"/>
                <w:i/>
                <w:color w:val="C00000"/>
                <w:szCs w:val="22"/>
              </w:rPr>
              <w:t xml:space="preserve"> included in the service agreement price, such as including a line item in the Price Schedule in Section 7.5, if applicable. </w:t>
            </w:r>
            <w:hyperlink r:id="rId32" w:history="1">
              <w:r w:rsidR="00E214EC" w:rsidRPr="003C27FB">
                <w:rPr>
                  <w:rStyle w:val="Hyperlink"/>
                  <w:rFonts w:eastAsia="Calibri"/>
                </w:rPr>
                <w:t>Use of the State Coat of Arms</w:t>
              </w:r>
            </w:hyperlink>
            <w:r w:rsidR="00E214EC" w:rsidRPr="003C27FB">
              <w:rPr>
                <w:rFonts w:eastAsia="Calibri"/>
                <w:i/>
                <w:color w:val="C00000"/>
                <w:szCs w:val="22"/>
              </w:rPr>
              <w:t xml:space="preserve"> requires compliance with the rules of depiction at </w:t>
            </w:r>
            <w:hyperlink r:id="rId33" w:history="1">
              <w:r w:rsidR="00811E62" w:rsidRPr="003C27FB">
                <w:rPr>
                  <w:rStyle w:val="Hyperlink"/>
                  <w:rFonts w:eastAsia="Calibri"/>
                </w:rPr>
                <w:t>WA.gov.au.</w:t>
              </w:r>
            </w:hyperlink>
          </w:p>
          <w:p w14:paraId="140B739C" w14:textId="77777777" w:rsidR="00B6486D" w:rsidRPr="003C27FB" w:rsidRDefault="00811E62" w:rsidP="009B03EF">
            <w:pPr>
              <w:pStyle w:val="TableText"/>
              <w:rPr>
                <w:rFonts w:cs="Arial"/>
                <w:i/>
                <w:color w:val="C00000"/>
                <w:szCs w:val="22"/>
              </w:rPr>
            </w:pPr>
            <w:r w:rsidRPr="003C27FB">
              <w:rPr>
                <w:rFonts w:cs="Arial"/>
                <w:i/>
                <w:color w:val="C00000"/>
                <w:szCs w:val="22"/>
              </w:rPr>
              <w:t>[</w:t>
            </w:r>
            <w:r w:rsidR="00B6486D" w:rsidRPr="003C27FB">
              <w:rPr>
                <w:rFonts w:cs="Arial"/>
                <w:i/>
                <w:color w:val="C00000"/>
                <w:szCs w:val="22"/>
              </w:rPr>
              <w:t>If the Request does not require the service provider to acknowledge the State’s contribution to the Services, delete this row.]</w:t>
            </w:r>
          </w:p>
          <w:p w14:paraId="165EE5CA" w14:textId="28A09DE6" w:rsidR="00B6486D" w:rsidRPr="00202928" w:rsidRDefault="00B6486D" w:rsidP="009B03EF">
            <w:pPr>
              <w:pStyle w:val="TableText"/>
              <w:rPr>
                <w:rStyle w:val="Optional"/>
              </w:rPr>
            </w:pPr>
            <w:r w:rsidRPr="00202928">
              <w:rPr>
                <w:rStyle w:val="Optional"/>
              </w:rPr>
              <w:t>In accordance with Clause 9 of the General Provisions, the State Party provides its consent for the Service Provider to use the State Coat of Arms on communication materials for reasonable publicity or promotional purposes regarding the services specified in the Service Agreement</w:t>
            </w:r>
            <w:r w:rsidR="00E214EC">
              <w:rPr>
                <w:rStyle w:val="Optional"/>
              </w:rPr>
              <w:t>, in accordance with the rules of depiction.</w:t>
            </w:r>
          </w:p>
          <w:p w14:paraId="51A2401D" w14:textId="77777777" w:rsidR="00B6486D" w:rsidRPr="00202928" w:rsidRDefault="00B6486D" w:rsidP="00386A53">
            <w:pPr>
              <w:pStyle w:val="TableText"/>
              <w:rPr>
                <w:rStyle w:val="Optional"/>
              </w:rPr>
            </w:pPr>
            <w:r w:rsidRPr="00202928">
              <w:rPr>
                <w:rStyle w:val="Optional"/>
              </w:rPr>
              <w:t>The Service Provider must provide draft examples of all proposed communication materials featuring the State Coat of Arms to the State Party for approval prior to the production and distribution of such materials.</w:t>
            </w:r>
          </w:p>
        </w:tc>
      </w:tr>
      <w:tr w:rsidR="009B4043" w:rsidRPr="009E1265" w14:paraId="5565E4E3" w14:textId="77777777" w:rsidTr="00F0193B">
        <w:tc>
          <w:tcPr>
            <w:tcW w:w="308" w:type="pct"/>
            <w:tcBorders>
              <w:right w:val="nil"/>
            </w:tcBorders>
          </w:tcPr>
          <w:p w14:paraId="1DE3B023" w14:textId="77777777" w:rsidR="00B6486D" w:rsidRPr="00B6486D" w:rsidRDefault="00B6486D" w:rsidP="00B6486D">
            <w:pPr>
              <w:pStyle w:val="TableText"/>
              <w:rPr>
                <w:rStyle w:val="Optional"/>
                <w:b/>
              </w:rPr>
            </w:pPr>
            <w:r>
              <w:rPr>
                <w:rStyle w:val="Optional"/>
                <w:b/>
              </w:rPr>
              <w:t>22.</w:t>
            </w:r>
          </w:p>
        </w:tc>
        <w:tc>
          <w:tcPr>
            <w:tcW w:w="1033" w:type="pct"/>
            <w:tcBorders>
              <w:left w:val="nil"/>
            </w:tcBorders>
          </w:tcPr>
          <w:p w14:paraId="42E8F91E" w14:textId="77777777" w:rsidR="00B6486D" w:rsidRPr="00B6486D" w:rsidRDefault="00B6486D" w:rsidP="00B6486D">
            <w:pPr>
              <w:pStyle w:val="TableText"/>
              <w:rPr>
                <w:rStyle w:val="Optional"/>
                <w:b/>
              </w:rPr>
            </w:pPr>
            <w:r w:rsidRPr="00B6486D">
              <w:rPr>
                <w:rStyle w:val="Optional"/>
                <w:b/>
              </w:rPr>
              <w:t>Substantive Equality</w:t>
            </w:r>
          </w:p>
        </w:tc>
        <w:tc>
          <w:tcPr>
            <w:tcW w:w="3659" w:type="pct"/>
          </w:tcPr>
          <w:p w14:paraId="7EA9DBE5" w14:textId="77777777" w:rsidR="00B6486D" w:rsidRPr="00B6486D" w:rsidRDefault="00B6486D" w:rsidP="00B6486D">
            <w:pPr>
              <w:pStyle w:val="TableText"/>
              <w:rPr>
                <w:rStyle w:val="Optional"/>
              </w:rPr>
            </w:pPr>
            <w:r w:rsidRPr="00B6486D">
              <w:rPr>
                <w:rStyle w:val="Optional"/>
              </w:rPr>
              <w:t xml:space="preserve">The service provider must give consideration to equal opportunity legislation and promote substantive equality in its practices and service delivery, ensuring that services are sufficiently tailored to meet </w:t>
            </w:r>
            <w:r w:rsidRPr="009652DF">
              <w:rPr>
                <w:rStyle w:val="Optional"/>
              </w:rPr>
              <w:t>the needs of Western Australia’s</w:t>
            </w:r>
            <w:r w:rsidRPr="00B6486D">
              <w:rPr>
                <w:rStyle w:val="Optional"/>
              </w:rPr>
              <w:t xml:space="preserve"> diverse community including individuals and groups from Aboriginal, ethnic and social minority communities.</w:t>
            </w:r>
          </w:p>
        </w:tc>
      </w:tr>
      <w:tr w:rsidR="009B4043" w:rsidRPr="009E1265" w14:paraId="7BE1BBA0" w14:textId="77777777" w:rsidTr="00F0193B">
        <w:tc>
          <w:tcPr>
            <w:tcW w:w="308" w:type="pct"/>
          </w:tcPr>
          <w:p w14:paraId="57811AA0" w14:textId="0E5056EE" w:rsidR="00193D77" w:rsidRPr="005F72CD" w:rsidRDefault="00193D77" w:rsidP="00193D77">
            <w:pPr>
              <w:pStyle w:val="TableText"/>
              <w:rPr>
                <w:rStyle w:val="Optional"/>
                <w:b/>
                <w:color w:val="auto"/>
              </w:rPr>
            </w:pPr>
            <w:r w:rsidRPr="005F72CD">
              <w:rPr>
                <w:rStyle w:val="Optional"/>
                <w:b/>
                <w:color w:val="auto"/>
              </w:rPr>
              <w:t>23.</w:t>
            </w:r>
          </w:p>
        </w:tc>
        <w:tc>
          <w:tcPr>
            <w:tcW w:w="1033" w:type="pct"/>
          </w:tcPr>
          <w:p w14:paraId="410ACCAE" w14:textId="3DE284F5" w:rsidR="00193D77" w:rsidRPr="007C5A47" w:rsidRDefault="00193D77" w:rsidP="005F72CD">
            <w:pPr>
              <w:pStyle w:val="TableText"/>
              <w:rPr>
                <w:rStyle w:val="Optional"/>
                <w:b/>
                <w:color w:val="auto"/>
              </w:rPr>
            </w:pPr>
            <w:r w:rsidRPr="005F72CD">
              <w:rPr>
                <w:rStyle w:val="Optional"/>
                <w:b/>
                <w:color w:val="auto"/>
              </w:rPr>
              <w:t>Western Australian Jobs Act 2017</w:t>
            </w:r>
          </w:p>
        </w:tc>
        <w:tc>
          <w:tcPr>
            <w:tcW w:w="3659" w:type="pct"/>
          </w:tcPr>
          <w:p w14:paraId="565AFE7C" w14:textId="7F6B1D45" w:rsidR="00193D77" w:rsidRPr="00107058" w:rsidRDefault="00193D77" w:rsidP="00321EE9">
            <w:pPr>
              <w:pStyle w:val="TableText"/>
              <w:rPr>
                <w:rStyle w:val="Optional"/>
                <w:color w:val="000000"/>
              </w:rPr>
            </w:pPr>
            <w:r w:rsidRPr="00107058">
              <w:rPr>
                <w:rStyle w:val="Optional"/>
                <w:color w:val="000000"/>
              </w:rPr>
              <w:t xml:space="preserve">The Service Provider is required to submit an annual report on workforce resulting from the Service Agreement as and when requested by the Department of </w:t>
            </w:r>
            <w:r w:rsidR="00E408D5" w:rsidRPr="002028B0">
              <w:rPr>
                <w:rStyle w:val="Optional"/>
                <w:color w:val="000000"/>
              </w:rPr>
              <w:t>Energy and Economic Diversification</w:t>
            </w:r>
            <w:r w:rsidRPr="00107058">
              <w:rPr>
                <w:rStyle w:val="Optional"/>
                <w:color w:val="000000"/>
              </w:rPr>
              <w:t>.</w:t>
            </w:r>
          </w:p>
        </w:tc>
      </w:tr>
      <w:tr w:rsidR="009B4043" w:rsidRPr="009E1265" w14:paraId="488F45FF" w14:textId="77777777" w:rsidTr="00F0193B">
        <w:trPr>
          <w:trHeight w:val="1923"/>
        </w:trPr>
        <w:tc>
          <w:tcPr>
            <w:tcW w:w="308" w:type="pct"/>
          </w:tcPr>
          <w:p w14:paraId="34083DA6" w14:textId="6651FDE3" w:rsidR="00193D77" w:rsidRPr="00107058" w:rsidRDefault="00193D77" w:rsidP="005515E3">
            <w:pPr>
              <w:pStyle w:val="TableText"/>
              <w:ind w:left="284" w:hanging="284"/>
              <w:rPr>
                <w:rStyle w:val="Optional"/>
                <w:b/>
                <w:bCs/>
                <w:color w:val="000000"/>
              </w:rPr>
            </w:pPr>
            <w:r>
              <w:rPr>
                <w:rStyle w:val="Strong"/>
              </w:rPr>
              <w:t>24.</w:t>
            </w:r>
          </w:p>
        </w:tc>
        <w:tc>
          <w:tcPr>
            <w:tcW w:w="1033" w:type="pct"/>
          </w:tcPr>
          <w:p w14:paraId="1DE7EE80" w14:textId="3454E2F3" w:rsidR="00193D77" w:rsidRPr="005F72CD" w:rsidRDefault="00193D77" w:rsidP="005F72CD">
            <w:pPr>
              <w:pStyle w:val="TableText"/>
              <w:rPr>
                <w:rStyle w:val="Optional"/>
                <w:b/>
                <w:bCs/>
                <w:color w:val="auto"/>
              </w:rPr>
            </w:pPr>
            <w:r w:rsidRPr="005F72CD">
              <w:rPr>
                <w:rStyle w:val="Optional"/>
                <w:b/>
                <w:bCs/>
                <w:color w:val="auto"/>
              </w:rPr>
              <w:t>National Principles for Child Safe Organisations</w:t>
            </w:r>
            <w:r w:rsidRPr="005F72CD" w:rsidDel="00193D77">
              <w:rPr>
                <w:rStyle w:val="Optional"/>
                <w:b/>
                <w:bCs/>
                <w:color w:val="auto"/>
              </w:rPr>
              <w:t xml:space="preserve"> </w:t>
            </w:r>
          </w:p>
        </w:tc>
        <w:tc>
          <w:tcPr>
            <w:tcW w:w="3659" w:type="pct"/>
          </w:tcPr>
          <w:p w14:paraId="4B13902F" w14:textId="47A2F0B4" w:rsidR="00193D77" w:rsidRPr="00F10926" w:rsidRDefault="00193D77" w:rsidP="00383995">
            <w:pPr>
              <w:spacing w:before="40" w:afterLines="80" w:after="192"/>
              <w:jc w:val="left"/>
              <w:rPr>
                <w:rStyle w:val="Optional"/>
                <w:color w:val="000000"/>
              </w:rPr>
            </w:pPr>
            <w:r w:rsidRPr="00027340">
              <w:rPr>
                <w:color w:val="000000"/>
                <w:sz w:val="22"/>
                <w:szCs w:val="22"/>
              </w:rPr>
              <w:t xml:space="preserve">In relation to Services that comprise or involve “child-related work” (as defined in section 6 of the </w:t>
            </w:r>
            <w:r w:rsidRPr="00A37271">
              <w:rPr>
                <w:i/>
                <w:iCs/>
                <w:color w:val="000000"/>
                <w:sz w:val="22"/>
                <w:szCs w:val="22"/>
              </w:rPr>
              <w:t>Working with Children (</w:t>
            </w:r>
            <w:r>
              <w:rPr>
                <w:i/>
                <w:iCs/>
                <w:color w:val="000000"/>
                <w:sz w:val="22"/>
                <w:szCs w:val="22"/>
              </w:rPr>
              <w:t>Screening</w:t>
            </w:r>
            <w:r w:rsidRPr="00A37271">
              <w:rPr>
                <w:i/>
                <w:iCs/>
                <w:color w:val="000000"/>
                <w:sz w:val="22"/>
                <w:szCs w:val="22"/>
              </w:rPr>
              <w:t>) Act 2004</w:t>
            </w:r>
            <w:r w:rsidRPr="00C7085A">
              <w:rPr>
                <w:color w:val="000000"/>
                <w:sz w:val="22"/>
                <w:szCs w:val="22"/>
              </w:rPr>
              <w:t xml:space="preserve"> (WA)</w:t>
            </w:r>
            <w:r w:rsidRPr="00A37271">
              <w:rPr>
                <w:color w:val="000000"/>
                <w:sz w:val="22"/>
                <w:szCs w:val="22"/>
              </w:rPr>
              <w:t xml:space="preserve">), the Service Provider agrees to implement the National Principles for Child Safe Organisations </w:t>
            </w:r>
            <w:r w:rsidRPr="00951219">
              <w:rPr>
                <w:rStyle w:val="Hyperlink"/>
                <w:rFonts w:eastAsia="Times New Roman"/>
              </w:rPr>
              <w:t>(</w:t>
            </w:r>
            <w:hyperlink r:id="rId34" w:history="1">
              <w:r w:rsidR="00085F03" w:rsidRPr="00951219">
                <w:rPr>
                  <w:rStyle w:val="Hyperlink"/>
                  <w:rFonts w:eastAsia="Times New Roman"/>
                </w:rPr>
                <w:t>https://childsafe.humanrights.gov.au/</w:t>
              </w:r>
            </w:hyperlink>
            <w:r w:rsidRPr="00951219">
              <w:rPr>
                <w:i/>
                <w:iCs/>
                <w:color w:val="000000"/>
                <w:sz w:val="22"/>
                <w:szCs w:val="22"/>
              </w:rPr>
              <w:t>).</w:t>
            </w:r>
          </w:p>
        </w:tc>
      </w:tr>
      <w:tr w:rsidR="009B4043" w:rsidRPr="009E1265" w14:paraId="68D8A428" w14:textId="77777777" w:rsidTr="002E6C97">
        <w:trPr>
          <w:trHeight w:val="1200"/>
        </w:trPr>
        <w:tc>
          <w:tcPr>
            <w:tcW w:w="308" w:type="pct"/>
          </w:tcPr>
          <w:p w14:paraId="7C568069" w14:textId="04FAF937" w:rsidR="00193D77" w:rsidRPr="009652DF" w:rsidRDefault="00193D77" w:rsidP="00F10926">
            <w:pPr>
              <w:pStyle w:val="TableText"/>
              <w:ind w:left="284" w:hanging="284"/>
              <w:rPr>
                <w:rStyle w:val="Strong"/>
                <w:color w:val="0033CC"/>
              </w:rPr>
            </w:pPr>
            <w:r w:rsidRPr="00193D77">
              <w:rPr>
                <w:rStyle w:val="Strong"/>
                <w:color w:val="0033CC"/>
              </w:rPr>
              <w:t>2</w:t>
            </w:r>
            <w:r>
              <w:rPr>
                <w:rStyle w:val="Strong"/>
                <w:color w:val="0033CC"/>
              </w:rPr>
              <w:t>5.</w:t>
            </w:r>
          </w:p>
        </w:tc>
        <w:tc>
          <w:tcPr>
            <w:tcW w:w="1033" w:type="pct"/>
          </w:tcPr>
          <w:p w14:paraId="3B7D2932" w14:textId="0B5688A9" w:rsidR="00193D77" w:rsidRPr="005F72CD" w:rsidRDefault="00193D77" w:rsidP="005F72CD">
            <w:pPr>
              <w:pStyle w:val="TableText"/>
              <w:rPr>
                <w:rStyle w:val="OptionalBold"/>
              </w:rPr>
            </w:pPr>
            <w:r w:rsidRPr="005F72CD">
              <w:rPr>
                <w:rStyle w:val="OptionalBold"/>
              </w:rPr>
              <w:t xml:space="preserve">Aboriginal Procurement Policy – Aboriginal </w:t>
            </w:r>
            <w:r w:rsidRPr="005F72CD">
              <w:rPr>
                <w:rStyle w:val="OptionalBold"/>
              </w:rPr>
              <w:lastRenderedPageBreak/>
              <w:t>Participation Requirements</w:t>
            </w:r>
          </w:p>
        </w:tc>
        <w:tc>
          <w:tcPr>
            <w:tcW w:w="3659" w:type="pct"/>
          </w:tcPr>
          <w:p w14:paraId="77547028" w14:textId="58C47161" w:rsidR="003F7C1D" w:rsidRPr="003F7C1D" w:rsidRDefault="003F7C1D" w:rsidP="003F7C1D">
            <w:pPr>
              <w:pStyle w:val="TableText"/>
              <w:rPr>
                <w:rStyle w:val="Instructions"/>
                <w:szCs w:val="22"/>
              </w:rPr>
            </w:pPr>
            <w:r w:rsidRPr="002E6C97">
              <w:rPr>
                <w:rStyle w:val="Instructions"/>
                <w:b/>
                <w:bCs/>
                <w:szCs w:val="22"/>
              </w:rPr>
              <w:lastRenderedPageBreak/>
              <w:t>Important Note:</w:t>
            </w:r>
            <w:r w:rsidRPr="003F7C1D">
              <w:rPr>
                <w:rStyle w:val="Instructions"/>
                <w:szCs w:val="22"/>
              </w:rPr>
              <w:t xml:space="preserve"> State agencies are required to include Aboriginal participation requirements in all ‘applicable contracts’ as described in the Aboriginal Procurement Policy (</w:t>
            </w:r>
            <w:r w:rsidR="006A6DBD">
              <w:rPr>
                <w:rStyle w:val="Instruction"/>
              </w:rPr>
              <w:t xml:space="preserve">General Procurement Direction 2025/03) (the </w:t>
            </w:r>
            <w:r w:rsidRPr="00F23138">
              <w:rPr>
                <w:rStyle w:val="Instructions"/>
                <w:b/>
                <w:bCs/>
                <w:szCs w:val="22"/>
              </w:rPr>
              <w:t>APP</w:t>
            </w:r>
            <w:r w:rsidRPr="003F7C1D">
              <w:rPr>
                <w:rStyle w:val="Instructions"/>
                <w:szCs w:val="22"/>
              </w:rPr>
              <w:t xml:space="preserve">) - available from </w:t>
            </w:r>
            <w:hyperlink r:id="rId35" w:history="1">
              <w:r w:rsidRPr="00D44C12">
                <w:rPr>
                  <w:rStyle w:val="Hyperlink"/>
                </w:rPr>
                <w:t>WA.gov.au</w:t>
              </w:r>
            </w:hyperlink>
            <w:r w:rsidRPr="003F7C1D">
              <w:rPr>
                <w:rStyle w:val="Instructions"/>
                <w:szCs w:val="22"/>
              </w:rPr>
              <w:t>.</w:t>
            </w:r>
          </w:p>
          <w:p w14:paraId="7D5FA60A" w14:textId="77777777" w:rsidR="003F7C1D" w:rsidRPr="003F7C1D" w:rsidRDefault="003F7C1D" w:rsidP="003F7C1D">
            <w:pPr>
              <w:pStyle w:val="TableText"/>
              <w:rPr>
                <w:rStyle w:val="Instructions"/>
                <w:szCs w:val="22"/>
              </w:rPr>
            </w:pPr>
            <w:r w:rsidRPr="003F7C1D">
              <w:rPr>
                <w:rStyle w:val="Instructions"/>
                <w:szCs w:val="22"/>
              </w:rPr>
              <w:lastRenderedPageBreak/>
              <w:t>This clause must be retained if the service agreement directly resulting from the Request will be an ‘applicable contract’ as described below.</w:t>
            </w:r>
          </w:p>
          <w:p w14:paraId="5971C30B" w14:textId="77777777" w:rsidR="003F7C1D" w:rsidRPr="00F743B4" w:rsidRDefault="003F7C1D" w:rsidP="003F7C1D">
            <w:pPr>
              <w:pStyle w:val="TableText"/>
              <w:rPr>
                <w:rStyle w:val="Instructions"/>
                <w:b/>
                <w:bCs/>
                <w:szCs w:val="22"/>
              </w:rPr>
            </w:pPr>
            <w:r w:rsidRPr="00F743B4">
              <w:rPr>
                <w:rStyle w:val="Instructions"/>
                <w:b/>
                <w:bCs/>
                <w:szCs w:val="22"/>
              </w:rPr>
              <w:t>Applicable Contract</w:t>
            </w:r>
          </w:p>
          <w:p w14:paraId="59896E7B" w14:textId="3CBD69FF" w:rsidR="00CA655C" w:rsidRDefault="003F7C1D" w:rsidP="003F7C1D">
            <w:pPr>
              <w:pStyle w:val="TableText"/>
              <w:rPr>
                <w:rStyle w:val="Instructions"/>
                <w:szCs w:val="22"/>
              </w:rPr>
            </w:pPr>
            <w:r w:rsidRPr="003F7C1D">
              <w:rPr>
                <w:rStyle w:val="Instructions"/>
                <w:szCs w:val="22"/>
              </w:rPr>
              <w:t xml:space="preserve">An applicable contract includes any contract or service agreement with a total estimated contract value of $5 million or above (including GST and extension options, if any) that is for community and social services (i.e. contracts delivered under the Delivering Community Services in Partnership Policy, available </w:t>
            </w:r>
            <w:r w:rsidR="005B1424">
              <w:rPr>
                <w:rStyle w:val="Instructions"/>
                <w:szCs w:val="22"/>
              </w:rPr>
              <w:t xml:space="preserve">from </w:t>
            </w:r>
            <w:hyperlink r:id="rId36" w:history="1">
              <w:r w:rsidRPr="00030C79">
                <w:rPr>
                  <w:rStyle w:val="Hyperlink"/>
                </w:rPr>
                <w:t>WA.gov.au</w:t>
              </w:r>
            </w:hyperlink>
            <w:r w:rsidRPr="003F7C1D">
              <w:rPr>
                <w:rStyle w:val="Instructions"/>
                <w:szCs w:val="22"/>
              </w:rPr>
              <w:t>)</w:t>
            </w:r>
          </w:p>
          <w:p w14:paraId="0AB33F13" w14:textId="77777777" w:rsidR="00CD2B12" w:rsidRPr="00F743B4" w:rsidRDefault="00CD2B12" w:rsidP="00CD2B12">
            <w:pPr>
              <w:pStyle w:val="TableText"/>
              <w:rPr>
                <w:rStyle w:val="Instructions"/>
                <w:b/>
                <w:bCs/>
                <w:szCs w:val="22"/>
              </w:rPr>
            </w:pPr>
            <w:r w:rsidRPr="00F743B4">
              <w:rPr>
                <w:rStyle w:val="Instructions"/>
                <w:b/>
                <w:bCs/>
                <w:szCs w:val="22"/>
              </w:rPr>
              <w:t>Further Information</w:t>
            </w:r>
          </w:p>
          <w:p w14:paraId="77CF6763" w14:textId="05A820BD" w:rsidR="00FE3E27" w:rsidRDefault="00CD2B12" w:rsidP="00F743B4">
            <w:pPr>
              <w:pStyle w:val="TableText"/>
              <w:rPr>
                <w:b/>
                <w:bCs/>
                <w:color w:val="0033CC"/>
                <w:szCs w:val="22"/>
              </w:rPr>
            </w:pPr>
            <w:r w:rsidRPr="00CD2B12">
              <w:rPr>
                <w:rStyle w:val="Instructions"/>
                <w:szCs w:val="22"/>
              </w:rPr>
              <w:t xml:space="preserve">Refer to the Aboriginal Procurement Policy Agency Practice Guide (available on </w:t>
            </w:r>
            <w:hyperlink r:id="rId37" w:history="1">
              <w:r w:rsidRPr="00EB7503">
                <w:rPr>
                  <w:rStyle w:val="Hyperlink"/>
                </w:rPr>
                <w:t>WA.gov.au</w:t>
              </w:r>
            </w:hyperlink>
            <w:r w:rsidRPr="00CD2B12">
              <w:rPr>
                <w:rStyle w:val="Instructions"/>
                <w:szCs w:val="22"/>
              </w:rPr>
              <w:t>) for more information on applying the Aboriginal participation requirements under the APP.</w:t>
            </w:r>
          </w:p>
          <w:p w14:paraId="3BF0920A" w14:textId="6A04F8B4" w:rsidR="00FE3E27" w:rsidRPr="00F743B4" w:rsidRDefault="002713FA" w:rsidP="00F743B4">
            <w:pPr>
              <w:pStyle w:val="ListParagraph"/>
              <w:numPr>
                <w:ilvl w:val="0"/>
                <w:numId w:val="30"/>
              </w:numPr>
              <w:rPr>
                <w:rFonts w:eastAsia="Times New Roman"/>
                <w:b/>
                <w:bCs/>
                <w:color w:val="0033CC"/>
                <w:sz w:val="22"/>
                <w:szCs w:val="22"/>
              </w:rPr>
            </w:pPr>
            <w:r w:rsidRPr="002713FA">
              <w:rPr>
                <w:rFonts w:eastAsia="Times New Roman"/>
                <w:b/>
                <w:bCs/>
                <w:color w:val="0033CC"/>
                <w:sz w:val="22"/>
                <w:szCs w:val="22"/>
              </w:rPr>
              <w:t>Definitions</w:t>
            </w:r>
          </w:p>
          <w:p w14:paraId="3051E8F6" w14:textId="1F1F9082" w:rsidR="00FE3E27" w:rsidRDefault="00E8522F" w:rsidP="00E8522F">
            <w:pPr>
              <w:pStyle w:val="TableText"/>
              <w:rPr>
                <w:color w:val="0033CC"/>
                <w:szCs w:val="22"/>
              </w:rPr>
            </w:pPr>
            <w:r w:rsidRPr="00F743B4">
              <w:rPr>
                <w:color w:val="0033CC"/>
                <w:szCs w:val="22"/>
              </w:rPr>
              <w:t>For the purposes of this Item:</w:t>
            </w:r>
          </w:p>
          <w:p w14:paraId="0E611372" w14:textId="77777777" w:rsidR="00217B55" w:rsidRDefault="00217B55" w:rsidP="00217B55">
            <w:pPr>
              <w:pStyle w:val="TableText"/>
              <w:numPr>
                <w:ilvl w:val="0"/>
                <w:numId w:val="16"/>
              </w:numPr>
              <w:rPr>
                <w:color w:val="0033CC"/>
                <w:szCs w:val="22"/>
              </w:rPr>
            </w:pPr>
            <w:r w:rsidRPr="00F743B4">
              <w:rPr>
                <w:b/>
                <w:bCs/>
                <w:color w:val="0033CC"/>
                <w:szCs w:val="22"/>
              </w:rPr>
              <w:t>Aboriginal Business / ACCO Subcontracting Outcome</w:t>
            </w:r>
            <w:r w:rsidRPr="00217B55">
              <w:rPr>
                <w:color w:val="0033CC"/>
                <w:szCs w:val="22"/>
              </w:rPr>
              <w:t xml:space="preserve"> is as described in Item (c) below.</w:t>
            </w:r>
          </w:p>
          <w:p w14:paraId="571CB8BB" w14:textId="77777777" w:rsidR="00217B55" w:rsidRDefault="00217B55" w:rsidP="00217B55">
            <w:pPr>
              <w:pStyle w:val="TableText"/>
              <w:numPr>
                <w:ilvl w:val="0"/>
                <w:numId w:val="16"/>
              </w:numPr>
              <w:rPr>
                <w:color w:val="0033CC"/>
                <w:szCs w:val="22"/>
              </w:rPr>
            </w:pPr>
            <w:r w:rsidRPr="00F743B4">
              <w:rPr>
                <w:b/>
                <w:bCs/>
                <w:color w:val="0033CC"/>
                <w:szCs w:val="22"/>
              </w:rPr>
              <w:t>Aboriginal Employment Outcome</w:t>
            </w:r>
            <w:r w:rsidRPr="00217B55">
              <w:rPr>
                <w:color w:val="0033CC"/>
                <w:szCs w:val="22"/>
              </w:rPr>
              <w:t xml:space="preserve"> is as described in Item (d) below.</w:t>
            </w:r>
          </w:p>
          <w:p w14:paraId="1FEDD4A9" w14:textId="77777777" w:rsidR="00217B55" w:rsidRDefault="00217B55" w:rsidP="00217B55">
            <w:pPr>
              <w:pStyle w:val="TableText"/>
              <w:numPr>
                <w:ilvl w:val="0"/>
                <w:numId w:val="16"/>
              </w:numPr>
              <w:rPr>
                <w:color w:val="0033CC"/>
                <w:szCs w:val="22"/>
              </w:rPr>
            </w:pPr>
            <w:r w:rsidRPr="00F743B4">
              <w:rPr>
                <w:b/>
                <w:bCs/>
                <w:color w:val="0033CC"/>
                <w:szCs w:val="22"/>
              </w:rPr>
              <w:t>Aboriginal Participation Outcome</w:t>
            </w:r>
            <w:r w:rsidRPr="00217B55">
              <w:rPr>
                <w:color w:val="0033CC"/>
                <w:szCs w:val="22"/>
              </w:rPr>
              <w:t xml:space="preserve"> means either the Aboriginal Business / ACCO Subcontracting Outcome or the Aboriginal Employment Outcome.</w:t>
            </w:r>
          </w:p>
          <w:p w14:paraId="2C57E061" w14:textId="1EF8022B" w:rsidR="00217B55" w:rsidRDefault="00217B55" w:rsidP="00217B55">
            <w:pPr>
              <w:pStyle w:val="TableText"/>
              <w:numPr>
                <w:ilvl w:val="0"/>
                <w:numId w:val="16"/>
              </w:numPr>
              <w:rPr>
                <w:color w:val="0033CC"/>
                <w:szCs w:val="22"/>
              </w:rPr>
            </w:pPr>
            <w:r w:rsidRPr="00F743B4">
              <w:rPr>
                <w:b/>
                <w:bCs/>
                <w:color w:val="0033CC"/>
                <w:szCs w:val="22"/>
              </w:rPr>
              <w:t>Aboriginal Participation Requirements</w:t>
            </w:r>
            <w:r w:rsidRPr="00217B55">
              <w:rPr>
                <w:color w:val="0033CC"/>
                <w:szCs w:val="22"/>
              </w:rPr>
              <w:t xml:space="preserve"> means the Aboriginal business and/or ACCO subcontracting targets and/or the Aboriginal employment targets described in the </w:t>
            </w:r>
            <w:r w:rsidR="00A772ED" w:rsidRPr="00F23138">
              <w:rPr>
                <w:color w:val="0033CC"/>
                <w:szCs w:val="22"/>
              </w:rPr>
              <w:t>Aboriginal Procurement Policy</w:t>
            </w:r>
            <w:r w:rsidRPr="00217B55">
              <w:rPr>
                <w:color w:val="0033CC"/>
                <w:szCs w:val="22"/>
              </w:rPr>
              <w:t xml:space="preserve">. </w:t>
            </w:r>
          </w:p>
          <w:p w14:paraId="1765D6D3" w14:textId="4E6319A2" w:rsidR="00217B55" w:rsidRDefault="00217B55" w:rsidP="00217B55">
            <w:pPr>
              <w:pStyle w:val="TableText"/>
              <w:numPr>
                <w:ilvl w:val="0"/>
                <w:numId w:val="16"/>
              </w:numPr>
              <w:rPr>
                <w:color w:val="0033CC"/>
                <w:szCs w:val="22"/>
              </w:rPr>
            </w:pPr>
            <w:r w:rsidRPr="00F743B4">
              <w:rPr>
                <w:b/>
                <w:bCs/>
                <w:color w:val="0033CC"/>
                <w:szCs w:val="22"/>
              </w:rPr>
              <w:t>Aboriginal Persons</w:t>
            </w:r>
            <w:r w:rsidRPr="00217B55">
              <w:rPr>
                <w:color w:val="0033CC"/>
                <w:szCs w:val="22"/>
              </w:rPr>
              <w:t xml:space="preserve"> has the meaning given to that term in the </w:t>
            </w:r>
            <w:r w:rsidR="00A772ED" w:rsidRPr="00F23138">
              <w:rPr>
                <w:color w:val="0033CC"/>
                <w:szCs w:val="22"/>
              </w:rPr>
              <w:t>Aboriginal Procurement Policy</w:t>
            </w:r>
            <w:r w:rsidRPr="00217B55">
              <w:rPr>
                <w:color w:val="0033CC"/>
                <w:szCs w:val="22"/>
              </w:rPr>
              <w:t xml:space="preserve">. </w:t>
            </w:r>
          </w:p>
          <w:p w14:paraId="4E71706D" w14:textId="25627748" w:rsidR="00217B55" w:rsidRDefault="00217B55" w:rsidP="00217B55">
            <w:pPr>
              <w:pStyle w:val="TableText"/>
              <w:numPr>
                <w:ilvl w:val="0"/>
                <w:numId w:val="16"/>
              </w:numPr>
              <w:rPr>
                <w:color w:val="0033CC"/>
                <w:szCs w:val="22"/>
              </w:rPr>
            </w:pPr>
            <w:r w:rsidRPr="00F743B4">
              <w:rPr>
                <w:b/>
                <w:bCs/>
                <w:color w:val="0033CC"/>
                <w:szCs w:val="22"/>
              </w:rPr>
              <w:t>ACCO</w:t>
            </w:r>
            <w:r w:rsidRPr="00217B55">
              <w:rPr>
                <w:color w:val="0033CC"/>
                <w:szCs w:val="22"/>
              </w:rPr>
              <w:t xml:space="preserve"> means an Aboriginal Community Controlled Organisation as defined in the </w:t>
            </w:r>
            <w:r w:rsidR="00A772ED" w:rsidRPr="00F23138">
              <w:rPr>
                <w:color w:val="0033CC"/>
                <w:szCs w:val="22"/>
              </w:rPr>
              <w:t>Delivering Community Services in Partnership (DCSP) Policy</w:t>
            </w:r>
            <w:r w:rsidRPr="00217B55">
              <w:rPr>
                <w:color w:val="0033CC"/>
                <w:szCs w:val="22"/>
              </w:rPr>
              <w:t xml:space="preserve">. </w:t>
            </w:r>
          </w:p>
          <w:p w14:paraId="541E3952" w14:textId="77777777" w:rsidR="00217B55" w:rsidRDefault="00217B55" w:rsidP="00217B55">
            <w:pPr>
              <w:pStyle w:val="TableText"/>
              <w:numPr>
                <w:ilvl w:val="0"/>
                <w:numId w:val="16"/>
              </w:numPr>
              <w:rPr>
                <w:color w:val="0033CC"/>
                <w:szCs w:val="22"/>
              </w:rPr>
            </w:pPr>
            <w:r w:rsidRPr="00F743B4">
              <w:rPr>
                <w:b/>
                <w:bCs/>
                <w:color w:val="0033CC"/>
                <w:szCs w:val="22"/>
              </w:rPr>
              <w:t>Persons Employed on the Service Agreement</w:t>
            </w:r>
            <w:r w:rsidRPr="00217B55">
              <w:rPr>
                <w:color w:val="0033CC"/>
                <w:szCs w:val="22"/>
              </w:rPr>
              <w:t xml:space="preserve"> includes full-time, part-time, and casual employees, apprentices and trainees, workers engaged through labour hire arrangements, and other employer-supported employment initiatives such as cadetships and internships, that are directly involved in the delivery of the Service Agreement. This includes persons employed by the Service Provider, subcontractors and suppliers to the Service Provider.</w:t>
            </w:r>
          </w:p>
          <w:p w14:paraId="7C5FBDAE" w14:textId="1737C9DE" w:rsidR="00217B55" w:rsidRPr="00217B55" w:rsidRDefault="00217B55" w:rsidP="00F743B4">
            <w:pPr>
              <w:pStyle w:val="TableText"/>
              <w:numPr>
                <w:ilvl w:val="0"/>
                <w:numId w:val="16"/>
              </w:numPr>
              <w:rPr>
                <w:color w:val="0033CC"/>
                <w:szCs w:val="22"/>
              </w:rPr>
            </w:pPr>
            <w:r w:rsidRPr="00F743B4">
              <w:rPr>
                <w:b/>
                <w:bCs/>
                <w:color w:val="0033CC"/>
                <w:szCs w:val="22"/>
              </w:rPr>
              <w:t>Registered Aboriginal Business</w:t>
            </w:r>
            <w:r w:rsidRPr="00217B55">
              <w:rPr>
                <w:color w:val="0033CC"/>
                <w:szCs w:val="22"/>
              </w:rPr>
              <w:t xml:space="preserve"> has the meaning given to that term in the </w:t>
            </w:r>
            <w:r w:rsidR="00A772ED" w:rsidRPr="00F23138">
              <w:rPr>
                <w:color w:val="0033CC"/>
                <w:szCs w:val="22"/>
              </w:rPr>
              <w:t>Aboriginal Procurement Policy</w:t>
            </w:r>
            <w:r w:rsidRPr="00217B55">
              <w:rPr>
                <w:color w:val="0033CC"/>
                <w:szCs w:val="22"/>
              </w:rPr>
              <w:t>.</w:t>
            </w:r>
          </w:p>
          <w:p w14:paraId="7FFCB704" w14:textId="4D228080" w:rsidR="00217B55" w:rsidRDefault="00217B55" w:rsidP="00217B55">
            <w:pPr>
              <w:pStyle w:val="TableText"/>
              <w:rPr>
                <w:color w:val="0033CC"/>
                <w:szCs w:val="22"/>
              </w:rPr>
            </w:pPr>
            <w:r w:rsidRPr="00217B55">
              <w:rPr>
                <w:color w:val="0033CC"/>
                <w:szCs w:val="22"/>
              </w:rPr>
              <w:lastRenderedPageBreak/>
              <w:t xml:space="preserve">The Aboriginal Procurement Policy </w:t>
            </w:r>
            <w:r w:rsidR="00DA56BE">
              <w:rPr>
                <w:color w:val="0000FF"/>
              </w:rPr>
              <w:t>(</w:t>
            </w:r>
            <w:r w:rsidR="00DA56BE" w:rsidRPr="00F23138">
              <w:rPr>
                <w:color w:val="0033CC"/>
                <w:szCs w:val="22"/>
              </w:rPr>
              <w:t>General Procurement Direction 2025/03)</w:t>
            </w:r>
            <w:r w:rsidR="00DA56BE" w:rsidRPr="00561B58">
              <w:rPr>
                <w:rFonts w:cs="Arial"/>
                <w:i/>
                <w:color w:val="C00000"/>
                <w:szCs w:val="22"/>
              </w:rPr>
              <w:t xml:space="preserve">[check </w:t>
            </w:r>
            <w:hyperlink r:id="rId38" w:history="1">
              <w:r w:rsidR="00DA56BE" w:rsidRPr="00FF2470">
                <w:rPr>
                  <w:rStyle w:val="Hyperlink"/>
                  <w:rFonts w:cs="Arial"/>
                </w:rPr>
                <w:t>GPD</w:t>
              </w:r>
            </w:hyperlink>
            <w:r w:rsidR="00DA56BE">
              <w:rPr>
                <w:rFonts w:cs="Arial"/>
                <w:i/>
                <w:color w:val="C00000"/>
                <w:szCs w:val="22"/>
              </w:rPr>
              <w:t xml:space="preserve"> number is current and</w:t>
            </w:r>
            <w:r w:rsidR="00DA56BE" w:rsidRPr="00561B58">
              <w:rPr>
                <w:rFonts w:cs="Arial"/>
                <w:i/>
                <w:color w:val="C00000"/>
                <w:szCs w:val="22"/>
              </w:rPr>
              <w:t xml:space="preserve"> update if require</w:t>
            </w:r>
            <w:r w:rsidR="00DA56BE">
              <w:rPr>
                <w:rFonts w:cs="Arial"/>
                <w:i/>
                <w:color w:val="C00000"/>
                <w:szCs w:val="22"/>
              </w:rPr>
              <w:t>d]</w:t>
            </w:r>
            <w:r w:rsidR="00DA56BE" w:rsidRPr="00130076">
              <w:rPr>
                <w:color w:val="0000FF"/>
                <w:szCs w:val="22"/>
              </w:rPr>
              <w:t xml:space="preserve"> </w:t>
            </w:r>
            <w:r w:rsidRPr="00217B55">
              <w:rPr>
                <w:color w:val="0033CC"/>
                <w:szCs w:val="22"/>
              </w:rPr>
              <w:t xml:space="preserve">is available from WA.gov.au at: </w:t>
            </w:r>
            <w:hyperlink r:id="rId39" w:history="1">
              <w:r w:rsidR="00991093">
                <w:rPr>
                  <w:rStyle w:val="Hyperlink"/>
                </w:rPr>
                <w:t>www.wa.gov.au/organisation/department-of-treasury-and-finance/aboriginal-procurement-policy</w:t>
              </w:r>
            </w:hyperlink>
          </w:p>
          <w:p w14:paraId="318D3665" w14:textId="003277A0" w:rsidR="00E8522F" w:rsidRDefault="00217B55" w:rsidP="00217B55">
            <w:pPr>
              <w:pStyle w:val="TableText"/>
              <w:rPr>
                <w:color w:val="0033CC"/>
                <w:szCs w:val="22"/>
              </w:rPr>
            </w:pPr>
            <w:r w:rsidRPr="00217B55">
              <w:rPr>
                <w:color w:val="0033CC"/>
                <w:szCs w:val="22"/>
              </w:rPr>
              <w:t xml:space="preserve">The DCSP Policy </w:t>
            </w:r>
            <w:r w:rsidR="003D20F9" w:rsidRPr="00F23138">
              <w:rPr>
                <w:color w:val="0033CC"/>
                <w:szCs w:val="22"/>
              </w:rPr>
              <w:t>(General Procurement Direction 2025/10)</w:t>
            </w:r>
            <w:r w:rsidR="003D20F9" w:rsidRPr="00ED2E5C">
              <w:rPr>
                <w:rFonts w:cs="Arial"/>
                <w:i/>
                <w:color w:val="C00000"/>
                <w:szCs w:val="22"/>
              </w:rPr>
              <w:t>[</w:t>
            </w:r>
            <w:r w:rsidR="003D20F9" w:rsidRPr="00561B58">
              <w:rPr>
                <w:rFonts w:cs="Arial"/>
                <w:i/>
                <w:color w:val="C00000"/>
                <w:szCs w:val="22"/>
              </w:rPr>
              <w:t xml:space="preserve">check </w:t>
            </w:r>
            <w:hyperlink r:id="rId40" w:history="1">
              <w:r w:rsidR="003D20F9" w:rsidRPr="00FF2470">
                <w:rPr>
                  <w:rStyle w:val="Hyperlink"/>
                  <w:rFonts w:cs="Arial"/>
                </w:rPr>
                <w:t>GPD</w:t>
              </w:r>
            </w:hyperlink>
            <w:r w:rsidR="003D20F9">
              <w:rPr>
                <w:rFonts w:cs="Arial"/>
                <w:i/>
                <w:color w:val="C00000"/>
                <w:szCs w:val="22"/>
              </w:rPr>
              <w:t xml:space="preserve"> number is current and</w:t>
            </w:r>
            <w:r w:rsidR="003D20F9" w:rsidRPr="00561B58">
              <w:rPr>
                <w:rFonts w:cs="Arial"/>
                <w:i/>
                <w:color w:val="C00000"/>
                <w:szCs w:val="22"/>
              </w:rPr>
              <w:t xml:space="preserve"> update if required]</w:t>
            </w:r>
            <w:r w:rsidR="003D20F9">
              <w:rPr>
                <w:color w:val="0000FF"/>
              </w:rPr>
              <w:t xml:space="preserve"> </w:t>
            </w:r>
            <w:r w:rsidRPr="00217B55">
              <w:rPr>
                <w:color w:val="0033CC"/>
                <w:szCs w:val="22"/>
              </w:rPr>
              <w:t xml:space="preserve">is available from WA.gov.au at: </w:t>
            </w:r>
            <w:hyperlink r:id="rId41" w:history="1">
              <w:r w:rsidR="0072147E">
                <w:rPr>
                  <w:rStyle w:val="Hyperlink"/>
                </w:rPr>
                <w:t>www.wa.gov.au/government/multi-step-guides/buying-community-services/getting-started-community-services-procurement/introducing-the-delivering-community-services-partnership-policy</w:t>
              </w:r>
            </w:hyperlink>
          </w:p>
          <w:p w14:paraId="4D5713C6" w14:textId="36D8055B" w:rsidR="0099775A" w:rsidRPr="00F743B4" w:rsidRDefault="0099775A" w:rsidP="00F743B4">
            <w:pPr>
              <w:pStyle w:val="TableText"/>
              <w:numPr>
                <w:ilvl w:val="0"/>
                <w:numId w:val="30"/>
              </w:numPr>
              <w:spacing w:before="40" w:after="80" w:line="240" w:lineRule="auto"/>
              <w:rPr>
                <w:b/>
                <w:bCs/>
                <w:color w:val="0033CC"/>
                <w:szCs w:val="22"/>
              </w:rPr>
            </w:pPr>
            <w:r w:rsidRPr="00F743B4">
              <w:rPr>
                <w:b/>
                <w:bCs/>
                <w:color w:val="0033CC"/>
                <w:szCs w:val="22"/>
              </w:rPr>
              <w:t>Aboriginal Participation Requirements</w:t>
            </w:r>
          </w:p>
          <w:p w14:paraId="7AADFCFE" w14:textId="3CEF2A10" w:rsidR="0099775A" w:rsidRPr="0099775A" w:rsidRDefault="0099775A" w:rsidP="0099775A">
            <w:pPr>
              <w:pStyle w:val="TableText"/>
              <w:rPr>
                <w:color w:val="0033CC"/>
                <w:szCs w:val="22"/>
              </w:rPr>
            </w:pPr>
            <w:r w:rsidRPr="0099775A">
              <w:rPr>
                <w:color w:val="0033CC"/>
                <w:szCs w:val="22"/>
              </w:rPr>
              <w:t>The Aboriginal Participation Requirements apply to the Service Agreement.</w:t>
            </w:r>
          </w:p>
          <w:p w14:paraId="7FCF89BD" w14:textId="7E6433B2" w:rsidR="0099775A" w:rsidRPr="0099775A" w:rsidRDefault="0099775A" w:rsidP="0099775A">
            <w:pPr>
              <w:pStyle w:val="TableText"/>
              <w:rPr>
                <w:color w:val="0033CC"/>
                <w:szCs w:val="22"/>
              </w:rPr>
            </w:pPr>
            <w:r w:rsidRPr="0099775A">
              <w:rPr>
                <w:color w:val="0033CC"/>
                <w:szCs w:val="22"/>
              </w:rPr>
              <w:t>During the Term of the Service Agreement the Service Provider must comply with the Aboriginal Participation Outcome nominated by the Service Provider in the Offer.</w:t>
            </w:r>
          </w:p>
          <w:p w14:paraId="0A565EFD" w14:textId="36947106" w:rsidR="00217B55" w:rsidRPr="00F743B4" w:rsidRDefault="0099775A" w:rsidP="00F743B4">
            <w:pPr>
              <w:pStyle w:val="TableText"/>
              <w:rPr>
                <w:color w:val="0033CC"/>
                <w:szCs w:val="22"/>
              </w:rPr>
            </w:pPr>
            <w:r w:rsidRPr="0099775A">
              <w:rPr>
                <w:color w:val="0033CC"/>
                <w:szCs w:val="22"/>
              </w:rPr>
              <w:t xml:space="preserve">Refer to the </w:t>
            </w:r>
            <w:r w:rsidRPr="00F743B4">
              <w:rPr>
                <w:i/>
                <w:iCs/>
                <w:color w:val="0033CC"/>
                <w:szCs w:val="22"/>
              </w:rPr>
              <w:t>Aboriginal Procurement Policy – Aboriginal Participation Requirements Guide</w:t>
            </w:r>
            <w:r w:rsidRPr="0099775A">
              <w:rPr>
                <w:color w:val="0033CC"/>
                <w:szCs w:val="22"/>
              </w:rPr>
              <w:t xml:space="preserve"> for more information. The guide is available from WA.gov.au at:</w:t>
            </w:r>
            <w:r w:rsidR="00CA691A">
              <w:rPr>
                <w:color w:val="0033CC"/>
                <w:szCs w:val="22"/>
              </w:rPr>
              <w:t xml:space="preserve"> </w:t>
            </w:r>
            <w:hyperlink r:id="rId42" w:history="1">
              <w:r w:rsidR="00CA691A" w:rsidRPr="002E6C97">
                <w:rPr>
                  <w:rStyle w:val="Hyperlink"/>
                  <w:iCs w:val="0"/>
                </w:rPr>
                <w:t>www.wa.gov.au/government/publications/aboriginal-procurement-policy-aboriginal-participation-requirements-guide</w:t>
              </w:r>
            </w:hyperlink>
          </w:p>
          <w:p w14:paraId="598AA50D" w14:textId="77777777" w:rsidR="00430876" w:rsidRPr="00430876" w:rsidRDefault="00430876" w:rsidP="00430876">
            <w:pPr>
              <w:pStyle w:val="ListParagraph"/>
              <w:numPr>
                <w:ilvl w:val="0"/>
                <w:numId w:val="30"/>
              </w:numPr>
              <w:rPr>
                <w:rFonts w:eastAsia="Times New Roman"/>
                <w:b/>
                <w:bCs/>
                <w:color w:val="0033CC"/>
                <w:sz w:val="22"/>
                <w:szCs w:val="22"/>
              </w:rPr>
            </w:pPr>
            <w:r w:rsidRPr="00430876">
              <w:rPr>
                <w:rFonts w:eastAsia="Times New Roman"/>
                <w:b/>
                <w:bCs/>
                <w:color w:val="0033CC"/>
                <w:sz w:val="22"/>
                <w:szCs w:val="22"/>
              </w:rPr>
              <w:t>Aboriginal Business / ACCO Subcontracting Outcome</w:t>
            </w:r>
          </w:p>
          <w:p w14:paraId="34C13720" w14:textId="77777777" w:rsidR="0024683D" w:rsidRPr="00F743B4" w:rsidRDefault="0024683D" w:rsidP="00F743B4">
            <w:pPr>
              <w:pStyle w:val="TableText"/>
              <w:rPr>
                <w:color w:val="0033CC"/>
                <w:szCs w:val="22"/>
              </w:rPr>
            </w:pPr>
            <w:r w:rsidRPr="00F743B4">
              <w:rPr>
                <w:color w:val="0033CC"/>
                <w:szCs w:val="22"/>
              </w:rPr>
              <w:t>The following provisions apply if the Aboriginal Business / ACCO Subcontracting Outcome is the applicable Aboriginal Participation Requirement pursuant to Item (b) above.</w:t>
            </w:r>
          </w:p>
          <w:p w14:paraId="3C285051" w14:textId="736C9931" w:rsidR="00FE3E27" w:rsidRPr="00F743B4" w:rsidRDefault="0024683D" w:rsidP="00F743B4">
            <w:pPr>
              <w:pStyle w:val="TableText"/>
              <w:rPr>
                <w:color w:val="0033CC"/>
                <w:szCs w:val="22"/>
              </w:rPr>
            </w:pPr>
            <w:r w:rsidRPr="00F743B4">
              <w:rPr>
                <w:color w:val="0033CC"/>
                <w:szCs w:val="22"/>
              </w:rPr>
              <w:t>The Aboriginal Business/ACCO Subcontracting Outcome is described in, and will be in accordance with, items (c)(i) and (ii) as follows:</w:t>
            </w:r>
          </w:p>
          <w:p w14:paraId="38E9223D" w14:textId="621E2427" w:rsidR="00C0749C" w:rsidRPr="00F743B4" w:rsidRDefault="00C0749C" w:rsidP="00F743B4">
            <w:pPr>
              <w:pStyle w:val="TableText"/>
              <w:numPr>
                <w:ilvl w:val="1"/>
                <w:numId w:val="33"/>
              </w:numPr>
              <w:spacing w:before="40" w:after="80" w:line="240" w:lineRule="auto"/>
              <w:rPr>
                <w:color w:val="0033CC"/>
                <w:szCs w:val="22"/>
              </w:rPr>
            </w:pPr>
            <w:r w:rsidRPr="00F743B4">
              <w:rPr>
                <w:color w:val="0033CC"/>
                <w:szCs w:val="22"/>
              </w:rPr>
              <w:t xml:space="preserve">During the Term of the Service Agreement the Service Provider must enter into subcontracting arrangements with Registered Aboriginal Business(es) and/or ACCO(s) with an aggregate value of at least </w:t>
            </w:r>
            <w:r w:rsidRPr="00F743B4">
              <w:rPr>
                <w:color w:val="0033CC"/>
                <w:szCs w:val="22"/>
                <w:highlight w:val="yellow"/>
              </w:rPr>
              <w:t>[insert rate]</w:t>
            </w:r>
            <w:r w:rsidRPr="00F743B4">
              <w:rPr>
                <w:color w:val="0033CC"/>
                <w:szCs w:val="22"/>
              </w:rPr>
              <w:t xml:space="preserve">% of the total value of the Service Agreement as at the Commencement Date. </w:t>
            </w:r>
            <w:r w:rsidRPr="00F743B4">
              <w:rPr>
                <w:rStyle w:val="Instructions"/>
              </w:rPr>
              <w:t xml:space="preserve">Refer to the </w:t>
            </w:r>
            <w:hyperlink r:id="rId43" w:history="1">
              <w:r w:rsidR="002F5B40">
                <w:rPr>
                  <w:rStyle w:val="Hyperlink"/>
                  <w:szCs w:val="24"/>
                </w:rPr>
                <w:t>APP</w:t>
              </w:r>
            </w:hyperlink>
            <w:r w:rsidRPr="00F743B4">
              <w:rPr>
                <w:rStyle w:val="Instructions"/>
              </w:rPr>
              <w:t xml:space="preserve"> for the current minimum Aboriginal business / ACCO subcontracting target rate.</w:t>
            </w:r>
          </w:p>
          <w:p w14:paraId="701A48F7" w14:textId="4A8311AC" w:rsidR="00C0749C" w:rsidRPr="00194956" w:rsidRDefault="00C0749C" w:rsidP="00F743B4">
            <w:pPr>
              <w:pStyle w:val="TableText"/>
              <w:numPr>
                <w:ilvl w:val="1"/>
                <w:numId w:val="33"/>
              </w:numPr>
              <w:spacing w:before="40" w:after="80" w:line="240" w:lineRule="auto"/>
              <w:rPr>
                <w:color w:val="0033CC"/>
                <w:szCs w:val="22"/>
              </w:rPr>
            </w:pPr>
            <w:r w:rsidRPr="00F743B4">
              <w:rPr>
                <w:color w:val="0033CC"/>
                <w:szCs w:val="22"/>
              </w:rPr>
              <w:t>Only subcontracts:</w:t>
            </w:r>
          </w:p>
          <w:p w14:paraId="4623609A" w14:textId="77777777" w:rsidR="00194956" w:rsidRPr="00194956" w:rsidRDefault="00194956" w:rsidP="00F743B4">
            <w:pPr>
              <w:pStyle w:val="TableText"/>
              <w:numPr>
                <w:ilvl w:val="2"/>
                <w:numId w:val="33"/>
              </w:numPr>
              <w:spacing w:before="40" w:after="80" w:line="240" w:lineRule="auto"/>
              <w:rPr>
                <w:color w:val="0033CC"/>
                <w:szCs w:val="22"/>
              </w:rPr>
            </w:pPr>
            <w:r w:rsidRPr="00194956">
              <w:rPr>
                <w:color w:val="0033CC"/>
                <w:szCs w:val="22"/>
              </w:rPr>
              <w:t>that are awarded directly by the Service Provider to a Registered Aboriginal Business or ACCO (Tier 1 subcontractors); and</w:t>
            </w:r>
          </w:p>
          <w:p w14:paraId="563DC2FE" w14:textId="77777777" w:rsidR="00194956" w:rsidRPr="00194956" w:rsidRDefault="00194956" w:rsidP="00F743B4">
            <w:pPr>
              <w:pStyle w:val="TableText"/>
              <w:numPr>
                <w:ilvl w:val="2"/>
                <w:numId w:val="33"/>
              </w:numPr>
              <w:spacing w:before="40" w:after="80" w:line="240" w:lineRule="auto"/>
              <w:rPr>
                <w:color w:val="0033CC"/>
                <w:szCs w:val="22"/>
              </w:rPr>
            </w:pPr>
            <w:r w:rsidRPr="00194956">
              <w:rPr>
                <w:color w:val="0033CC"/>
                <w:szCs w:val="22"/>
              </w:rPr>
              <w:t>that subcontract part of the Service Provider’s obligations under the Service Agreement</w:t>
            </w:r>
          </w:p>
          <w:p w14:paraId="1A6E7C51" w14:textId="77777777" w:rsidR="00194956" w:rsidRPr="00194956" w:rsidRDefault="00194956" w:rsidP="00F743B4">
            <w:pPr>
              <w:pStyle w:val="TableText"/>
              <w:spacing w:before="40" w:after="80" w:line="240" w:lineRule="auto"/>
              <w:ind w:left="720"/>
              <w:rPr>
                <w:color w:val="0033CC"/>
                <w:szCs w:val="22"/>
              </w:rPr>
            </w:pPr>
            <w:r w:rsidRPr="00194956">
              <w:rPr>
                <w:color w:val="0033CC"/>
                <w:szCs w:val="22"/>
              </w:rPr>
              <w:lastRenderedPageBreak/>
              <w:t>are relevant for the purposes of calculating compliance with Item (c)(i) above.</w:t>
            </w:r>
          </w:p>
          <w:p w14:paraId="50DC958B" w14:textId="36027520" w:rsidR="00C0749C" w:rsidRPr="00F26C39" w:rsidRDefault="00194956" w:rsidP="00F743B4">
            <w:pPr>
              <w:pStyle w:val="TableText"/>
              <w:numPr>
                <w:ilvl w:val="1"/>
                <w:numId w:val="33"/>
              </w:numPr>
              <w:spacing w:before="40" w:after="80" w:line="240" w:lineRule="auto"/>
              <w:rPr>
                <w:color w:val="0033CC"/>
                <w:szCs w:val="22"/>
              </w:rPr>
            </w:pPr>
            <w:r w:rsidRPr="00194956">
              <w:rPr>
                <w:color w:val="0033CC"/>
                <w:szCs w:val="22"/>
              </w:rPr>
              <w:t>The Service Provider’s compliance with the target specified in Item (c)(i) above will be monitored during the Term and measured upon expiry of the Term of the Service Agreement.</w:t>
            </w:r>
          </w:p>
          <w:p w14:paraId="69925C0C" w14:textId="18AA94E9" w:rsidR="00F26C39" w:rsidRPr="00430876" w:rsidRDefault="00FE4ABD" w:rsidP="00FE4ABD">
            <w:pPr>
              <w:pStyle w:val="ListParagraph"/>
              <w:numPr>
                <w:ilvl w:val="0"/>
                <w:numId w:val="30"/>
              </w:numPr>
              <w:rPr>
                <w:rFonts w:eastAsia="Times New Roman"/>
                <w:b/>
                <w:bCs/>
                <w:color w:val="0033CC"/>
                <w:sz w:val="22"/>
                <w:szCs w:val="22"/>
              </w:rPr>
            </w:pPr>
            <w:r w:rsidRPr="00FE4ABD">
              <w:rPr>
                <w:rFonts w:eastAsia="Times New Roman"/>
                <w:b/>
                <w:bCs/>
                <w:color w:val="0033CC"/>
                <w:sz w:val="22"/>
                <w:szCs w:val="22"/>
              </w:rPr>
              <w:t>Aboriginal Employment Outcome</w:t>
            </w:r>
          </w:p>
          <w:p w14:paraId="63F8C894" w14:textId="77777777" w:rsidR="008A646B" w:rsidRPr="008A646B" w:rsidRDefault="008A646B" w:rsidP="008A646B">
            <w:pPr>
              <w:pStyle w:val="TableText"/>
              <w:rPr>
                <w:color w:val="0033CC"/>
                <w:szCs w:val="22"/>
              </w:rPr>
            </w:pPr>
            <w:r w:rsidRPr="008A646B">
              <w:rPr>
                <w:color w:val="0033CC"/>
                <w:szCs w:val="22"/>
              </w:rPr>
              <w:t>The following provisions apply if the Aboriginal Employment Outcome is the applicable Aboriginal Participation Requirement pursuant to Item (b) above.</w:t>
            </w:r>
          </w:p>
          <w:p w14:paraId="024A4BAF" w14:textId="77777777" w:rsidR="008A646B" w:rsidRDefault="008A646B" w:rsidP="008A646B">
            <w:pPr>
              <w:pStyle w:val="TableText"/>
              <w:rPr>
                <w:color w:val="0033CC"/>
                <w:szCs w:val="22"/>
              </w:rPr>
            </w:pPr>
            <w:r w:rsidRPr="008A646B">
              <w:rPr>
                <w:color w:val="0033CC"/>
                <w:szCs w:val="22"/>
              </w:rPr>
              <w:t>The Aboriginal Employment Outcome is described in, and will be in accordance with, items (d)(i) and (ii) as follows:</w:t>
            </w:r>
          </w:p>
          <w:p w14:paraId="0A34952F" w14:textId="4A04C4EF" w:rsidR="00E1718C" w:rsidRPr="00E1718C" w:rsidRDefault="00E1718C" w:rsidP="002E6C97">
            <w:pPr>
              <w:pStyle w:val="TableText"/>
              <w:numPr>
                <w:ilvl w:val="1"/>
                <w:numId w:val="115"/>
              </w:numPr>
              <w:spacing w:before="40" w:after="80" w:line="240" w:lineRule="auto"/>
              <w:rPr>
                <w:color w:val="0033CC"/>
                <w:szCs w:val="22"/>
              </w:rPr>
            </w:pPr>
            <w:r w:rsidRPr="00E1718C">
              <w:rPr>
                <w:color w:val="0033CC"/>
                <w:szCs w:val="22"/>
              </w:rPr>
              <w:t xml:space="preserve">During each year of the Term of the Service Agreement the Service Provider must ensure at least </w:t>
            </w:r>
            <w:r w:rsidRPr="002E6C97">
              <w:rPr>
                <w:color w:val="0033CC"/>
                <w:szCs w:val="22"/>
                <w:highlight w:val="yellow"/>
              </w:rPr>
              <w:t>[insert rate]</w:t>
            </w:r>
            <w:r w:rsidRPr="00E1718C">
              <w:rPr>
                <w:color w:val="0033CC"/>
                <w:szCs w:val="22"/>
              </w:rPr>
              <w:t xml:space="preserve">% of the total number of Persons Employed on the </w:t>
            </w:r>
            <w:r w:rsidR="00D946BE">
              <w:rPr>
                <w:color w:val="0033CC"/>
                <w:szCs w:val="22"/>
              </w:rPr>
              <w:t>Service Agreement</w:t>
            </w:r>
            <w:r w:rsidRPr="00E1718C">
              <w:rPr>
                <w:color w:val="0033CC"/>
                <w:szCs w:val="22"/>
              </w:rPr>
              <w:t xml:space="preserve"> are Aboriginal Persons. </w:t>
            </w:r>
            <w:r w:rsidRPr="002E6C97">
              <w:rPr>
                <w:rStyle w:val="Instructions"/>
              </w:rPr>
              <w:t xml:space="preserve">Refer to the </w:t>
            </w:r>
            <w:hyperlink r:id="rId44" w:history="1">
              <w:r w:rsidR="002F5B40">
                <w:rPr>
                  <w:rStyle w:val="Hyperlink"/>
                  <w:szCs w:val="24"/>
                </w:rPr>
                <w:t>APP</w:t>
              </w:r>
            </w:hyperlink>
            <w:r w:rsidRPr="002E6C97">
              <w:rPr>
                <w:rStyle w:val="Hyperlink"/>
                <w:szCs w:val="24"/>
              </w:rPr>
              <w:t xml:space="preserve"> </w:t>
            </w:r>
            <w:r w:rsidRPr="002E6C97">
              <w:rPr>
                <w:rStyle w:val="Instructions"/>
              </w:rPr>
              <w:t>for the current applicable target rates by reference to contract delivery location. If the Service Agreement will be delivered across multiple regions, the lowest applicable target rate will apply.</w:t>
            </w:r>
          </w:p>
          <w:p w14:paraId="1E4BDC08" w14:textId="77777777" w:rsidR="00E1718C" w:rsidRPr="00E1718C" w:rsidRDefault="00E1718C" w:rsidP="002E6C97">
            <w:pPr>
              <w:pStyle w:val="TableText"/>
              <w:numPr>
                <w:ilvl w:val="1"/>
                <w:numId w:val="115"/>
              </w:numPr>
              <w:spacing w:before="40" w:after="80" w:line="240" w:lineRule="auto"/>
              <w:rPr>
                <w:color w:val="0033CC"/>
                <w:szCs w:val="22"/>
              </w:rPr>
            </w:pPr>
            <w:r w:rsidRPr="00E1718C">
              <w:rPr>
                <w:color w:val="0033CC"/>
                <w:szCs w:val="22"/>
              </w:rPr>
              <w:t>Only persons employed by the Service Provider or its directly engaged subcontractors are relevant for the purposes of calculating compliance with Item (d)(i) above.</w:t>
            </w:r>
          </w:p>
          <w:p w14:paraId="5F44DBF9" w14:textId="77777777" w:rsidR="00E1718C" w:rsidRPr="00E1718C" w:rsidRDefault="00E1718C" w:rsidP="002E6C97">
            <w:pPr>
              <w:pStyle w:val="TableText"/>
              <w:numPr>
                <w:ilvl w:val="1"/>
                <w:numId w:val="115"/>
              </w:numPr>
              <w:spacing w:before="40" w:after="80" w:line="240" w:lineRule="auto"/>
              <w:rPr>
                <w:color w:val="0033CC"/>
                <w:szCs w:val="22"/>
              </w:rPr>
            </w:pPr>
            <w:r w:rsidRPr="00E1718C">
              <w:rPr>
                <w:color w:val="0033CC"/>
                <w:szCs w:val="22"/>
              </w:rPr>
              <w:t>The Service Provider’s compliance with the target specified in Item (d)(i) above will be measured on each anniversary of the Commencement Date and monitored during the Term of the Service Agreement.</w:t>
            </w:r>
          </w:p>
          <w:p w14:paraId="33DFB92C" w14:textId="77777777" w:rsidR="008943AE" w:rsidRPr="008943AE" w:rsidRDefault="008943AE" w:rsidP="008943AE">
            <w:pPr>
              <w:pStyle w:val="ListParagraph"/>
              <w:numPr>
                <w:ilvl w:val="0"/>
                <w:numId w:val="30"/>
              </w:numPr>
              <w:rPr>
                <w:rFonts w:eastAsia="Times New Roman"/>
                <w:b/>
                <w:bCs/>
                <w:color w:val="0033CC"/>
                <w:sz w:val="22"/>
                <w:szCs w:val="22"/>
              </w:rPr>
            </w:pPr>
            <w:r w:rsidRPr="008943AE">
              <w:rPr>
                <w:rFonts w:eastAsia="Times New Roman"/>
                <w:b/>
                <w:bCs/>
                <w:color w:val="0033CC"/>
                <w:sz w:val="22"/>
                <w:szCs w:val="22"/>
              </w:rPr>
              <w:t>Reporting</w:t>
            </w:r>
          </w:p>
          <w:p w14:paraId="31EFE19B" w14:textId="44585109" w:rsidR="001B032D" w:rsidRPr="002E6C97" w:rsidRDefault="008943AE" w:rsidP="001B032D">
            <w:pPr>
              <w:pStyle w:val="TableText"/>
              <w:rPr>
                <w:rStyle w:val="Instructions"/>
              </w:rPr>
            </w:pPr>
            <w:r w:rsidRPr="002E6C97">
              <w:rPr>
                <w:rStyle w:val="Instructions"/>
              </w:rPr>
              <w:t xml:space="preserve">The </w:t>
            </w:r>
            <w:r w:rsidR="001B032D" w:rsidRPr="002E6C97">
              <w:rPr>
                <w:rStyle w:val="Instructions"/>
              </w:rPr>
              <w:t>reporting requirements described below are the minimum requirements that must be included if the Aboriginal Participation Requirements apply. Include additional reporting frequencies and/or other requirements to supplement the requirements below if required.</w:t>
            </w:r>
          </w:p>
          <w:p w14:paraId="6D419F4C" w14:textId="71C1A6B4" w:rsidR="008943AE" w:rsidRDefault="001B032D" w:rsidP="001B032D">
            <w:pPr>
              <w:pStyle w:val="TableText"/>
              <w:rPr>
                <w:color w:val="0033CC"/>
                <w:szCs w:val="22"/>
              </w:rPr>
            </w:pPr>
            <w:r w:rsidRPr="001B032D">
              <w:rPr>
                <w:color w:val="0033CC"/>
                <w:szCs w:val="22"/>
              </w:rPr>
              <w:t>The Service Provider must comply with the following reporting requirements:</w:t>
            </w:r>
            <w:r>
              <w:rPr>
                <w:color w:val="0033CC"/>
                <w:szCs w:val="22"/>
              </w:rPr>
              <w:t xml:space="preserve"> </w:t>
            </w:r>
          </w:p>
          <w:p w14:paraId="6596C580" w14:textId="64A166DB" w:rsidR="005E645A" w:rsidRPr="005E645A" w:rsidRDefault="005E645A" w:rsidP="002E6C97">
            <w:pPr>
              <w:pStyle w:val="TableText"/>
              <w:numPr>
                <w:ilvl w:val="1"/>
                <w:numId w:val="116"/>
              </w:numPr>
              <w:spacing w:before="40" w:after="80" w:line="240" w:lineRule="auto"/>
              <w:rPr>
                <w:color w:val="0033CC"/>
                <w:szCs w:val="22"/>
              </w:rPr>
            </w:pPr>
            <w:r w:rsidRPr="005E645A">
              <w:rPr>
                <w:color w:val="0033CC"/>
                <w:szCs w:val="22"/>
              </w:rPr>
              <w:t>If the Aboriginal Business / ACCO Subcontracting Outcome applies, the Service Provider:</w:t>
            </w:r>
          </w:p>
          <w:p w14:paraId="6423B01E" w14:textId="7A881B35" w:rsidR="005E645A" w:rsidRPr="005E645A" w:rsidRDefault="005E645A" w:rsidP="002E6C97">
            <w:pPr>
              <w:pStyle w:val="TableText"/>
              <w:numPr>
                <w:ilvl w:val="2"/>
                <w:numId w:val="117"/>
              </w:numPr>
              <w:spacing w:before="40" w:after="80" w:line="240" w:lineRule="auto"/>
              <w:rPr>
                <w:color w:val="0033CC"/>
                <w:szCs w:val="22"/>
              </w:rPr>
            </w:pPr>
            <w:r w:rsidRPr="005E645A">
              <w:rPr>
                <w:color w:val="0033CC"/>
                <w:szCs w:val="22"/>
              </w:rPr>
              <w:t>must submit the report to the State Party no later than 30 calendar days after the expiry of the Term of the Service Agreement:</w:t>
            </w:r>
          </w:p>
          <w:p w14:paraId="482848F6" w14:textId="5EEE40C5" w:rsidR="005E645A" w:rsidRPr="005E645A" w:rsidRDefault="005E645A" w:rsidP="002E6C97">
            <w:pPr>
              <w:pStyle w:val="TableText"/>
              <w:numPr>
                <w:ilvl w:val="2"/>
                <w:numId w:val="117"/>
              </w:numPr>
              <w:spacing w:before="40" w:after="80" w:line="240" w:lineRule="auto"/>
              <w:rPr>
                <w:color w:val="0033CC"/>
                <w:szCs w:val="22"/>
              </w:rPr>
            </w:pPr>
            <w:r w:rsidRPr="005E645A">
              <w:rPr>
                <w:color w:val="0033CC"/>
                <w:szCs w:val="22"/>
              </w:rPr>
              <w:t>must ensure the report details all subcontracts valued at $50,000 or above that meet the requirements described in Item (c)(ii); and</w:t>
            </w:r>
          </w:p>
          <w:p w14:paraId="4C83EBF2" w14:textId="04D5DC88" w:rsidR="005E645A" w:rsidRPr="005E645A" w:rsidRDefault="005E645A" w:rsidP="002E6C97">
            <w:pPr>
              <w:pStyle w:val="TableText"/>
              <w:numPr>
                <w:ilvl w:val="2"/>
                <w:numId w:val="117"/>
              </w:numPr>
              <w:spacing w:before="40" w:after="80" w:line="240" w:lineRule="auto"/>
              <w:rPr>
                <w:color w:val="0033CC"/>
                <w:szCs w:val="22"/>
              </w:rPr>
            </w:pPr>
            <w:r w:rsidRPr="005E645A">
              <w:rPr>
                <w:color w:val="0033CC"/>
                <w:szCs w:val="22"/>
              </w:rPr>
              <w:t xml:space="preserve">may voluntarily report subcontracts that meet the requirements described in Item (c)(ii) valued from $5,000 up to $50,000 (if reported, these subcontracts </w:t>
            </w:r>
            <w:r w:rsidRPr="005E645A">
              <w:rPr>
                <w:color w:val="0033CC"/>
                <w:szCs w:val="22"/>
              </w:rPr>
              <w:lastRenderedPageBreak/>
              <w:t>will count for the purposes of calculating compliance with Item (c)(i)).</w:t>
            </w:r>
          </w:p>
          <w:p w14:paraId="7BFF6FF0" w14:textId="4C2B43AD" w:rsidR="005E645A" w:rsidRPr="005E645A" w:rsidRDefault="005E645A" w:rsidP="002E6C97">
            <w:pPr>
              <w:pStyle w:val="TableText"/>
              <w:numPr>
                <w:ilvl w:val="1"/>
                <w:numId w:val="116"/>
              </w:numPr>
              <w:spacing w:before="40" w:after="80" w:line="240" w:lineRule="auto"/>
              <w:rPr>
                <w:color w:val="0033CC"/>
                <w:szCs w:val="22"/>
              </w:rPr>
            </w:pPr>
            <w:r w:rsidRPr="005E645A">
              <w:rPr>
                <w:color w:val="0033CC"/>
                <w:szCs w:val="22"/>
              </w:rPr>
              <w:t>Subject to Item (e)(iii) below, if the Aboriginal Employment Outcome applies, reporting relating to employment by the Service Provider and its direct subcontractors must be submitted no later than 30 days after each anniversary of the Commencement Date of the Service Agreement.</w:t>
            </w:r>
          </w:p>
          <w:p w14:paraId="11763FE7" w14:textId="487561C8" w:rsidR="005E645A" w:rsidRPr="005E645A" w:rsidRDefault="005E645A" w:rsidP="002E6C97">
            <w:pPr>
              <w:pStyle w:val="TableText"/>
              <w:numPr>
                <w:ilvl w:val="1"/>
                <w:numId w:val="116"/>
              </w:numPr>
              <w:spacing w:before="40" w:after="80" w:line="240" w:lineRule="auto"/>
              <w:rPr>
                <w:color w:val="0033CC"/>
                <w:szCs w:val="22"/>
              </w:rPr>
            </w:pPr>
            <w:r w:rsidRPr="005E645A">
              <w:rPr>
                <w:color w:val="0033CC"/>
                <w:szCs w:val="22"/>
              </w:rPr>
              <w:t>If the Term of the Service Agreement is 12 months or less, only one report from the Service Provider is required to be submitted no later than 30 days after the expiry of the Term of the Service Agreement.</w:t>
            </w:r>
          </w:p>
          <w:p w14:paraId="007E422F" w14:textId="1A52CC99" w:rsidR="005E645A" w:rsidRPr="005E645A" w:rsidRDefault="005E645A" w:rsidP="002E6C97">
            <w:pPr>
              <w:pStyle w:val="TableText"/>
              <w:numPr>
                <w:ilvl w:val="1"/>
                <w:numId w:val="116"/>
              </w:numPr>
              <w:spacing w:before="40" w:after="80" w:line="240" w:lineRule="auto"/>
              <w:rPr>
                <w:color w:val="0033CC"/>
                <w:szCs w:val="22"/>
              </w:rPr>
            </w:pPr>
            <w:r w:rsidRPr="005E645A">
              <w:rPr>
                <w:color w:val="0033CC"/>
                <w:szCs w:val="22"/>
              </w:rPr>
              <w:t xml:space="preserve">Reports must be prepared in the format required by the State Party, as advised to the Service Provider at least </w:t>
            </w:r>
            <w:r w:rsidRPr="002E6C97">
              <w:rPr>
                <w:color w:val="0033CC"/>
                <w:szCs w:val="22"/>
                <w:highlight w:val="yellow"/>
              </w:rPr>
              <w:t>[X]</w:t>
            </w:r>
            <w:r w:rsidRPr="005E645A">
              <w:rPr>
                <w:color w:val="0033CC"/>
                <w:szCs w:val="22"/>
              </w:rPr>
              <w:t xml:space="preserve"> calendar days prior to the relevant submission date. </w:t>
            </w:r>
            <w:r w:rsidRPr="002E6C97">
              <w:rPr>
                <w:rStyle w:val="Instructions"/>
              </w:rPr>
              <w:t>Specify number of days.</w:t>
            </w:r>
          </w:p>
          <w:p w14:paraId="06BDC092" w14:textId="50D6C77E" w:rsidR="005E645A" w:rsidRPr="005E645A" w:rsidRDefault="005E645A" w:rsidP="002E6C97">
            <w:pPr>
              <w:pStyle w:val="TableText"/>
              <w:numPr>
                <w:ilvl w:val="1"/>
                <w:numId w:val="116"/>
              </w:numPr>
              <w:spacing w:before="40" w:after="80" w:line="240" w:lineRule="auto"/>
              <w:rPr>
                <w:color w:val="0033CC"/>
                <w:szCs w:val="22"/>
              </w:rPr>
            </w:pPr>
            <w:r w:rsidRPr="005E645A">
              <w:rPr>
                <w:color w:val="0033CC"/>
                <w:szCs w:val="22"/>
              </w:rPr>
              <w:t>The Service Provider must submit each report on Tenders WA unless the State Party advises otherwise.</w:t>
            </w:r>
          </w:p>
          <w:p w14:paraId="38915D0F" w14:textId="2367052B" w:rsidR="005E645A" w:rsidRPr="005E645A" w:rsidRDefault="005E645A" w:rsidP="002E6C97">
            <w:pPr>
              <w:pStyle w:val="TableText"/>
              <w:numPr>
                <w:ilvl w:val="1"/>
                <w:numId w:val="116"/>
              </w:numPr>
              <w:spacing w:before="40" w:after="80" w:line="240" w:lineRule="auto"/>
              <w:rPr>
                <w:color w:val="0033CC"/>
                <w:szCs w:val="22"/>
              </w:rPr>
            </w:pPr>
            <w:r w:rsidRPr="005E645A">
              <w:rPr>
                <w:color w:val="0033CC"/>
                <w:szCs w:val="22"/>
              </w:rPr>
              <w:t>The Service Provider must ensure that each report submitted pursuant to this Item is accurate, sufficiently detailed and is in no way misleading or deceptive.</w:t>
            </w:r>
          </w:p>
          <w:p w14:paraId="053A536B" w14:textId="1D61D46A" w:rsidR="001B032D" w:rsidRDefault="005E645A" w:rsidP="002E6C97">
            <w:pPr>
              <w:pStyle w:val="TableText"/>
              <w:numPr>
                <w:ilvl w:val="1"/>
                <w:numId w:val="116"/>
              </w:numPr>
              <w:spacing w:before="40" w:after="80" w:line="240" w:lineRule="auto"/>
              <w:rPr>
                <w:color w:val="0033CC"/>
                <w:szCs w:val="22"/>
              </w:rPr>
            </w:pPr>
            <w:r w:rsidRPr="005E645A">
              <w:rPr>
                <w:color w:val="0033CC"/>
                <w:szCs w:val="22"/>
              </w:rPr>
              <w:t>The Service Provider must retain substantiating information used to report against the relevant Aboriginal Participation Outcome for verification and auditing purposes.</w:t>
            </w:r>
          </w:p>
          <w:p w14:paraId="7F7B7DA4" w14:textId="7F9029D2" w:rsidR="00FE3E27" w:rsidRDefault="009734B0">
            <w:pPr>
              <w:pStyle w:val="TableText"/>
              <w:numPr>
                <w:ilvl w:val="0"/>
                <w:numId w:val="30"/>
              </w:numPr>
              <w:spacing w:before="40" w:after="80" w:line="240" w:lineRule="auto"/>
              <w:rPr>
                <w:b/>
                <w:bCs/>
                <w:color w:val="0033CC"/>
                <w:szCs w:val="22"/>
              </w:rPr>
            </w:pPr>
            <w:r w:rsidRPr="009734B0">
              <w:rPr>
                <w:b/>
                <w:bCs/>
                <w:color w:val="0033CC"/>
                <w:szCs w:val="22"/>
              </w:rPr>
              <w:t>Verification</w:t>
            </w:r>
          </w:p>
          <w:p w14:paraId="50AB0BAE" w14:textId="77777777" w:rsidR="009734B0" w:rsidRPr="009734B0" w:rsidRDefault="009734B0" w:rsidP="002E6C97">
            <w:pPr>
              <w:pStyle w:val="TableText"/>
              <w:numPr>
                <w:ilvl w:val="1"/>
                <w:numId w:val="118"/>
              </w:numPr>
              <w:spacing w:before="40" w:after="80" w:line="240" w:lineRule="auto"/>
              <w:rPr>
                <w:color w:val="0033CC"/>
                <w:szCs w:val="22"/>
              </w:rPr>
            </w:pPr>
            <w:r w:rsidRPr="009734B0">
              <w:rPr>
                <w:color w:val="0033CC"/>
                <w:szCs w:val="22"/>
              </w:rPr>
              <w:t>If requested by the State Party or its duly authorised representative, the Service Provider must provide access to, or copies of, information or documentation in connection with its compliance with the applicable Aboriginal Participation Outcome or any report submitted under Item (e) above.</w:t>
            </w:r>
          </w:p>
          <w:p w14:paraId="4CEBE4B5" w14:textId="2DA1DD4D" w:rsidR="009734B0" w:rsidRPr="009734B0" w:rsidRDefault="009734B0" w:rsidP="002E6C97">
            <w:pPr>
              <w:pStyle w:val="TableText"/>
              <w:numPr>
                <w:ilvl w:val="1"/>
                <w:numId w:val="118"/>
              </w:numPr>
              <w:spacing w:before="40" w:after="80" w:line="240" w:lineRule="auto"/>
              <w:rPr>
                <w:color w:val="0033CC"/>
                <w:szCs w:val="22"/>
              </w:rPr>
            </w:pPr>
            <w:r w:rsidRPr="009734B0">
              <w:rPr>
                <w:color w:val="0033CC"/>
                <w:szCs w:val="22"/>
              </w:rPr>
              <w:t>The Service Provider must promptly comply with any request made under Item (f)(i) and ensure that the information and documentation provided (or to which access is provided) is accurate, current, sufficiently detailed and is in no way misleading or deceptive.</w:t>
            </w:r>
          </w:p>
          <w:p w14:paraId="10B1CD12" w14:textId="04F4A320" w:rsidR="009734B0" w:rsidRPr="009734B0" w:rsidRDefault="009734B0" w:rsidP="002E6C97">
            <w:pPr>
              <w:pStyle w:val="TableText"/>
              <w:numPr>
                <w:ilvl w:val="1"/>
                <w:numId w:val="118"/>
              </w:numPr>
              <w:spacing w:before="40" w:after="80" w:line="240" w:lineRule="auto"/>
              <w:rPr>
                <w:color w:val="0033CC"/>
                <w:szCs w:val="22"/>
              </w:rPr>
            </w:pPr>
            <w:r w:rsidRPr="009734B0">
              <w:rPr>
                <w:color w:val="0033CC"/>
                <w:szCs w:val="22"/>
              </w:rPr>
              <w:t>The Service Provider authorises the State Party, and any duly authorised representative of the State Party, to obtain information from any relevant persons regarding the Service Provider’s compliance with the applicable Aboriginal Participation Outcome.</w:t>
            </w:r>
          </w:p>
          <w:p w14:paraId="1CFEC69A" w14:textId="35133328" w:rsidR="009734B0" w:rsidRDefault="009734B0">
            <w:pPr>
              <w:pStyle w:val="TableText"/>
              <w:numPr>
                <w:ilvl w:val="0"/>
                <w:numId w:val="30"/>
              </w:numPr>
              <w:spacing w:before="40" w:after="80" w:line="240" w:lineRule="auto"/>
              <w:rPr>
                <w:b/>
                <w:bCs/>
                <w:color w:val="0033CC"/>
                <w:szCs w:val="22"/>
              </w:rPr>
            </w:pPr>
            <w:r w:rsidRPr="009734B0">
              <w:rPr>
                <w:b/>
                <w:bCs/>
                <w:color w:val="0033CC"/>
                <w:szCs w:val="22"/>
              </w:rPr>
              <w:t>Use of Information</w:t>
            </w:r>
          </w:p>
          <w:p w14:paraId="7BDDF36C" w14:textId="77777777" w:rsidR="009734B0" w:rsidRPr="009734B0" w:rsidRDefault="009734B0" w:rsidP="009734B0">
            <w:pPr>
              <w:pStyle w:val="TableText"/>
              <w:rPr>
                <w:color w:val="0033CC"/>
                <w:szCs w:val="22"/>
              </w:rPr>
            </w:pPr>
            <w:r w:rsidRPr="009734B0">
              <w:rPr>
                <w:color w:val="0033CC"/>
                <w:szCs w:val="22"/>
              </w:rPr>
              <w:t>The State Party may use or disclose the reports provided under the above provisions relating to Aboriginal Participation Requirements for the legitimate purposes of or relating to government or the business of government.</w:t>
            </w:r>
          </w:p>
          <w:p w14:paraId="673F1708" w14:textId="764F5307" w:rsidR="009734B0" w:rsidRDefault="009734B0" w:rsidP="002E6C97">
            <w:pPr>
              <w:pStyle w:val="TableText"/>
              <w:keepNext/>
              <w:numPr>
                <w:ilvl w:val="0"/>
                <w:numId w:val="30"/>
              </w:numPr>
              <w:spacing w:before="40" w:after="80" w:line="240" w:lineRule="auto"/>
              <w:ind w:left="357" w:hanging="357"/>
              <w:rPr>
                <w:b/>
                <w:bCs/>
                <w:color w:val="0033CC"/>
                <w:szCs w:val="22"/>
              </w:rPr>
            </w:pPr>
            <w:r w:rsidRPr="009734B0">
              <w:rPr>
                <w:b/>
                <w:bCs/>
                <w:color w:val="0033CC"/>
                <w:szCs w:val="22"/>
              </w:rPr>
              <w:lastRenderedPageBreak/>
              <w:t>Clause survives</w:t>
            </w:r>
          </w:p>
          <w:p w14:paraId="6798B806" w14:textId="33F146CE" w:rsidR="00193D77" w:rsidRPr="00FB2956" w:rsidRDefault="009734B0" w:rsidP="002E6C97">
            <w:pPr>
              <w:pStyle w:val="TableText"/>
              <w:rPr>
                <w:color w:val="000000"/>
                <w:szCs w:val="22"/>
              </w:rPr>
            </w:pPr>
            <w:r w:rsidRPr="009734B0">
              <w:rPr>
                <w:color w:val="0033CC"/>
                <w:szCs w:val="22"/>
              </w:rPr>
              <w:t>The above provisions relating to Aboriginal Participation Requirements survive the termination or expiration of the Service Agreement.</w:t>
            </w:r>
          </w:p>
        </w:tc>
      </w:tr>
      <w:tr w:rsidR="009B4043" w:rsidRPr="009E1265" w14:paraId="1F3CABBB" w14:textId="77777777" w:rsidTr="00F0193B">
        <w:trPr>
          <w:trHeight w:val="434"/>
        </w:trPr>
        <w:tc>
          <w:tcPr>
            <w:tcW w:w="5000" w:type="pct"/>
            <w:gridSpan w:val="3"/>
          </w:tcPr>
          <w:p w14:paraId="325D5869" w14:textId="3FF2B87E" w:rsidR="006A0F92" w:rsidRPr="006A0F92" w:rsidRDefault="006A0F92" w:rsidP="002E6C97">
            <w:pPr>
              <w:pStyle w:val="TableText"/>
              <w:keepNext/>
              <w:rPr>
                <w:rStyle w:val="Instructions"/>
                <w:rFonts w:eastAsia="Calibri"/>
                <w:sz w:val="24"/>
                <w:szCs w:val="22"/>
              </w:rPr>
            </w:pPr>
            <w:r w:rsidRPr="005F72CD">
              <w:rPr>
                <w:rStyle w:val="Instructions"/>
                <w:b/>
                <w:bCs/>
                <w:szCs w:val="22"/>
              </w:rPr>
              <w:lastRenderedPageBreak/>
              <w:t>Note:</w:t>
            </w:r>
            <w:r w:rsidRPr="006A0F92">
              <w:rPr>
                <w:rStyle w:val="Instructions"/>
                <w:szCs w:val="22"/>
              </w:rPr>
              <w:t xml:space="preserve"> The </w:t>
            </w:r>
            <w:hyperlink r:id="rId45" w:history="1">
              <w:r w:rsidRPr="00C67CE9">
                <w:rPr>
                  <w:rStyle w:val="Hyperlink"/>
                </w:rPr>
                <w:t xml:space="preserve">Work Health and Safety </w:t>
              </w:r>
              <w:r w:rsidR="00DF6544" w:rsidRPr="00C67CE9">
                <w:rPr>
                  <w:rStyle w:val="Hyperlink"/>
                </w:rPr>
                <w:t xml:space="preserve">in Procurement </w:t>
              </w:r>
              <w:r w:rsidRPr="00C67CE9">
                <w:rPr>
                  <w:rStyle w:val="Hyperlink"/>
                </w:rPr>
                <w:t>Guideline</w:t>
              </w:r>
            </w:hyperlink>
            <w:r w:rsidRPr="006A0F92">
              <w:rPr>
                <w:rStyle w:val="Instructions"/>
                <w:szCs w:val="22"/>
              </w:rPr>
              <w:t xml:space="preserve"> </w:t>
            </w:r>
            <w:r w:rsidR="00DF6544">
              <w:rPr>
                <w:rStyle w:val="Instructions"/>
                <w:szCs w:val="22"/>
              </w:rPr>
              <w:t>(</w:t>
            </w:r>
            <w:r w:rsidR="00DF6544" w:rsidRPr="00DF6544">
              <w:rPr>
                <w:rStyle w:val="Instructions"/>
                <w:b/>
                <w:bCs/>
                <w:szCs w:val="22"/>
              </w:rPr>
              <w:t>WHS Guideline</w:t>
            </w:r>
            <w:r w:rsidR="00DF6544">
              <w:rPr>
                <w:rStyle w:val="Instructions"/>
                <w:szCs w:val="22"/>
              </w:rPr>
              <w:t xml:space="preserve">) </w:t>
            </w:r>
            <w:r w:rsidR="001201CD" w:rsidRPr="008D58BE">
              <w:rPr>
                <w:rStyle w:val="Instruction"/>
              </w:rPr>
              <w:t>contains guidance on work health and safety (WHS) risks in procurement and model clauses for use in goods and services documents. The WHS Guideline</w:t>
            </w:r>
            <w:r w:rsidR="001201CD" w:rsidRPr="006A0F92">
              <w:rPr>
                <w:szCs w:val="22"/>
              </w:rPr>
              <w:t xml:space="preserve"> </w:t>
            </w:r>
            <w:r w:rsidRPr="006A0F92">
              <w:rPr>
                <w:rStyle w:val="Instructions"/>
                <w:szCs w:val="22"/>
              </w:rPr>
              <w:t xml:space="preserve">is available on </w:t>
            </w:r>
            <w:r w:rsidR="00C67CE9" w:rsidRPr="00C67CE9">
              <w:rPr>
                <w:rStyle w:val="Instructions"/>
                <w:szCs w:val="22"/>
              </w:rPr>
              <w:t>WA.gov.au</w:t>
            </w:r>
            <w:r w:rsidRPr="006A0F92">
              <w:rPr>
                <w:rStyle w:val="Instructions"/>
                <w:szCs w:val="22"/>
              </w:rPr>
              <w:t xml:space="preserve"> and forms part of the Manage Risk Guidelines. </w:t>
            </w:r>
          </w:p>
          <w:p w14:paraId="42158E35" w14:textId="1B1C6BBE" w:rsidR="006A0F92" w:rsidRPr="006A0F92" w:rsidRDefault="006A0F92" w:rsidP="002E6C97">
            <w:pPr>
              <w:pStyle w:val="TableText"/>
              <w:keepNext/>
              <w:rPr>
                <w:rStyle w:val="Instructions"/>
                <w:szCs w:val="22"/>
              </w:rPr>
            </w:pPr>
            <w:r w:rsidRPr="006A0F92">
              <w:rPr>
                <w:rStyle w:val="Instructions"/>
                <w:szCs w:val="22"/>
              </w:rPr>
              <w:t xml:space="preserve">The </w:t>
            </w:r>
            <w:r w:rsidR="001201CD">
              <w:rPr>
                <w:rStyle w:val="Instructions"/>
                <w:szCs w:val="22"/>
              </w:rPr>
              <w:t>WHS</w:t>
            </w:r>
            <w:r w:rsidR="001201CD" w:rsidRPr="006A0F92">
              <w:rPr>
                <w:rStyle w:val="Instructions"/>
                <w:szCs w:val="22"/>
              </w:rPr>
              <w:t xml:space="preserve"> </w:t>
            </w:r>
            <w:r w:rsidR="00D777E2">
              <w:rPr>
                <w:rStyle w:val="Instructions"/>
                <w:szCs w:val="22"/>
              </w:rPr>
              <w:t>G</w:t>
            </w:r>
            <w:r w:rsidR="00D777E2" w:rsidRPr="006A0F92">
              <w:rPr>
                <w:rStyle w:val="Instructions"/>
                <w:szCs w:val="22"/>
              </w:rPr>
              <w:t xml:space="preserve">uideline </w:t>
            </w:r>
            <w:r w:rsidRPr="006A0F92">
              <w:rPr>
                <w:rStyle w:val="Instructions"/>
                <w:szCs w:val="22"/>
              </w:rPr>
              <w:t xml:space="preserve">contains model clauses and guidance on when each clause may be applicable. The WHS Special Conditions below should be read together with the guideline. The Special Conditions do not cover all WHS risks or scenarios, but provide examples of commonly applicable provisions that a </w:t>
            </w:r>
            <w:r w:rsidR="004F58D7">
              <w:rPr>
                <w:rStyle w:val="Instructions"/>
                <w:szCs w:val="22"/>
              </w:rPr>
              <w:t>State Party</w:t>
            </w:r>
            <w:r w:rsidRPr="006A0F92">
              <w:rPr>
                <w:rStyle w:val="Instructions"/>
                <w:szCs w:val="22"/>
              </w:rPr>
              <w:t xml:space="preserve"> may utilise to monitor and manage WHS risks during the Term of </w:t>
            </w:r>
            <w:r w:rsidR="004F58D7">
              <w:rPr>
                <w:rStyle w:val="Instructions"/>
                <w:szCs w:val="22"/>
              </w:rPr>
              <w:t>the</w:t>
            </w:r>
            <w:r w:rsidRPr="006A0F92">
              <w:rPr>
                <w:rStyle w:val="Instructions"/>
                <w:szCs w:val="22"/>
              </w:rPr>
              <w:t xml:space="preserve"> </w:t>
            </w:r>
            <w:r w:rsidR="004F58D7">
              <w:rPr>
                <w:rStyle w:val="Instructions"/>
                <w:szCs w:val="22"/>
              </w:rPr>
              <w:t>Service Agreement.</w:t>
            </w:r>
            <w:r w:rsidRPr="006A0F92">
              <w:rPr>
                <w:rStyle w:val="Instructions"/>
                <w:szCs w:val="22"/>
              </w:rPr>
              <w:t xml:space="preserve"> </w:t>
            </w:r>
          </w:p>
          <w:p w14:paraId="4FFD6DD5" w14:textId="77777777" w:rsidR="006A0F92" w:rsidRPr="006A0F92" w:rsidRDefault="006A0F92" w:rsidP="006A0F92">
            <w:pPr>
              <w:pStyle w:val="TableText"/>
              <w:rPr>
                <w:rStyle w:val="Instructions"/>
                <w:szCs w:val="22"/>
              </w:rPr>
            </w:pPr>
            <w:r w:rsidRPr="006A0F92">
              <w:rPr>
                <w:rStyle w:val="Instructions"/>
                <w:szCs w:val="22"/>
              </w:rPr>
              <w:t xml:space="preserve">Each Special Condition may or may not be relevant depending on the factual circumstances of the procurement and the WHS risks identified in the procurement risk assessment. Select, adapt, supplement or delete the Special Condition(s) as required. </w:t>
            </w:r>
          </w:p>
          <w:p w14:paraId="691D2C62" w14:textId="236F0EC0" w:rsidR="006A0F92" w:rsidRPr="000A30C0" w:rsidRDefault="006A0F92" w:rsidP="006A0F92">
            <w:pPr>
              <w:pStyle w:val="TableText"/>
              <w:rPr>
                <w:rStyle w:val="Instructions"/>
                <w:szCs w:val="22"/>
              </w:rPr>
            </w:pPr>
            <w:r w:rsidRPr="006A0F92">
              <w:rPr>
                <w:rStyle w:val="Instructions"/>
                <w:szCs w:val="22"/>
              </w:rPr>
              <w:t>If you need to adapt, expand, or substitute these Special Conditions to address WHS risks associated with a procurement, you are encouraged to engage with your agency’s WHS team and/or seek legal advice as required.</w:t>
            </w:r>
          </w:p>
        </w:tc>
      </w:tr>
      <w:tr w:rsidR="009B4043" w:rsidRPr="00193D77" w14:paraId="047A666F" w14:textId="77777777" w:rsidTr="00F0193B">
        <w:trPr>
          <w:trHeight w:val="442"/>
        </w:trPr>
        <w:tc>
          <w:tcPr>
            <w:tcW w:w="308" w:type="pct"/>
          </w:tcPr>
          <w:p w14:paraId="0FC361EF" w14:textId="3B96E37B" w:rsidR="00193D77" w:rsidRPr="004F58D7" w:rsidRDefault="00193D77" w:rsidP="00193D77">
            <w:pPr>
              <w:pStyle w:val="TableText"/>
              <w:ind w:left="284" w:hanging="284"/>
              <w:rPr>
                <w:rStyle w:val="Strong"/>
                <w:color w:val="0033CC"/>
                <w:szCs w:val="22"/>
              </w:rPr>
            </w:pPr>
            <w:r w:rsidRPr="004F58D7">
              <w:rPr>
                <w:rStyle w:val="Strong"/>
                <w:color w:val="0033CC"/>
                <w:szCs w:val="22"/>
              </w:rPr>
              <w:t>26</w:t>
            </w:r>
            <w:r>
              <w:rPr>
                <w:rStyle w:val="Strong"/>
                <w:color w:val="0033CC"/>
                <w:szCs w:val="22"/>
              </w:rPr>
              <w:t>.</w:t>
            </w:r>
          </w:p>
        </w:tc>
        <w:tc>
          <w:tcPr>
            <w:tcW w:w="1033" w:type="pct"/>
          </w:tcPr>
          <w:p w14:paraId="31DEE1C8" w14:textId="4A3F9A9D" w:rsidR="00193D77" w:rsidRPr="005F72CD" w:rsidRDefault="00193D77" w:rsidP="005F72CD">
            <w:pPr>
              <w:pStyle w:val="TableText"/>
              <w:rPr>
                <w:rStyle w:val="OptionalBold"/>
              </w:rPr>
            </w:pPr>
            <w:r w:rsidRPr="005F72CD">
              <w:rPr>
                <w:rStyle w:val="OptionalBold"/>
              </w:rPr>
              <w:t>State Party’s WHS Procedure</w:t>
            </w:r>
            <w:r w:rsidR="00D471AC">
              <w:rPr>
                <w:rStyle w:val="OptionalBold"/>
              </w:rPr>
              <w:t>s</w:t>
            </w:r>
          </w:p>
        </w:tc>
        <w:tc>
          <w:tcPr>
            <w:tcW w:w="3659" w:type="pct"/>
          </w:tcPr>
          <w:p w14:paraId="18F2E092" w14:textId="5D20F4AF" w:rsidR="00193D77" w:rsidRPr="00193D77" w:rsidRDefault="00193D77" w:rsidP="004F58D7">
            <w:pPr>
              <w:pStyle w:val="TableTextBld-SPIRIT"/>
              <w:rPr>
                <w:rStyle w:val="Instruction"/>
                <w:b w:val="0"/>
                <w:bCs w:val="0"/>
              </w:rPr>
            </w:pPr>
            <w:r w:rsidRPr="00193D77">
              <w:rPr>
                <w:rStyle w:val="Instruction"/>
                <w:b w:val="0"/>
                <w:bCs w:val="0"/>
              </w:rPr>
              <w:t xml:space="preserve">Select or delete this Item as required. Refer to the </w:t>
            </w:r>
            <w:hyperlink r:id="rId46" w:history="1">
              <w:r w:rsidRPr="005F72CD">
                <w:rPr>
                  <w:rStyle w:val="Hyperlink"/>
                  <w:b w:val="0"/>
                  <w:bCs w:val="0"/>
                </w:rPr>
                <w:t>WHS Guideline</w:t>
              </w:r>
            </w:hyperlink>
            <w:r w:rsidRPr="00193D77">
              <w:rPr>
                <w:rStyle w:val="Instruction"/>
                <w:b w:val="0"/>
                <w:bCs w:val="0"/>
              </w:rPr>
              <w:t xml:space="preserve"> for guidance on using this Special Condition. </w:t>
            </w:r>
          </w:p>
          <w:p w14:paraId="389DFC62" w14:textId="77777777" w:rsidR="00193D77" w:rsidRPr="005F72CD" w:rsidRDefault="00193D77" w:rsidP="005F72CD">
            <w:pPr>
              <w:rPr>
                <w:rStyle w:val="Optional"/>
                <w:sz w:val="22"/>
                <w:szCs w:val="22"/>
              </w:rPr>
            </w:pPr>
            <w:r w:rsidRPr="005F72CD">
              <w:rPr>
                <w:rStyle w:val="Optional"/>
                <w:sz w:val="22"/>
                <w:szCs w:val="22"/>
              </w:rPr>
              <w:t>In this special condition:</w:t>
            </w:r>
          </w:p>
          <w:p w14:paraId="1FE8100C" w14:textId="598A04F6" w:rsidR="00193D77" w:rsidRPr="005F72CD" w:rsidRDefault="00193D77" w:rsidP="005F72CD">
            <w:pPr>
              <w:rPr>
                <w:rStyle w:val="Optional"/>
                <w:sz w:val="22"/>
                <w:szCs w:val="22"/>
              </w:rPr>
            </w:pPr>
            <w:r w:rsidRPr="005F72CD">
              <w:rPr>
                <w:rStyle w:val="Optional"/>
                <w:b/>
                <w:bCs/>
                <w:sz w:val="22"/>
                <w:szCs w:val="22"/>
              </w:rPr>
              <w:t>WHS Procedures</w:t>
            </w:r>
            <w:r w:rsidRPr="005F72CD">
              <w:rPr>
                <w:rStyle w:val="Optional"/>
                <w:sz w:val="22"/>
                <w:szCs w:val="22"/>
              </w:rPr>
              <w:t xml:space="preserve"> means the document, as may be updated by the </w:t>
            </w:r>
            <w:r>
              <w:rPr>
                <w:rStyle w:val="Optional"/>
                <w:sz w:val="22"/>
                <w:szCs w:val="22"/>
              </w:rPr>
              <w:t>State Party</w:t>
            </w:r>
            <w:r w:rsidRPr="005F72CD">
              <w:rPr>
                <w:rStyle w:val="Optional"/>
                <w:sz w:val="22"/>
                <w:szCs w:val="22"/>
              </w:rPr>
              <w:t xml:space="preserve"> from time to time during the Term, that describes the </w:t>
            </w:r>
            <w:r w:rsidR="00686C60">
              <w:rPr>
                <w:rStyle w:val="Optional"/>
                <w:sz w:val="22"/>
                <w:szCs w:val="22"/>
              </w:rPr>
              <w:t>State Party</w:t>
            </w:r>
            <w:r w:rsidRPr="005F72CD">
              <w:rPr>
                <w:rStyle w:val="Optional"/>
                <w:sz w:val="22"/>
                <w:szCs w:val="22"/>
              </w:rPr>
              <w:t xml:space="preserve">’s work health and safety procedures relevant to the </w:t>
            </w:r>
            <w:r w:rsidR="00C7111B">
              <w:rPr>
                <w:rStyle w:val="Optional"/>
                <w:sz w:val="22"/>
                <w:szCs w:val="22"/>
              </w:rPr>
              <w:t>Service Provider</w:t>
            </w:r>
            <w:r w:rsidRPr="005F72CD">
              <w:rPr>
                <w:rStyle w:val="Optional"/>
                <w:sz w:val="22"/>
                <w:szCs w:val="22"/>
              </w:rPr>
              <w:t xml:space="preserve">’s activities under the </w:t>
            </w:r>
            <w:r w:rsidR="00C7111B">
              <w:rPr>
                <w:rStyle w:val="Optional"/>
                <w:sz w:val="22"/>
                <w:szCs w:val="22"/>
              </w:rPr>
              <w:t>Service Agreement</w:t>
            </w:r>
            <w:r w:rsidRPr="005F72CD">
              <w:rPr>
                <w:rStyle w:val="Optional"/>
                <w:sz w:val="22"/>
                <w:szCs w:val="22"/>
              </w:rPr>
              <w:t>.</w:t>
            </w:r>
          </w:p>
          <w:p w14:paraId="31011DD3" w14:textId="650E37C3" w:rsidR="00193D77" w:rsidRPr="00193D77" w:rsidRDefault="00193D77" w:rsidP="00E86B15">
            <w:pPr>
              <w:numPr>
                <w:ilvl w:val="0"/>
                <w:numId w:val="38"/>
              </w:numPr>
              <w:spacing w:before="40" w:after="80" w:line="240" w:lineRule="auto"/>
              <w:rPr>
                <w:rStyle w:val="Optional"/>
                <w:sz w:val="22"/>
                <w:szCs w:val="22"/>
              </w:rPr>
            </w:pPr>
            <w:r w:rsidRPr="005F72CD">
              <w:rPr>
                <w:rStyle w:val="Optional"/>
                <w:sz w:val="22"/>
                <w:szCs w:val="22"/>
              </w:rPr>
              <w:t xml:space="preserve">The </w:t>
            </w:r>
            <w:r w:rsidR="00686C60">
              <w:rPr>
                <w:rStyle w:val="Optional"/>
                <w:sz w:val="22"/>
                <w:szCs w:val="22"/>
              </w:rPr>
              <w:t>State Party</w:t>
            </w:r>
            <w:r w:rsidRPr="005F72CD">
              <w:rPr>
                <w:rStyle w:val="Optional"/>
                <w:sz w:val="22"/>
                <w:szCs w:val="22"/>
              </w:rPr>
              <w:t xml:space="preserve"> will provide the </w:t>
            </w:r>
            <w:r w:rsidR="00C7111B">
              <w:rPr>
                <w:rStyle w:val="Optional"/>
                <w:sz w:val="22"/>
                <w:szCs w:val="22"/>
              </w:rPr>
              <w:t>Service Provider</w:t>
            </w:r>
            <w:r w:rsidRPr="005F72CD">
              <w:rPr>
                <w:rStyle w:val="Optional"/>
                <w:sz w:val="22"/>
                <w:szCs w:val="22"/>
              </w:rPr>
              <w:t xml:space="preserve"> with the WHS Procedures </w:t>
            </w:r>
            <w:r w:rsidRPr="005F72CD">
              <w:rPr>
                <w:rStyle w:val="Optional"/>
                <w:sz w:val="22"/>
                <w:szCs w:val="22"/>
                <w:highlight w:val="yellow"/>
              </w:rPr>
              <w:t xml:space="preserve">[prior to the commencement of the </w:t>
            </w:r>
            <w:r w:rsidR="00686C60">
              <w:rPr>
                <w:rStyle w:val="Optional"/>
                <w:sz w:val="22"/>
                <w:szCs w:val="22"/>
                <w:highlight w:val="yellow"/>
              </w:rPr>
              <w:t>Service Agreement</w:t>
            </w:r>
            <w:r w:rsidRPr="005F72CD">
              <w:rPr>
                <w:rStyle w:val="Optional"/>
                <w:sz w:val="22"/>
                <w:szCs w:val="22"/>
                <w:highlight w:val="yellow"/>
              </w:rPr>
              <w:t xml:space="preserve"> </w:t>
            </w:r>
            <w:r w:rsidRPr="005F72CD">
              <w:rPr>
                <w:rStyle w:val="Instructions"/>
                <w:highlight w:val="yellow"/>
              </w:rPr>
              <w:t>[or]</w:t>
            </w:r>
            <w:r w:rsidRPr="005F72CD">
              <w:rPr>
                <w:rStyle w:val="Optional"/>
                <w:sz w:val="22"/>
                <w:szCs w:val="22"/>
                <w:highlight w:val="yellow"/>
              </w:rPr>
              <w:t xml:space="preserve"> within [insert number of Business Days] Business Days of the Commencement Date]</w:t>
            </w:r>
            <w:r w:rsidRPr="005F72CD">
              <w:rPr>
                <w:rStyle w:val="Optional"/>
                <w:sz w:val="22"/>
                <w:szCs w:val="22"/>
              </w:rPr>
              <w:t xml:space="preserve"> and provide the </w:t>
            </w:r>
            <w:r w:rsidR="00C7111B">
              <w:rPr>
                <w:rStyle w:val="Optional"/>
                <w:sz w:val="22"/>
                <w:szCs w:val="22"/>
              </w:rPr>
              <w:t>Service Provider</w:t>
            </w:r>
            <w:r w:rsidRPr="005F72CD">
              <w:rPr>
                <w:rStyle w:val="Optional"/>
                <w:sz w:val="22"/>
                <w:szCs w:val="22"/>
              </w:rPr>
              <w:t xml:space="preserve"> with a revised version promptly following any update to the WHS Procedures during the Term.</w:t>
            </w:r>
          </w:p>
          <w:p w14:paraId="30B57EC6" w14:textId="1AB2F2FF" w:rsidR="00193D77" w:rsidRPr="00193D77" w:rsidRDefault="00193D77" w:rsidP="00E86B15">
            <w:pPr>
              <w:numPr>
                <w:ilvl w:val="0"/>
                <w:numId w:val="38"/>
              </w:numPr>
              <w:spacing w:before="40" w:after="80" w:line="240" w:lineRule="auto"/>
              <w:rPr>
                <w:rStyle w:val="Optional"/>
                <w:sz w:val="22"/>
                <w:szCs w:val="22"/>
              </w:rPr>
            </w:pPr>
            <w:r w:rsidRPr="005F72CD">
              <w:rPr>
                <w:rStyle w:val="Optional"/>
                <w:sz w:val="22"/>
                <w:szCs w:val="22"/>
              </w:rPr>
              <w:t xml:space="preserve">The </w:t>
            </w:r>
            <w:r w:rsidR="00C7111B">
              <w:rPr>
                <w:rStyle w:val="Optional"/>
                <w:sz w:val="22"/>
                <w:szCs w:val="22"/>
              </w:rPr>
              <w:t>Service Provider</w:t>
            </w:r>
            <w:r w:rsidRPr="005F72CD">
              <w:rPr>
                <w:rStyle w:val="Optional"/>
                <w:sz w:val="22"/>
                <w:szCs w:val="22"/>
              </w:rPr>
              <w:t xml:space="preserve"> has </w:t>
            </w:r>
            <w:r w:rsidRPr="005F72CD">
              <w:rPr>
                <w:rStyle w:val="Optional"/>
                <w:sz w:val="22"/>
                <w:szCs w:val="22"/>
                <w:highlight w:val="yellow"/>
              </w:rPr>
              <w:t>[insert number of Business Days]</w:t>
            </w:r>
            <w:r w:rsidRPr="005F72CD">
              <w:rPr>
                <w:rStyle w:val="Optional"/>
                <w:sz w:val="22"/>
                <w:szCs w:val="22"/>
              </w:rPr>
              <w:t xml:space="preserve"> Business Days from the date of receipt of the WHS Procedures (and any update thereto) to implement processes and procedures to maintain compliance with the WHS Procedures in the provision of the </w:t>
            </w:r>
            <w:r w:rsidR="00C7111B">
              <w:rPr>
                <w:rStyle w:val="Optional"/>
                <w:sz w:val="22"/>
                <w:szCs w:val="22"/>
              </w:rPr>
              <w:t>Services</w:t>
            </w:r>
            <w:r w:rsidRPr="005F72CD">
              <w:rPr>
                <w:rStyle w:val="Optional"/>
                <w:sz w:val="22"/>
                <w:szCs w:val="22"/>
              </w:rPr>
              <w:t>.</w:t>
            </w:r>
          </w:p>
          <w:p w14:paraId="4E888022" w14:textId="123251F1" w:rsidR="00193D77" w:rsidRPr="005F72CD" w:rsidRDefault="00193D77" w:rsidP="00E86B15">
            <w:pPr>
              <w:numPr>
                <w:ilvl w:val="0"/>
                <w:numId w:val="38"/>
              </w:numPr>
              <w:spacing w:before="40" w:after="80" w:line="240" w:lineRule="auto"/>
              <w:rPr>
                <w:rStyle w:val="Optional"/>
                <w:sz w:val="22"/>
                <w:szCs w:val="22"/>
              </w:rPr>
            </w:pPr>
            <w:r w:rsidRPr="005F72CD">
              <w:rPr>
                <w:rStyle w:val="Optional"/>
                <w:sz w:val="22"/>
                <w:szCs w:val="22"/>
              </w:rPr>
              <w:t xml:space="preserve">The </w:t>
            </w:r>
            <w:r w:rsidR="00C7111B">
              <w:rPr>
                <w:rStyle w:val="Optional"/>
                <w:sz w:val="22"/>
                <w:szCs w:val="22"/>
              </w:rPr>
              <w:t>Service Provider</w:t>
            </w:r>
            <w:r w:rsidRPr="005F72CD">
              <w:rPr>
                <w:rStyle w:val="Optional"/>
                <w:sz w:val="22"/>
                <w:szCs w:val="22"/>
              </w:rPr>
              <w:t xml:space="preserve"> must ensure the </w:t>
            </w:r>
            <w:r w:rsidR="00C7111B">
              <w:rPr>
                <w:rStyle w:val="Optional"/>
                <w:sz w:val="22"/>
                <w:szCs w:val="22"/>
              </w:rPr>
              <w:t>Associates</w:t>
            </w:r>
            <w:r w:rsidRPr="005F72CD">
              <w:rPr>
                <w:rStyle w:val="Optional"/>
                <w:sz w:val="22"/>
                <w:szCs w:val="22"/>
              </w:rPr>
              <w:t xml:space="preserve"> engaged in performing work under the </w:t>
            </w:r>
            <w:r w:rsidR="00686C60">
              <w:rPr>
                <w:rStyle w:val="Optional"/>
                <w:sz w:val="22"/>
                <w:szCs w:val="22"/>
              </w:rPr>
              <w:t>Service Agreement</w:t>
            </w:r>
            <w:r w:rsidRPr="005F72CD">
              <w:rPr>
                <w:rStyle w:val="Optional"/>
                <w:sz w:val="22"/>
                <w:szCs w:val="22"/>
              </w:rPr>
              <w:t xml:space="preserve"> comply with WHS Procedures, including without limitation completing required training and/or attending the </w:t>
            </w:r>
            <w:r w:rsidR="00686C60">
              <w:rPr>
                <w:rStyle w:val="Optional"/>
                <w:sz w:val="22"/>
                <w:szCs w:val="22"/>
              </w:rPr>
              <w:t>State Party</w:t>
            </w:r>
            <w:r w:rsidRPr="005F72CD">
              <w:rPr>
                <w:rStyle w:val="Optional"/>
                <w:sz w:val="22"/>
                <w:szCs w:val="22"/>
              </w:rPr>
              <w:t xml:space="preserve">'s safety induction at a time and place to be specified by the </w:t>
            </w:r>
            <w:r w:rsidR="00686C60">
              <w:rPr>
                <w:rStyle w:val="Optional"/>
                <w:sz w:val="22"/>
                <w:szCs w:val="22"/>
              </w:rPr>
              <w:t>State Party</w:t>
            </w:r>
            <w:r w:rsidRPr="005F72CD">
              <w:rPr>
                <w:rStyle w:val="Optional"/>
                <w:sz w:val="22"/>
                <w:szCs w:val="22"/>
              </w:rPr>
              <w:t xml:space="preserve"> prior to commencing work.</w:t>
            </w:r>
          </w:p>
        </w:tc>
      </w:tr>
      <w:tr w:rsidR="009B4043" w:rsidRPr="00B36F69" w14:paraId="01B1F68A" w14:textId="77777777" w:rsidTr="00F0193B">
        <w:trPr>
          <w:trHeight w:val="442"/>
        </w:trPr>
        <w:tc>
          <w:tcPr>
            <w:tcW w:w="308" w:type="pct"/>
          </w:tcPr>
          <w:p w14:paraId="73E1C0A9" w14:textId="0F380C61" w:rsidR="00193D77" w:rsidRPr="004F58D7" w:rsidRDefault="00193D77" w:rsidP="00B36F69">
            <w:pPr>
              <w:pStyle w:val="TableText"/>
              <w:ind w:left="284" w:hanging="284"/>
              <w:rPr>
                <w:rStyle w:val="Strong"/>
                <w:color w:val="0033CC"/>
                <w:szCs w:val="22"/>
              </w:rPr>
            </w:pPr>
            <w:r>
              <w:rPr>
                <w:rStyle w:val="Strong"/>
                <w:color w:val="0033CC"/>
                <w:szCs w:val="22"/>
              </w:rPr>
              <w:lastRenderedPageBreak/>
              <w:t>27.</w:t>
            </w:r>
          </w:p>
        </w:tc>
        <w:tc>
          <w:tcPr>
            <w:tcW w:w="1033" w:type="pct"/>
          </w:tcPr>
          <w:p w14:paraId="508EB812" w14:textId="6E31F4E3" w:rsidR="00193D77" w:rsidRPr="005F72CD" w:rsidRDefault="00193D77" w:rsidP="005F72CD">
            <w:pPr>
              <w:pStyle w:val="TableText"/>
              <w:rPr>
                <w:rStyle w:val="OptionalBold"/>
              </w:rPr>
            </w:pPr>
            <w:r w:rsidRPr="005F72CD">
              <w:rPr>
                <w:rStyle w:val="OptionalBold"/>
              </w:rPr>
              <w:t>WHS Management Plan</w:t>
            </w:r>
          </w:p>
        </w:tc>
        <w:tc>
          <w:tcPr>
            <w:tcW w:w="3659" w:type="pct"/>
          </w:tcPr>
          <w:p w14:paraId="0E386428" w14:textId="66448A3A" w:rsidR="00193D77" w:rsidRPr="00193D77" w:rsidRDefault="00193D77" w:rsidP="00B36F69">
            <w:pPr>
              <w:pStyle w:val="TableTextBld-SPIRIT"/>
              <w:rPr>
                <w:rStyle w:val="Instruction"/>
                <w:b w:val="0"/>
                <w:bCs w:val="0"/>
              </w:rPr>
            </w:pPr>
            <w:r w:rsidRPr="00193D77">
              <w:rPr>
                <w:rStyle w:val="Instruction"/>
                <w:b w:val="0"/>
                <w:bCs w:val="0"/>
              </w:rPr>
              <w:t xml:space="preserve">Select or delete this Item as required. Refer to the </w:t>
            </w:r>
            <w:hyperlink r:id="rId47" w:history="1">
              <w:r w:rsidRPr="00B36F69">
                <w:rPr>
                  <w:rStyle w:val="Hyperlink"/>
                  <w:b w:val="0"/>
                  <w:bCs w:val="0"/>
                </w:rPr>
                <w:t>WHS Guideline</w:t>
              </w:r>
            </w:hyperlink>
            <w:r w:rsidRPr="00193D77">
              <w:rPr>
                <w:rStyle w:val="Instruction"/>
                <w:b w:val="0"/>
                <w:bCs w:val="0"/>
              </w:rPr>
              <w:t xml:space="preserve"> for guidance on using this Special Condition. Note that this Item cross refers to the defined terms WHS Notification Requirement and WHS Laws, both of which are defined in clause 1.1 of the </w:t>
            </w:r>
            <w:r w:rsidR="00C7111B">
              <w:rPr>
                <w:rStyle w:val="Instruction"/>
                <w:b w:val="0"/>
                <w:bCs w:val="0"/>
              </w:rPr>
              <w:t>General Provisions</w:t>
            </w:r>
            <w:r w:rsidRPr="00193D77">
              <w:rPr>
                <w:rStyle w:val="Instruction"/>
                <w:b w:val="0"/>
                <w:bCs w:val="0"/>
              </w:rPr>
              <w:t>.</w:t>
            </w:r>
          </w:p>
          <w:p w14:paraId="265A0B18" w14:textId="77777777" w:rsidR="00D471AC" w:rsidRPr="00D471AC" w:rsidRDefault="00D471AC" w:rsidP="00D471AC">
            <w:pPr>
              <w:rPr>
                <w:rStyle w:val="Optional"/>
                <w:sz w:val="22"/>
                <w:szCs w:val="22"/>
              </w:rPr>
            </w:pPr>
            <w:r w:rsidRPr="00D471AC">
              <w:rPr>
                <w:rStyle w:val="Optional"/>
                <w:sz w:val="22"/>
                <w:szCs w:val="22"/>
              </w:rPr>
              <w:t>In this special condition:</w:t>
            </w:r>
          </w:p>
          <w:p w14:paraId="676864AB" w14:textId="1E2EC25C" w:rsidR="00D471AC" w:rsidRPr="00D471AC" w:rsidRDefault="00DF6544" w:rsidP="00D471AC">
            <w:pPr>
              <w:rPr>
                <w:rStyle w:val="Optional"/>
                <w:sz w:val="22"/>
                <w:szCs w:val="22"/>
              </w:rPr>
            </w:pPr>
            <w:r>
              <w:rPr>
                <w:rStyle w:val="Optional"/>
                <w:b/>
                <w:bCs/>
                <w:sz w:val="22"/>
                <w:szCs w:val="22"/>
              </w:rPr>
              <w:t>WHS Incident</w:t>
            </w:r>
            <w:r w:rsidR="00D471AC" w:rsidRPr="00D471AC">
              <w:rPr>
                <w:rStyle w:val="Optional"/>
                <w:sz w:val="22"/>
                <w:szCs w:val="22"/>
              </w:rPr>
              <w:t xml:space="preserve"> means an incident which triggers a WHS Notification Requirement. </w:t>
            </w:r>
          </w:p>
          <w:p w14:paraId="2AEAE2DE" w14:textId="71C6BFC1" w:rsidR="00D471AC" w:rsidRPr="00D471AC" w:rsidRDefault="00D471AC" w:rsidP="00D471AC">
            <w:pPr>
              <w:rPr>
                <w:rStyle w:val="Optional"/>
                <w:sz w:val="22"/>
                <w:szCs w:val="22"/>
              </w:rPr>
            </w:pPr>
            <w:r w:rsidRPr="005F72CD">
              <w:rPr>
                <w:rStyle w:val="Optional"/>
                <w:b/>
                <w:bCs/>
                <w:sz w:val="22"/>
                <w:szCs w:val="22"/>
              </w:rPr>
              <w:t>WHS Management Plan</w:t>
            </w:r>
            <w:r w:rsidRPr="00D471AC">
              <w:rPr>
                <w:rStyle w:val="Optional"/>
                <w:sz w:val="22"/>
                <w:szCs w:val="22"/>
              </w:rPr>
              <w:t xml:space="preserve"> means a plan demonstrating how the </w:t>
            </w:r>
            <w:r w:rsidR="00C7111B">
              <w:rPr>
                <w:rStyle w:val="Optional"/>
                <w:sz w:val="22"/>
                <w:szCs w:val="22"/>
              </w:rPr>
              <w:t>Service Provider</w:t>
            </w:r>
            <w:r w:rsidRPr="00D471AC">
              <w:rPr>
                <w:rStyle w:val="Optional"/>
                <w:sz w:val="22"/>
                <w:szCs w:val="22"/>
              </w:rPr>
              <w:t xml:space="preserve"> will manage specific work health and safety issues relevant to the </w:t>
            </w:r>
            <w:r w:rsidR="00C7111B">
              <w:rPr>
                <w:rStyle w:val="Optional"/>
                <w:sz w:val="22"/>
                <w:szCs w:val="22"/>
              </w:rPr>
              <w:t>Services</w:t>
            </w:r>
            <w:r w:rsidRPr="00D471AC">
              <w:rPr>
                <w:rStyle w:val="Optional"/>
                <w:sz w:val="22"/>
                <w:szCs w:val="22"/>
              </w:rPr>
              <w:t xml:space="preserve"> during the Term, including documenting the system and methods that will be used by the </w:t>
            </w:r>
            <w:r w:rsidR="00DF6544">
              <w:rPr>
                <w:rStyle w:val="Optional"/>
                <w:sz w:val="22"/>
                <w:szCs w:val="22"/>
              </w:rPr>
              <w:t>Service Provider</w:t>
            </w:r>
            <w:r w:rsidRPr="00D471AC">
              <w:rPr>
                <w:rStyle w:val="Optional"/>
                <w:sz w:val="22"/>
                <w:szCs w:val="22"/>
              </w:rPr>
              <w:t>.</w:t>
            </w:r>
          </w:p>
          <w:p w14:paraId="100E23F6" w14:textId="57E3394D" w:rsidR="00D471AC" w:rsidRDefault="00D471AC" w:rsidP="00E86B15">
            <w:pPr>
              <w:numPr>
                <w:ilvl w:val="0"/>
                <w:numId w:val="39"/>
              </w:numPr>
              <w:spacing w:before="40" w:after="80" w:line="240" w:lineRule="auto"/>
              <w:rPr>
                <w:rStyle w:val="Optional"/>
                <w:sz w:val="22"/>
                <w:szCs w:val="22"/>
              </w:rPr>
            </w:pPr>
            <w:r w:rsidRPr="00D471AC">
              <w:rPr>
                <w:rStyle w:val="Optional"/>
                <w:sz w:val="22"/>
                <w:szCs w:val="22"/>
              </w:rPr>
              <w:t xml:space="preserve">The </w:t>
            </w:r>
            <w:r w:rsidR="00C7111B">
              <w:rPr>
                <w:rStyle w:val="Optional"/>
                <w:sz w:val="22"/>
                <w:szCs w:val="22"/>
              </w:rPr>
              <w:t>Service Provider</w:t>
            </w:r>
            <w:r w:rsidRPr="00D471AC">
              <w:rPr>
                <w:rStyle w:val="Optional"/>
                <w:sz w:val="22"/>
                <w:szCs w:val="22"/>
              </w:rPr>
              <w:t xml:space="preserve"> must:</w:t>
            </w:r>
          </w:p>
          <w:p w14:paraId="651F1358" w14:textId="23EC7EE5"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prepare and implement a WHS Management Plan in relation to the performance of the </w:t>
            </w:r>
            <w:r w:rsidR="00686C60">
              <w:rPr>
                <w:rStyle w:val="Optional"/>
                <w:sz w:val="22"/>
                <w:szCs w:val="22"/>
              </w:rPr>
              <w:t>Service Agreement</w:t>
            </w:r>
            <w:r w:rsidRPr="00D471AC">
              <w:rPr>
                <w:rStyle w:val="Optional"/>
                <w:sz w:val="22"/>
                <w:szCs w:val="22"/>
              </w:rPr>
              <w:t xml:space="preserve">; and </w:t>
            </w:r>
          </w:p>
          <w:p w14:paraId="7F98D9F9" w14:textId="5143A3D6" w:rsidR="00D471AC" w:rsidRP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submit the WHS Management Plan to the </w:t>
            </w:r>
            <w:r w:rsidR="00686C60">
              <w:rPr>
                <w:rStyle w:val="Optional"/>
                <w:sz w:val="22"/>
                <w:szCs w:val="22"/>
              </w:rPr>
              <w:t>State Party</w:t>
            </w:r>
            <w:r w:rsidRPr="00D471AC">
              <w:rPr>
                <w:rStyle w:val="Optional"/>
                <w:sz w:val="22"/>
                <w:szCs w:val="22"/>
              </w:rPr>
              <w:t xml:space="preserve"> within </w:t>
            </w:r>
            <w:r w:rsidRPr="005F72CD">
              <w:rPr>
                <w:rStyle w:val="Optional"/>
                <w:sz w:val="22"/>
                <w:szCs w:val="22"/>
                <w:highlight w:val="yellow"/>
              </w:rPr>
              <w:t>[10]</w:t>
            </w:r>
            <w:r w:rsidRPr="00D471AC">
              <w:rPr>
                <w:rStyle w:val="Optional"/>
                <w:sz w:val="22"/>
                <w:szCs w:val="22"/>
              </w:rPr>
              <w:t xml:space="preserve"> Business Days of the</w:t>
            </w:r>
            <w:r w:rsidR="00DF6544">
              <w:rPr>
                <w:rStyle w:val="Optional"/>
                <w:sz w:val="22"/>
                <w:szCs w:val="22"/>
              </w:rPr>
              <w:t xml:space="preserve"> Service Agreement</w:t>
            </w:r>
            <w:r w:rsidRPr="00D471AC">
              <w:rPr>
                <w:rStyle w:val="Optional"/>
                <w:sz w:val="22"/>
                <w:szCs w:val="22"/>
              </w:rPr>
              <w:t xml:space="preserve"> Commencement Date, for the </w:t>
            </w:r>
            <w:r w:rsidR="00686C60">
              <w:rPr>
                <w:rStyle w:val="Optional"/>
                <w:sz w:val="22"/>
                <w:szCs w:val="22"/>
              </w:rPr>
              <w:t>State Party</w:t>
            </w:r>
            <w:r w:rsidRPr="00D471AC">
              <w:rPr>
                <w:rStyle w:val="Optional"/>
                <w:sz w:val="22"/>
                <w:szCs w:val="22"/>
              </w:rPr>
              <w:t>'s information only.</w:t>
            </w:r>
          </w:p>
          <w:p w14:paraId="25EF267C" w14:textId="748CFCAD" w:rsidR="00D471AC" w:rsidRPr="00D471AC" w:rsidRDefault="00D471AC" w:rsidP="00E86B15">
            <w:pPr>
              <w:numPr>
                <w:ilvl w:val="0"/>
                <w:numId w:val="39"/>
              </w:numPr>
              <w:spacing w:before="40" w:after="80" w:line="240" w:lineRule="auto"/>
              <w:rPr>
                <w:rStyle w:val="Optional"/>
                <w:sz w:val="22"/>
                <w:szCs w:val="22"/>
              </w:rPr>
            </w:pPr>
            <w:r w:rsidRPr="00D471AC">
              <w:rPr>
                <w:rStyle w:val="Optional"/>
                <w:sz w:val="22"/>
                <w:szCs w:val="22"/>
              </w:rPr>
              <w:t xml:space="preserve">The </w:t>
            </w:r>
            <w:r w:rsidR="00C7111B">
              <w:rPr>
                <w:rStyle w:val="Optional"/>
                <w:sz w:val="22"/>
                <w:szCs w:val="22"/>
              </w:rPr>
              <w:t>Service Provider</w:t>
            </w:r>
            <w:r w:rsidRPr="00D471AC">
              <w:rPr>
                <w:rStyle w:val="Optional"/>
                <w:sz w:val="22"/>
                <w:szCs w:val="22"/>
              </w:rPr>
              <w:t xml:space="preserve"> must:</w:t>
            </w:r>
          </w:p>
          <w:p w14:paraId="65C19F95" w14:textId="6C1153C1"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review the WHS Management Plan at intervals of at least every </w:t>
            </w:r>
            <w:r w:rsidRPr="005F72CD">
              <w:rPr>
                <w:rStyle w:val="Optional"/>
                <w:sz w:val="22"/>
                <w:szCs w:val="22"/>
                <w:highlight w:val="yellow"/>
              </w:rPr>
              <w:t>[insert number of months]</w:t>
            </w:r>
            <w:r w:rsidRPr="00D471AC">
              <w:rPr>
                <w:rStyle w:val="Optional"/>
                <w:sz w:val="22"/>
                <w:szCs w:val="22"/>
              </w:rPr>
              <w:t xml:space="preserve"> months during the Term, and as informed by the review, update the WHS Management Plan to ensure that it remains relevant; and </w:t>
            </w:r>
          </w:p>
          <w:p w14:paraId="065996E4" w14:textId="76557C32"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promptly submit the updated WHS Management Plan to the </w:t>
            </w:r>
            <w:r w:rsidR="00686C60">
              <w:rPr>
                <w:rStyle w:val="Optional"/>
                <w:sz w:val="22"/>
                <w:szCs w:val="22"/>
              </w:rPr>
              <w:t>State Party</w:t>
            </w:r>
            <w:r w:rsidRPr="00D471AC">
              <w:rPr>
                <w:rStyle w:val="Optional"/>
                <w:sz w:val="22"/>
                <w:szCs w:val="22"/>
              </w:rPr>
              <w:t xml:space="preserve">, for the </w:t>
            </w:r>
            <w:r w:rsidR="00686C60">
              <w:rPr>
                <w:rStyle w:val="Optional"/>
                <w:sz w:val="22"/>
                <w:szCs w:val="22"/>
              </w:rPr>
              <w:t>State Party</w:t>
            </w:r>
            <w:r w:rsidRPr="00D471AC">
              <w:rPr>
                <w:rStyle w:val="Optional"/>
                <w:sz w:val="22"/>
                <w:szCs w:val="22"/>
              </w:rPr>
              <w:t>'s information only.</w:t>
            </w:r>
          </w:p>
          <w:p w14:paraId="5C0266E8" w14:textId="77777777" w:rsidR="00D471AC" w:rsidRDefault="00D471AC" w:rsidP="00E86B15">
            <w:pPr>
              <w:numPr>
                <w:ilvl w:val="0"/>
                <w:numId w:val="39"/>
              </w:numPr>
              <w:spacing w:before="40" w:after="80" w:line="240" w:lineRule="auto"/>
              <w:rPr>
                <w:rStyle w:val="Optional"/>
                <w:sz w:val="22"/>
                <w:szCs w:val="22"/>
              </w:rPr>
            </w:pPr>
            <w:r w:rsidRPr="00D471AC">
              <w:rPr>
                <w:rStyle w:val="Optional"/>
                <w:sz w:val="22"/>
                <w:szCs w:val="22"/>
              </w:rPr>
              <w:t>The WHS Management Plan must, at a minimum, detail:</w:t>
            </w:r>
          </w:p>
          <w:p w14:paraId="6C7F51F4" w14:textId="14611C73"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the policies and procedures that the </w:t>
            </w:r>
            <w:r w:rsidR="00C7111B">
              <w:rPr>
                <w:rStyle w:val="Optional"/>
                <w:sz w:val="22"/>
                <w:szCs w:val="22"/>
              </w:rPr>
              <w:t>Service Provider</w:t>
            </w:r>
            <w:r w:rsidRPr="00D471AC">
              <w:rPr>
                <w:rStyle w:val="Optional"/>
                <w:sz w:val="22"/>
                <w:szCs w:val="22"/>
              </w:rPr>
              <w:t xml:space="preserve"> will implement to meet any applicable legislative or regulatory work health and safety requirements;</w:t>
            </w:r>
          </w:p>
          <w:p w14:paraId="59759B70" w14:textId="3B36AB20"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the timing and content of work health and safety training to be provided to </w:t>
            </w:r>
            <w:r w:rsidR="00C7111B">
              <w:rPr>
                <w:rStyle w:val="Optional"/>
                <w:sz w:val="22"/>
                <w:szCs w:val="22"/>
              </w:rPr>
              <w:t>Associates</w:t>
            </w:r>
            <w:r w:rsidRPr="00D471AC">
              <w:rPr>
                <w:rStyle w:val="Optional"/>
                <w:sz w:val="22"/>
                <w:szCs w:val="22"/>
              </w:rPr>
              <w:t xml:space="preserve"> and the relevant qualifications of the </w:t>
            </w:r>
            <w:r w:rsidR="00C7111B">
              <w:rPr>
                <w:rStyle w:val="Optional"/>
                <w:sz w:val="22"/>
                <w:szCs w:val="22"/>
              </w:rPr>
              <w:t>Associates</w:t>
            </w:r>
            <w:r w:rsidRPr="00D471AC">
              <w:rPr>
                <w:rStyle w:val="Optional"/>
                <w:sz w:val="22"/>
                <w:szCs w:val="22"/>
              </w:rPr>
              <w:t>;</w:t>
            </w:r>
          </w:p>
          <w:p w14:paraId="0791AE64" w14:textId="08A23BCD"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work health and safety issues and how each issue will be managed by the </w:t>
            </w:r>
            <w:r w:rsidR="00FE2517">
              <w:rPr>
                <w:rStyle w:val="Optional"/>
                <w:sz w:val="22"/>
                <w:szCs w:val="22"/>
              </w:rPr>
              <w:t>Service Provider</w:t>
            </w:r>
            <w:r w:rsidRPr="00D471AC">
              <w:rPr>
                <w:rStyle w:val="Optional"/>
                <w:sz w:val="22"/>
                <w:szCs w:val="22"/>
              </w:rPr>
              <w:t>, if it occurs;</w:t>
            </w:r>
          </w:p>
          <w:p w14:paraId="5A25FD64" w14:textId="23C67DA2"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the procedures that the </w:t>
            </w:r>
            <w:r w:rsidR="00C7111B">
              <w:rPr>
                <w:rStyle w:val="Optional"/>
                <w:sz w:val="22"/>
                <w:szCs w:val="22"/>
              </w:rPr>
              <w:t>Service Provider</w:t>
            </w:r>
            <w:r w:rsidRPr="00D471AC">
              <w:rPr>
                <w:rStyle w:val="Optional"/>
                <w:sz w:val="22"/>
                <w:szCs w:val="22"/>
              </w:rPr>
              <w:t xml:space="preserve"> will implement to ensure compliance with Item[s] </w:t>
            </w:r>
            <w:r w:rsidRPr="005F72CD">
              <w:rPr>
                <w:rStyle w:val="Optional"/>
                <w:sz w:val="22"/>
                <w:szCs w:val="22"/>
                <w:highlight w:val="yellow"/>
              </w:rPr>
              <w:t>[insert cross reference to other applicable WHS Special Conditions</w:t>
            </w:r>
            <w:r w:rsidR="00DF064F">
              <w:rPr>
                <w:rStyle w:val="Optional"/>
                <w:sz w:val="22"/>
                <w:szCs w:val="22"/>
                <w:highlight w:val="yellow"/>
              </w:rPr>
              <w:t xml:space="preserve"> that have been selected from the optional items within this section </w:t>
            </w:r>
            <w:r w:rsidRPr="005F72CD">
              <w:rPr>
                <w:rStyle w:val="Optional"/>
                <w:sz w:val="22"/>
                <w:szCs w:val="22"/>
                <w:highlight w:val="yellow"/>
              </w:rPr>
              <w:t xml:space="preserve">or added by the </w:t>
            </w:r>
            <w:r w:rsidR="00686C60">
              <w:rPr>
                <w:rStyle w:val="Optional"/>
                <w:sz w:val="22"/>
                <w:szCs w:val="22"/>
                <w:highlight w:val="yellow"/>
              </w:rPr>
              <w:t>State Party</w:t>
            </w:r>
            <w:r w:rsidRPr="005F72CD">
              <w:rPr>
                <w:rStyle w:val="Optional"/>
                <w:sz w:val="22"/>
                <w:szCs w:val="22"/>
                <w:highlight w:val="yellow"/>
              </w:rPr>
              <w:t>]</w:t>
            </w:r>
            <w:r w:rsidRPr="00D471AC">
              <w:rPr>
                <w:rStyle w:val="Optional"/>
                <w:sz w:val="22"/>
                <w:szCs w:val="22"/>
              </w:rPr>
              <w:t>; and</w:t>
            </w:r>
          </w:p>
          <w:p w14:paraId="73035615" w14:textId="779CEC66" w:rsidR="00193D77" w:rsidRP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the specific process and timetable for WHS Incident management.</w:t>
            </w:r>
          </w:p>
        </w:tc>
      </w:tr>
      <w:tr w:rsidR="009B4043" w:rsidRPr="00B36F69" w14:paraId="1ECC0667" w14:textId="77777777" w:rsidTr="00F0193B">
        <w:trPr>
          <w:trHeight w:val="442"/>
        </w:trPr>
        <w:tc>
          <w:tcPr>
            <w:tcW w:w="308" w:type="pct"/>
          </w:tcPr>
          <w:p w14:paraId="5DF5E281" w14:textId="58F355B6" w:rsidR="00D471AC" w:rsidRPr="004F58D7" w:rsidRDefault="00D471AC" w:rsidP="00D471AC">
            <w:pPr>
              <w:pStyle w:val="TableText"/>
              <w:ind w:left="284" w:hanging="284"/>
              <w:rPr>
                <w:rStyle w:val="Strong"/>
                <w:color w:val="0033CC"/>
                <w:szCs w:val="22"/>
              </w:rPr>
            </w:pPr>
            <w:r>
              <w:rPr>
                <w:rStyle w:val="Strong"/>
                <w:color w:val="0033CC"/>
                <w:szCs w:val="22"/>
              </w:rPr>
              <w:t>2</w:t>
            </w:r>
            <w:r w:rsidR="0047655E">
              <w:rPr>
                <w:rStyle w:val="Strong"/>
                <w:color w:val="0033CC"/>
                <w:szCs w:val="22"/>
              </w:rPr>
              <w:t>8</w:t>
            </w:r>
            <w:r>
              <w:rPr>
                <w:rStyle w:val="Strong"/>
                <w:color w:val="0033CC"/>
                <w:szCs w:val="22"/>
              </w:rPr>
              <w:t>.</w:t>
            </w:r>
          </w:p>
        </w:tc>
        <w:tc>
          <w:tcPr>
            <w:tcW w:w="1033" w:type="pct"/>
          </w:tcPr>
          <w:p w14:paraId="210360F2" w14:textId="44DA75FD" w:rsidR="00D471AC" w:rsidRPr="004F58D7" w:rsidRDefault="00D471AC" w:rsidP="005F72CD">
            <w:pPr>
              <w:pStyle w:val="TableText"/>
              <w:rPr>
                <w:rStyle w:val="Strong"/>
                <w:color w:val="0033CC"/>
                <w:szCs w:val="22"/>
              </w:rPr>
            </w:pPr>
            <w:r w:rsidRPr="00D471AC">
              <w:rPr>
                <w:rStyle w:val="Strong"/>
                <w:color w:val="0033CC"/>
                <w:szCs w:val="22"/>
              </w:rPr>
              <w:t>Work Health and Safety Training</w:t>
            </w:r>
          </w:p>
        </w:tc>
        <w:tc>
          <w:tcPr>
            <w:tcW w:w="3659" w:type="pct"/>
          </w:tcPr>
          <w:p w14:paraId="19AAF597" w14:textId="64DFA2E6" w:rsidR="00D471AC" w:rsidRPr="00193D77" w:rsidRDefault="00D471AC" w:rsidP="00D471AC">
            <w:pPr>
              <w:pStyle w:val="TableTextBld-SPIRIT"/>
              <w:rPr>
                <w:rStyle w:val="Instruction"/>
                <w:b w:val="0"/>
                <w:bCs w:val="0"/>
              </w:rPr>
            </w:pPr>
            <w:r w:rsidRPr="00193D77">
              <w:rPr>
                <w:rStyle w:val="Instruction"/>
                <w:b w:val="0"/>
                <w:bCs w:val="0"/>
              </w:rPr>
              <w:t xml:space="preserve">Select or delete this Item as required. Refer to the </w:t>
            </w:r>
            <w:hyperlink r:id="rId48" w:history="1">
              <w:r w:rsidRPr="00B36F69">
                <w:rPr>
                  <w:rStyle w:val="Hyperlink"/>
                  <w:b w:val="0"/>
                  <w:bCs w:val="0"/>
                </w:rPr>
                <w:t>WHS Guideline</w:t>
              </w:r>
            </w:hyperlink>
            <w:r w:rsidRPr="00193D77">
              <w:rPr>
                <w:rStyle w:val="Instruction"/>
                <w:b w:val="0"/>
                <w:bCs w:val="0"/>
              </w:rPr>
              <w:t xml:space="preserve"> for guidance on using this Special Condition. </w:t>
            </w:r>
            <w:r w:rsidRPr="00D471AC">
              <w:rPr>
                <w:rStyle w:val="Instruction"/>
                <w:b w:val="0"/>
                <w:bCs w:val="0"/>
              </w:rPr>
              <w:t xml:space="preserve">Note that this Item cross refers to the defined terms WHS Notification Requirement </w:t>
            </w:r>
            <w:r w:rsidRPr="00D471AC">
              <w:rPr>
                <w:rStyle w:val="Instruction"/>
                <w:b w:val="0"/>
                <w:bCs w:val="0"/>
              </w:rPr>
              <w:lastRenderedPageBreak/>
              <w:t xml:space="preserve">and WHS Laws, both of which are defined in clause 1.1 of the </w:t>
            </w:r>
            <w:r w:rsidR="00C7111B">
              <w:rPr>
                <w:rStyle w:val="Instruction"/>
                <w:b w:val="0"/>
                <w:bCs w:val="0"/>
              </w:rPr>
              <w:t>General Provisions</w:t>
            </w:r>
            <w:r w:rsidRPr="00D471AC">
              <w:rPr>
                <w:rStyle w:val="Instruction"/>
                <w:b w:val="0"/>
                <w:bCs w:val="0"/>
              </w:rPr>
              <w:t>.</w:t>
            </w:r>
          </w:p>
          <w:p w14:paraId="5285BCDC" w14:textId="77777777" w:rsidR="00D471AC" w:rsidRPr="00D471AC" w:rsidRDefault="00D471AC" w:rsidP="00D471AC">
            <w:pPr>
              <w:rPr>
                <w:color w:val="0033CC"/>
                <w:sz w:val="22"/>
                <w:szCs w:val="22"/>
                <w:lang w:val="x-none"/>
              </w:rPr>
            </w:pPr>
            <w:r w:rsidRPr="00D471AC">
              <w:rPr>
                <w:color w:val="0033CC"/>
                <w:sz w:val="22"/>
                <w:szCs w:val="22"/>
                <w:lang w:val="x-none"/>
              </w:rPr>
              <w:t>In this special condition:</w:t>
            </w:r>
          </w:p>
          <w:p w14:paraId="6FAB2C38" w14:textId="188A780F" w:rsidR="00D471AC" w:rsidRPr="00D471AC" w:rsidRDefault="00D471AC" w:rsidP="00D471AC">
            <w:pPr>
              <w:rPr>
                <w:color w:val="0033CC"/>
                <w:sz w:val="22"/>
                <w:szCs w:val="22"/>
                <w:lang w:val="x-none"/>
              </w:rPr>
            </w:pPr>
            <w:r w:rsidRPr="00D471AC">
              <w:rPr>
                <w:b/>
                <w:bCs/>
                <w:color w:val="0033CC"/>
                <w:sz w:val="22"/>
                <w:szCs w:val="22"/>
                <w:lang w:val="x-none"/>
              </w:rPr>
              <w:t>WHS Management Plan</w:t>
            </w:r>
            <w:r w:rsidRPr="00D471AC">
              <w:rPr>
                <w:color w:val="0033CC"/>
                <w:sz w:val="22"/>
                <w:szCs w:val="22"/>
                <w:lang w:val="x-none"/>
              </w:rPr>
              <w:t xml:space="preserve"> means a plan demonstrating how the </w:t>
            </w:r>
            <w:r w:rsidR="00C7111B">
              <w:rPr>
                <w:color w:val="0033CC"/>
                <w:sz w:val="22"/>
                <w:szCs w:val="22"/>
                <w:lang w:val="x-none"/>
              </w:rPr>
              <w:t>Service Provider</w:t>
            </w:r>
            <w:r w:rsidRPr="00D471AC">
              <w:rPr>
                <w:color w:val="0033CC"/>
                <w:sz w:val="22"/>
                <w:szCs w:val="22"/>
                <w:lang w:val="x-none"/>
              </w:rPr>
              <w:t xml:space="preserve"> will manage specific work health and safety issues relevant to the </w:t>
            </w:r>
            <w:r w:rsidR="00C7111B">
              <w:rPr>
                <w:color w:val="0033CC"/>
                <w:sz w:val="22"/>
                <w:szCs w:val="22"/>
                <w:lang w:val="x-none"/>
              </w:rPr>
              <w:t>Services</w:t>
            </w:r>
            <w:r w:rsidRPr="00D471AC">
              <w:rPr>
                <w:color w:val="0033CC"/>
                <w:sz w:val="22"/>
                <w:szCs w:val="22"/>
                <w:lang w:val="x-none"/>
              </w:rPr>
              <w:t xml:space="preserve"> during the Term, including documenting the system and methods that will be used by the </w:t>
            </w:r>
            <w:r w:rsidR="00ED63B8">
              <w:rPr>
                <w:color w:val="0033CC"/>
                <w:sz w:val="22"/>
                <w:szCs w:val="22"/>
                <w:lang w:val="x-none"/>
              </w:rPr>
              <w:t>Service Provider</w:t>
            </w:r>
            <w:r w:rsidRPr="00D471AC">
              <w:rPr>
                <w:color w:val="0033CC"/>
                <w:sz w:val="22"/>
                <w:szCs w:val="22"/>
                <w:lang w:val="x-none"/>
              </w:rPr>
              <w:t>.</w:t>
            </w:r>
          </w:p>
          <w:p w14:paraId="14CC5A8E" w14:textId="2FEF1C20" w:rsidR="00D471AC" w:rsidRPr="00D471AC" w:rsidRDefault="00D471AC" w:rsidP="00D471AC">
            <w:pPr>
              <w:rPr>
                <w:color w:val="0033CC"/>
                <w:sz w:val="22"/>
                <w:szCs w:val="22"/>
                <w:lang w:val="x-none"/>
              </w:rPr>
            </w:pPr>
            <w:r w:rsidRPr="00D471AC">
              <w:rPr>
                <w:b/>
                <w:bCs/>
                <w:color w:val="0033CC"/>
                <w:sz w:val="22"/>
                <w:szCs w:val="22"/>
                <w:lang w:val="x-none"/>
              </w:rPr>
              <w:t>WHS Procedures</w:t>
            </w:r>
            <w:r w:rsidRPr="00D471AC">
              <w:rPr>
                <w:color w:val="0033CC"/>
                <w:sz w:val="22"/>
                <w:szCs w:val="22"/>
                <w:lang w:val="x-none"/>
              </w:rPr>
              <w:t xml:space="preserve"> means the document, as may be updated by the </w:t>
            </w:r>
            <w:r w:rsidR="00686C60">
              <w:rPr>
                <w:color w:val="0033CC"/>
                <w:sz w:val="22"/>
                <w:szCs w:val="22"/>
                <w:lang w:val="x-none"/>
              </w:rPr>
              <w:t>State Party</w:t>
            </w:r>
            <w:r w:rsidRPr="00D471AC">
              <w:rPr>
                <w:color w:val="0033CC"/>
                <w:sz w:val="22"/>
                <w:szCs w:val="22"/>
                <w:lang w:val="x-none"/>
              </w:rPr>
              <w:t xml:space="preserve"> from time to time during the Term, that describes the </w:t>
            </w:r>
            <w:r w:rsidR="00686C60">
              <w:rPr>
                <w:color w:val="0033CC"/>
                <w:sz w:val="22"/>
                <w:szCs w:val="22"/>
                <w:lang w:val="x-none"/>
              </w:rPr>
              <w:t>State Party</w:t>
            </w:r>
            <w:r w:rsidRPr="00D471AC">
              <w:rPr>
                <w:color w:val="0033CC"/>
                <w:sz w:val="22"/>
                <w:szCs w:val="22"/>
                <w:lang w:val="x-none"/>
              </w:rPr>
              <w:t xml:space="preserve">’s work health and safety procedures relevant to the </w:t>
            </w:r>
            <w:r w:rsidR="00C7111B">
              <w:rPr>
                <w:color w:val="0033CC"/>
                <w:sz w:val="22"/>
                <w:szCs w:val="22"/>
                <w:lang w:val="x-none"/>
              </w:rPr>
              <w:t>Service Provider</w:t>
            </w:r>
            <w:r w:rsidRPr="00D471AC">
              <w:rPr>
                <w:color w:val="0033CC"/>
                <w:sz w:val="22"/>
                <w:szCs w:val="22"/>
                <w:lang w:val="x-none"/>
              </w:rPr>
              <w:t xml:space="preserve">’s activities under the </w:t>
            </w:r>
            <w:r w:rsidR="00686C60">
              <w:rPr>
                <w:color w:val="0033CC"/>
                <w:sz w:val="22"/>
                <w:szCs w:val="22"/>
                <w:lang w:val="x-none"/>
              </w:rPr>
              <w:t>Service Agreement</w:t>
            </w:r>
            <w:r w:rsidRPr="00D471AC">
              <w:rPr>
                <w:color w:val="0033CC"/>
                <w:sz w:val="22"/>
                <w:szCs w:val="22"/>
                <w:lang w:val="x-none"/>
              </w:rPr>
              <w:t>.</w:t>
            </w:r>
          </w:p>
          <w:p w14:paraId="7EBAB6F3" w14:textId="1FACC33F" w:rsidR="00D471AC" w:rsidRPr="005F72CD" w:rsidRDefault="00D471AC" w:rsidP="00E86B15">
            <w:pPr>
              <w:numPr>
                <w:ilvl w:val="0"/>
                <w:numId w:val="40"/>
              </w:numPr>
              <w:spacing w:before="40" w:after="80" w:line="240" w:lineRule="auto"/>
              <w:rPr>
                <w:rStyle w:val="Optional"/>
                <w:sz w:val="22"/>
                <w:szCs w:val="22"/>
              </w:rPr>
            </w:pPr>
            <w:r w:rsidRPr="005F72CD">
              <w:rPr>
                <w:rStyle w:val="Optional"/>
                <w:sz w:val="22"/>
                <w:szCs w:val="22"/>
              </w:rPr>
              <w:t xml:space="preserve">The </w:t>
            </w:r>
            <w:r w:rsidR="00C7111B">
              <w:rPr>
                <w:rStyle w:val="Optional"/>
                <w:sz w:val="22"/>
                <w:szCs w:val="22"/>
              </w:rPr>
              <w:t>Service Provider</w:t>
            </w:r>
            <w:r w:rsidRPr="005F72CD">
              <w:rPr>
                <w:rStyle w:val="Optional"/>
                <w:sz w:val="22"/>
                <w:szCs w:val="22"/>
              </w:rPr>
              <w:t xml:space="preserve"> must ensure all </w:t>
            </w:r>
            <w:r w:rsidR="00C7111B">
              <w:rPr>
                <w:rStyle w:val="Optional"/>
                <w:sz w:val="22"/>
                <w:szCs w:val="22"/>
              </w:rPr>
              <w:t>Associates</w:t>
            </w:r>
            <w:r w:rsidRPr="005F72CD">
              <w:rPr>
                <w:rStyle w:val="Optional"/>
                <w:sz w:val="22"/>
                <w:szCs w:val="22"/>
              </w:rPr>
              <w:t xml:space="preserve"> undertake work health and safety training </w:t>
            </w:r>
            <w:r w:rsidRPr="005F72CD">
              <w:rPr>
                <w:rStyle w:val="Optional"/>
                <w:sz w:val="22"/>
                <w:szCs w:val="22"/>
                <w:highlight w:val="yellow"/>
              </w:rPr>
              <w:t xml:space="preserve">[prior to commencing work under the </w:t>
            </w:r>
            <w:r w:rsidR="00686C60">
              <w:rPr>
                <w:rStyle w:val="Optional"/>
                <w:sz w:val="22"/>
                <w:szCs w:val="22"/>
                <w:highlight w:val="yellow"/>
              </w:rPr>
              <w:t>Service Agreement</w:t>
            </w:r>
            <w:r w:rsidRPr="005F72CD">
              <w:rPr>
                <w:rStyle w:val="Optional"/>
                <w:sz w:val="22"/>
                <w:szCs w:val="22"/>
                <w:highlight w:val="yellow"/>
              </w:rPr>
              <w:t>]</w:t>
            </w:r>
            <w:r w:rsidRPr="005F72CD">
              <w:rPr>
                <w:rStyle w:val="Optional"/>
                <w:sz w:val="22"/>
                <w:szCs w:val="22"/>
              </w:rPr>
              <w:t>, including but not limited to familiarisation with:</w:t>
            </w:r>
          </w:p>
          <w:p w14:paraId="5C097F69" w14:textId="77777777" w:rsidR="00D471AC" w:rsidRPr="005F72CD" w:rsidRDefault="00D471AC" w:rsidP="00E86B15">
            <w:pPr>
              <w:numPr>
                <w:ilvl w:val="1"/>
                <w:numId w:val="40"/>
              </w:numPr>
              <w:spacing w:before="40" w:after="80" w:line="240" w:lineRule="auto"/>
              <w:rPr>
                <w:rStyle w:val="Optional"/>
                <w:sz w:val="22"/>
                <w:szCs w:val="22"/>
              </w:rPr>
            </w:pPr>
            <w:r w:rsidRPr="005F72CD">
              <w:rPr>
                <w:rStyle w:val="Optional"/>
                <w:sz w:val="22"/>
                <w:szCs w:val="22"/>
              </w:rPr>
              <w:t>the legislative framework of WHS Laws;</w:t>
            </w:r>
          </w:p>
          <w:p w14:paraId="7369D827" w14:textId="77777777" w:rsidR="00D471AC" w:rsidRPr="005F72CD" w:rsidRDefault="00D471AC" w:rsidP="00E86B15">
            <w:pPr>
              <w:numPr>
                <w:ilvl w:val="1"/>
                <w:numId w:val="40"/>
              </w:numPr>
              <w:spacing w:before="40" w:after="80" w:line="240" w:lineRule="auto"/>
              <w:rPr>
                <w:rStyle w:val="Optional"/>
                <w:sz w:val="22"/>
                <w:szCs w:val="22"/>
              </w:rPr>
            </w:pPr>
            <w:r w:rsidRPr="005F72CD">
              <w:rPr>
                <w:rStyle w:val="Optional"/>
                <w:sz w:val="22"/>
                <w:szCs w:val="22"/>
                <w:highlight w:val="yellow"/>
              </w:rPr>
              <w:t>[the WHS Procedures and ]</w:t>
            </w:r>
            <w:r w:rsidRPr="005F72CD">
              <w:rPr>
                <w:rStyle w:val="Optional"/>
                <w:sz w:val="22"/>
                <w:szCs w:val="22"/>
              </w:rPr>
              <w:t>the WHS Management Plan; and</w:t>
            </w:r>
          </w:p>
          <w:p w14:paraId="3E96376B" w14:textId="77777777" w:rsidR="00D471AC" w:rsidRPr="005F72CD" w:rsidRDefault="00D471AC" w:rsidP="00E86B15">
            <w:pPr>
              <w:numPr>
                <w:ilvl w:val="1"/>
                <w:numId w:val="40"/>
              </w:numPr>
              <w:spacing w:before="40" w:after="80" w:line="240" w:lineRule="auto"/>
              <w:rPr>
                <w:rStyle w:val="Optional"/>
                <w:sz w:val="22"/>
                <w:szCs w:val="22"/>
              </w:rPr>
            </w:pPr>
            <w:r w:rsidRPr="005F72CD">
              <w:rPr>
                <w:rStyle w:val="Optional"/>
                <w:sz w:val="22"/>
                <w:szCs w:val="22"/>
              </w:rPr>
              <w:t>procedures for the reporting and resolution of work health and safety issues in the workplace.</w:t>
            </w:r>
          </w:p>
          <w:p w14:paraId="59A61FE1" w14:textId="08B2C9CE" w:rsidR="00D471AC" w:rsidRPr="00B36F69" w:rsidRDefault="00D471AC" w:rsidP="00E86B15">
            <w:pPr>
              <w:numPr>
                <w:ilvl w:val="0"/>
                <w:numId w:val="40"/>
              </w:numPr>
              <w:spacing w:before="40" w:after="80" w:line="240" w:lineRule="auto"/>
              <w:rPr>
                <w:rStyle w:val="Optional"/>
                <w:sz w:val="22"/>
                <w:szCs w:val="22"/>
              </w:rPr>
            </w:pPr>
            <w:r w:rsidRPr="005F72CD">
              <w:rPr>
                <w:rStyle w:val="Optional"/>
                <w:sz w:val="22"/>
                <w:szCs w:val="22"/>
              </w:rPr>
              <w:t xml:space="preserve">The </w:t>
            </w:r>
            <w:r w:rsidR="00C7111B">
              <w:rPr>
                <w:rStyle w:val="Optional"/>
                <w:sz w:val="22"/>
                <w:szCs w:val="22"/>
              </w:rPr>
              <w:t>Service Provider</w:t>
            </w:r>
            <w:r w:rsidRPr="005F72CD">
              <w:rPr>
                <w:rStyle w:val="Optional"/>
                <w:sz w:val="22"/>
                <w:szCs w:val="22"/>
              </w:rPr>
              <w:t xml:space="preserve"> shall maintain training attendance records </w:t>
            </w:r>
            <w:r w:rsidRPr="005F72CD">
              <w:rPr>
                <w:rStyle w:val="Optional"/>
                <w:sz w:val="22"/>
                <w:szCs w:val="22"/>
                <w:highlight w:val="yellow"/>
              </w:rPr>
              <w:t>[signed by each attendee ]</w:t>
            </w:r>
            <w:r w:rsidRPr="005F72CD">
              <w:rPr>
                <w:rStyle w:val="Optional"/>
                <w:sz w:val="22"/>
                <w:szCs w:val="22"/>
              </w:rPr>
              <w:t xml:space="preserve">and make those records available to the </w:t>
            </w:r>
            <w:r w:rsidR="00686C60">
              <w:rPr>
                <w:rStyle w:val="Optional"/>
                <w:sz w:val="22"/>
                <w:szCs w:val="22"/>
              </w:rPr>
              <w:t>State Party</w:t>
            </w:r>
            <w:r w:rsidR="00C67CE9">
              <w:rPr>
                <w:rStyle w:val="Optional"/>
                <w:sz w:val="22"/>
                <w:szCs w:val="22"/>
              </w:rPr>
              <w:t xml:space="preserve"> </w:t>
            </w:r>
            <w:r w:rsidR="00C67CE9" w:rsidRPr="00C67CE9">
              <w:rPr>
                <w:rStyle w:val="Optional"/>
                <w:sz w:val="22"/>
                <w:szCs w:val="22"/>
              </w:rPr>
              <w:t>on request</w:t>
            </w:r>
            <w:r w:rsidR="00ED63B8">
              <w:rPr>
                <w:rStyle w:val="Optional"/>
                <w:sz w:val="22"/>
                <w:szCs w:val="22"/>
              </w:rPr>
              <w:t>.</w:t>
            </w:r>
          </w:p>
        </w:tc>
      </w:tr>
      <w:tr w:rsidR="009B4043" w:rsidRPr="00B36F69" w14:paraId="1F41519E" w14:textId="77777777" w:rsidTr="00F0193B">
        <w:trPr>
          <w:trHeight w:val="442"/>
        </w:trPr>
        <w:tc>
          <w:tcPr>
            <w:tcW w:w="308" w:type="pct"/>
          </w:tcPr>
          <w:p w14:paraId="4CC2F6AB" w14:textId="6CFB95A4" w:rsidR="00BF20B4" w:rsidRPr="004F58D7" w:rsidRDefault="0047655E" w:rsidP="00B36F69">
            <w:pPr>
              <w:pStyle w:val="TableText"/>
              <w:ind w:left="284" w:hanging="284"/>
              <w:rPr>
                <w:rStyle w:val="Strong"/>
                <w:color w:val="0033CC"/>
                <w:szCs w:val="22"/>
              </w:rPr>
            </w:pPr>
            <w:r>
              <w:rPr>
                <w:rStyle w:val="Strong"/>
                <w:color w:val="0033CC"/>
                <w:szCs w:val="22"/>
              </w:rPr>
              <w:lastRenderedPageBreak/>
              <w:t>29</w:t>
            </w:r>
            <w:r w:rsidR="00BF20B4">
              <w:rPr>
                <w:rStyle w:val="Strong"/>
                <w:color w:val="0033CC"/>
                <w:szCs w:val="22"/>
              </w:rPr>
              <w:t>.</w:t>
            </w:r>
          </w:p>
        </w:tc>
        <w:tc>
          <w:tcPr>
            <w:tcW w:w="1033" w:type="pct"/>
          </w:tcPr>
          <w:p w14:paraId="6E7DCDB1" w14:textId="13400C56" w:rsidR="00BF20B4" w:rsidRPr="004F58D7" w:rsidRDefault="00BF20B4" w:rsidP="00B36F69">
            <w:pPr>
              <w:pStyle w:val="TableText"/>
              <w:rPr>
                <w:rStyle w:val="Strong"/>
                <w:color w:val="0033CC"/>
                <w:szCs w:val="22"/>
              </w:rPr>
            </w:pPr>
            <w:r w:rsidRPr="00D471AC">
              <w:rPr>
                <w:rStyle w:val="Strong"/>
                <w:color w:val="0033CC"/>
                <w:szCs w:val="22"/>
              </w:rPr>
              <w:t xml:space="preserve">Work Health and Safety </w:t>
            </w:r>
            <w:r>
              <w:rPr>
                <w:rStyle w:val="Strong"/>
                <w:color w:val="0033CC"/>
                <w:szCs w:val="22"/>
              </w:rPr>
              <w:t>Reporting</w:t>
            </w:r>
          </w:p>
        </w:tc>
        <w:tc>
          <w:tcPr>
            <w:tcW w:w="3659" w:type="pct"/>
          </w:tcPr>
          <w:p w14:paraId="6B48FBC1" w14:textId="15F52378" w:rsidR="00BF20B4" w:rsidRPr="00193D77" w:rsidRDefault="00BF20B4" w:rsidP="00B36F69">
            <w:pPr>
              <w:pStyle w:val="TableTextBld-SPIRIT"/>
              <w:rPr>
                <w:rStyle w:val="Instruction"/>
                <w:b w:val="0"/>
                <w:bCs w:val="0"/>
              </w:rPr>
            </w:pPr>
            <w:r w:rsidRPr="00193D77">
              <w:rPr>
                <w:rStyle w:val="Instruction"/>
                <w:b w:val="0"/>
                <w:bCs w:val="0"/>
              </w:rPr>
              <w:t xml:space="preserve">Select or delete this Item as required. Refer to the </w:t>
            </w:r>
            <w:hyperlink r:id="rId49" w:history="1">
              <w:r w:rsidRPr="00B36F69">
                <w:rPr>
                  <w:rStyle w:val="Hyperlink"/>
                  <w:b w:val="0"/>
                  <w:bCs w:val="0"/>
                </w:rPr>
                <w:t>WHS Guideline</w:t>
              </w:r>
            </w:hyperlink>
            <w:r w:rsidRPr="00193D77">
              <w:rPr>
                <w:rStyle w:val="Instruction"/>
                <w:b w:val="0"/>
                <w:bCs w:val="0"/>
              </w:rPr>
              <w:t xml:space="preserve"> for guidance on using this Special Condition.</w:t>
            </w:r>
          </w:p>
          <w:p w14:paraId="7E2D4BA4" w14:textId="0347DEC7" w:rsidR="00BF20B4" w:rsidRPr="00BF20B4" w:rsidRDefault="00BF20B4" w:rsidP="00BF20B4">
            <w:pPr>
              <w:rPr>
                <w:color w:val="0033CC"/>
                <w:sz w:val="22"/>
                <w:szCs w:val="22"/>
                <w:lang w:val="x-none"/>
              </w:rPr>
            </w:pPr>
            <w:r w:rsidRPr="00BF20B4">
              <w:rPr>
                <w:color w:val="0033CC"/>
                <w:sz w:val="22"/>
                <w:szCs w:val="22"/>
                <w:lang w:val="x-none"/>
              </w:rPr>
              <w:t xml:space="preserve">The </w:t>
            </w:r>
            <w:r w:rsidR="00C7111B">
              <w:rPr>
                <w:color w:val="0033CC"/>
                <w:sz w:val="22"/>
                <w:szCs w:val="22"/>
                <w:lang w:val="x-none"/>
              </w:rPr>
              <w:t>Service Provider</w:t>
            </w:r>
            <w:r w:rsidRPr="00BF20B4">
              <w:rPr>
                <w:color w:val="0033CC"/>
                <w:sz w:val="22"/>
                <w:szCs w:val="22"/>
                <w:lang w:val="x-none"/>
              </w:rPr>
              <w:t xml:space="preserve"> must provide to the </w:t>
            </w:r>
            <w:r w:rsidR="00686C60">
              <w:rPr>
                <w:color w:val="0033CC"/>
                <w:sz w:val="22"/>
                <w:szCs w:val="22"/>
                <w:lang w:val="x-none"/>
              </w:rPr>
              <w:t>State Party</w:t>
            </w:r>
            <w:r w:rsidRPr="00BF20B4">
              <w:rPr>
                <w:color w:val="0033CC"/>
                <w:sz w:val="22"/>
                <w:szCs w:val="22"/>
                <w:lang w:val="x-none"/>
              </w:rPr>
              <w:t>:</w:t>
            </w:r>
          </w:p>
          <w:p w14:paraId="2ABBC72B" w14:textId="5BB67E15" w:rsidR="00BF20B4" w:rsidRPr="005F72CD" w:rsidRDefault="00BF20B4" w:rsidP="00E86B15">
            <w:pPr>
              <w:numPr>
                <w:ilvl w:val="0"/>
                <w:numId w:val="41"/>
              </w:numPr>
              <w:spacing w:before="40" w:after="80" w:line="240" w:lineRule="auto"/>
              <w:rPr>
                <w:rStyle w:val="Optional"/>
                <w:sz w:val="22"/>
                <w:szCs w:val="22"/>
              </w:rPr>
            </w:pPr>
            <w:r w:rsidRPr="005F72CD">
              <w:rPr>
                <w:rStyle w:val="Optional"/>
                <w:sz w:val="22"/>
                <w:szCs w:val="22"/>
              </w:rPr>
              <w:t xml:space="preserve">a report in writing regarding work health and safety performance in relation to the </w:t>
            </w:r>
            <w:r w:rsidR="00686C60">
              <w:rPr>
                <w:rStyle w:val="Optional"/>
                <w:sz w:val="22"/>
                <w:szCs w:val="22"/>
              </w:rPr>
              <w:t>Service Agreement</w:t>
            </w:r>
            <w:r w:rsidRPr="005F72CD">
              <w:rPr>
                <w:rStyle w:val="Optional"/>
                <w:sz w:val="22"/>
                <w:szCs w:val="22"/>
              </w:rPr>
              <w:t>:</w:t>
            </w:r>
          </w:p>
          <w:p w14:paraId="00D48861" w14:textId="1C9F4637" w:rsidR="00BF20B4" w:rsidRPr="005F72CD" w:rsidRDefault="00BF20B4" w:rsidP="00E86B15">
            <w:pPr>
              <w:numPr>
                <w:ilvl w:val="1"/>
                <w:numId w:val="41"/>
              </w:numPr>
              <w:spacing w:before="40" w:after="80" w:line="240" w:lineRule="auto"/>
              <w:rPr>
                <w:rStyle w:val="Optional"/>
                <w:sz w:val="22"/>
                <w:szCs w:val="22"/>
              </w:rPr>
            </w:pPr>
            <w:r w:rsidRPr="005F72CD">
              <w:rPr>
                <w:rStyle w:val="Optional"/>
                <w:sz w:val="22"/>
                <w:szCs w:val="22"/>
              </w:rPr>
              <w:t xml:space="preserve">in the format specified by the </w:t>
            </w:r>
            <w:r w:rsidR="00686C60">
              <w:rPr>
                <w:rStyle w:val="Optional"/>
                <w:sz w:val="22"/>
                <w:szCs w:val="22"/>
              </w:rPr>
              <w:t>State Party</w:t>
            </w:r>
            <w:r w:rsidRPr="005F72CD">
              <w:rPr>
                <w:rStyle w:val="Optional"/>
                <w:sz w:val="22"/>
                <w:szCs w:val="22"/>
              </w:rPr>
              <w:t xml:space="preserve">; </w:t>
            </w:r>
            <w:r w:rsidRPr="005F72CD">
              <w:rPr>
                <w:rStyle w:val="Instruction"/>
                <w:rFonts w:eastAsia="Times New Roman"/>
                <w:szCs w:val="20"/>
                <w:lang w:eastAsia="en-US"/>
              </w:rPr>
              <w:t>At a minimum, reporting should be provided in writing. Consider whether a specific reporting format is required. Consult your agency’s WHS team if needed.</w:t>
            </w:r>
          </w:p>
          <w:p w14:paraId="748096D9" w14:textId="2889F371" w:rsidR="00BF20B4" w:rsidRPr="005F72CD" w:rsidRDefault="00BF20B4" w:rsidP="00E86B15">
            <w:pPr>
              <w:numPr>
                <w:ilvl w:val="1"/>
                <w:numId w:val="41"/>
              </w:numPr>
              <w:spacing w:before="40" w:after="80" w:line="240" w:lineRule="auto"/>
              <w:rPr>
                <w:rStyle w:val="Optional"/>
                <w:sz w:val="22"/>
                <w:szCs w:val="22"/>
              </w:rPr>
            </w:pPr>
            <w:r w:rsidRPr="005F72CD">
              <w:rPr>
                <w:rStyle w:val="Optional"/>
                <w:sz w:val="22"/>
                <w:szCs w:val="22"/>
                <w:highlight w:val="yellow"/>
              </w:rPr>
              <w:t xml:space="preserve">[in the timeframe specified by the </w:t>
            </w:r>
            <w:r w:rsidR="00686C60">
              <w:rPr>
                <w:rStyle w:val="Optional"/>
                <w:sz w:val="22"/>
                <w:szCs w:val="22"/>
                <w:highlight w:val="yellow"/>
              </w:rPr>
              <w:t>State Party</w:t>
            </w:r>
            <w:r w:rsidRPr="005F72CD">
              <w:rPr>
                <w:rStyle w:val="Optional"/>
                <w:sz w:val="22"/>
                <w:szCs w:val="22"/>
                <w:highlight w:val="yellow"/>
              </w:rPr>
              <w:t>]</w:t>
            </w:r>
            <w:r w:rsidRPr="005F72CD">
              <w:rPr>
                <w:rStyle w:val="Optional"/>
                <w:sz w:val="22"/>
                <w:szCs w:val="22"/>
              </w:rPr>
              <w:t xml:space="preserve"> / </w:t>
            </w:r>
            <w:r w:rsidRPr="005F72CD">
              <w:rPr>
                <w:rStyle w:val="Optional"/>
                <w:sz w:val="22"/>
                <w:szCs w:val="22"/>
                <w:highlight w:val="yellow"/>
              </w:rPr>
              <w:t xml:space="preserve">[within [X] Business Days of receipt of a request from the </w:t>
            </w:r>
            <w:r w:rsidR="00686C60">
              <w:rPr>
                <w:rStyle w:val="Optional"/>
                <w:sz w:val="22"/>
                <w:szCs w:val="22"/>
                <w:highlight w:val="yellow"/>
              </w:rPr>
              <w:t>State Party</w:t>
            </w:r>
            <w:r w:rsidRPr="005F72CD">
              <w:rPr>
                <w:rStyle w:val="Optional"/>
                <w:sz w:val="22"/>
                <w:szCs w:val="22"/>
                <w:highlight w:val="yellow"/>
              </w:rPr>
              <w:t>]</w:t>
            </w:r>
            <w:r w:rsidRPr="005F72CD">
              <w:rPr>
                <w:rStyle w:val="Optional"/>
                <w:sz w:val="22"/>
                <w:szCs w:val="22"/>
              </w:rPr>
              <w:t xml:space="preserve"> / </w:t>
            </w:r>
            <w:r w:rsidRPr="005F72CD">
              <w:rPr>
                <w:rStyle w:val="Optional"/>
                <w:sz w:val="22"/>
                <w:szCs w:val="22"/>
                <w:highlight w:val="yellow"/>
              </w:rPr>
              <w:t>[specify reporting frequency, e.g. monthly, bi-annually, annually etc.]</w:t>
            </w:r>
            <w:r w:rsidRPr="005F72CD">
              <w:rPr>
                <w:rStyle w:val="Optional"/>
                <w:sz w:val="22"/>
                <w:szCs w:val="22"/>
              </w:rPr>
              <w:t xml:space="preserve">; </w:t>
            </w:r>
            <w:r w:rsidRPr="005F72CD">
              <w:rPr>
                <w:rStyle w:val="Instruction"/>
                <w:rFonts w:eastAsia="Times New Roman"/>
                <w:szCs w:val="20"/>
                <w:lang w:eastAsia="en-US"/>
              </w:rPr>
              <w:t>Specify the reporting frequency</w:t>
            </w:r>
          </w:p>
          <w:p w14:paraId="04280A15" w14:textId="562C1E41" w:rsidR="00BF20B4" w:rsidRPr="005F72CD" w:rsidRDefault="00BF20B4" w:rsidP="00E86B15">
            <w:pPr>
              <w:numPr>
                <w:ilvl w:val="0"/>
                <w:numId w:val="41"/>
              </w:numPr>
              <w:spacing w:before="40" w:after="80" w:line="240" w:lineRule="auto"/>
              <w:rPr>
                <w:rStyle w:val="Optional"/>
                <w:sz w:val="22"/>
                <w:szCs w:val="22"/>
              </w:rPr>
            </w:pPr>
            <w:r w:rsidRPr="005F72CD">
              <w:rPr>
                <w:rStyle w:val="Optional"/>
                <w:sz w:val="22"/>
                <w:szCs w:val="22"/>
              </w:rPr>
              <w:t xml:space="preserve">at the request of the </w:t>
            </w:r>
            <w:r w:rsidR="00686C60">
              <w:rPr>
                <w:rStyle w:val="Optional"/>
                <w:sz w:val="22"/>
                <w:szCs w:val="22"/>
              </w:rPr>
              <w:t>State Party</w:t>
            </w:r>
            <w:r w:rsidRPr="005F72CD">
              <w:rPr>
                <w:rStyle w:val="Optional"/>
                <w:sz w:val="22"/>
                <w:szCs w:val="22"/>
              </w:rPr>
              <w:t xml:space="preserve">, documentation evidencing the </w:t>
            </w:r>
            <w:r w:rsidR="00C7111B">
              <w:rPr>
                <w:rStyle w:val="Optional"/>
                <w:sz w:val="22"/>
                <w:szCs w:val="22"/>
              </w:rPr>
              <w:t>Service Provider</w:t>
            </w:r>
            <w:r w:rsidRPr="005F72CD">
              <w:rPr>
                <w:rStyle w:val="Optional"/>
                <w:sz w:val="22"/>
                <w:szCs w:val="22"/>
              </w:rPr>
              <w:t xml:space="preserve">’s compliance with its work health and safety obligations under the </w:t>
            </w:r>
            <w:r w:rsidR="00686C60">
              <w:rPr>
                <w:rStyle w:val="Optional"/>
                <w:sz w:val="22"/>
                <w:szCs w:val="22"/>
              </w:rPr>
              <w:t>Service Agreement</w:t>
            </w:r>
            <w:r w:rsidRPr="005F72CD">
              <w:rPr>
                <w:rStyle w:val="Optional"/>
                <w:sz w:val="22"/>
                <w:szCs w:val="22"/>
                <w:highlight w:val="yellow"/>
              </w:rPr>
              <w:t>[. / ; and]</w:t>
            </w:r>
          </w:p>
          <w:p w14:paraId="0F178167" w14:textId="0F2B5AC5" w:rsidR="00BF20B4" w:rsidRPr="005F72CD" w:rsidRDefault="00BF20B4" w:rsidP="00E86B15">
            <w:pPr>
              <w:numPr>
                <w:ilvl w:val="0"/>
                <w:numId w:val="41"/>
              </w:numPr>
              <w:spacing w:before="40" w:after="80" w:line="240" w:lineRule="auto"/>
              <w:rPr>
                <w:rStyle w:val="Optional"/>
                <w:sz w:val="22"/>
                <w:szCs w:val="22"/>
                <w:highlight w:val="yellow"/>
              </w:rPr>
            </w:pPr>
            <w:r w:rsidRPr="005F72CD">
              <w:rPr>
                <w:rStyle w:val="Instruction"/>
                <w:rFonts w:eastAsia="Times New Roman"/>
                <w:szCs w:val="20"/>
                <w:lang w:eastAsia="en-US"/>
              </w:rPr>
              <w:t>Only include this provision for procurements with high WHS risks</w:t>
            </w:r>
            <w:r w:rsidRPr="005F72CD">
              <w:rPr>
                <w:rStyle w:val="Optional"/>
                <w:sz w:val="22"/>
                <w:szCs w:val="22"/>
                <w:highlight w:val="yellow"/>
              </w:rPr>
              <w:t xml:space="preserve">[if the </w:t>
            </w:r>
            <w:r w:rsidR="00686C60">
              <w:rPr>
                <w:rStyle w:val="Optional"/>
                <w:sz w:val="22"/>
                <w:szCs w:val="22"/>
                <w:highlight w:val="yellow"/>
              </w:rPr>
              <w:t>State Party</w:t>
            </w:r>
            <w:r w:rsidRPr="005F72CD">
              <w:rPr>
                <w:rStyle w:val="Optional"/>
                <w:sz w:val="22"/>
                <w:szCs w:val="22"/>
                <w:highlight w:val="yellow"/>
              </w:rPr>
              <w:t xml:space="preserve"> (on reasonable grounds) suspects the </w:t>
            </w:r>
            <w:r w:rsidR="00C7111B">
              <w:rPr>
                <w:rStyle w:val="Optional"/>
                <w:sz w:val="22"/>
                <w:szCs w:val="22"/>
                <w:highlight w:val="yellow"/>
              </w:rPr>
              <w:t>Service Provider</w:t>
            </w:r>
            <w:r w:rsidRPr="005F72CD">
              <w:rPr>
                <w:rStyle w:val="Optional"/>
                <w:sz w:val="22"/>
                <w:szCs w:val="22"/>
                <w:highlight w:val="yellow"/>
              </w:rPr>
              <w:t xml:space="preserve"> is not complying with its work health and safety obligations under the </w:t>
            </w:r>
            <w:r w:rsidR="00686C60">
              <w:rPr>
                <w:rStyle w:val="Optional"/>
                <w:sz w:val="22"/>
                <w:szCs w:val="22"/>
                <w:highlight w:val="yellow"/>
              </w:rPr>
              <w:t>Service Agreement</w:t>
            </w:r>
            <w:r w:rsidRPr="005F72CD">
              <w:rPr>
                <w:rStyle w:val="Optional"/>
                <w:sz w:val="22"/>
                <w:szCs w:val="22"/>
                <w:highlight w:val="yellow"/>
              </w:rPr>
              <w:t>, an independent verification report prepared:</w:t>
            </w:r>
          </w:p>
          <w:p w14:paraId="13CC019F" w14:textId="277C70CC" w:rsidR="00BF20B4" w:rsidRPr="005F72CD" w:rsidRDefault="00BF20B4" w:rsidP="00E86B15">
            <w:pPr>
              <w:numPr>
                <w:ilvl w:val="1"/>
                <w:numId w:val="41"/>
              </w:numPr>
              <w:spacing w:before="40" w:after="80" w:line="240" w:lineRule="auto"/>
              <w:rPr>
                <w:rStyle w:val="Optional"/>
                <w:sz w:val="22"/>
                <w:szCs w:val="22"/>
                <w:highlight w:val="yellow"/>
              </w:rPr>
            </w:pPr>
            <w:r w:rsidRPr="005F72CD">
              <w:rPr>
                <w:rStyle w:val="Optional"/>
                <w:sz w:val="22"/>
                <w:szCs w:val="22"/>
                <w:highlight w:val="yellow"/>
              </w:rPr>
              <w:t xml:space="preserve">by a suitably qualified expert (acceptable to the </w:t>
            </w:r>
            <w:r w:rsidR="00686C60">
              <w:rPr>
                <w:rStyle w:val="Optional"/>
                <w:sz w:val="22"/>
                <w:szCs w:val="22"/>
                <w:highlight w:val="yellow"/>
              </w:rPr>
              <w:t>State Party</w:t>
            </w:r>
            <w:r w:rsidRPr="005F72CD">
              <w:rPr>
                <w:rStyle w:val="Optional"/>
                <w:sz w:val="22"/>
                <w:szCs w:val="22"/>
                <w:highlight w:val="yellow"/>
              </w:rPr>
              <w:t xml:space="preserve">); </w:t>
            </w:r>
          </w:p>
          <w:p w14:paraId="1466E2E4" w14:textId="24CB3630" w:rsidR="00BF20B4" w:rsidRPr="005F72CD" w:rsidRDefault="00BF20B4" w:rsidP="00E86B15">
            <w:pPr>
              <w:numPr>
                <w:ilvl w:val="1"/>
                <w:numId w:val="41"/>
              </w:numPr>
              <w:spacing w:before="40" w:after="80" w:line="240" w:lineRule="auto"/>
              <w:rPr>
                <w:rStyle w:val="Optional"/>
                <w:sz w:val="22"/>
                <w:szCs w:val="22"/>
                <w:highlight w:val="yellow"/>
              </w:rPr>
            </w:pPr>
            <w:r w:rsidRPr="005F72CD">
              <w:rPr>
                <w:rStyle w:val="Optional"/>
                <w:sz w:val="22"/>
                <w:szCs w:val="22"/>
                <w:highlight w:val="yellow"/>
              </w:rPr>
              <w:lastRenderedPageBreak/>
              <w:t xml:space="preserve">at the </w:t>
            </w:r>
            <w:r w:rsidR="00C7111B">
              <w:rPr>
                <w:rStyle w:val="Optional"/>
                <w:sz w:val="22"/>
                <w:szCs w:val="22"/>
                <w:highlight w:val="yellow"/>
              </w:rPr>
              <w:t>Service Provider</w:t>
            </w:r>
            <w:r w:rsidRPr="005F72CD">
              <w:rPr>
                <w:rStyle w:val="Optional"/>
                <w:sz w:val="22"/>
                <w:szCs w:val="22"/>
                <w:highlight w:val="yellow"/>
              </w:rPr>
              <w:t>’s expense,</w:t>
            </w:r>
          </w:p>
          <w:p w14:paraId="7560D7BD" w14:textId="72FB4E36" w:rsidR="00BF20B4" w:rsidRPr="005F72CD" w:rsidRDefault="00BF20B4" w:rsidP="005F72CD">
            <w:pPr>
              <w:spacing w:before="40" w:after="80" w:line="240" w:lineRule="auto"/>
              <w:ind w:left="360"/>
              <w:rPr>
                <w:rStyle w:val="Optional"/>
                <w:sz w:val="22"/>
                <w:szCs w:val="22"/>
                <w:lang w:val="x-none"/>
              </w:rPr>
            </w:pPr>
            <w:r w:rsidRPr="005F72CD">
              <w:rPr>
                <w:rStyle w:val="Optional"/>
                <w:sz w:val="22"/>
                <w:szCs w:val="22"/>
                <w:highlight w:val="yellow"/>
              </w:rPr>
              <w:t xml:space="preserve">verifying the </w:t>
            </w:r>
            <w:r w:rsidR="00C7111B">
              <w:rPr>
                <w:rStyle w:val="Optional"/>
                <w:sz w:val="22"/>
                <w:szCs w:val="22"/>
                <w:highlight w:val="yellow"/>
              </w:rPr>
              <w:t>Service Provider</w:t>
            </w:r>
            <w:r w:rsidRPr="005F72CD">
              <w:rPr>
                <w:rStyle w:val="Optional"/>
                <w:sz w:val="22"/>
                <w:szCs w:val="22"/>
                <w:highlight w:val="yellow"/>
              </w:rPr>
              <w:t xml:space="preserve">’s compliance with its work health and safety obligations under the </w:t>
            </w:r>
            <w:r w:rsidR="00686C60">
              <w:rPr>
                <w:rStyle w:val="Optional"/>
                <w:sz w:val="22"/>
                <w:szCs w:val="22"/>
                <w:highlight w:val="yellow"/>
              </w:rPr>
              <w:t>Service Agreement</w:t>
            </w:r>
            <w:r w:rsidRPr="005F72CD">
              <w:rPr>
                <w:rStyle w:val="Optional"/>
                <w:sz w:val="22"/>
                <w:szCs w:val="22"/>
                <w:highlight w:val="yellow"/>
              </w:rPr>
              <w:t>].</w:t>
            </w:r>
          </w:p>
        </w:tc>
      </w:tr>
      <w:tr w:rsidR="009B4043" w:rsidRPr="00B36F69" w14:paraId="5A751B76" w14:textId="77777777" w:rsidTr="00F0193B">
        <w:trPr>
          <w:trHeight w:val="442"/>
        </w:trPr>
        <w:tc>
          <w:tcPr>
            <w:tcW w:w="308" w:type="pct"/>
          </w:tcPr>
          <w:p w14:paraId="362A2254" w14:textId="67B260FC" w:rsidR="00686C60" w:rsidRPr="004F58D7" w:rsidRDefault="00686C60" w:rsidP="00B36F69">
            <w:pPr>
              <w:pStyle w:val="TableText"/>
              <w:ind w:left="284" w:hanging="284"/>
              <w:rPr>
                <w:rStyle w:val="Strong"/>
                <w:color w:val="0033CC"/>
                <w:szCs w:val="22"/>
              </w:rPr>
            </w:pPr>
            <w:r>
              <w:rPr>
                <w:rStyle w:val="Strong"/>
                <w:color w:val="0033CC"/>
                <w:szCs w:val="22"/>
              </w:rPr>
              <w:lastRenderedPageBreak/>
              <w:t>3</w:t>
            </w:r>
            <w:r w:rsidR="0047655E">
              <w:rPr>
                <w:rStyle w:val="Strong"/>
                <w:color w:val="0033CC"/>
                <w:szCs w:val="22"/>
              </w:rPr>
              <w:t>0</w:t>
            </w:r>
            <w:r>
              <w:rPr>
                <w:rStyle w:val="Strong"/>
                <w:color w:val="0033CC"/>
                <w:szCs w:val="22"/>
              </w:rPr>
              <w:t>.</w:t>
            </w:r>
          </w:p>
        </w:tc>
        <w:tc>
          <w:tcPr>
            <w:tcW w:w="1033" w:type="pct"/>
          </w:tcPr>
          <w:p w14:paraId="0973C44A" w14:textId="22A052C4" w:rsidR="00686C60" w:rsidRPr="004F58D7" w:rsidRDefault="00686C60" w:rsidP="00B36F69">
            <w:pPr>
              <w:pStyle w:val="TableText"/>
              <w:rPr>
                <w:rStyle w:val="Strong"/>
                <w:color w:val="0033CC"/>
                <w:szCs w:val="22"/>
              </w:rPr>
            </w:pPr>
            <w:r w:rsidRPr="00686C60">
              <w:rPr>
                <w:rStyle w:val="Strong"/>
                <w:color w:val="0033CC"/>
                <w:szCs w:val="22"/>
              </w:rPr>
              <w:t>WHS Incident</w:t>
            </w:r>
          </w:p>
        </w:tc>
        <w:tc>
          <w:tcPr>
            <w:tcW w:w="3659" w:type="pct"/>
          </w:tcPr>
          <w:p w14:paraId="393E0135" w14:textId="61959642" w:rsidR="00686C60" w:rsidRPr="00193D77" w:rsidRDefault="00686C60" w:rsidP="00B36F69">
            <w:pPr>
              <w:pStyle w:val="TableTextBld-SPIRIT"/>
              <w:rPr>
                <w:rStyle w:val="Instruction"/>
                <w:b w:val="0"/>
                <w:bCs w:val="0"/>
              </w:rPr>
            </w:pPr>
            <w:r w:rsidRPr="00193D77">
              <w:rPr>
                <w:rStyle w:val="Instruction"/>
                <w:b w:val="0"/>
                <w:bCs w:val="0"/>
              </w:rPr>
              <w:t xml:space="preserve">Select or delete this Item as required. Refer to the </w:t>
            </w:r>
            <w:hyperlink r:id="rId50" w:history="1">
              <w:r w:rsidRPr="00B36F69">
                <w:rPr>
                  <w:rStyle w:val="Hyperlink"/>
                  <w:b w:val="0"/>
                  <w:bCs w:val="0"/>
                </w:rPr>
                <w:t>WHS Guideline</w:t>
              </w:r>
            </w:hyperlink>
            <w:r w:rsidRPr="00193D77">
              <w:rPr>
                <w:rStyle w:val="Instruction"/>
                <w:b w:val="0"/>
                <w:bCs w:val="0"/>
              </w:rPr>
              <w:t xml:space="preserve"> for guidance on using this Special Condition.</w:t>
            </w:r>
            <w:r>
              <w:t xml:space="preserve"> </w:t>
            </w:r>
            <w:r w:rsidRPr="00686C60">
              <w:rPr>
                <w:rStyle w:val="Instruction"/>
                <w:b w:val="0"/>
                <w:bCs w:val="0"/>
              </w:rPr>
              <w:t xml:space="preserve">Note that this Item cross refers to the defined terms WHS Notification Requirement and WHS Laws, both of which are defined in clause 1.1 of the </w:t>
            </w:r>
            <w:r w:rsidR="00C7111B">
              <w:rPr>
                <w:rStyle w:val="Instruction"/>
                <w:b w:val="0"/>
                <w:bCs w:val="0"/>
              </w:rPr>
              <w:t>General Provisions</w:t>
            </w:r>
            <w:r w:rsidRPr="00686C60">
              <w:rPr>
                <w:rStyle w:val="Instruction"/>
                <w:b w:val="0"/>
                <w:bCs w:val="0"/>
              </w:rPr>
              <w:t>.</w:t>
            </w:r>
          </w:p>
          <w:p w14:paraId="04F6541D" w14:textId="77777777" w:rsidR="00686C60" w:rsidRPr="00686C60" w:rsidRDefault="00686C60" w:rsidP="00686C60">
            <w:pPr>
              <w:rPr>
                <w:color w:val="0033CC"/>
                <w:sz w:val="22"/>
                <w:szCs w:val="22"/>
                <w:lang w:val="x-none"/>
              </w:rPr>
            </w:pPr>
            <w:r w:rsidRPr="00686C60">
              <w:rPr>
                <w:color w:val="0033CC"/>
                <w:sz w:val="22"/>
                <w:szCs w:val="22"/>
                <w:lang w:val="x-none"/>
              </w:rPr>
              <w:t>In this special condition:</w:t>
            </w:r>
          </w:p>
          <w:p w14:paraId="7905A1D7" w14:textId="77777777" w:rsidR="00686C60" w:rsidRPr="00686C60" w:rsidRDefault="00686C60" w:rsidP="00686C60">
            <w:pPr>
              <w:rPr>
                <w:color w:val="0033CC"/>
                <w:sz w:val="22"/>
                <w:szCs w:val="22"/>
                <w:lang w:val="x-none"/>
              </w:rPr>
            </w:pPr>
            <w:r w:rsidRPr="005F72CD">
              <w:rPr>
                <w:b/>
                <w:bCs/>
                <w:color w:val="0033CC"/>
                <w:sz w:val="22"/>
                <w:szCs w:val="22"/>
                <w:lang w:val="x-none"/>
              </w:rPr>
              <w:t>WHS Incident</w:t>
            </w:r>
            <w:r w:rsidRPr="00686C60">
              <w:rPr>
                <w:color w:val="0033CC"/>
                <w:sz w:val="22"/>
                <w:szCs w:val="22"/>
                <w:lang w:val="x-none"/>
              </w:rPr>
              <w:t xml:space="preserve"> means an incident which triggers a WHS Notification Requirement.</w:t>
            </w:r>
          </w:p>
          <w:p w14:paraId="681EB5FB" w14:textId="6A3A8A15" w:rsidR="00686C60" w:rsidRPr="00686C60" w:rsidRDefault="00686C60" w:rsidP="00686C60">
            <w:pPr>
              <w:rPr>
                <w:color w:val="0033CC"/>
                <w:sz w:val="22"/>
                <w:szCs w:val="22"/>
                <w:lang w:val="x-none"/>
              </w:rPr>
            </w:pPr>
            <w:r w:rsidRPr="00686C60">
              <w:rPr>
                <w:color w:val="0033CC"/>
                <w:sz w:val="22"/>
                <w:szCs w:val="22"/>
                <w:lang w:val="x-none"/>
              </w:rPr>
              <w:t xml:space="preserve">The </w:t>
            </w:r>
            <w:r w:rsidR="00C7111B">
              <w:rPr>
                <w:color w:val="0033CC"/>
                <w:sz w:val="22"/>
                <w:szCs w:val="22"/>
                <w:lang w:val="x-none"/>
              </w:rPr>
              <w:t>Service Provider</w:t>
            </w:r>
            <w:r w:rsidRPr="00686C60">
              <w:rPr>
                <w:color w:val="0033CC"/>
                <w:sz w:val="22"/>
                <w:szCs w:val="22"/>
                <w:lang w:val="x-none"/>
              </w:rPr>
              <w:t xml:space="preserve"> must:</w:t>
            </w:r>
          </w:p>
          <w:p w14:paraId="7D384834" w14:textId="6DDF6AF5" w:rsidR="00686C60" w:rsidRPr="005F72CD" w:rsidRDefault="00686C60" w:rsidP="00E86B15">
            <w:pPr>
              <w:numPr>
                <w:ilvl w:val="0"/>
                <w:numId w:val="42"/>
              </w:numPr>
              <w:spacing w:before="40" w:after="80" w:line="240" w:lineRule="auto"/>
              <w:rPr>
                <w:rStyle w:val="Optional"/>
                <w:sz w:val="22"/>
                <w:szCs w:val="22"/>
              </w:rPr>
            </w:pPr>
            <w:r w:rsidRPr="005F72CD">
              <w:rPr>
                <w:rStyle w:val="Optional"/>
                <w:sz w:val="22"/>
                <w:szCs w:val="22"/>
              </w:rPr>
              <w:t xml:space="preserve">promptly investigate any WHS Incident, unless directed otherwise by the </w:t>
            </w:r>
            <w:r>
              <w:rPr>
                <w:rStyle w:val="Optional"/>
                <w:sz w:val="22"/>
                <w:szCs w:val="22"/>
              </w:rPr>
              <w:t>State Party</w:t>
            </w:r>
            <w:r w:rsidRPr="005F72CD">
              <w:rPr>
                <w:rStyle w:val="Optional"/>
                <w:sz w:val="22"/>
                <w:szCs w:val="22"/>
              </w:rPr>
              <w:t xml:space="preserve">; </w:t>
            </w:r>
          </w:p>
          <w:p w14:paraId="7336F3EA" w14:textId="1A94A85B" w:rsidR="00686C60" w:rsidRPr="005F72CD" w:rsidRDefault="00686C60" w:rsidP="00E86B15">
            <w:pPr>
              <w:numPr>
                <w:ilvl w:val="0"/>
                <w:numId w:val="42"/>
              </w:numPr>
              <w:spacing w:before="40" w:after="80" w:line="240" w:lineRule="auto"/>
              <w:rPr>
                <w:rStyle w:val="Optional"/>
                <w:sz w:val="22"/>
                <w:szCs w:val="22"/>
              </w:rPr>
            </w:pPr>
            <w:r w:rsidRPr="005F72CD">
              <w:rPr>
                <w:rStyle w:val="Optional"/>
                <w:sz w:val="22"/>
                <w:szCs w:val="22"/>
              </w:rPr>
              <w:t xml:space="preserve">allow the </w:t>
            </w:r>
            <w:r>
              <w:rPr>
                <w:rStyle w:val="Optional"/>
                <w:sz w:val="22"/>
                <w:szCs w:val="22"/>
              </w:rPr>
              <w:t>State Party</w:t>
            </w:r>
            <w:r w:rsidRPr="005F72CD">
              <w:rPr>
                <w:rStyle w:val="Optional"/>
                <w:sz w:val="22"/>
                <w:szCs w:val="22"/>
              </w:rPr>
              <w:t xml:space="preserve"> to conduct its own investigation into the WHS Incident, and co-operate with the </w:t>
            </w:r>
            <w:r>
              <w:rPr>
                <w:rStyle w:val="Optional"/>
                <w:sz w:val="22"/>
                <w:szCs w:val="22"/>
              </w:rPr>
              <w:t>State Party</w:t>
            </w:r>
            <w:r w:rsidRPr="005F72CD">
              <w:rPr>
                <w:rStyle w:val="Optional"/>
                <w:sz w:val="22"/>
                <w:szCs w:val="22"/>
              </w:rPr>
              <w:t xml:space="preserve">’s investigation on request by the </w:t>
            </w:r>
            <w:r>
              <w:rPr>
                <w:rStyle w:val="Optional"/>
                <w:sz w:val="22"/>
                <w:szCs w:val="22"/>
              </w:rPr>
              <w:t>State Party</w:t>
            </w:r>
            <w:r w:rsidRPr="005F72CD">
              <w:rPr>
                <w:rStyle w:val="Optional"/>
                <w:sz w:val="22"/>
                <w:szCs w:val="22"/>
              </w:rPr>
              <w:t xml:space="preserve">; and </w:t>
            </w:r>
          </w:p>
          <w:p w14:paraId="1E38501F" w14:textId="30580BB0" w:rsidR="00686C60" w:rsidRPr="005F72CD" w:rsidRDefault="00686C60" w:rsidP="00E86B15">
            <w:pPr>
              <w:numPr>
                <w:ilvl w:val="0"/>
                <w:numId w:val="42"/>
              </w:numPr>
              <w:spacing w:before="40" w:after="80" w:line="240" w:lineRule="auto"/>
              <w:rPr>
                <w:rStyle w:val="Optional"/>
                <w:sz w:val="22"/>
                <w:szCs w:val="22"/>
              </w:rPr>
            </w:pPr>
            <w:r w:rsidRPr="005F72CD">
              <w:rPr>
                <w:rStyle w:val="Optional"/>
                <w:sz w:val="22"/>
                <w:szCs w:val="22"/>
              </w:rPr>
              <w:t xml:space="preserve">promptly provide the </w:t>
            </w:r>
            <w:r>
              <w:rPr>
                <w:rStyle w:val="Optional"/>
                <w:sz w:val="22"/>
                <w:szCs w:val="22"/>
              </w:rPr>
              <w:t>State Party</w:t>
            </w:r>
            <w:r w:rsidRPr="005F72CD">
              <w:rPr>
                <w:rStyle w:val="Optional"/>
                <w:sz w:val="22"/>
                <w:szCs w:val="22"/>
              </w:rPr>
              <w:t xml:space="preserve"> with all relevant information and documents, in relation to the WHS Incident including:</w:t>
            </w:r>
          </w:p>
          <w:p w14:paraId="71666F54" w14:textId="665B6294" w:rsidR="00686C60" w:rsidRPr="005F72CD" w:rsidRDefault="00686C60" w:rsidP="00E86B15">
            <w:pPr>
              <w:numPr>
                <w:ilvl w:val="1"/>
                <w:numId w:val="42"/>
              </w:numPr>
              <w:spacing w:before="40" w:after="80" w:line="240" w:lineRule="auto"/>
              <w:rPr>
                <w:rStyle w:val="Optional"/>
                <w:sz w:val="22"/>
                <w:szCs w:val="22"/>
              </w:rPr>
            </w:pPr>
            <w:r w:rsidRPr="005F72CD">
              <w:rPr>
                <w:rStyle w:val="Optional"/>
                <w:sz w:val="22"/>
                <w:szCs w:val="22"/>
              </w:rPr>
              <w:t xml:space="preserve">details of any notification made in accordance with clause </w:t>
            </w:r>
            <w:r w:rsidR="00ED36FD">
              <w:rPr>
                <w:rStyle w:val="Optional"/>
                <w:sz w:val="22"/>
                <w:szCs w:val="22"/>
              </w:rPr>
              <w:t>15.4</w:t>
            </w:r>
            <w:r w:rsidRPr="005F72CD">
              <w:rPr>
                <w:rStyle w:val="Optional"/>
                <w:sz w:val="22"/>
                <w:szCs w:val="22"/>
              </w:rPr>
              <w:t xml:space="preserve"> of the </w:t>
            </w:r>
            <w:r w:rsidR="00C7111B">
              <w:rPr>
                <w:rStyle w:val="Optional"/>
                <w:sz w:val="22"/>
                <w:szCs w:val="22"/>
              </w:rPr>
              <w:t>General Provisions</w:t>
            </w:r>
            <w:r w:rsidRPr="005F72CD">
              <w:rPr>
                <w:rStyle w:val="Optional"/>
                <w:sz w:val="22"/>
                <w:szCs w:val="22"/>
              </w:rPr>
              <w:t>;</w:t>
            </w:r>
          </w:p>
          <w:p w14:paraId="01C9E0F5" w14:textId="50961CF7" w:rsidR="00686C60" w:rsidRPr="005F72CD" w:rsidRDefault="00686C60" w:rsidP="00E86B15">
            <w:pPr>
              <w:numPr>
                <w:ilvl w:val="1"/>
                <w:numId w:val="42"/>
              </w:numPr>
              <w:spacing w:before="40" w:after="80" w:line="240" w:lineRule="auto"/>
              <w:rPr>
                <w:rStyle w:val="Optional"/>
                <w:sz w:val="22"/>
                <w:szCs w:val="22"/>
              </w:rPr>
            </w:pPr>
            <w:r w:rsidRPr="005F72CD">
              <w:rPr>
                <w:rStyle w:val="Optional"/>
                <w:sz w:val="22"/>
                <w:szCs w:val="22"/>
              </w:rPr>
              <w:t xml:space="preserve">a copy of any notice issued by an WorkSafe WA or other work health and safety authority requiring the </w:t>
            </w:r>
            <w:r w:rsidR="00C7111B">
              <w:rPr>
                <w:rStyle w:val="Optional"/>
                <w:sz w:val="22"/>
                <w:szCs w:val="22"/>
              </w:rPr>
              <w:t>Service Provider</w:t>
            </w:r>
            <w:r w:rsidRPr="005F72CD">
              <w:rPr>
                <w:rStyle w:val="Optional"/>
                <w:sz w:val="22"/>
                <w:szCs w:val="22"/>
              </w:rPr>
              <w:t xml:space="preserve"> to provide information or documents;</w:t>
            </w:r>
          </w:p>
          <w:p w14:paraId="38C7B8CC" w14:textId="50413B1D" w:rsidR="00686C60" w:rsidRPr="005F72CD" w:rsidRDefault="00686C60" w:rsidP="00E86B15">
            <w:pPr>
              <w:numPr>
                <w:ilvl w:val="1"/>
                <w:numId w:val="42"/>
              </w:numPr>
              <w:spacing w:before="40" w:after="80" w:line="240" w:lineRule="auto"/>
              <w:rPr>
                <w:rStyle w:val="Optional"/>
                <w:sz w:val="22"/>
                <w:szCs w:val="22"/>
              </w:rPr>
            </w:pPr>
            <w:r w:rsidRPr="005F72CD">
              <w:rPr>
                <w:rStyle w:val="Optional"/>
                <w:sz w:val="22"/>
                <w:szCs w:val="22"/>
              </w:rPr>
              <w:t xml:space="preserve">a copy of any information or document provided by the </w:t>
            </w:r>
            <w:r w:rsidR="00C7111B">
              <w:rPr>
                <w:rStyle w:val="Optional"/>
                <w:sz w:val="22"/>
                <w:szCs w:val="22"/>
              </w:rPr>
              <w:t>Service Provider</w:t>
            </w:r>
            <w:r w:rsidRPr="005F72CD">
              <w:rPr>
                <w:rStyle w:val="Optional"/>
                <w:sz w:val="22"/>
                <w:szCs w:val="22"/>
              </w:rPr>
              <w:t xml:space="preserve"> to WorkSafe WA or other work health and safety authority; </w:t>
            </w:r>
          </w:p>
          <w:p w14:paraId="610940E1" w14:textId="31A46F68" w:rsidR="00686C60" w:rsidRPr="005F72CD" w:rsidRDefault="00686C60" w:rsidP="00E86B15">
            <w:pPr>
              <w:numPr>
                <w:ilvl w:val="1"/>
                <w:numId w:val="42"/>
              </w:numPr>
              <w:spacing w:before="40" w:after="80" w:line="240" w:lineRule="auto"/>
              <w:rPr>
                <w:rStyle w:val="Optional"/>
                <w:sz w:val="22"/>
                <w:szCs w:val="22"/>
              </w:rPr>
            </w:pPr>
            <w:r w:rsidRPr="005F72CD">
              <w:rPr>
                <w:rStyle w:val="Optional"/>
                <w:sz w:val="22"/>
                <w:szCs w:val="22"/>
              </w:rPr>
              <w:t xml:space="preserve">details of any enforcement action taken against the </w:t>
            </w:r>
            <w:r w:rsidR="00C7111B">
              <w:rPr>
                <w:rStyle w:val="Optional"/>
                <w:sz w:val="22"/>
                <w:szCs w:val="22"/>
              </w:rPr>
              <w:t>Service Provider</w:t>
            </w:r>
            <w:r w:rsidRPr="005F72CD">
              <w:rPr>
                <w:rStyle w:val="Optional"/>
                <w:sz w:val="22"/>
                <w:szCs w:val="22"/>
              </w:rPr>
              <w:t xml:space="preserve">, including legal proceedings commenced against the </w:t>
            </w:r>
            <w:r w:rsidR="00C7111B">
              <w:rPr>
                <w:rStyle w:val="Optional"/>
                <w:sz w:val="22"/>
                <w:szCs w:val="22"/>
              </w:rPr>
              <w:t>Service Provider</w:t>
            </w:r>
            <w:r w:rsidRPr="005F72CD">
              <w:rPr>
                <w:rStyle w:val="Optional"/>
                <w:sz w:val="22"/>
                <w:szCs w:val="22"/>
              </w:rPr>
              <w:t xml:space="preserve">; and </w:t>
            </w:r>
          </w:p>
          <w:p w14:paraId="02CB077B" w14:textId="3C2D9484" w:rsidR="00686C60" w:rsidRPr="005F72CD" w:rsidRDefault="00686C60" w:rsidP="00E86B15">
            <w:pPr>
              <w:numPr>
                <w:ilvl w:val="1"/>
                <w:numId w:val="42"/>
              </w:numPr>
              <w:spacing w:before="40" w:after="80" w:line="240" w:lineRule="auto"/>
              <w:rPr>
                <w:rStyle w:val="Optional"/>
                <w:color w:val="auto"/>
              </w:rPr>
            </w:pPr>
            <w:r w:rsidRPr="005F72CD">
              <w:rPr>
                <w:rStyle w:val="Optional"/>
                <w:sz w:val="22"/>
                <w:szCs w:val="22"/>
              </w:rPr>
              <w:t xml:space="preserve">a copy of any investigation report prepared by or at the instruction of the </w:t>
            </w:r>
            <w:r w:rsidR="00C7111B">
              <w:rPr>
                <w:rStyle w:val="Optional"/>
                <w:sz w:val="22"/>
                <w:szCs w:val="22"/>
              </w:rPr>
              <w:t>Service Provider</w:t>
            </w:r>
            <w:r w:rsidRPr="005F72CD">
              <w:rPr>
                <w:rStyle w:val="Optional"/>
                <w:sz w:val="22"/>
                <w:szCs w:val="22"/>
              </w:rPr>
              <w:t>.</w:t>
            </w:r>
          </w:p>
        </w:tc>
      </w:tr>
      <w:tr w:rsidR="00B205B3" w:rsidRPr="00B36F69" w14:paraId="630BDB1E" w14:textId="706C2F0A" w:rsidTr="00B205B3">
        <w:trPr>
          <w:trHeight w:val="442"/>
        </w:trPr>
        <w:tc>
          <w:tcPr>
            <w:tcW w:w="308" w:type="pct"/>
          </w:tcPr>
          <w:p w14:paraId="63E0C337" w14:textId="20280F1D" w:rsidR="00990FAA" w:rsidRPr="004F58D7" w:rsidRDefault="00990FAA" w:rsidP="00786B94">
            <w:pPr>
              <w:pStyle w:val="TableText"/>
              <w:ind w:left="284" w:hanging="284"/>
              <w:rPr>
                <w:rStyle w:val="Strong"/>
                <w:color w:val="0033CC"/>
                <w:szCs w:val="22"/>
              </w:rPr>
            </w:pPr>
            <w:r>
              <w:rPr>
                <w:rStyle w:val="Strong"/>
                <w:color w:val="0033CC"/>
                <w:szCs w:val="22"/>
              </w:rPr>
              <w:t>31</w:t>
            </w:r>
            <w:r w:rsidR="00B205B3">
              <w:rPr>
                <w:rStyle w:val="Strong"/>
                <w:color w:val="0033CC"/>
                <w:szCs w:val="22"/>
              </w:rPr>
              <w:t>.</w:t>
            </w:r>
          </w:p>
        </w:tc>
        <w:tc>
          <w:tcPr>
            <w:tcW w:w="1033" w:type="pct"/>
          </w:tcPr>
          <w:p w14:paraId="40ADF94F" w14:textId="53AEE05D" w:rsidR="00990FAA" w:rsidRPr="004F58D7" w:rsidRDefault="00990FAA" w:rsidP="00786B94">
            <w:pPr>
              <w:pStyle w:val="TableText"/>
              <w:rPr>
                <w:rStyle w:val="Strong"/>
                <w:color w:val="0033CC"/>
                <w:szCs w:val="22"/>
              </w:rPr>
            </w:pPr>
            <w:r>
              <w:rPr>
                <w:rStyle w:val="Strong"/>
                <w:color w:val="0033CC"/>
                <w:szCs w:val="22"/>
              </w:rPr>
              <w:t>Information Security</w:t>
            </w:r>
          </w:p>
        </w:tc>
        <w:tc>
          <w:tcPr>
            <w:tcW w:w="3659" w:type="pct"/>
          </w:tcPr>
          <w:p w14:paraId="74F2285E" w14:textId="0E881F31" w:rsidR="008B0C67" w:rsidRPr="00796B4D" w:rsidRDefault="008B0C67" w:rsidP="001C0F24">
            <w:pPr>
              <w:pStyle w:val="TableText"/>
              <w:spacing w:before="40" w:after="80"/>
              <w:rPr>
                <w:rStyle w:val="Instruction"/>
              </w:rPr>
            </w:pPr>
            <w:r w:rsidRPr="00796B4D">
              <w:rPr>
                <w:rStyle w:val="Instruction"/>
              </w:rPr>
              <w:t xml:space="preserve">Select this Item if </w:t>
            </w:r>
            <w:r w:rsidR="001C0F24">
              <w:rPr>
                <w:rStyle w:val="Instruction"/>
              </w:rPr>
              <w:t>you have selected Appendix 1 (Information Security) in accordance with the guidance in that Appendix.</w:t>
            </w:r>
          </w:p>
          <w:p w14:paraId="0903A3E6" w14:textId="77777777" w:rsidR="008B0C67" w:rsidRPr="00796B4D" w:rsidRDefault="008B0C67" w:rsidP="008B0C67">
            <w:pPr>
              <w:pStyle w:val="TableText"/>
              <w:spacing w:before="40" w:after="80"/>
              <w:rPr>
                <w:rStyle w:val="Optional"/>
                <w:b/>
                <w:bCs/>
              </w:rPr>
            </w:pPr>
            <w:r w:rsidRPr="00796B4D">
              <w:rPr>
                <w:rStyle w:val="Optional"/>
                <w:b/>
                <w:bCs/>
              </w:rPr>
              <w:t>a)</w:t>
            </w:r>
            <w:r w:rsidRPr="00796B4D">
              <w:rPr>
                <w:rStyle w:val="Optional"/>
                <w:b/>
                <w:bCs/>
              </w:rPr>
              <w:tab/>
              <w:t>Information Security</w:t>
            </w:r>
          </w:p>
          <w:p w14:paraId="6BB36ADF" w14:textId="7295C10D" w:rsidR="008B0C67" w:rsidRPr="00796B4D" w:rsidRDefault="008B0C67" w:rsidP="008B0C67">
            <w:pPr>
              <w:pStyle w:val="TableText"/>
              <w:spacing w:before="40" w:after="80"/>
              <w:rPr>
                <w:rStyle w:val="Optional"/>
              </w:rPr>
            </w:pPr>
            <w:r w:rsidRPr="00796B4D">
              <w:rPr>
                <w:rStyle w:val="Optional"/>
              </w:rPr>
              <w:t xml:space="preserve">The provisions of </w:t>
            </w:r>
            <w:r>
              <w:rPr>
                <w:rStyle w:val="Optional"/>
              </w:rPr>
              <w:t xml:space="preserve">Appendix </w:t>
            </w:r>
            <w:r w:rsidR="00E86B15">
              <w:rPr>
                <w:rStyle w:val="Optional"/>
              </w:rPr>
              <w:t>1</w:t>
            </w:r>
            <w:r w:rsidRPr="00796B4D">
              <w:rPr>
                <w:rStyle w:val="Optional"/>
              </w:rPr>
              <w:t xml:space="preserve"> (Information Security) </w:t>
            </w:r>
            <w:r>
              <w:rPr>
                <w:rStyle w:val="Optional"/>
              </w:rPr>
              <w:t xml:space="preserve">of this Request </w:t>
            </w:r>
            <w:r w:rsidRPr="00796B4D">
              <w:rPr>
                <w:rStyle w:val="Optional"/>
              </w:rPr>
              <w:t xml:space="preserve">apply to the </w:t>
            </w:r>
            <w:r>
              <w:rPr>
                <w:rStyle w:val="Optional"/>
              </w:rPr>
              <w:t>Service Agreement</w:t>
            </w:r>
            <w:r w:rsidRPr="00796B4D">
              <w:rPr>
                <w:rStyle w:val="Optional"/>
              </w:rPr>
              <w:t>.</w:t>
            </w:r>
          </w:p>
          <w:p w14:paraId="5D17CF51" w14:textId="4BA9F71C" w:rsidR="008B0C67" w:rsidRPr="00796B4D" w:rsidRDefault="008B0C67" w:rsidP="008B0C67">
            <w:pPr>
              <w:pStyle w:val="TableText"/>
              <w:spacing w:before="40" w:after="80"/>
              <w:rPr>
                <w:rStyle w:val="Optional"/>
              </w:rPr>
            </w:pPr>
            <w:r w:rsidRPr="00796B4D">
              <w:rPr>
                <w:rStyle w:val="Optional"/>
              </w:rPr>
              <w:t xml:space="preserve">For the purposes of clause </w:t>
            </w:r>
            <w:r>
              <w:rPr>
                <w:rStyle w:val="Optional"/>
              </w:rPr>
              <w:t>2.3</w:t>
            </w:r>
            <w:r w:rsidRPr="00796B4D">
              <w:rPr>
                <w:rStyle w:val="Optional"/>
              </w:rPr>
              <w:t xml:space="preserve"> (</w:t>
            </w:r>
            <w:r>
              <w:rPr>
                <w:rStyle w:val="Optional"/>
              </w:rPr>
              <w:t>Precedence of Service Agreement</w:t>
            </w:r>
            <w:r w:rsidRPr="00796B4D">
              <w:rPr>
                <w:rStyle w:val="Optional"/>
              </w:rPr>
              <w:t xml:space="preserve"> Documents) in the General </w:t>
            </w:r>
            <w:r>
              <w:rPr>
                <w:rStyle w:val="Optional"/>
              </w:rPr>
              <w:t>Provisions</w:t>
            </w:r>
            <w:r w:rsidRPr="00796B4D">
              <w:rPr>
                <w:rStyle w:val="Optional"/>
              </w:rPr>
              <w:t xml:space="preserve">, the provisions of </w:t>
            </w:r>
            <w:r>
              <w:rPr>
                <w:rStyle w:val="Optional"/>
              </w:rPr>
              <w:t xml:space="preserve">Appendix </w:t>
            </w:r>
            <w:r w:rsidR="00E86B15">
              <w:rPr>
                <w:rStyle w:val="Optional"/>
              </w:rPr>
              <w:t>1</w:t>
            </w:r>
            <w:r>
              <w:rPr>
                <w:rStyle w:val="Optional"/>
              </w:rPr>
              <w:t xml:space="preserve"> </w:t>
            </w:r>
            <w:r w:rsidRPr="00796B4D">
              <w:rPr>
                <w:rStyle w:val="Optional"/>
              </w:rPr>
              <w:t xml:space="preserve">are incorporated by reference into these </w:t>
            </w:r>
            <w:r>
              <w:rPr>
                <w:rStyle w:val="Optional"/>
              </w:rPr>
              <w:t>Service Agreement</w:t>
            </w:r>
            <w:r w:rsidRPr="00796B4D">
              <w:rPr>
                <w:rStyle w:val="Optional"/>
              </w:rPr>
              <w:t xml:space="preserve"> Details.</w:t>
            </w:r>
          </w:p>
          <w:p w14:paraId="75793C40" w14:textId="2D0A6925" w:rsidR="008B0C67" w:rsidRPr="00F72D82" w:rsidRDefault="008B0C67" w:rsidP="008B0C67">
            <w:pPr>
              <w:pStyle w:val="TableText"/>
              <w:spacing w:before="40" w:after="80"/>
              <w:rPr>
                <w:rStyle w:val="Instruction"/>
              </w:rPr>
            </w:pPr>
            <w:r w:rsidRPr="00F72D82">
              <w:rPr>
                <w:rStyle w:val="Instruction"/>
                <w:b/>
                <w:bCs/>
              </w:rPr>
              <w:lastRenderedPageBreak/>
              <w:t>Important Note:</w:t>
            </w:r>
            <w:r w:rsidRPr="00F72D82">
              <w:rPr>
                <w:rStyle w:val="Instruction"/>
              </w:rPr>
              <w:t xml:space="preserve"> Include the following provision if the </w:t>
            </w:r>
            <w:r>
              <w:rPr>
                <w:rStyle w:val="Instruction"/>
              </w:rPr>
              <w:t>Service Agreement</w:t>
            </w:r>
            <w:r w:rsidRPr="00F72D82">
              <w:rPr>
                <w:rStyle w:val="Instruction"/>
              </w:rPr>
              <w:t xml:space="preserve"> requires the </w:t>
            </w:r>
            <w:r>
              <w:rPr>
                <w:rStyle w:val="Instruction"/>
              </w:rPr>
              <w:t>Service Provider</w:t>
            </w:r>
            <w:r w:rsidRPr="00F72D82">
              <w:rPr>
                <w:rStyle w:val="Instruction"/>
              </w:rPr>
              <w:t xml:space="preserve"> to store and/or host Managed Data as defined in </w:t>
            </w:r>
            <w:r>
              <w:rPr>
                <w:rStyle w:val="Instruction"/>
              </w:rPr>
              <w:t xml:space="preserve">Appendix </w:t>
            </w:r>
            <w:r w:rsidR="00E86B15">
              <w:rPr>
                <w:rStyle w:val="Instruction"/>
              </w:rPr>
              <w:t>1</w:t>
            </w:r>
            <w:r w:rsidRPr="00F72D82">
              <w:rPr>
                <w:rStyle w:val="Instruction"/>
              </w:rPr>
              <w:t xml:space="preserve"> (Information Security).</w:t>
            </w:r>
          </w:p>
          <w:p w14:paraId="47095DAF" w14:textId="77777777" w:rsidR="008B0C67" w:rsidRPr="00665184" w:rsidRDefault="008B0C67" w:rsidP="008B0C67">
            <w:pPr>
              <w:pStyle w:val="TableText"/>
              <w:spacing w:before="40" w:after="80"/>
              <w:rPr>
                <w:rStyle w:val="OptionalBold"/>
              </w:rPr>
            </w:pPr>
            <w:r w:rsidRPr="00665184">
              <w:rPr>
                <w:rStyle w:val="OptionalBold"/>
              </w:rPr>
              <w:t>b)</w:t>
            </w:r>
            <w:r w:rsidRPr="00665184">
              <w:rPr>
                <w:rStyle w:val="OptionalBold"/>
              </w:rPr>
              <w:tab/>
              <w:t>Managed Data</w:t>
            </w:r>
          </w:p>
          <w:p w14:paraId="4D5BD4EC" w14:textId="17C85E69" w:rsidR="008B0C67" w:rsidRPr="00665184" w:rsidRDefault="008B0C67" w:rsidP="008B0C67">
            <w:pPr>
              <w:pStyle w:val="TableText"/>
              <w:spacing w:before="40" w:after="80"/>
              <w:rPr>
                <w:rStyle w:val="Optional"/>
              </w:rPr>
            </w:pPr>
            <w:r w:rsidRPr="00665184">
              <w:rPr>
                <w:rStyle w:val="Optional"/>
              </w:rPr>
              <w:t xml:space="preserve">The </w:t>
            </w:r>
            <w:r>
              <w:rPr>
                <w:rStyle w:val="Optional"/>
              </w:rPr>
              <w:t>State Party</w:t>
            </w:r>
            <w:r w:rsidRPr="00665184">
              <w:rPr>
                <w:rStyle w:val="Optional"/>
              </w:rPr>
              <w:t xml:space="preserve"> Data includes Managed Data as defined in </w:t>
            </w:r>
            <w:r>
              <w:rPr>
                <w:rStyle w:val="Optional"/>
              </w:rPr>
              <w:t xml:space="preserve">Appendix </w:t>
            </w:r>
            <w:r w:rsidR="00E86B15">
              <w:rPr>
                <w:rStyle w:val="Optional"/>
              </w:rPr>
              <w:t>1</w:t>
            </w:r>
            <w:r w:rsidRPr="00665184">
              <w:rPr>
                <w:rStyle w:val="Optional"/>
              </w:rPr>
              <w:t xml:space="preserve"> (Information Security).</w:t>
            </w:r>
          </w:p>
          <w:p w14:paraId="57042D1C" w14:textId="0011CDC9" w:rsidR="008B0C67" w:rsidRPr="00665184" w:rsidRDefault="008B0C67" w:rsidP="008B0C67">
            <w:pPr>
              <w:pStyle w:val="TableText"/>
              <w:spacing w:before="40" w:after="80"/>
              <w:rPr>
                <w:rStyle w:val="Optional"/>
              </w:rPr>
            </w:pPr>
            <w:r w:rsidRPr="00665184">
              <w:rPr>
                <w:rStyle w:val="Optional"/>
              </w:rPr>
              <w:t xml:space="preserve">The </w:t>
            </w:r>
            <w:r>
              <w:rPr>
                <w:rStyle w:val="Optional"/>
              </w:rPr>
              <w:t>State Party</w:t>
            </w:r>
            <w:r w:rsidRPr="00665184">
              <w:rPr>
                <w:rStyle w:val="Optional"/>
              </w:rPr>
              <w:t xml:space="preserve"> specifies that clause </w:t>
            </w:r>
            <w:r w:rsidR="002141A9">
              <w:rPr>
                <w:rStyle w:val="Optional"/>
              </w:rPr>
              <w:t>7</w:t>
            </w:r>
            <w:r w:rsidR="002141A9" w:rsidRPr="00665184">
              <w:rPr>
                <w:rStyle w:val="Optional"/>
              </w:rPr>
              <w:t xml:space="preserve"> </w:t>
            </w:r>
            <w:r w:rsidRPr="00665184">
              <w:rPr>
                <w:rStyle w:val="Optional"/>
              </w:rPr>
              <w:t xml:space="preserve">(Managed Data – Storage and Access) of </w:t>
            </w:r>
            <w:r>
              <w:rPr>
                <w:rStyle w:val="Optional"/>
              </w:rPr>
              <w:t xml:space="preserve">Appendix </w:t>
            </w:r>
            <w:r w:rsidR="00E86B15">
              <w:rPr>
                <w:rStyle w:val="Optional"/>
              </w:rPr>
              <w:t>1</w:t>
            </w:r>
            <w:r w:rsidRPr="00665184">
              <w:rPr>
                <w:rStyle w:val="Optional"/>
              </w:rPr>
              <w:t xml:space="preserve"> applies to the </w:t>
            </w:r>
            <w:r>
              <w:rPr>
                <w:rStyle w:val="Optional"/>
              </w:rPr>
              <w:t>Service Agreement</w:t>
            </w:r>
            <w:r w:rsidRPr="00665184">
              <w:rPr>
                <w:rStyle w:val="Optional"/>
              </w:rPr>
              <w:t>.</w:t>
            </w:r>
          </w:p>
          <w:p w14:paraId="56438108" w14:textId="77777777" w:rsidR="008B0C67" w:rsidRPr="00665184" w:rsidRDefault="008B0C67" w:rsidP="008B0C67">
            <w:pPr>
              <w:pStyle w:val="TableText"/>
              <w:spacing w:before="40" w:after="80"/>
              <w:rPr>
                <w:rStyle w:val="Instruction"/>
              </w:rPr>
            </w:pPr>
            <w:r w:rsidRPr="00665184">
              <w:rPr>
                <w:rStyle w:val="Instruction"/>
                <w:b/>
                <w:bCs/>
              </w:rPr>
              <w:t>Important Note:</w:t>
            </w:r>
            <w:r w:rsidRPr="00665184">
              <w:rPr>
                <w:rStyle w:val="Instruction"/>
              </w:rPr>
              <w:t xml:space="preserve"> Always include the following provision if the </w:t>
            </w:r>
            <w:r>
              <w:rPr>
                <w:rStyle w:val="Instruction"/>
              </w:rPr>
              <w:t>Service Agreement</w:t>
            </w:r>
            <w:r w:rsidRPr="00665184">
              <w:rPr>
                <w:rStyle w:val="Instruction"/>
              </w:rPr>
              <w:t xml:space="preserve"> requires the </w:t>
            </w:r>
            <w:r>
              <w:rPr>
                <w:rStyle w:val="Instruction"/>
              </w:rPr>
              <w:t>Service Provider</w:t>
            </w:r>
            <w:r w:rsidRPr="00665184">
              <w:rPr>
                <w:rStyle w:val="Instruction"/>
              </w:rPr>
              <w:t xml:space="preserve"> to store and/or host Managed Data.</w:t>
            </w:r>
          </w:p>
          <w:p w14:paraId="76BA0564" w14:textId="77777777" w:rsidR="008B0C67" w:rsidRPr="00665184" w:rsidRDefault="008B0C67" w:rsidP="008B0C67">
            <w:pPr>
              <w:pStyle w:val="TableText"/>
              <w:spacing w:before="40" w:after="80"/>
              <w:rPr>
                <w:rStyle w:val="Instruction"/>
              </w:rPr>
            </w:pPr>
            <w:r w:rsidRPr="00665184">
              <w:rPr>
                <w:rStyle w:val="Instruction"/>
              </w:rPr>
              <w:t xml:space="preserve">If the </w:t>
            </w:r>
            <w:r>
              <w:rPr>
                <w:rStyle w:val="Instruction"/>
              </w:rPr>
              <w:t>Service Agreement</w:t>
            </w:r>
            <w:r w:rsidRPr="00665184">
              <w:rPr>
                <w:rStyle w:val="Instruction"/>
              </w:rPr>
              <w:t xml:space="preserve"> does not involve Managed Data but does require the </w:t>
            </w:r>
            <w:r>
              <w:rPr>
                <w:rStyle w:val="Instruction"/>
              </w:rPr>
              <w:t>Service Provider</w:t>
            </w:r>
            <w:r w:rsidRPr="00665184">
              <w:rPr>
                <w:rStyle w:val="Instruction"/>
              </w:rPr>
              <w:t xml:space="preserve"> to store sensitive </w:t>
            </w:r>
            <w:r>
              <w:rPr>
                <w:rStyle w:val="Instruction"/>
              </w:rPr>
              <w:t>State Party</w:t>
            </w:r>
            <w:r w:rsidRPr="00665184">
              <w:rPr>
                <w:rStyle w:val="Instruction"/>
              </w:rPr>
              <w:t xml:space="preserve"> Data on its own systems, consider including the following provision.</w:t>
            </w:r>
          </w:p>
          <w:p w14:paraId="596DC656" w14:textId="77777777" w:rsidR="008B0C67" w:rsidRPr="00665184" w:rsidRDefault="008B0C67" w:rsidP="008B0C67">
            <w:pPr>
              <w:pStyle w:val="TableText"/>
              <w:spacing w:before="40" w:after="80"/>
              <w:rPr>
                <w:rStyle w:val="Instruction"/>
              </w:rPr>
            </w:pPr>
            <w:r w:rsidRPr="00665184">
              <w:rPr>
                <w:rStyle w:val="Instruction"/>
              </w:rPr>
              <w:t xml:space="preserve">For example, where an agency is seeking to engage a supplier to run data analytics on sensitive information and the agency is subject to stringent contractual or court-based confidentiality requirements. In that case, the agency may require the </w:t>
            </w:r>
            <w:r>
              <w:rPr>
                <w:rStyle w:val="Instruction"/>
              </w:rPr>
              <w:t>Service Provider</w:t>
            </w:r>
            <w:r w:rsidRPr="00665184">
              <w:rPr>
                <w:rStyle w:val="Instruction"/>
              </w:rPr>
              <w:t xml:space="preserve"> to maintain appropriate security certification to mitigate the risk of disclosure because of the </w:t>
            </w:r>
            <w:r>
              <w:rPr>
                <w:rStyle w:val="Instruction"/>
              </w:rPr>
              <w:t>Service Provider’s</w:t>
            </w:r>
            <w:r w:rsidRPr="00665184">
              <w:rPr>
                <w:rStyle w:val="Instruction"/>
              </w:rPr>
              <w:t xml:space="preserve"> systems being compromised.</w:t>
            </w:r>
          </w:p>
          <w:p w14:paraId="635EB891" w14:textId="77777777" w:rsidR="008B0C67" w:rsidRPr="00665184" w:rsidRDefault="008B0C67" w:rsidP="008B0C67">
            <w:pPr>
              <w:pStyle w:val="TableText"/>
              <w:spacing w:before="40" w:after="80"/>
              <w:rPr>
                <w:rStyle w:val="OptionalBold"/>
              </w:rPr>
            </w:pPr>
            <w:r w:rsidRPr="00665184">
              <w:rPr>
                <w:rStyle w:val="OptionalBold"/>
              </w:rPr>
              <w:t>c)</w:t>
            </w:r>
            <w:r w:rsidRPr="00665184">
              <w:rPr>
                <w:rStyle w:val="OptionalBold"/>
              </w:rPr>
              <w:tab/>
              <w:t>Security Certification</w:t>
            </w:r>
          </w:p>
          <w:p w14:paraId="0CBDBD59" w14:textId="3B3F4A51" w:rsidR="00990FAA" w:rsidRPr="0061610B" w:rsidRDefault="008B0C67" w:rsidP="008B0C67">
            <w:pPr>
              <w:pStyle w:val="TableText"/>
              <w:rPr>
                <w:rStyle w:val="Optional"/>
                <w:color w:val="auto"/>
              </w:rPr>
            </w:pPr>
            <w:r w:rsidRPr="00665184">
              <w:rPr>
                <w:rStyle w:val="Optional"/>
              </w:rPr>
              <w:t xml:space="preserve">The </w:t>
            </w:r>
            <w:r>
              <w:rPr>
                <w:rStyle w:val="Optional"/>
              </w:rPr>
              <w:t>State Party</w:t>
            </w:r>
            <w:r w:rsidRPr="00665184">
              <w:rPr>
                <w:rStyle w:val="Optional"/>
              </w:rPr>
              <w:t xml:space="preserve"> specifies that clause </w:t>
            </w:r>
            <w:r w:rsidR="00836667">
              <w:rPr>
                <w:rStyle w:val="Optional"/>
              </w:rPr>
              <w:t>9</w:t>
            </w:r>
            <w:r w:rsidRPr="00665184">
              <w:rPr>
                <w:rStyle w:val="Optional"/>
              </w:rPr>
              <w:t xml:space="preserve">.4 (Security Certification) </w:t>
            </w:r>
            <w:r>
              <w:rPr>
                <w:rStyle w:val="Optional"/>
              </w:rPr>
              <w:t xml:space="preserve">of Appendix </w:t>
            </w:r>
            <w:r w:rsidR="00E86B15">
              <w:rPr>
                <w:rStyle w:val="Optional"/>
              </w:rPr>
              <w:t>1</w:t>
            </w:r>
            <w:r>
              <w:rPr>
                <w:rStyle w:val="Optional"/>
              </w:rPr>
              <w:t xml:space="preserve"> </w:t>
            </w:r>
            <w:r w:rsidRPr="00665184">
              <w:rPr>
                <w:rStyle w:val="Optional"/>
              </w:rPr>
              <w:t xml:space="preserve">applies to the </w:t>
            </w:r>
            <w:r>
              <w:rPr>
                <w:rStyle w:val="Optional"/>
              </w:rPr>
              <w:t>Service Agreement</w:t>
            </w:r>
            <w:r w:rsidRPr="00665184">
              <w:rPr>
                <w:rStyle w:val="Optional"/>
              </w:rPr>
              <w:t>.</w:t>
            </w:r>
          </w:p>
        </w:tc>
      </w:tr>
      <w:tr w:rsidR="00343919" w:rsidRPr="00B36F69" w14:paraId="404234A3" w14:textId="77777777" w:rsidTr="00FC5FEB">
        <w:trPr>
          <w:trHeight w:val="442"/>
        </w:trPr>
        <w:tc>
          <w:tcPr>
            <w:tcW w:w="308" w:type="pct"/>
          </w:tcPr>
          <w:p w14:paraId="2B81FE98" w14:textId="5EFE5AEC" w:rsidR="00343919" w:rsidRPr="00763FF1" w:rsidRDefault="00343919" w:rsidP="00FC5FEB">
            <w:pPr>
              <w:pStyle w:val="TableText"/>
              <w:ind w:left="284" w:hanging="284"/>
              <w:rPr>
                <w:rStyle w:val="OptionalBold"/>
              </w:rPr>
            </w:pPr>
            <w:r w:rsidRPr="00763FF1">
              <w:rPr>
                <w:rStyle w:val="OptionalBold"/>
              </w:rPr>
              <w:lastRenderedPageBreak/>
              <w:t>32</w:t>
            </w:r>
          </w:p>
        </w:tc>
        <w:tc>
          <w:tcPr>
            <w:tcW w:w="1033" w:type="pct"/>
          </w:tcPr>
          <w:p w14:paraId="3510CA49" w14:textId="2BC130FE" w:rsidR="00343919" w:rsidRPr="00763FF1" w:rsidRDefault="00C052F3" w:rsidP="00FC5FEB">
            <w:pPr>
              <w:pStyle w:val="TableText"/>
              <w:rPr>
                <w:rStyle w:val="OptionalBold"/>
              </w:rPr>
            </w:pPr>
            <w:r w:rsidRPr="00763FF1">
              <w:rPr>
                <w:rStyle w:val="OptionalBold"/>
              </w:rPr>
              <w:t>Privacy</w:t>
            </w:r>
          </w:p>
        </w:tc>
        <w:tc>
          <w:tcPr>
            <w:tcW w:w="3659" w:type="pct"/>
          </w:tcPr>
          <w:p w14:paraId="74050271" w14:textId="3AA58A49" w:rsidR="00735781" w:rsidRPr="00735781" w:rsidRDefault="00735781" w:rsidP="00735781">
            <w:pPr>
              <w:pStyle w:val="TableText"/>
              <w:spacing w:before="40" w:after="80"/>
              <w:rPr>
                <w:rStyle w:val="Instruction"/>
              </w:rPr>
            </w:pPr>
            <w:r w:rsidRPr="00763FF1">
              <w:rPr>
                <w:rStyle w:val="Instruction"/>
                <w:b/>
                <w:bCs/>
              </w:rPr>
              <w:t>Important Note:</w:t>
            </w:r>
            <w:r w:rsidRPr="00735781">
              <w:rPr>
                <w:rStyle w:val="Instruction"/>
              </w:rPr>
              <w:t xml:space="preserve"> This special condition supports the implementation of the Privacy and Responsible Information </w:t>
            </w:r>
            <w:r w:rsidR="005935FD" w:rsidRPr="00735781">
              <w:rPr>
                <w:rStyle w:val="Instruction"/>
              </w:rPr>
              <w:t xml:space="preserve">Sharing </w:t>
            </w:r>
            <w:r w:rsidRPr="00735781">
              <w:rPr>
                <w:rStyle w:val="Instruction"/>
              </w:rPr>
              <w:t xml:space="preserve">Act 2024 (WA) (the </w:t>
            </w:r>
            <w:r w:rsidRPr="00763FF1">
              <w:rPr>
                <w:rStyle w:val="Instruction"/>
                <w:b/>
                <w:bCs/>
              </w:rPr>
              <w:t>PRIS Act</w:t>
            </w:r>
            <w:r w:rsidRPr="00735781">
              <w:rPr>
                <w:rStyle w:val="Instruction"/>
              </w:rPr>
              <w:t>).</w:t>
            </w:r>
          </w:p>
          <w:p w14:paraId="7F3B97DE" w14:textId="77777777" w:rsidR="00735781" w:rsidRPr="00735781" w:rsidRDefault="00735781" w:rsidP="00735781">
            <w:pPr>
              <w:pStyle w:val="TableText"/>
              <w:spacing w:before="40" w:after="80"/>
              <w:rPr>
                <w:rStyle w:val="Instruction"/>
              </w:rPr>
            </w:pPr>
            <w:r w:rsidRPr="00735781">
              <w:rPr>
                <w:rStyle w:val="Instruction"/>
              </w:rPr>
              <w:t>Option 1 provides for the baseline position where the Service Provider must facilitate the State Party’s compliance with the PRIS Act, to the extent relevant to the Service Agreement.</w:t>
            </w:r>
          </w:p>
          <w:p w14:paraId="2C3E125D" w14:textId="77777777" w:rsidR="00735781" w:rsidRPr="00735781" w:rsidRDefault="00735781" w:rsidP="00735781">
            <w:pPr>
              <w:pStyle w:val="TableText"/>
              <w:spacing w:before="40" w:after="80"/>
              <w:rPr>
                <w:rStyle w:val="Instruction"/>
              </w:rPr>
            </w:pPr>
            <w:r w:rsidRPr="00735781">
              <w:rPr>
                <w:rStyle w:val="Instruction"/>
              </w:rPr>
              <w:t>Option 2 requires direct compliance with the PRIS Act by the Service Provider where, following an assessment of privacy risks, the State Party deems it appropriate and reasonable.</w:t>
            </w:r>
          </w:p>
          <w:p w14:paraId="64535738" w14:textId="77777777" w:rsidR="00735781" w:rsidRPr="00735781" w:rsidRDefault="00735781" w:rsidP="00735781">
            <w:pPr>
              <w:pStyle w:val="TableText"/>
              <w:spacing w:before="40" w:after="80"/>
              <w:rPr>
                <w:rStyle w:val="Instruction"/>
              </w:rPr>
            </w:pPr>
            <w:r w:rsidRPr="00735781">
              <w:rPr>
                <w:rStyle w:val="Instruction"/>
              </w:rPr>
              <w:t>Under both Option 1 and Option 2 the State Party must continue to handle personal information in accordance with the PRIS Act.</w:t>
            </w:r>
          </w:p>
          <w:p w14:paraId="6C45EC96" w14:textId="54DA1B7B" w:rsidR="00735781" w:rsidRPr="00735781" w:rsidRDefault="00735781" w:rsidP="00735781">
            <w:pPr>
              <w:pStyle w:val="TableText"/>
              <w:spacing w:before="40" w:after="80"/>
              <w:rPr>
                <w:rStyle w:val="Instruction"/>
              </w:rPr>
            </w:pPr>
            <w:r w:rsidRPr="00735781">
              <w:rPr>
                <w:rStyle w:val="Instruction"/>
              </w:rPr>
              <w:t xml:space="preserve">If you have questions about the application of the PRIS Act to your procurement, contact your agency’s </w:t>
            </w:r>
            <w:r w:rsidRPr="00763FF1">
              <w:rPr>
                <w:rStyle w:val="Instruction"/>
                <w:b/>
                <w:bCs/>
              </w:rPr>
              <w:t>PRIS readiness team</w:t>
            </w:r>
            <w:r w:rsidRPr="00735781">
              <w:rPr>
                <w:rStyle w:val="Instruction"/>
              </w:rPr>
              <w:t xml:space="preserve"> and/or consult the </w:t>
            </w:r>
            <w:r w:rsidRPr="00763FF1">
              <w:rPr>
                <w:rStyle w:val="Instruction"/>
                <w:b/>
                <w:bCs/>
              </w:rPr>
              <w:t xml:space="preserve">Office of the Information Commissioner’s </w:t>
            </w:r>
            <w:r w:rsidRPr="00C052F3">
              <w:rPr>
                <w:rStyle w:val="Instruction"/>
              </w:rPr>
              <w:t>privacy resources</w:t>
            </w:r>
            <w:r w:rsidRPr="00735781">
              <w:rPr>
                <w:rStyle w:val="Instruction"/>
              </w:rPr>
              <w:t xml:space="preserve"> on </w:t>
            </w:r>
            <w:hyperlink r:id="rId51" w:history="1">
              <w:r w:rsidRPr="00317351">
                <w:rPr>
                  <w:rStyle w:val="Hyperlink"/>
                  <w:sz w:val="22"/>
                  <w:szCs w:val="24"/>
                </w:rPr>
                <w:t>WA.gov.au</w:t>
              </w:r>
            </w:hyperlink>
            <w:r w:rsidRPr="00735781">
              <w:rPr>
                <w:rStyle w:val="Instruction"/>
              </w:rPr>
              <w:t>.</w:t>
            </w:r>
          </w:p>
          <w:p w14:paraId="51923040" w14:textId="77777777" w:rsidR="00735781" w:rsidRPr="00735781" w:rsidRDefault="00735781" w:rsidP="00735781">
            <w:pPr>
              <w:pStyle w:val="TableText"/>
              <w:spacing w:before="40" w:after="80"/>
              <w:rPr>
                <w:rStyle w:val="Instruction"/>
              </w:rPr>
            </w:pPr>
            <w:r w:rsidRPr="00763FF1">
              <w:rPr>
                <w:rStyle w:val="Instruction"/>
                <w:b/>
                <w:bCs/>
              </w:rPr>
              <w:t>Option 1 –</w:t>
            </w:r>
            <w:r w:rsidRPr="00735781">
              <w:rPr>
                <w:rStyle w:val="Instruction"/>
              </w:rPr>
              <w:t xml:space="preserve"> Under this option, the Service Provider must comply with its privacy obligations to the extent provided for under clause 10.1 of the General Provisions (including the Australian Privacy </w:t>
            </w:r>
            <w:r w:rsidRPr="00735781">
              <w:rPr>
                <w:rStyle w:val="Instruction"/>
              </w:rPr>
              <w:lastRenderedPageBreak/>
              <w:t>Principles) and facilitate the State Party's compliance with the PRIS Act, but is not required to directly comply with the PRIS Act.</w:t>
            </w:r>
          </w:p>
          <w:p w14:paraId="7051E788" w14:textId="77777777" w:rsidR="00735781" w:rsidRPr="00763FF1" w:rsidRDefault="00735781" w:rsidP="00763FF1">
            <w:pPr>
              <w:pStyle w:val="TableText"/>
              <w:rPr>
                <w:rStyle w:val="Optional"/>
              </w:rPr>
            </w:pPr>
            <w:r w:rsidRPr="00763FF1">
              <w:rPr>
                <w:rStyle w:val="Optional"/>
              </w:rPr>
              <w:t xml:space="preserve">Clause 10.2 </w:t>
            </w:r>
            <w:r w:rsidRPr="00763FF1">
              <w:rPr>
                <w:rStyle w:val="Optional"/>
                <w:iCs/>
              </w:rPr>
              <w:t>(Service Provider to directly comply with PRIS Act)</w:t>
            </w:r>
            <w:r w:rsidRPr="00763FF1">
              <w:rPr>
                <w:rStyle w:val="Optional"/>
              </w:rPr>
              <w:t xml:space="preserve"> of the General Provisions does not apply to the Service Agreement.</w:t>
            </w:r>
          </w:p>
          <w:p w14:paraId="112C35E9" w14:textId="77777777" w:rsidR="00735781" w:rsidRPr="00735781" w:rsidRDefault="00735781" w:rsidP="00763FF1">
            <w:pPr>
              <w:pStyle w:val="TableText"/>
              <w:spacing w:before="240" w:after="80"/>
              <w:rPr>
                <w:rStyle w:val="Instruction"/>
              </w:rPr>
            </w:pPr>
            <w:r w:rsidRPr="00763FF1">
              <w:rPr>
                <w:rStyle w:val="Instruction"/>
                <w:b/>
                <w:bCs/>
              </w:rPr>
              <w:t>Option 2 –</w:t>
            </w:r>
            <w:r w:rsidRPr="00735781">
              <w:rPr>
                <w:rStyle w:val="Instruction"/>
              </w:rPr>
              <w:t xml:space="preserve"> Before selecting this option, carefully assess all relevant factors to determine if direct compliance with the PRIS Act by the Service Provider (and their subcontractors) is reasonable and an effective response to the identified risks. Relevant considerations include:</w:t>
            </w:r>
          </w:p>
          <w:p w14:paraId="681CD587" w14:textId="5D5CA424" w:rsidR="00735781" w:rsidRPr="00735781" w:rsidRDefault="00735781" w:rsidP="00763FF1">
            <w:pPr>
              <w:pStyle w:val="TableText"/>
              <w:numPr>
                <w:ilvl w:val="0"/>
                <w:numId w:val="16"/>
              </w:numPr>
              <w:rPr>
                <w:rStyle w:val="Instruction"/>
              </w:rPr>
            </w:pPr>
            <w:r w:rsidRPr="00763FF1">
              <w:rPr>
                <w:rStyle w:val="Instruction"/>
                <w:b/>
                <w:bCs/>
              </w:rPr>
              <w:t>Service Agreement</w:t>
            </w:r>
            <w:r w:rsidRPr="00735781">
              <w:rPr>
                <w:rStyle w:val="Instruction"/>
              </w:rPr>
              <w:t xml:space="preserve"> – Type of services to be provided, duration of the contract, types of service providers.</w:t>
            </w:r>
          </w:p>
          <w:p w14:paraId="35388A7D" w14:textId="215AFEB5" w:rsidR="00735781" w:rsidRPr="00735781" w:rsidRDefault="00735781" w:rsidP="00763FF1">
            <w:pPr>
              <w:pStyle w:val="TableText"/>
              <w:numPr>
                <w:ilvl w:val="0"/>
                <w:numId w:val="16"/>
              </w:numPr>
              <w:rPr>
                <w:rStyle w:val="Instruction"/>
              </w:rPr>
            </w:pPr>
            <w:r w:rsidRPr="00763FF1">
              <w:rPr>
                <w:rStyle w:val="Instruction"/>
                <w:b/>
                <w:bCs/>
              </w:rPr>
              <w:t>Information Type</w:t>
            </w:r>
            <w:r w:rsidRPr="00735781">
              <w:rPr>
                <w:rStyle w:val="Instruction"/>
              </w:rPr>
              <w:t xml:space="preserve"> – The type, sensitivity and volume of information relevant to the Service Agreement.</w:t>
            </w:r>
          </w:p>
          <w:p w14:paraId="5525AD35" w14:textId="3AEA2931" w:rsidR="00735781" w:rsidRPr="00735781" w:rsidRDefault="00735781" w:rsidP="00763FF1">
            <w:pPr>
              <w:pStyle w:val="TableText"/>
              <w:numPr>
                <w:ilvl w:val="0"/>
                <w:numId w:val="16"/>
              </w:numPr>
              <w:rPr>
                <w:rStyle w:val="Instruction"/>
              </w:rPr>
            </w:pPr>
            <w:r w:rsidRPr="00763FF1">
              <w:rPr>
                <w:rStyle w:val="Instruction"/>
                <w:b/>
                <w:bCs/>
              </w:rPr>
              <w:t>Information Handling</w:t>
            </w:r>
            <w:r w:rsidRPr="00735781">
              <w:rPr>
                <w:rStyle w:val="Instruction"/>
              </w:rPr>
              <w:t xml:space="preserve"> – Information flows (from State Party to Service Provider or vice versa), information sources (e.g. from the public or the parties to the Service Agreement) and the respective roles of the State Party and Service Provider in handling that information.</w:t>
            </w:r>
          </w:p>
          <w:p w14:paraId="2172B541" w14:textId="443B028F" w:rsidR="00735781" w:rsidRPr="00735781" w:rsidRDefault="00735781" w:rsidP="00763FF1">
            <w:pPr>
              <w:pStyle w:val="TableText"/>
              <w:numPr>
                <w:ilvl w:val="0"/>
                <w:numId w:val="16"/>
              </w:numPr>
              <w:rPr>
                <w:rStyle w:val="Instruction"/>
              </w:rPr>
            </w:pPr>
            <w:r w:rsidRPr="00763FF1">
              <w:rPr>
                <w:rStyle w:val="Instruction"/>
                <w:b/>
                <w:bCs/>
              </w:rPr>
              <w:t>Privacy Risk</w:t>
            </w:r>
            <w:r w:rsidRPr="00735781">
              <w:rPr>
                <w:rStyle w:val="Instruction"/>
              </w:rPr>
              <w:t xml:space="preserve"> – This option should only be selected if the above considerations indicate elevated privacy risks (e.g. the Service Provider is hosting data on the State Party’s behalf, or if the Service Provider is directly dealing with individuals, or if the Service Provider will hold or have access to sensitive information).</w:t>
            </w:r>
          </w:p>
          <w:p w14:paraId="602D2DC8" w14:textId="48A040C6" w:rsidR="00343919" w:rsidRPr="00796B4D" w:rsidRDefault="00735781" w:rsidP="00763FF1">
            <w:pPr>
              <w:pStyle w:val="TableText"/>
              <w:rPr>
                <w:rStyle w:val="Instruction"/>
              </w:rPr>
            </w:pPr>
            <w:r w:rsidRPr="00763FF1">
              <w:rPr>
                <w:rStyle w:val="Optional"/>
              </w:rPr>
              <w:t xml:space="preserve">Clause 10.2 </w:t>
            </w:r>
            <w:r w:rsidRPr="00763FF1">
              <w:rPr>
                <w:rStyle w:val="Optional"/>
                <w:iCs/>
              </w:rPr>
              <w:t>(Service Provider to directly comply with PRIS Act)</w:t>
            </w:r>
            <w:r w:rsidRPr="00763FF1">
              <w:rPr>
                <w:rStyle w:val="Optional"/>
              </w:rPr>
              <w:t xml:space="preserve"> of the General Provisions applies to the Service Agreement.</w:t>
            </w:r>
          </w:p>
        </w:tc>
      </w:tr>
      <w:tr w:rsidR="004F58D7" w:rsidRPr="009E1265" w14:paraId="5D699C16" w14:textId="77777777" w:rsidTr="0061610B">
        <w:tc>
          <w:tcPr>
            <w:tcW w:w="5000" w:type="pct"/>
            <w:gridSpan w:val="3"/>
          </w:tcPr>
          <w:p w14:paraId="5A1E7489" w14:textId="77777777" w:rsidR="004F58D7" w:rsidRPr="00B6486D" w:rsidRDefault="004F58D7" w:rsidP="004F58D7">
            <w:pPr>
              <w:pStyle w:val="TableText"/>
              <w:rPr>
                <w:rStyle w:val="Optional"/>
                <w:b/>
              </w:rPr>
            </w:pPr>
            <w:r w:rsidRPr="00B6486D">
              <w:rPr>
                <w:rStyle w:val="Optional"/>
                <w:b/>
              </w:rPr>
              <w:lastRenderedPageBreak/>
              <w:t>Insert any additional clauses forming part of the Service Agreement (in accordance with clause 2</w:t>
            </w:r>
            <w:r>
              <w:rPr>
                <w:rStyle w:val="Optional"/>
                <w:b/>
              </w:rPr>
              <w:t>4</w:t>
            </w:r>
            <w:r w:rsidRPr="00B6486D">
              <w:rPr>
                <w:rStyle w:val="Optional"/>
                <w:b/>
              </w:rPr>
              <w:t xml:space="preserve"> of the General Provisions): </w:t>
            </w:r>
            <w:r w:rsidRPr="00B6486D">
              <w:rPr>
                <w:rStyle w:val="Instructions"/>
                <w:b/>
              </w:rPr>
              <w:t>[Delete if not required]</w:t>
            </w:r>
          </w:p>
        </w:tc>
      </w:tr>
      <w:tr w:rsidR="009B4043" w:rsidRPr="00B36F69" w14:paraId="6F498282" w14:textId="77777777" w:rsidTr="0061610B">
        <w:trPr>
          <w:trHeight w:val="442"/>
        </w:trPr>
        <w:tc>
          <w:tcPr>
            <w:tcW w:w="308" w:type="pct"/>
          </w:tcPr>
          <w:p w14:paraId="21E79F19" w14:textId="097E63F7" w:rsidR="00686C60" w:rsidRPr="004F58D7" w:rsidRDefault="00686C60" w:rsidP="00B36F69">
            <w:pPr>
              <w:pStyle w:val="TableText"/>
              <w:ind w:left="284" w:hanging="284"/>
              <w:rPr>
                <w:rStyle w:val="Strong"/>
                <w:color w:val="0033CC"/>
                <w:szCs w:val="22"/>
              </w:rPr>
            </w:pPr>
            <w:r w:rsidRPr="005F72CD">
              <w:rPr>
                <w:rStyle w:val="Strong"/>
                <w:color w:val="0033CC"/>
                <w:szCs w:val="22"/>
                <w:highlight w:val="yellow"/>
              </w:rPr>
              <w:t>[XX]</w:t>
            </w:r>
            <w:r>
              <w:rPr>
                <w:rStyle w:val="Strong"/>
                <w:color w:val="0033CC"/>
                <w:szCs w:val="22"/>
              </w:rPr>
              <w:t>.</w:t>
            </w:r>
          </w:p>
        </w:tc>
        <w:tc>
          <w:tcPr>
            <w:tcW w:w="1033" w:type="pct"/>
          </w:tcPr>
          <w:p w14:paraId="4DCF44C5" w14:textId="32923ADA" w:rsidR="00686C60" w:rsidRPr="004F58D7" w:rsidRDefault="00686C60" w:rsidP="00B36F69">
            <w:pPr>
              <w:pStyle w:val="TableText"/>
              <w:rPr>
                <w:rStyle w:val="Strong"/>
                <w:color w:val="0033CC"/>
                <w:szCs w:val="22"/>
              </w:rPr>
            </w:pPr>
            <w:r w:rsidRPr="005F72CD">
              <w:rPr>
                <w:rStyle w:val="Strong"/>
                <w:color w:val="0033CC"/>
                <w:szCs w:val="22"/>
                <w:highlight w:val="yellow"/>
              </w:rPr>
              <w:t>[Title]</w:t>
            </w:r>
          </w:p>
        </w:tc>
        <w:tc>
          <w:tcPr>
            <w:tcW w:w="3659" w:type="pct"/>
          </w:tcPr>
          <w:p w14:paraId="13CE601A" w14:textId="63AE109C" w:rsidR="00686C60" w:rsidRPr="005F72CD" w:rsidRDefault="00686C60" w:rsidP="005F72CD">
            <w:pPr>
              <w:spacing w:before="40" w:after="80" w:line="240" w:lineRule="auto"/>
            </w:pPr>
            <w:r w:rsidRPr="005F72CD">
              <w:rPr>
                <w:color w:val="0033CC"/>
                <w:sz w:val="22"/>
                <w:szCs w:val="22"/>
                <w:highlight w:val="yellow"/>
                <w:lang w:val="x-none"/>
              </w:rPr>
              <w:t>[Include additional special conditions as required]</w:t>
            </w:r>
            <w:r w:rsidRPr="00686C60">
              <w:rPr>
                <w:color w:val="0033CC"/>
                <w:sz w:val="22"/>
                <w:szCs w:val="22"/>
                <w:lang w:val="x-none"/>
              </w:rPr>
              <w:t>.</w:t>
            </w:r>
          </w:p>
        </w:tc>
      </w:tr>
    </w:tbl>
    <w:p w14:paraId="3E3889C2" w14:textId="2829E7AB" w:rsidR="00721009" w:rsidRPr="00552FB8" w:rsidRDefault="00721009" w:rsidP="00310548">
      <w:pPr>
        <w:spacing w:after="0" w:line="240" w:lineRule="auto"/>
        <w:ind w:left="714" w:hanging="357"/>
        <w:rPr>
          <w:rStyle w:val="Inputtextyellow"/>
        </w:rPr>
      </w:pPr>
    </w:p>
    <w:p w14:paraId="1A099E5D" w14:textId="13D1C8B8" w:rsidR="00CC4B74" w:rsidRPr="00E82D2B" w:rsidRDefault="003C27FB" w:rsidP="00721009">
      <w:pPr>
        <w:pStyle w:val="Heading1"/>
        <w:spacing w:before="0"/>
        <w:rPr>
          <w:rFonts w:cs="Arial"/>
        </w:rPr>
      </w:pPr>
      <w:bookmarkStart w:id="99" w:name="_Toc187746397"/>
      <w:r w:rsidRPr="00E82D2B">
        <w:rPr>
          <w:rFonts w:cs="Arial"/>
        </w:rPr>
        <w:t xml:space="preserve">Part </w:t>
      </w:r>
      <w:r w:rsidR="00AA747A" w:rsidRPr="00E82D2B">
        <w:rPr>
          <w:rFonts w:cs="Arial"/>
        </w:rPr>
        <w:t>G</w:t>
      </w:r>
      <w:r w:rsidR="00747E73" w:rsidRPr="00E82D2B">
        <w:rPr>
          <w:rFonts w:cs="Arial"/>
        </w:rPr>
        <w:t xml:space="preserve">: </w:t>
      </w:r>
      <w:r w:rsidR="0039422B" w:rsidRPr="00E82D2B">
        <w:rPr>
          <w:rFonts w:cs="Arial"/>
        </w:rPr>
        <w:t xml:space="preserve">Guide to the </w:t>
      </w:r>
      <w:r w:rsidR="00747E73" w:rsidRPr="00E82D2B">
        <w:rPr>
          <w:rFonts w:cs="Arial"/>
        </w:rPr>
        <w:t>Response Form</w:t>
      </w:r>
      <w:bookmarkEnd w:id="99"/>
    </w:p>
    <w:p w14:paraId="7E0D02D0" w14:textId="77777777" w:rsidR="000D71A1" w:rsidRPr="00B6486D" w:rsidRDefault="000D71A1" w:rsidP="00B6486D">
      <w:r w:rsidRPr="00B6486D">
        <w:t>Your organisation is to read and keep this part.</w:t>
      </w:r>
    </w:p>
    <w:p w14:paraId="5431EC22" w14:textId="77777777" w:rsidR="00E40357" w:rsidRDefault="00726C79" w:rsidP="009C493D">
      <w:pPr>
        <w:pStyle w:val="Heading2"/>
        <w:numPr>
          <w:ilvl w:val="1"/>
          <w:numId w:val="6"/>
        </w:numPr>
        <w:ind w:left="709" w:hanging="709"/>
        <w:rPr>
          <w:rFonts w:cs="Arial"/>
        </w:rPr>
      </w:pPr>
      <w:bookmarkStart w:id="100" w:name="_Toc187746398"/>
      <w:r w:rsidRPr="003E180A">
        <w:rPr>
          <w:rFonts w:cs="Arial"/>
        </w:rPr>
        <w:t>Information to consider when preparing an Offer</w:t>
      </w:r>
      <w:bookmarkEnd w:id="100"/>
    </w:p>
    <w:p w14:paraId="1A3CB6E3" w14:textId="77777777" w:rsidR="00B6486D" w:rsidRDefault="00B6486D" w:rsidP="009C493D">
      <w:pPr>
        <w:pStyle w:val="ListParagraph"/>
        <w:numPr>
          <w:ilvl w:val="0"/>
          <w:numId w:val="19"/>
        </w:numPr>
      </w:pPr>
      <w:r>
        <w:t>Make sure your Offer addresses each requirement in Part H: Response Form including:</w:t>
      </w:r>
    </w:p>
    <w:p w14:paraId="2640D079" w14:textId="77777777" w:rsidR="00B6486D" w:rsidRDefault="00B6486D" w:rsidP="009C493D">
      <w:pPr>
        <w:pStyle w:val="ListParagraph"/>
        <w:numPr>
          <w:ilvl w:val="1"/>
          <w:numId w:val="19"/>
        </w:numPr>
        <w:spacing w:line="240" w:lineRule="auto"/>
      </w:pPr>
      <w:r>
        <w:t>the Respondent Details section;</w:t>
      </w:r>
    </w:p>
    <w:p w14:paraId="1F8A79AA" w14:textId="77777777" w:rsidR="00B6486D" w:rsidRDefault="00B6486D" w:rsidP="009C493D">
      <w:pPr>
        <w:pStyle w:val="ListParagraph"/>
        <w:numPr>
          <w:ilvl w:val="1"/>
          <w:numId w:val="19"/>
        </w:numPr>
        <w:spacing w:line="240" w:lineRule="auto"/>
      </w:pPr>
      <w:r>
        <w:t>the Disclosure Requirements;</w:t>
      </w:r>
    </w:p>
    <w:p w14:paraId="1E6A4215" w14:textId="77777777" w:rsidR="00B6486D" w:rsidRDefault="00B6486D" w:rsidP="009C493D">
      <w:pPr>
        <w:pStyle w:val="ListParagraph"/>
        <w:numPr>
          <w:ilvl w:val="1"/>
          <w:numId w:val="19"/>
        </w:numPr>
        <w:spacing w:line="240" w:lineRule="auto"/>
      </w:pPr>
      <w:r>
        <w:lastRenderedPageBreak/>
        <w:t>the Qualitative Criteria; and</w:t>
      </w:r>
    </w:p>
    <w:p w14:paraId="6D75D281" w14:textId="77777777" w:rsidR="00B6486D" w:rsidRDefault="00B6486D" w:rsidP="009C493D">
      <w:pPr>
        <w:pStyle w:val="ListParagraph"/>
        <w:numPr>
          <w:ilvl w:val="1"/>
          <w:numId w:val="19"/>
        </w:numPr>
        <w:spacing w:line="240" w:lineRule="auto"/>
      </w:pPr>
      <w:r>
        <w:t>the Price Schedule.</w:t>
      </w:r>
    </w:p>
    <w:p w14:paraId="5C198583" w14:textId="77777777" w:rsidR="00B6486D" w:rsidRDefault="00B6486D" w:rsidP="009C493D">
      <w:pPr>
        <w:pStyle w:val="ListParagraph"/>
        <w:numPr>
          <w:ilvl w:val="0"/>
          <w:numId w:val="19"/>
        </w:numPr>
      </w:pPr>
      <w:r>
        <w:t>When completing the Respondent Details section, make sure you are clear about the distinction between your organisation’s Legal Entity name and Trading name. They can often be different and it is important for the State Party to know both in order to enter into a Service Agreement.</w:t>
      </w:r>
    </w:p>
    <w:p w14:paraId="5A23ED19" w14:textId="47CABA04" w:rsidR="00B6486D" w:rsidRDefault="00B6486D" w:rsidP="009C493D">
      <w:pPr>
        <w:pStyle w:val="ListParagraph"/>
        <w:numPr>
          <w:ilvl w:val="0"/>
          <w:numId w:val="19"/>
        </w:numPr>
      </w:pPr>
      <w:r>
        <w:t xml:space="preserve">When completing this Section, always take into account the requirements of the proposed service Part A: </w:t>
      </w:r>
      <w:r w:rsidR="00632FCC">
        <w:t xml:space="preserve">What are the </w:t>
      </w:r>
      <w:r w:rsidR="0088295D">
        <w:t>S</w:t>
      </w:r>
      <w:r w:rsidR="00632FCC">
        <w:t>ervices to be Purchased?</w:t>
      </w:r>
      <w:r>
        <w:t>, section 1.2 and Part F: Key Service Agreement Details.</w:t>
      </w:r>
    </w:p>
    <w:p w14:paraId="2F4BB13F" w14:textId="77777777" w:rsidR="00B6486D" w:rsidRDefault="00B6486D" w:rsidP="009C493D">
      <w:pPr>
        <w:pStyle w:val="ListParagraph"/>
        <w:numPr>
          <w:ilvl w:val="0"/>
          <w:numId w:val="19"/>
        </w:numPr>
      </w:pPr>
      <w:r>
        <w:t>When addressing the Qualitative Criteria, make sure you provide full details of any claims, statements or examples provided. Also make sure you double check the respective weightings of each Qualitative Criterion. In this Request:</w:t>
      </w:r>
    </w:p>
    <w:p w14:paraId="05DB9D93" w14:textId="77777777" w:rsidR="00B6486D" w:rsidRPr="00B6486D" w:rsidRDefault="00B6486D" w:rsidP="00B6486D">
      <w:pPr>
        <w:ind w:firstLine="709"/>
        <w:rPr>
          <w:rStyle w:val="Instructions"/>
        </w:rPr>
      </w:pPr>
      <w:r w:rsidRPr="00B6486D">
        <w:rPr>
          <w:rStyle w:val="Instructions"/>
        </w:rPr>
        <w:t>[Choose from the two following options. Delete the inapplicable option.]</w:t>
      </w:r>
    </w:p>
    <w:p w14:paraId="5538C227" w14:textId="77777777" w:rsidR="00B6486D" w:rsidRPr="00B6486D" w:rsidRDefault="00B6486D" w:rsidP="00B6486D">
      <w:pPr>
        <w:ind w:firstLine="709"/>
        <w:rPr>
          <w:rStyle w:val="Instructions"/>
        </w:rPr>
      </w:pPr>
      <w:r w:rsidRPr="00B6486D">
        <w:rPr>
          <w:rStyle w:val="Instructions"/>
        </w:rPr>
        <w:t>Option1:</w:t>
      </w:r>
    </w:p>
    <w:p w14:paraId="7D7D4362" w14:textId="77777777" w:rsidR="00B6486D" w:rsidRDefault="00B6486D" w:rsidP="00B6486D">
      <w:pPr>
        <w:ind w:firstLine="709"/>
      </w:pPr>
      <w:r>
        <w:t>Each Qualitative Criterion has equal percentage weighting.</w:t>
      </w:r>
    </w:p>
    <w:p w14:paraId="498EF20C" w14:textId="77777777" w:rsidR="00B6486D" w:rsidRPr="00B6486D" w:rsidRDefault="00B6486D" w:rsidP="00B6486D">
      <w:pPr>
        <w:ind w:firstLine="709"/>
        <w:rPr>
          <w:rStyle w:val="Instructions"/>
        </w:rPr>
      </w:pPr>
      <w:r w:rsidRPr="00B6486D">
        <w:rPr>
          <w:rStyle w:val="Instructions"/>
        </w:rPr>
        <w:t>Option 2:</w:t>
      </w:r>
    </w:p>
    <w:p w14:paraId="0BE8A27C" w14:textId="77777777" w:rsidR="00B6486D" w:rsidRDefault="00B6486D" w:rsidP="009C493D">
      <w:pPr>
        <w:pStyle w:val="ListParagraph"/>
        <w:numPr>
          <w:ilvl w:val="1"/>
          <w:numId w:val="19"/>
        </w:numPr>
      </w:pPr>
      <w:r>
        <w:t>Each Qualitative Criterion does not have an equal percentage weighting. Therefore, the weightings identify the relative importance of each Qualitative Criterion. Please refer to Part H: Response Form, section 7.3 for further information.</w:t>
      </w:r>
    </w:p>
    <w:p w14:paraId="76AE26A4" w14:textId="71A61509" w:rsidR="00B6486D" w:rsidRDefault="00B6486D" w:rsidP="009C493D">
      <w:pPr>
        <w:pStyle w:val="ListParagraph"/>
        <w:numPr>
          <w:ilvl w:val="0"/>
          <w:numId w:val="19"/>
        </w:numPr>
      </w:pPr>
      <w:r>
        <w:t>When completing the Price Schedule in Section 7.</w:t>
      </w:r>
      <w:r w:rsidR="007645E8">
        <w:t>4</w:t>
      </w:r>
      <w:r>
        <w:t>, ensure a sustainable price for the services is offered. Pricing should take into account all costs of providing the service. This may include, but is not limited to: start</w:t>
      </w:r>
      <w:r w:rsidR="00E309DF">
        <w:t>-</w:t>
      </w:r>
      <w:r>
        <w:t>up costs, administration costs, overhead costs and staffing costs.</w:t>
      </w:r>
    </w:p>
    <w:p w14:paraId="120D593E" w14:textId="77777777" w:rsidR="00B6486D" w:rsidRDefault="00B6486D" w:rsidP="009C493D">
      <w:pPr>
        <w:pStyle w:val="ListParagraph"/>
        <w:numPr>
          <w:ilvl w:val="0"/>
          <w:numId w:val="19"/>
        </w:numPr>
      </w:pPr>
      <w:r>
        <w:t>Part H: Response Form is formatted in a way that makes it easy for Respondents to download and complete. If you wish to supply information outside of, or additional to the Response Form for one or more sections, ensure any attachments adopt the same structure, numbering and headings as are used in the Response Form and are clearly labelled to enable easy identification by the State Party.</w:t>
      </w:r>
    </w:p>
    <w:p w14:paraId="25255626" w14:textId="44AC2481" w:rsidR="005B4DFA" w:rsidRPr="00811E62" w:rsidRDefault="00B6486D" w:rsidP="009C493D">
      <w:pPr>
        <w:pStyle w:val="ListParagraph"/>
        <w:numPr>
          <w:ilvl w:val="0"/>
          <w:numId w:val="19"/>
        </w:numPr>
        <w:spacing w:after="0" w:line="240" w:lineRule="auto"/>
        <w:ind w:left="714" w:hanging="357"/>
        <w:jc w:val="left"/>
        <w:rPr>
          <w:rFonts w:ascii="Cambria" w:eastAsia="Times New Roman" w:hAnsi="Cambria"/>
          <w:b/>
          <w:bCs/>
          <w:sz w:val="26"/>
          <w:szCs w:val="26"/>
        </w:rPr>
      </w:pPr>
      <w:r w:rsidRPr="00B6486D">
        <w:t xml:space="preserve">Further information about completing a Request document can be found in the </w:t>
      </w:r>
      <w:hyperlink r:id="rId52" w:history="1">
        <w:r w:rsidR="00811E62" w:rsidRPr="00811E62">
          <w:rPr>
            <w:rStyle w:val="Hyperlink"/>
          </w:rPr>
          <w:t>Supplying Community Services guide</w:t>
        </w:r>
      </w:hyperlink>
      <w:r w:rsidR="00811E62">
        <w:t xml:space="preserve"> on </w:t>
      </w:r>
      <w:r w:rsidR="00261BA0" w:rsidRPr="00F23138">
        <w:t>WA.gov.au.</w:t>
      </w:r>
      <w:r w:rsidR="00811E62">
        <w:t xml:space="preserve"> </w:t>
      </w:r>
      <w:r w:rsidR="005B4DFA">
        <w:br w:type="page"/>
      </w:r>
    </w:p>
    <w:p w14:paraId="2466B33E" w14:textId="568DBCAD" w:rsidR="0039422B" w:rsidRPr="00E82D2B" w:rsidRDefault="003C27FB" w:rsidP="0039422B">
      <w:pPr>
        <w:pStyle w:val="Heading1"/>
        <w:rPr>
          <w:rFonts w:cs="Arial"/>
        </w:rPr>
      </w:pPr>
      <w:bookmarkStart w:id="101" w:name="_Toc187746399"/>
      <w:r w:rsidRPr="00E82D2B">
        <w:rPr>
          <w:rFonts w:cs="Arial"/>
        </w:rPr>
        <w:lastRenderedPageBreak/>
        <w:t xml:space="preserve">Part </w:t>
      </w:r>
      <w:r w:rsidR="00AA747A" w:rsidRPr="00E82D2B">
        <w:rPr>
          <w:rFonts w:cs="Arial"/>
        </w:rPr>
        <w:t>H</w:t>
      </w:r>
      <w:r w:rsidR="0039422B" w:rsidRPr="00E82D2B">
        <w:rPr>
          <w:rFonts w:cs="Arial"/>
        </w:rPr>
        <w:t>: Response Form</w:t>
      </w:r>
      <w:bookmarkEnd w:id="101"/>
    </w:p>
    <w:p w14:paraId="12F71749" w14:textId="77777777" w:rsidR="0039422B" w:rsidRPr="003C27FB" w:rsidRDefault="0039422B" w:rsidP="0039422B">
      <w:r w:rsidRPr="003C27FB">
        <w:t xml:space="preserve">This part </w:t>
      </w:r>
      <w:r w:rsidR="00654949" w:rsidRPr="003C27FB">
        <w:rPr>
          <w:b/>
        </w:rPr>
        <w:t>must</w:t>
      </w:r>
      <w:r w:rsidR="00C20C77" w:rsidRPr="003C27FB">
        <w:t xml:space="preserve"> </w:t>
      </w:r>
      <w:r w:rsidRPr="003C27FB">
        <w:t xml:space="preserve">be completed by the Respondent and submitted to the State Party in accordance with Part </w:t>
      </w:r>
      <w:r w:rsidR="00DD2BA8" w:rsidRPr="003C27FB">
        <w:t>D, s</w:t>
      </w:r>
      <w:r w:rsidRPr="003C27FB">
        <w:t xml:space="preserve">ection </w:t>
      </w:r>
      <w:r w:rsidR="00DD2BA8" w:rsidRPr="003C27FB">
        <w:t>4</w:t>
      </w:r>
      <w:r w:rsidRPr="003C27FB">
        <w:t>.1.</w:t>
      </w:r>
    </w:p>
    <w:p w14:paraId="2C45031E" w14:textId="069F3C3C" w:rsidR="0074152D" w:rsidRPr="003C27FB" w:rsidRDefault="0074152D" w:rsidP="0039422B">
      <w:pPr>
        <w:rPr>
          <w:u w:val="single"/>
        </w:rPr>
      </w:pPr>
      <w:r w:rsidRPr="003C27FB">
        <w:rPr>
          <w:u w:val="single"/>
        </w:rPr>
        <w:t xml:space="preserve">You are only required to submit this part </w:t>
      </w:r>
      <w:r w:rsidR="006E0498" w:rsidRPr="003C27FB">
        <w:rPr>
          <w:u w:val="single"/>
        </w:rPr>
        <w:t>(</w:t>
      </w:r>
      <w:r w:rsidR="003C27FB" w:rsidRPr="003C27FB">
        <w:rPr>
          <w:u w:val="single"/>
        </w:rPr>
        <w:t xml:space="preserve">Part </w:t>
      </w:r>
      <w:r w:rsidR="006E0498" w:rsidRPr="003C27FB">
        <w:rPr>
          <w:u w:val="single"/>
        </w:rPr>
        <w:t xml:space="preserve">H) </w:t>
      </w:r>
      <w:r w:rsidRPr="003C27FB">
        <w:rPr>
          <w:u w:val="single"/>
        </w:rPr>
        <w:t>to the State Party.</w:t>
      </w:r>
    </w:p>
    <w:p w14:paraId="6E956731" w14:textId="77777777" w:rsidR="0073597E" w:rsidRPr="00E82D2B" w:rsidRDefault="0073597E" w:rsidP="009C493D">
      <w:pPr>
        <w:pStyle w:val="Heading2"/>
        <w:numPr>
          <w:ilvl w:val="1"/>
          <w:numId w:val="4"/>
        </w:numPr>
        <w:ind w:left="851" w:hanging="851"/>
        <w:rPr>
          <w:rFonts w:cs="Arial"/>
        </w:rPr>
      </w:pPr>
      <w:bookmarkStart w:id="102" w:name="_Toc187746400"/>
      <w:r w:rsidRPr="00E82D2B">
        <w:rPr>
          <w:rFonts w:cs="Arial"/>
        </w:rPr>
        <w:t>Respondent Details</w:t>
      </w:r>
      <w:bookmarkEnd w:id="102"/>
    </w:p>
    <w:p w14:paraId="74A4C612" w14:textId="77777777" w:rsidR="0073597E" w:rsidRPr="003C27FB" w:rsidRDefault="0073597E" w:rsidP="0073597E">
      <w:r w:rsidRPr="003C27FB">
        <w:t>Please provide all of the following details</w:t>
      </w:r>
      <w:r w:rsidR="009B4F2A" w:rsidRPr="003C27FB">
        <w:t xml:space="preserve"> in the table format below</w:t>
      </w:r>
      <w:r w:rsidRPr="003C27F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5"/>
        <w:gridCol w:w="5115"/>
      </w:tblGrid>
      <w:tr w:rsidR="0073597E" w:rsidRPr="009E1265" w14:paraId="3B2F5B40" w14:textId="77777777" w:rsidTr="00B6486D">
        <w:tc>
          <w:tcPr>
            <w:tcW w:w="5000" w:type="pct"/>
            <w:gridSpan w:val="2"/>
            <w:shd w:val="clear" w:color="auto" w:fill="000080"/>
          </w:tcPr>
          <w:p w14:paraId="704FA9BB" w14:textId="77777777" w:rsidR="0073597E" w:rsidRPr="009E1265" w:rsidRDefault="0073597E" w:rsidP="003E180A">
            <w:pPr>
              <w:spacing w:before="80" w:after="120"/>
              <w:ind w:left="-663" w:firstLine="663"/>
              <w:rPr>
                <w:rStyle w:val="Strong"/>
              </w:rPr>
            </w:pPr>
            <w:r w:rsidRPr="009E1265">
              <w:rPr>
                <w:rStyle w:val="Strong"/>
              </w:rPr>
              <w:t>Respondent Information</w:t>
            </w:r>
          </w:p>
        </w:tc>
      </w:tr>
      <w:tr w:rsidR="0073597E" w:rsidRPr="009E1265" w14:paraId="2EBAAA30" w14:textId="77777777" w:rsidTr="00B6486D">
        <w:tc>
          <w:tcPr>
            <w:tcW w:w="2177" w:type="pct"/>
            <w:vAlign w:val="center"/>
          </w:tcPr>
          <w:p w14:paraId="22CC8AE1" w14:textId="77777777" w:rsidR="00756BA5" w:rsidRPr="009E1265" w:rsidRDefault="0073597E" w:rsidP="006A5A12">
            <w:pPr>
              <w:spacing w:before="40"/>
              <w:rPr>
                <w:rFonts w:cs="Arial"/>
                <w:b/>
                <w:color w:val="FF0000"/>
                <w:sz w:val="16"/>
                <w:szCs w:val="16"/>
              </w:rPr>
            </w:pPr>
            <w:r w:rsidRPr="009E1265">
              <w:rPr>
                <w:rFonts w:cs="Arial"/>
                <w:sz w:val="22"/>
              </w:rPr>
              <w:t>Name of legal entity:</w:t>
            </w:r>
          </w:p>
        </w:tc>
        <w:tc>
          <w:tcPr>
            <w:tcW w:w="2823" w:type="pct"/>
          </w:tcPr>
          <w:p w14:paraId="1BF8B168" w14:textId="77777777" w:rsidR="0073597E" w:rsidRPr="009E1265" w:rsidRDefault="0073597E" w:rsidP="00AA18F6">
            <w:pPr>
              <w:rPr>
                <w:rFonts w:cs="Arial"/>
                <w:i/>
              </w:rPr>
            </w:pPr>
            <w:r w:rsidRPr="009E1265">
              <w:rPr>
                <w:rFonts w:cs="Arial"/>
                <w:i/>
                <w:sz w:val="22"/>
              </w:rPr>
              <w:t>[insert]</w:t>
            </w:r>
          </w:p>
        </w:tc>
      </w:tr>
      <w:tr w:rsidR="0073597E" w:rsidRPr="009E1265" w14:paraId="62E710D3" w14:textId="77777777" w:rsidTr="00B6486D">
        <w:tc>
          <w:tcPr>
            <w:tcW w:w="2177" w:type="pct"/>
            <w:vAlign w:val="center"/>
          </w:tcPr>
          <w:p w14:paraId="4A1FD13F" w14:textId="77777777" w:rsidR="0073597E" w:rsidRPr="009E1265" w:rsidRDefault="0073597E" w:rsidP="00402C27">
            <w:pPr>
              <w:spacing w:before="40"/>
              <w:rPr>
                <w:rFonts w:cs="Arial"/>
              </w:rPr>
            </w:pPr>
            <w:r w:rsidRPr="009E1265">
              <w:rPr>
                <w:rFonts w:cs="Arial"/>
                <w:sz w:val="22"/>
              </w:rPr>
              <w:t>ACN:</w:t>
            </w:r>
          </w:p>
        </w:tc>
        <w:tc>
          <w:tcPr>
            <w:tcW w:w="2823" w:type="pct"/>
          </w:tcPr>
          <w:p w14:paraId="41AB479C" w14:textId="77777777" w:rsidR="0073597E" w:rsidRPr="009E1265" w:rsidRDefault="0073597E" w:rsidP="00AA18F6">
            <w:pPr>
              <w:rPr>
                <w:rFonts w:cs="Arial"/>
                <w:i/>
              </w:rPr>
            </w:pPr>
            <w:r w:rsidRPr="009E1265">
              <w:rPr>
                <w:rFonts w:cs="Arial"/>
                <w:i/>
                <w:sz w:val="22"/>
              </w:rPr>
              <w:t>[insert]</w:t>
            </w:r>
          </w:p>
        </w:tc>
      </w:tr>
      <w:tr w:rsidR="0073597E" w:rsidRPr="009E1265" w14:paraId="61FAFDC6" w14:textId="77777777" w:rsidTr="00B6486D">
        <w:tc>
          <w:tcPr>
            <w:tcW w:w="2177" w:type="pct"/>
            <w:vAlign w:val="center"/>
          </w:tcPr>
          <w:p w14:paraId="557D50BC" w14:textId="77777777" w:rsidR="0073597E" w:rsidRPr="009E1265" w:rsidRDefault="007D7343" w:rsidP="00402C27">
            <w:pPr>
              <w:spacing w:before="40"/>
              <w:rPr>
                <w:rFonts w:cs="Arial"/>
              </w:rPr>
            </w:pPr>
            <w:r w:rsidRPr="009E1265">
              <w:rPr>
                <w:rFonts w:cs="Arial"/>
                <w:sz w:val="22"/>
              </w:rPr>
              <w:t>Trading</w:t>
            </w:r>
            <w:r w:rsidR="0073597E" w:rsidRPr="009E1265">
              <w:rPr>
                <w:rFonts w:cs="Arial"/>
                <w:sz w:val="22"/>
              </w:rPr>
              <w:t xml:space="preserve"> name:</w:t>
            </w:r>
          </w:p>
        </w:tc>
        <w:tc>
          <w:tcPr>
            <w:tcW w:w="2823" w:type="pct"/>
          </w:tcPr>
          <w:p w14:paraId="438F0D38" w14:textId="77777777" w:rsidR="0073597E" w:rsidRPr="009E1265" w:rsidRDefault="0073597E" w:rsidP="00AA18F6">
            <w:pPr>
              <w:rPr>
                <w:rFonts w:cs="Arial"/>
              </w:rPr>
            </w:pPr>
            <w:r w:rsidRPr="009E1265">
              <w:rPr>
                <w:rFonts w:cs="Arial"/>
                <w:i/>
                <w:sz w:val="22"/>
              </w:rPr>
              <w:t>[insert]</w:t>
            </w:r>
          </w:p>
        </w:tc>
      </w:tr>
      <w:tr w:rsidR="0073597E" w:rsidRPr="009E1265" w14:paraId="6329596F" w14:textId="77777777" w:rsidTr="00B6486D">
        <w:tc>
          <w:tcPr>
            <w:tcW w:w="2177" w:type="pct"/>
            <w:vAlign w:val="center"/>
          </w:tcPr>
          <w:p w14:paraId="74E68C5D" w14:textId="77777777" w:rsidR="0073597E" w:rsidRPr="009E1265" w:rsidRDefault="0073597E" w:rsidP="00402C27">
            <w:pPr>
              <w:spacing w:before="40"/>
              <w:rPr>
                <w:rFonts w:cs="Arial"/>
              </w:rPr>
            </w:pPr>
            <w:r w:rsidRPr="009E1265">
              <w:rPr>
                <w:rFonts w:cs="Arial"/>
                <w:sz w:val="22"/>
              </w:rPr>
              <w:t>ABN (if applicable):</w:t>
            </w:r>
          </w:p>
        </w:tc>
        <w:tc>
          <w:tcPr>
            <w:tcW w:w="2823" w:type="pct"/>
          </w:tcPr>
          <w:p w14:paraId="4BA3BA27" w14:textId="77777777" w:rsidR="0073597E" w:rsidRPr="009E1265" w:rsidRDefault="0073597E" w:rsidP="00AA18F6">
            <w:pPr>
              <w:rPr>
                <w:rFonts w:cs="Arial"/>
              </w:rPr>
            </w:pPr>
            <w:r w:rsidRPr="009E1265">
              <w:rPr>
                <w:rFonts w:cs="Arial"/>
                <w:i/>
                <w:sz w:val="22"/>
              </w:rPr>
              <w:t>[insert]</w:t>
            </w:r>
          </w:p>
        </w:tc>
      </w:tr>
      <w:tr w:rsidR="0073597E" w:rsidRPr="009E1265" w14:paraId="5804B9A1" w14:textId="77777777" w:rsidTr="00B6486D">
        <w:tc>
          <w:tcPr>
            <w:tcW w:w="2177" w:type="pct"/>
            <w:vAlign w:val="center"/>
          </w:tcPr>
          <w:p w14:paraId="4458ED69" w14:textId="77777777" w:rsidR="0073597E" w:rsidRPr="009E1265" w:rsidRDefault="0073597E" w:rsidP="00402C27">
            <w:pPr>
              <w:spacing w:before="40"/>
              <w:rPr>
                <w:rFonts w:cs="Arial"/>
              </w:rPr>
            </w:pPr>
            <w:r w:rsidRPr="009E1265">
              <w:rPr>
                <w:rFonts w:cs="Arial"/>
                <w:sz w:val="22"/>
              </w:rPr>
              <w:t>Contact person:</w:t>
            </w:r>
          </w:p>
        </w:tc>
        <w:tc>
          <w:tcPr>
            <w:tcW w:w="2823" w:type="pct"/>
          </w:tcPr>
          <w:p w14:paraId="2298B92D" w14:textId="77777777" w:rsidR="0073597E" w:rsidRPr="009E1265" w:rsidRDefault="0073597E" w:rsidP="00AA18F6">
            <w:pPr>
              <w:rPr>
                <w:rFonts w:cs="Arial"/>
              </w:rPr>
            </w:pPr>
            <w:r w:rsidRPr="009E1265">
              <w:rPr>
                <w:rFonts w:cs="Arial"/>
                <w:i/>
                <w:sz w:val="22"/>
              </w:rPr>
              <w:t>[insert]</w:t>
            </w:r>
          </w:p>
        </w:tc>
      </w:tr>
      <w:tr w:rsidR="0073597E" w:rsidRPr="009E1265" w14:paraId="5054F89D" w14:textId="77777777" w:rsidTr="00B6486D">
        <w:tc>
          <w:tcPr>
            <w:tcW w:w="2177" w:type="pct"/>
            <w:vAlign w:val="center"/>
          </w:tcPr>
          <w:p w14:paraId="48523DDD" w14:textId="77777777" w:rsidR="0073597E" w:rsidRPr="009E1265" w:rsidRDefault="0073597E" w:rsidP="00402C27">
            <w:pPr>
              <w:spacing w:before="40"/>
              <w:rPr>
                <w:rFonts w:cs="Arial"/>
              </w:rPr>
            </w:pPr>
            <w:r w:rsidRPr="009E1265">
              <w:rPr>
                <w:rFonts w:cs="Arial"/>
                <w:sz w:val="22"/>
              </w:rPr>
              <w:t>Contact person position title:</w:t>
            </w:r>
          </w:p>
        </w:tc>
        <w:tc>
          <w:tcPr>
            <w:tcW w:w="2823" w:type="pct"/>
          </w:tcPr>
          <w:p w14:paraId="161C221A" w14:textId="77777777" w:rsidR="0073597E" w:rsidRPr="009E1265" w:rsidRDefault="0073597E" w:rsidP="00AA18F6">
            <w:pPr>
              <w:rPr>
                <w:rFonts w:cs="Arial"/>
              </w:rPr>
            </w:pPr>
            <w:r w:rsidRPr="009E1265">
              <w:rPr>
                <w:rFonts w:cs="Arial"/>
                <w:i/>
                <w:sz w:val="22"/>
              </w:rPr>
              <w:t>[insert]</w:t>
            </w:r>
          </w:p>
        </w:tc>
      </w:tr>
      <w:tr w:rsidR="0073597E" w:rsidRPr="009E1265" w14:paraId="08CA29A0" w14:textId="77777777" w:rsidTr="00B6486D">
        <w:tc>
          <w:tcPr>
            <w:tcW w:w="2177" w:type="pct"/>
            <w:vAlign w:val="center"/>
          </w:tcPr>
          <w:p w14:paraId="66D28F93" w14:textId="77777777" w:rsidR="0073597E" w:rsidRPr="009E1265" w:rsidRDefault="0073597E" w:rsidP="00402C27">
            <w:pPr>
              <w:spacing w:before="40"/>
              <w:rPr>
                <w:rFonts w:cs="Arial"/>
              </w:rPr>
            </w:pPr>
            <w:r w:rsidRPr="009E1265">
              <w:rPr>
                <w:rFonts w:cs="Arial"/>
                <w:sz w:val="22"/>
              </w:rPr>
              <w:t>Registered address or address of principal place of business:</w:t>
            </w:r>
          </w:p>
        </w:tc>
        <w:tc>
          <w:tcPr>
            <w:tcW w:w="2823" w:type="pct"/>
          </w:tcPr>
          <w:p w14:paraId="36DAF3DD" w14:textId="77777777" w:rsidR="0073597E" w:rsidRPr="009E1265" w:rsidRDefault="0073597E" w:rsidP="00AA18F6">
            <w:pPr>
              <w:rPr>
                <w:rFonts w:cs="Arial"/>
              </w:rPr>
            </w:pPr>
            <w:r w:rsidRPr="009E1265">
              <w:rPr>
                <w:rFonts w:cs="Arial"/>
                <w:i/>
                <w:sz w:val="22"/>
              </w:rPr>
              <w:t>[insert]</w:t>
            </w:r>
          </w:p>
        </w:tc>
      </w:tr>
      <w:tr w:rsidR="0073597E" w:rsidRPr="009E1265" w14:paraId="58438D08" w14:textId="77777777" w:rsidTr="00B6486D">
        <w:tc>
          <w:tcPr>
            <w:tcW w:w="2177" w:type="pct"/>
            <w:vAlign w:val="center"/>
          </w:tcPr>
          <w:p w14:paraId="4EAB856A" w14:textId="77777777" w:rsidR="0073597E" w:rsidRPr="009E1265" w:rsidRDefault="0073597E" w:rsidP="00402C27">
            <w:pPr>
              <w:spacing w:before="40"/>
              <w:rPr>
                <w:rFonts w:cs="Arial"/>
              </w:rPr>
            </w:pPr>
            <w:r w:rsidRPr="009E1265">
              <w:rPr>
                <w:rFonts w:cs="Arial"/>
                <w:sz w:val="22"/>
              </w:rPr>
              <w:t>E</w:t>
            </w:r>
            <w:r w:rsidR="005B4DFA" w:rsidRPr="009E1265">
              <w:rPr>
                <w:rFonts w:cs="Arial"/>
                <w:sz w:val="22"/>
              </w:rPr>
              <w:t>-</w:t>
            </w:r>
            <w:r w:rsidRPr="009E1265">
              <w:rPr>
                <w:rFonts w:cs="Arial"/>
                <w:sz w:val="22"/>
              </w:rPr>
              <w:t>mail:</w:t>
            </w:r>
          </w:p>
        </w:tc>
        <w:tc>
          <w:tcPr>
            <w:tcW w:w="2823" w:type="pct"/>
          </w:tcPr>
          <w:p w14:paraId="252A0661" w14:textId="77777777" w:rsidR="0073597E" w:rsidRPr="009E1265" w:rsidRDefault="0073597E" w:rsidP="00AA18F6">
            <w:pPr>
              <w:rPr>
                <w:rFonts w:cs="Arial"/>
              </w:rPr>
            </w:pPr>
            <w:r w:rsidRPr="009E1265">
              <w:rPr>
                <w:rFonts w:cs="Arial"/>
                <w:i/>
                <w:sz w:val="22"/>
              </w:rPr>
              <w:t>[insert]</w:t>
            </w:r>
          </w:p>
        </w:tc>
      </w:tr>
      <w:tr w:rsidR="0073597E" w:rsidRPr="009E1265" w14:paraId="2A39C60B" w14:textId="77777777" w:rsidTr="00B6486D">
        <w:tc>
          <w:tcPr>
            <w:tcW w:w="2177" w:type="pct"/>
            <w:vAlign w:val="center"/>
          </w:tcPr>
          <w:p w14:paraId="328644EC" w14:textId="77777777" w:rsidR="0073597E" w:rsidRPr="009E1265" w:rsidRDefault="0073597E" w:rsidP="00402C27">
            <w:pPr>
              <w:spacing w:before="40"/>
              <w:rPr>
                <w:rFonts w:cs="Arial"/>
              </w:rPr>
            </w:pPr>
            <w:r w:rsidRPr="009E1265">
              <w:rPr>
                <w:rFonts w:cs="Arial"/>
                <w:sz w:val="22"/>
              </w:rPr>
              <w:t>Telephone number:</w:t>
            </w:r>
          </w:p>
        </w:tc>
        <w:tc>
          <w:tcPr>
            <w:tcW w:w="2823" w:type="pct"/>
          </w:tcPr>
          <w:p w14:paraId="640EE37B" w14:textId="77777777" w:rsidR="0073597E" w:rsidRPr="009E1265" w:rsidRDefault="0073597E" w:rsidP="00AA18F6">
            <w:pPr>
              <w:rPr>
                <w:rFonts w:cs="Arial"/>
              </w:rPr>
            </w:pPr>
            <w:r w:rsidRPr="009E1265">
              <w:rPr>
                <w:rFonts w:cs="Arial"/>
                <w:i/>
                <w:sz w:val="22"/>
              </w:rPr>
              <w:t>[insert]</w:t>
            </w:r>
          </w:p>
        </w:tc>
      </w:tr>
      <w:tr w:rsidR="0073597E" w:rsidRPr="009E1265" w14:paraId="094FEADD" w14:textId="77777777" w:rsidTr="00B6486D">
        <w:tc>
          <w:tcPr>
            <w:tcW w:w="2177" w:type="pct"/>
            <w:tcBorders>
              <w:bottom w:val="single" w:sz="4" w:space="0" w:color="auto"/>
            </w:tcBorders>
            <w:vAlign w:val="center"/>
          </w:tcPr>
          <w:p w14:paraId="056F5E1B" w14:textId="77777777" w:rsidR="0073597E" w:rsidRPr="009E1265" w:rsidRDefault="0073597E" w:rsidP="00701EFE">
            <w:pPr>
              <w:spacing w:before="40"/>
              <w:rPr>
                <w:rFonts w:cs="Arial"/>
              </w:rPr>
            </w:pPr>
            <w:r w:rsidRPr="009E1265">
              <w:rPr>
                <w:rFonts w:cs="Arial"/>
                <w:sz w:val="22"/>
              </w:rPr>
              <w:t xml:space="preserve">Address and </w:t>
            </w:r>
            <w:r w:rsidR="00701EFE">
              <w:rPr>
                <w:rFonts w:cs="Arial"/>
                <w:sz w:val="22"/>
              </w:rPr>
              <w:t>email</w:t>
            </w:r>
            <w:r w:rsidRPr="009E1265">
              <w:rPr>
                <w:rFonts w:cs="Arial"/>
                <w:sz w:val="22"/>
              </w:rPr>
              <w:t xml:space="preserve"> for service of contractual notices</w:t>
            </w:r>
            <w:r w:rsidR="00D60B5F" w:rsidRPr="009E1265">
              <w:rPr>
                <w:rFonts w:cs="Arial"/>
                <w:sz w:val="22"/>
              </w:rPr>
              <w:t xml:space="preserve"> (leave blank if same as above):</w:t>
            </w:r>
          </w:p>
        </w:tc>
        <w:tc>
          <w:tcPr>
            <w:tcW w:w="2823" w:type="pct"/>
            <w:tcBorders>
              <w:bottom w:val="single" w:sz="4" w:space="0" w:color="auto"/>
            </w:tcBorders>
          </w:tcPr>
          <w:p w14:paraId="1C79D793" w14:textId="77777777" w:rsidR="0073597E" w:rsidRPr="009E1265" w:rsidRDefault="0073597E" w:rsidP="00AA18F6">
            <w:pPr>
              <w:rPr>
                <w:rFonts w:cs="Arial"/>
                <w:i/>
              </w:rPr>
            </w:pPr>
            <w:r w:rsidRPr="009E1265">
              <w:rPr>
                <w:rFonts w:cs="Arial"/>
                <w:i/>
                <w:sz w:val="22"/>
              </w:rPr>
              <w:t>[insert]</w:t>
            </w:r>
          </w:p>
        </w:tc>
      </w:tr>
    </w:tbl>
    <w:p w14:paraId="59F1C633" w14:textId="77777777" w:rsidR="00FA2CB8" w:rsidRDefault="00FA2CB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3"/>
        <w:gridCol w:w="2147"/>
      </w:tblGrid>
      <w:tr w:rsidR="0073597E" w:rsidRPr="00FA2CB8" w14:paraId="53BEE9C5" w14:textId="77777777" w:rsidTr="00FA2CB8">
        <w:tc>
          <w:tcPr>
            <w:tcW w:w="5000" w:type="pct"/>
            <w:gridSpan w:val="2"/>
            <w:shd w:val="clear" w:color="auto" w:fill="000080"/>
            <w:vAlign w:val="center"/>
          </w:tcPr>
          <w:p w14:paraId="2B4D68EC" w14:textId="77777777" w:rsidR="0073597E" w:rsidRPr="00FA2CB8" w:rsidRDefault="0073597E" w:rsidP="00FA2CB8">
            <w:pPr>
              <w:pStyle w:val="TableText"/>
              <w:rPr>
                <w:b/>
              </w:rPr>
            </w:pPr>
            <w:r w:rsidRPr="00FA2CB8">
              <w:rPr>
                <w:b/>
              </w:rPr>
              <w:t>Business Details</w:t>
            </w:r>
          </w:p>
        </w:tc>
      </w:tr>
      <w:tr w:rsidR="0073597E" w:rsidRPr="009E1265" w14:paraId="7AFCE677" w14:textId="77777777" w:rsidTr="00FA2CB8">
        <w:trPr>
          <w:trHeight w:val="787"/>
        </w:trPr>
        <w:tc>
          <w:tcPr>
            <w:tcW w:w="3815" w:type="pct"/>
          </w:tcPr>
          <w:p w14:paraId="5E1B01B5" w14:textId="77777777" w:rsidR="0073597E" w:rsidRPr="00FA2CB8" w:rsidRDefault="00E4545F" w:rsidP="00FA2CB8">
            <w:pPr>
              <w:pStyle w:val="TableText"/>
              <w:rPr>
                <w:b/>
              </w:rPr>
            </w:pPr>
            <w:r w:rsidRPr="00FA2CB8">
              <w:rPr>
                <w:b/>
              </w:rPr>
              <w:t>Is the Respondent a small business that employs less than twenty (20) people?</w:t>
            </w:r>
          </w:p>
        </w:tc>
        <w:tc>
          <w:tcPr>
            <w:tcW w:w="1185" w:type="pct"/>
          </w:tcPr>
          <w:p w14:paraId="4D1D601C" w14:textId="77777777" w:rsidR="0073597E" w:rsidRPr="00FA2CB8" w:rsidRDefault="00E4545F" w:rsidP="00FA2CB8">
            <w:pPr>
              <w:pStyle w:val="TableText"/>
            </w:pPr>
            <w:r w:rsidRPr="00FA2CB8">
              <w:rPr>
                <w:rStyle w:val="Optional"/>
                <w:color w:val="auto"/>
              </w:rPr>
              <w:t>(Yes / No</w:t>
            </w:r>
          </w:p>
        </w:tc>
      </w:tr>
      <w:tr w:rsidR="00FA2CB8" w:rsidRPr="009E1265" w14:paraId="2B27F0D8" w14:textId="77777777" w:rsidTr="00B6486D">
        <w:trPr>
          <w:trHeight w:val="1387"/>
        </w:trPr>
        <w:tc>
          <w:tcPr>
            <w:tcW w:w="3815" w:type="pct"/>
          </w:tcPr>
          <w:p w14:paraId="53224A55" w14:textId="77777777" w:rsidR="00FA2CB8" w:rsidRPr="00FA2CB8" w:rsidRDefault="00FA2CB8" w:rsidP="00FA2CB8">
            <w:pPr>
              <w:pStyle w:val="TableText"/>
              <w:rPr>
                <w:b/>
              </w:rPr>
            </w:pPr>
            <w:r w:rsidRPr="00FA2CB8">
              <w:rPr>
                <w:b/>
              </w:rPr>
              <w:t>Is the Respondent a Registered Australian Disability Enterprise (ADE)?</w:t>
            </w:r>
          </w:p>
          <w:p w14:paraId="658A7651" w14:textId="17A3FAF2" w:rsidR="00FA2CB8" w:rsidRPr="00FA2CB8" w:rsidRDefault="00FA2CB8" w:rsidP="00896D2F">
            <w:pPr>
              <w:pStyle w:val="TableText"/>
            </w:pPr>
            <w:r w:rsidRPr="00FA2CB8">
              <w:t>(</w:t>
            </w:r>
            <w:r w:rsidR="00896D2F" w:rsidRPr="000A6B58">
              <w:t xml:space="preserve">the ADE is listed as an approved ADE on the Australian Disability Enterprises website at </w:t>
            </w:r>
            <w:hyperlink r:id="rId53" w:history="1">
              <w:r w:rsidR="004F7EBC">
                <w:rPr>
                  <w:rStyle w:val="Hyperlink"/>
                </w:rPr>
                <w:t>buyability.org.au/directory</w:t>
              </w:r>
            </w:hyperlink>
            <w:r w:rsidR="00896D2F" w:rsidRPr="000A6B58">
              <w:t>)</w:t>
            </w:r>
            <w:r w:rsidRPr="00FA2CB8">
              <w:t>.</w:t>
            </w:r>
          </w:p>
        </w:tc>
        <w:tc>
          <w:tcPr>
            <w:tcW w:w="1185" w:type="pct"/>
          </w:tcPr>
          <w:p w14:paraId="0BEA00A8" w14:textId="77777777" w:rsidR="00FA2CB8" w:rsidRPr="00FA2CB8" w:rsidRDefault="00FA2CB8" w:rsidP="00FA2CB8">
            <w:pPr>
              <w:pStyle w:val="TableText"/>
              <w:rPr>
                <w:rStyle w:val="Optional"/>
                <w:color w:val="auto"/>
              </w:rPr>
            </w:pPr>
            <w:r w:rsidRPr="00FA2CB8">
              <w:rPr>
                <w:rStyle w:val="Optional"/>
                <w:color w:val="auto"/>
              </w:rPr>
              <w:t>(Yes / No)</w:t>
            </w:r>
          </w:p>
        </w:tc>
      </w:tr>
      <w:tr w:rsidR="00C80DCA" w:rsidRPr="009E1265" w14:paraId="07039180" w14:textId="77777777" w:rsidTr="00B6486D">
        <w:trPr>
          <w:trHeight w:val="1387"/>
        </w:trPr>
        <w:tc>
          <w:tcPr>
            <w:tcW w:w="3815" w:type="pct"/>
          </w:tcPr>
          <w:p w14:paraId="364F50B5" w14:textId="77777777" w:rsidR="00C80DCA" w:rsidRPr="00FA2CB8" w:rsidRDefault="00C80DCA" w:rsidP="00C80DCA">
            <w:pPr>
              <w:pStyle w:val="TableText"/>
              <w:rPr>
                <w:b/>
              </w:rPr>
            </w:pPr>
            <w:r w:rsidRPr="00FA2CB8">
              <w:rPr>
                <w:b/>
              </w:rPr>
              <w:lastRenderedPageBreak/>
              <w:t xml:space="preserve">Is the Respondent a </w:t>
            </w:r>
            <w:r>
              <w:rPr>
                <w:b/>
              </w:rPr>
              <w:t>r</w:t>
            </w:r>
            <w:r w:rsidRPr="00FA2CB8">
              <w:rPr>
                <w:b/>
              </w:rPr>
              <w:t>egistered Aboriginal Business?</w:t>
            </w:r>
          </w:p>
          <w:p w14:paraId="1BD7F91C" w14:textId="2D1F3591" w:rsidR="00C80DCA" w:rsidRPr="00107058" w:rsidRDefault="00C80DCA" w:rsidP="00C80DCA">
            <w:pPr>
              <w:pStyle w:val="TableText"/>
              <w:rPr>
                <w:rFonts w:cs="Arial"/>
                <w:color w:val="000000"/>
              </w:rPr>
            </w:pPr>
            <w:r w:rsidRPr="00FA2CB8">
              <w:t xml:space="preserve">(the business is </w:t>
            </w:r>
            <w:r w:rsidR="00D56CE8">
              <w:t xml:space="preserve">to be </w:t>
            </w:r>
            <w:r w:rsidRPr="00FA2CB8">
              <w:t xml:space="preserve">registered on the Aboriginal Business Directory WA </w:t>
            </w:r>
            <w:r w:rsidRPr="00CC17C0">
              <w:t xml:space="preserve">the business registered on the Aboriginal Business Directory WA at: </w:t>
            </w:r>
            <w:hyperlink r:id="rId54" w:history="1">
              <w:r w:rsidR="00763FF1" w:rsidRPr="004842AA">
                <w:rPr>
                  <w:rStyle w:val="Hyperlink"/>
                  <w:rFonts w:cs="Arial"/>
                </w:rPr>
                <w:t>https://abdwa.icn.org.au/</w:t>
              </w:r>
            </w:hyperlink>
            <w:r w:rsidR="00763FF1">
              <w:rPr>
                <w:rStyle w:val="Hyperlink"/>
                <w:rFonts w:cs="Arial"/>
              </w:rPr>
              <w:t xml:space="preserve"> </w:t>
            </w:r>
            <w:r w:rsidR="00763FF1">
              <w:t xml:space="preserve"> </w:t>
            </w:r>
            <w:r w:rsidRPr="007201D0">
              <w:rPr>
                <w:rStyle w:val="Hyperlink"/>
                <w:rFonts w:cs="Arial"/>
                <w:color w:val="auto"/>
                <w:u w:val="none"/>
              </w:rPr>
              <w:t>and/</w:t>
            </w:r>
            <w:r w:rsidRPr="002142FB">
              <w:rPr>
                <w:rFonts w:cs="Arial"/>
                <w:lang w:val="en"/>
              </w:rPr>
              <w:t>or on Supply Nation</w:t>
            </w:r>
            <w:r>
              <w:rPr>
                <w:rFonts w:cs="Arial"/>
                <w:lang w:val="en"/>
              </w:rPr>
              <w:t>’s</w:t>
            </w:r>
            <w:r w:rsidRPr="002142FB">
              <w:rPr>
                <w:rFonts w:cs="Arial"/>
                <w:lang w:val="en"/>
              </w:rPr>
              <w:t xml:space="preserve"> Indigenous Business Direct at </w:t>
            </w:r>
            <w:hyperlink r:id="rId55" w:history="1">
              <w:r w:rsidR="004F7EBC" w:rsidRPr="00763FF1">
                <w:rPr>
                  <w:rStyle w:val="Hyperlink"/>
                  <w:rFonts w:cs="Arial"/>
                  <w:sz w:val="22"/>
                </w:rPr>
                <w:t>supplynation.org.au</w:t>
              </w:r>
            </w:hyperlink>
            <w:r w:rsidRPr="00107058">
              <w:rPr>
                <w:rFonts w:cs="Arial"/>
                <w:color w:val="000000"/>
              </w:rPr>
              <w:t>).</w:t>
            </w:r>
          </w:p>
          <w:p w14:paraId="477C7A58" w14:textId="77777777" w:rsidR="00EC135C" w:rsidRPr="00FA2CB8" w:rsidRDefault="00EC135C" w:rsidP="00C80DCA">
            <w:pPr>
              <w:pStyle w:val="TableText"/>
            </w:pPr>
          </w:p>
          <w:p w14:paraId="0D6E4D46" w14:textId="723B2C22" w:rsidR="00C80DCA" w:rsidRPr="00FA2CB8" w:rsidRDefault="00C80DCA" w:rsidP="00C80DCA">
            <w:pPr>
              <w:pStyle w:val="TableText"/>
            </w:pPr>
            <w:r w:rsidRPr="00FA2CB8">
              <w:t>*This information is collected for statistical purposes only and will not be used by the State Party in its evaluation of the Offer.</w:t>
            </w:r>
          </w:p>
        </w:tc>
        <w:tc>
          <w:tcPr>
            <w:tcW w:w="1185" w:type="pct"/>
          </w:tcPr>
          <w:p w14:paraId="5B973EF5" w14:textId="77777777" w:rsidR="00C80DCA" w:rsidRPr="00F23138" w:rsidRDefault="00C80DCA" w:rsidP="00C80DCA">
            <w:pPr>
              <w:spacing w:before="40" w:after="0"/>
              <w:rPr>
                <w:rStyle w:val="Optional"/>
                <w:color w:val="auto"/>
              </w:rPr>
            </w:pPr>
            <w:r w:rsidRPr="00107058">
              <w:rPr>
                <w:rStyle w:val="Optional"/>
                <w:color w:val="000000"/>
              </w:rPr>
              <w:t xml:space="preserve">(Yes / </w:t>
            </w:r>
            <w:r w:rsidRPr="00F23138">
              <w:rPr>
                <w:rStyle w:val="Optional"/>
                <w:color w:val="auto"/>
              </w:rPr>
              <w:t>No)</w:t>
            </w:r>
          </w:p>
          <w:p w14:paraId="5457369D" w14:textId="77777777" w:rsidR="00C80DCA" w:rsidRPr="00F23138" w:rsidRDefault="00C80DCA" w:rsidP="00C80DCA">
            <w:pPr>
              <w:spacing w:before="40" w:after="0"/>
              <w:rPr>
                <w:rStyle w:val="Optional"/>
                <w:color w:val="auto"/>
              </w:rPr>
            </w:pPr>
            <w:r w:rsidRPr="00F23138">
              <w:rPr>
                <w:rStyle w:val="Optional"/>
                <w:color w:val="auto"/>
              </w:rPr>
              <w:t>If Yes, registered on:</w:t>
            </w:r>
          </w:p>
          <w:p w14:paraId="30D6F74F" w14:textId="77777777" w:rsidR="00C80DCA" w:rsidRPr="00107058" w:rsidRDefault="00C80DCA" w:rsidP="00C80DCA">
            <w:pPr>
              <w:spacing w:before="40" w:after="0"/>
              <w:rPr>
                <w:rStyle w:val="Optional"/>
                <w:color w:val="000000"/>
              </w:rPr>
            </w:pPr>
            <w:r w:rsidRPr="00107058">
              <w:rPr>
                <w:rStyle w:val="Optional"/>
                <w:color w:val="000000"/>
              </w:rPr>
              <w:t xml:space="preserve">Aboriginal Business  Directory WA </w:t>
            </w:r>
            <w:r>
              <w:rPr>
                <w:rStyle w:val="Optional"/>
                <w:sz w:val="32"/>
                <w:szCs w:val="32"/>
              </w:rPr>
              <w:fldChar w:fldCharType="begin">
                <w:ffData>
                  <w:name w:val="Check26"/>
                  <w:enabled/>
                  <w:calcOnExit w:val="0"/>
                  <w:checkBox>
                    <w:sizeAuto/>
                    <w:default w:val="0"/>
                  </w:checkBox>
                </w:ffData>
              </w:fldChar>
            </w:r>
            <w:r>
              <w:rPr>
                <w:rStyle w:val="Optional"/>
                <w:sz w:val="32"/>
                <w:szCs w:val="32"/>
              </w:rPr>
              <w:instrText xml:space="preserve"> </w:instrText>
            </w:r>
            <w:bookmarkStart w:id="103" w:name="Check26"/>
            <w:r>
              <w:rPr>
                <w:rStyle w:val="Optional"/>
                <w:sz w:val="32"/>
                <w:szCs w:val="32"/>
              </w:rPr>
              <w:instrText xml:space="preserve">FORMCHECKBOX </w:instrText>
            </w:r>
            <w:r>
              <w:rPr>
                <w:rStyle w:val="Optional"/>
                <w:sz w:val="32"/>
                <w:szCs w:val="32"/>
              </w:rPr>
            </w:r>
            <w:r>
              <w:rPr>
                <w:rStyle w:val="Optional"/>
                <w:sz w:val="32"/>
                <w:szCs w:val="32"/>
              </w:rPr>
              <w:fldChar w:fldCharType="separate"/>
            </w:r>
            <w:r>
              <w:rPr>
                <w:rStyle w:val="Optional"/>
                <w:sz w:val="32"/>
                <w:szCs w:val="32"/>
              </w:rPr>
              <w:fldChar w:fldCharType="end"/>
            </w:r>
            <w:bookmarkEnd w:id="103"/>
          </w:p>
          <w:p w14:paraId="41DA561C" w14:textId="77777777" w:rsidR="00C80DCA" w:rsidRDefault="00C80DCA" w:rsidP="00C80DCA">
            <w:pPr>
              <w:spacing w:before="40" w:after="0"/>
            </w:pPr>
            <w:r>
              <w:t xml:space="preserve">Supply Nation’s Indigenous Business Direct </w:t>
            </w:r>
            <w:r>
              <w:rPr>
                <w:rStyle w:val="Optional"/>
                <w:sz w:val="32"/>
                <w:szCs w:val="32"/>
              </w:rPr>
              <w:fldChar w:fldCharType="begin">
                <w:ffData>
                  <w:name w:val="Check26"/>
                  <w:enabled/>
                  <w:calcOnExit w:val="0"/>
                  <w:checkBox>
                    <w:sizeAuto/>
                    <w:default w:val="0"/>
                  </w:checkBox>
                </w:ffData>
              </w:fldChar>
            </w:r>
            <w:r>
              <w:rPr>
                <w:rStyle w:val="Optional"/>
                <w:sz w:val="32"/>
                <w:szCs w:val="32"/>
              </w:rPr>
              <w:instrText xml:space="preserve"> FORMCHECKBOX </w:instrText>
            </w:r>
            <w:r>
              <w:rPr>
                <w:rStyle w:val="Optional"/>
                <w:sz w:val="32"/>
                <w:szCs w:val="32"/>
              </w:rPr>
            </w:r>
            <w:r>
              <w:rPr>
                <w:rStyle w:val="Optional"/>
                <w:sz w:val="32"/>
                <w:szCs w:val="32"/>
              </w:rPr>
              <w:fldChar w:fldCharType="separate"/>
            </w:r>
            <w:r>
              <w:rPr>
                <w:rStyle w:val="Optional"/>
                <w:sz w:val="32"/>
                <w:szCs w:val="32"/>
              </w:rPr>
              <w:fldChar w:fldCharType="end"/>
            </w:r>
          </w:p>
          <w:p w14:paraId="702643CA" w14:textId="77777777" w:rsidR="00C80DCA" w:rsidRPr="00107058" w:rsidRDefault="00C80DCA" w:rsidP="00C80DCA">
            <w:pPr>
              <w:spacing w:before="40" w:after="0"/>
              <w:rPr>
                <w:rFonts w:cs="Arial"/>
                <w:color w:val="000000"/>
                <w:sz w:val="22"/>
              </w:rPr>
            </w:pPr>
            <w:r>
              <w:t xml:space="preserve">Both </w:t>
            </w:r>
            <w:r>
              <w:rPr>
                <w:rStyle w:val="Optional"/>
                <w:sz w:val="32"/>
                <w:szCs w:val="32"/>
              </w:rPr>
              <w:fldChar w:fldCharType="begin">
                <w:ffData>
                  <w:name w:val="Check26"/>
                  <w:enabled/>
                  <w:calcOnExit w:val="0"/>
                  <w:checkBox>
                    <w:sizeAuto/>
                    <w:default w:val="0"/>
                  </w:checkBox>
                </w:ffData>
              </w:fldChar>
            </w:r>
            <w:r>
              <w:rPr>
                <w:rStyle w:val="Optional"/>
                <w:sz w:val="32"/>
                <w:szCs w:val="32"/>
              </w:rPr>
              <w:instrText xml:space="preserve"> FORMCHECKBOX </w:instrText>
            </w:r>
            <w:r>
              <w:rPr>
                <w:rStyle w:val="Optional"/>
                <w:sz w:val="32"/>
                <w:szCs w:val="32"/>
              </w:rPr>
            </w:r>
            <w:r>
              <w:rPr>
                <w:rStyle w:val="Optional"/>
                <w:sz w:val="32"/>
                <w:szCs w:val="32"/>
              </w:rPr>
              <w:fldChar w:fldCharType="separate"/>
            </w:r>
            <w:r>
              <w:rPr>
                <w:rStyle w:val="Optional"/>
                <w:sz w:val="32"/>
                <w:szCs w:val="32"/>
              </w:rPr>
              <w:fldChar w:fldCharType="end"/>
            </w:r>
          </w:p>
        </w:tc>
      </w:tr>
      <w:tr w:rsidR="0003797C" w:rsidRPr="009E1265" w14:paraId="29C51886" w14:textId="77777777" w:rsidTr="00B6486D">
        <w:trPr>
          <w:trHeight w:val="1387"/>
        </w:trPr>
        <w:tc>
          <w:tcPr>
            <w:tcW w:w="3815" w:type="pct"/>
          </w:tcPr>
          <w:p w14:paraId="43315C1A" w14:textId="77777777" w:rsidR="009F6BCB" w:rsidRDefault="009F6BCB" w:rsidP="009F6BCB">
            <w:pPr>
              <w:spacing w:before="40" w:after="80"/>
              <w:jc w:val="left"/>
              <w:rPr>
                <w:sz w:val="22"/>
                <w:szCs w:val="22"/>
              </w:rPr>
            </w:pPr>
            <w:r>
              <w:rPr>
                <w:sz w:val="22"/>
                <w:szCs w:val="22"/>
              </w:rPr>
              <w:t>Is the Respondent an Aboriginal Community Controlled Organisation?</w:t>
            </w:r>
          </w:p>
          <w:p w14:paraId="57A72105" w14:textId="77777777" w:rsidR="009F6BCB" w:rsidRDefault="009F6BCB" w:rsidP="009F6BCB">
            <w:pPr>
              <w:spacing w:before="40" w:after="80"/>
              <w:jc w:val="left"/>
              <w:rPr>
                <w:rFonts w:eastAsiaTheme="minorHAnsi" w:cs="Arial"/>
                <w:sz w:val="22"/>
                <w:szCs w:val="22"/>
              </w:rPr>
            </w:pPr>
            <w:r>
              <w:rPr>
                <w:rFonts w:cs="Arial"/>
                <w:sz w:val="22"/>
                <w:szCs w:val="22"/>
              </w:rPr>
              <w:t>An Aboriginal Community Controlled Organisation is:</w:t>
            </w:r>
          </w:p>
          <w:p w14:paraId="41AA92E9" w14:textId="10B63DCA" w:rsidR="009F6BCB" w:rsidRDefault="009F6BCB" w:rsidP="00E86B15">
            <w:pPr>
              <w:pStyle w:val="ListParagraph"/>
              <w:numPr>
                <w:ilvl w:val="0"/>
                <w:numId w:val="37"/>
              </w:numPr>
              <w:spacing w:before="40" w:after="80"/>
              <w:jc w:val="left"/>
              <w:rPr>
                <w:rFonts w:cs="Arial"/>
                <w:sz w:val="22"/>
                <w:szCs w:val="22"/>
                <w:lang w:eastAsia="en-US"/>
              </w:rPr>
            </w:pPr>
            <w:r>
              <w:rPr>
                <w:rFonts w:cs="Arial"/>
                <w:sz w:val="22"/>
                <w:szCs w:val="22"/>
              </w:rPr>
              <w:t xml:space="preserve">Incorporated under State or </w:t>
            </w:r>
            <w:r w:rsidR="000C1E59">
              <w:rPr>
                <w:rFonts w:cs="Arial"/>
                <w:sz w:val="22"/>
                <w:szCs w:val="22"/>
              </w:rPr>
              <w:t>Commonwealth</w:t>
            </w:r>
            <w:r>
              <w:rPr>
                <w:rFonts w:cs="Arial"/>
                <w:sz w:val="22"/>
                <w:szCs w:val="22"/>
              </w:rPr>
              <w:t xml:space="preserve"> legislation and not for profit. </w:t>
            </w:r>
          </w:p>
          <w:p w14:paraId="47D2C32B" w14:textId="77777777" w:rsidR="009F6BCB" w:rsidRDefault="009F6BCB" w:rsidP="00E86B15">
            <w:pPr>
              <w:pStyle w:val="ListParagraph"/>
              <w:numPr>
                <w:ilvl w:val="0"/>
                <w:numId w:val="37"/>
              </w:numPr>
              <w:spacing w:before="40" w:after="80"/>
              <w:jc w:val="left"/>
              <w:rPr>
                <w:rFonts w:cs="Arial"/>
                <w:sz w:val="22"/>
                <w:szCs w:val="22"/>
              </w:rPr>
            </w:pPr>
            <w:r>
              <w:rPr>
                <w:rFonts w:cs="Arial"/>
                <w:sz w:val="22"/>
                <w:szCs w:val="22"/>
              </w:rPr>
              <w:t xml:space="preserve">Controlled and operated by a majority of Aboriginal and/or Torres Strait Islander people. </w:t>
            </w:r>
          </w:p>
          <w:p w14:paraId="7B96303E" w14:textId="77777777" w:rsidR="009F6BCB" w:rsidRDefault="009F6BCB" w:rsidP="00E86B15">
            <w:pPr>
              <w:pStyle w:val="ListParagraph"/>
              <w:numPr>
                <w:ilvl w:val="0"/>
                <w:numId w:val="37"/>
              </w:numPr>
              <w:spacing w:before="40" w:after="80"/>
              <w:jc w:val="left"/>
              <w:rPr>
                <w:rFonts w:cs="Arial"/>
                <w:sz w:val="22"/>
                <w:szCs w:val="22"/>
              </w:rPr>
            </w:pPr>
            <w:r>
              <w:rPr>
                <w:rFonts w:cs="Arial"/>
                <w:sz w:val="22"/>
                <w:szCs w:val="22"/>
              </w:rPr>
              <w:t xml:space="preserve">Involved or connected to the community, or communities, in which it delivers the services. </w:t>
            </w:r>
          </w:p>
          <w:p w14:paraId="4BC5C2BE" w14:textId="77777777" w:rsidR="009F6BCB" w:rsidRDefault="009F6BCB" w:rsidP="00E86B15">
            <w:pPr>
              <w:pStyle w:val="ListParagraph"/>
              <w:numPr>
                <w:ilvl w:val="0"/>
                <w:numId w:val="37"/>
              </w:numPr>
              <w:spacing w:before="40" w:after="80"/>
              <w:jc w:val="left"/>
              <w:rPr>
                <w:rFonts w:cs="Arial"/>
                <w:sz w:val="22"/>
                <w:szCs w:val="22"/>
              </w:rPr>
            </w:pPr>
            <w:r>
              <w:rPr>
                <w:rFonts w:cs="Arial"/>
                <w:sz w:val="22"/>
                <w:szCs w:val="22"/>
              </w:rPr>
              <w:t>Governed by a majority Aboriginal and/or Torres Strait Islander governing body.</w:t>
            </w:r>
          </w:p>
          <w:p w14:paraId="7CCCD58D" w14:textId="77777777" w:rsidR="009F6BCB" w:rsidRDefault="009F6BCB" w:rsidP="009F6BCB">
            <w:pPr>
              <w:spacing w:before="40" w:after="80"/>
              <w:jc w:val="left"/>
              <w:rPr>
                <w:sz w:val="22"/>
                <w:szCs w:val="22"/>
              </w:rPr>
            </w:pPr>
            <w:r>
              <w:rPr>
                <w:b/>
                <w:sz w:val="22"/>
                <w:szCs w:val="22"/>
              </w:rPr>
              <w:t>If Yes</w:t>
            </w:r>
            <w:r>
              <w:rPr>
                <w:sz w:val="22"/>
                <w:szCs w:val="22"/>
              </w:rPr>
              <w:t>, please provide:</w:t>
            </w:r>
          </w:p>
          <w:p w14:paraId="59297CF4" w14:textId="77777777" w:rsidR="009F6BCB" w:rsidRDefault="009F6BCB" w:rsidP="00E86B15">
            <w:pPr>
              <w:pStyle w:val="ListParagraph"/>
              <w:numPr>
                <w:ilvl w:val="0"/>
                <w:numId w:val="37"/>
              </w:numPr>
              <w:spacing w:before="40" w:after="80"/>
              <w:jc w:val="left"/>
              <w:rPr>
                <w:sz w:val="22"/>
                <w:szCs w:val="22"/>
              </w:rPr>
            </w:pPr>
            <w:r>
              <w:rPr>
                <w:rFonts w:cs="Arial"/>
                <w:sz w:val="22"/>
                <w:szCs w:val="22"/>
              </w:rPr>
              <w:t>Australian</w:t>
            </w:r>
            <w:r>
              <w:rPr>
                <w:sz w:val="22"/>
                <w:szCs w:val="22"/>
              </w:rPr>
              <w:t xml:space="preserve"> Charities and Not-for-profits Commission (ACNC) registration; </w:t>
            </w:r>
          </w:p>
          <w:p w14:paraId="27AB8ADD" w14:textId="77777777" w:rsidR="009F6BCB" w:rsidRDefault="009F6BCB" w:rsidP="009F6BCB">
            <w:pPr>
              <w:spacing w:before="40" w:after="80"/>
              <w:jc w:val="left"/>
              <w:rPr>
                <w:sz w:val="22"/>
                <w:szCs w:val="22"/>
              </w:rPr>
            </w:pPr>
            <w:r>
              <w:rPr>
                <w:sz w:val="22"/>
                <w:szCs w:val="22"/>
              </w:rPr>
              <w:t>As well as one of the following:</w:t>
            </w:r>
          </w:p>
          <w:p w14:paraId="7AFAFB2D" w14:textId="69C7A1FB" w:rsidR="009F6BCB" w:rsidRDefault="009F6BCB" w:rsidP="00E86B15">
            <w:pPr>
              <w:pStyle w:val="ListParagraph"/>
              <w:numPr>
                <w:ilvl w:val="0"/>
                <w:numId w:val="37"/>
              </w:numPr>
              <w:spacing w:before="40" w:after="80"/>
              <w:jc w:val="left"/>
              <w:rPr>
                <w:rFonts w:cs="Arial"/>
                <w:sz w:val="22"/>
                <w:szCs w:val="22"/>
              </w:rPr>
            </w:pPr>
            <w:r>
              <w:rPr>
                <w:rFonts w:cs="Arial"/>
                <w:sz w:val="22"/>
                <w:szCs w:val="22"/>
              </w:rPr>
              <w:t xml:space="preserve">Details of the Respondent’s registration with the </w:t>
            </w:r>
            <w:hyperlink r:id="rId56" w:history="1">
              <w:r>
                <w:rPr>
                  <w:rStyle w:val="Hyperlink"/>
                </w:rPr>
                <w:t>Office of the Registrar of Indigenous Corporations</w:t>
              </w:r>
            </w:hyperlink>
            <w:r>
              <w:rPr>
                <w:rFonts w:cs="Arial"/>
                <w:sz w:val="22"/>
                <w:szCs w:val="22"/>
              </w:rPr>
              <w:t xml:space="preserve"> (ORIC) or the </w:t>
            </w:r>
            <w:hyperlink r:id="rId57" w:history="1">
              <w:r>
                <w:rPr>
                  <w:rStyle w:val="Hyperlink"/>
                </w:rPr>
                <w:t>Australian Securities &amp; Investments Commission</w:t>
              </w:r>
            </w:hyperlink>
            <w:r>
              <w:rPr>
                <w:rFonts w:cs="Arial"/>
                <w:sz w:val="22"/>
                <w:szCs w:val="22"/>
              </w:rPr>
              <w:t xml:space="preserve"> (ASIC) or </w:t>
            </w:r>
            <w:hyperlink r:id="rId58" w:history="1">
              <w:r w:rsidR="00217585" w:rsidRPr="009B4D62">
                <w:rPr>
                  <w:rStyle w:val="Hyperlink"/>
                  <w:rFonts w:cs="Arial"/>
                </w:rPr>
                <w:t>Consumer Protection WA</w:t>
              </w:r>
            </w:hyperlink>
            <w:r>
              <w:rPr>
                <w:rFonts w:cs="Arial"/>
                <w:sz w:val="22"/>
                <w:szCs w:val="22"/>
              </w:rPr>
              <w:t xml:space="preserve">; </w:t>
            </w:r>
          </w:p>
          <w:p w14:paraId="0982E4B6" w14:textId="77777777" w:rsidR="009F6BCB" w:rsidRDefault="009F6BCB" w:rsidP="009F6BCB">
            <w:pPr>
              <w:pStyle w:val="ListParagraph"/>
              <w:spacing w:before="40" w:after="80"/>
              <w:jc w:val="left"/>
              <w:rPr>
                <w:rFonts w:cs="Arial"/>
                <w:sz w:val="22"/>
                <w:szCs w:val="22"/>
              </w:rPr>
            </w:pPr>
            <w:r>
              <w:rPr>
                <w:rFonts w:cs="Arial"/>
                <w:b/>
                <w:bCs/>
                <w:sz w:val="22"/>
                <w:szCs w:val="22"/>
              </w:rPr>
              <w:t>or</w:t>
            </w:r>
          </w:p>
          <w:p w14:paraId="7CE84122" w14:textId="5F416AD5" w:rsidR="0003797C" w:rsidRPr="009F6BCB" w:rsidRDefault="009F6BCB" w:rsidP="00E86B15">
            <w:pPr>
              <w:pStyle w:val="ListParagraph"/>
              <w:numPr>
                <w:ilvl w:val="0"/>
                <w:numId w:val="37"/>
              </w:numPr>
              <w:spacing w:before="40" w:after="80" w:line="240" w:lineRule="auto"/>
              <w:jc w:val="left"/>
            </w:pPr>
            <w:r>
              <w:rPr>
                <w:rFonts w:cs="Arial"/>
                <w:sz w:val="22"/>
                <w:szCs w:val="22"/>
              </w:rPr>
              <w:t>an extract of the relevant provisions of the Respondent’s constitution or governing documents.</w:t>
            </w:r>
          </w:p>
        </w:tc>
        <w:tc>
          <w:tcPr>
            <w:tcW w:w="1185" w:type="pct"/>
          </w:tcPr>
          <w:p w14:paraId="7517B69A" w14:textId="19F46796" w:rsidR="0003797C" w:rsidRPr="00107058" w:rsidRDefault="0003797C" w:rsidP="0003797C">
            <w:pPr>
              <w:spacing w:before="40" w:after="0"/>
              <w:rPr>
                <w:rStyle w:val="Optional"/>
                <w:color w:val="000000"/>
              </w:rPr>
            </w:pPr>
            <w:r w:rsidRPr="00F83DC7">
              <w:rPr>
                <w:sz w:val="22"/>
                <w:szCs w:val="22"/>
              </w:rPr>
              <w:t>(Yes / No)</w:t>
            </w:r>
          </w:p>
        </w:tc>
      </w:tr>
      <w:tr w:rsidR="0003797C" w:rsidRPr="009E1265" w14:paraId="32283D17" w14:textId="77777777" w:rsidTr="00B6486D">
        <w:trPr>
          <w:trHeight w:val="2129"/>
        </w:trPr>
        <w:tc>
          <w:tcPr>
            <w:tcW w:w="3815" w:type="pct"/>
          </w:tcPr>
          <w:p w14:paraId="2EF18B61" w14:textId="77777777" w:rsidR="0003797C" w:rsidRPr="00FA2CB8" w:rsidRDefault="0003797C" w:rsidP="0003797C">
            <w:pPr>
              <w:pStyle w:val="TableText"/>
              <w:rPr>
                <w:b/>
              </w:rPr>
            </w:pPr>
            <w:r w:rsidRPr="00FA2CB8">
              <w:rPr>
                <w:b/>
              </w:rPr>
              <w:t>Is the Respondent a not-for-profit** entity?</w:t>
            </w:r>
          </w:p>
          <w:p w14:paraId="037CE4B4" w14:textId="77777777" w:rsidR="0003797C" w:rsidRPr="00FA2CB8" w:rsidRDefault="0003797C" w:rsidP="0003797C">
            <w:pPr>
              <w:pStyle w:val="TableText"/>
            </w:pPr>
            <w:r w:rsidRPr="00FA2CB8">
              <w:t>If Yes, please provide an extract of the relevant provisions of the Respondent’s constitution or governing documents.</w:t>
            </w:r>
          </w:p>
          <w:p w14:paraId="695E8669" w14:textId="77777777" w:rsidR="0003797C" w:rsidRPr="00FA2CB8" w:rsidRDefault="0003797C" w:rsidP="0003797C">
            <w:pPr>
              <w:pStyle w:val="TableText"/>
            </w:pPr>
            <w:r w:rsidRPr="00FA2CB8">
              <w:t xml:space="preserve">**For the purposes of this Request, the Respondent is a "not-for-profit entity" if its constitution or governing documents prohibit </w:t>
            </w:r>
            <w:r w:rsidRPr="00FA2CB8">
              <w:lastRenderedPageBreak/>
              <w:t>distribution of profits or gains to individual members, both while the Respondent is a going concern and on its dissolution.</w:t>
            </w:r>
          </w:p>
        </w:tc>
        <w:tc>
          <w:tcPr>
            <w:tcW w:w="1185" w:type="pct"/>
          </w:tcPr>
          <w:p w14:paraId="6A574CBF" w14:textId="77777777" w:rsidR="0003797C" w:rsidRPr="00FA2CB8" w:rsidRDefault="0003797C" w:rsidP="0003797C">
            <w:pPr>
              <w:pStyle w:val="TableText"/>
            </w:pPr>
            <w:r w:rsidRPr="00FA2CB8">
              <w:lastRenderedPageBreak/>
              <w:t>(Yes / No)</w:t>
            </w:r>
          </w:p>
        </w:tc>
      </w:tr>
      <w:tr w:rsidR="0003797C" w:rsidRPr="009E1265" w14:paraId="32EFA19B" w14:textId="77777777" w:rsidTr="00B6486D">
        <w:tc>
          <w:tcPr>
            <w:tcW w:w="3815" w:type="pct"/>
          </w:tcPr>
          <w:p w14:paraId="4CBC5EF1" w14:textId="77777777" w:rsidR="0003797C" w:rsidRPr="00FA2CB8" w:rsidRDefault="0003797C" w:rsidP="0003797C">
            <w:pPr>
              <w:pStyle w:val="TableText"/>
              <w:rPr>
                <w:b/>
              </w:rPr>
            </w:pPr>
            <w:r w:rsidRPr="00FA2CB8">
              <w:rPr>
                <w:b/>
              </w:rPr>
              <w:t>Is the Respondent a Local Government Authority?</w:t>
            </w:r>
          </w:p>
        </w:tc>
        <w:tc>
          <w:tcPr>
            <w:tcW w:w="1185" w:type="pct"/>
          </w:tcPr>
          <w:p w14:paraId="7193173E" w14:textId="77777777" w:rsidR="0003797C" w:rsidRPr="00FA2CB8" w:rsidRDefault="0003797C" w:rsidP="0003797C">
            <w:pPr>
              <w:pStyle w:val="TableText"/>
            </w:pPr>
            <w:r w:rsidRPr="00FA2CB8">
              <w:t>(Yes / No)</w:t>
            </w:r>
          </w:p>
        </w:tc>
      </w:tr>
      <w:tr w:rsidR="0003797C" w:rsidRPr="009E1265" w14:paraId="395A2C41" w14:textId="77777777" w:rsidTr="00B6486D">
        <w:tc>
          <w:tcPr>
            <w:tcW w:w="3815" w:type="pct"/>
          </w:tcPr>
          <w:p w14:paraId="2E17895B" w14:textId="77777777" w:rsidR="0003797C" w:rsidRPr="00FA2CB8" w:rsidRDefault="0003797C" w:rsidP="0003797C">
            <w:pPr>
              <w:pStyle w:val="TableText"/>
              <w:rPr>
                <w:b/>
              </w:rPr>
            </w:pPr>
            <w:r w:rsidRPr="00FA2CB8">
              <w:rPr>
                <w:b/>
              </w:rPr>
              <w:t xml:space="preserve">Is the Respondent’s financial information available via the Australian Charities and Not-for-profits Commission’s (ACNC) Register, and does the Respondent agree that the State Party can use this information in lieu of the Respondent providing it as part of its Offer***? </w:t>
            </w:r>
          </w:p>
          <w:p w14:paraId="57FD3DED" w14:textId="77777777" w:rsidR="0003797C" w:rsidRPr="00FA2CB8" w:rsidRDefault="0003797C" w:rsidP="0003797C">
            <w:pPr>
              <w:pStyle w:val="TableText"/>
            </w:pPr>
            <w:r w:rsidRPr="00FA2CB8">
              <w:t xml:space="preserve">***Respondents are responsible for ensuring that the information available via the ACNC Register is correct and that no material changes to the information have occurred since it was reported to the ACNC. </w:t>
            </w:r>
          </w:p>
        </w:tc>
        <w:tc>
          <w:tcPr>
            <w:tcW w:w="1185" w:type="pct"/>
          </w:tcPr>
          <w:p w14:paraId="293D8D15" w14:textId="77777777" w:rsidR="0003797C" w:rsidRPr="00FA2CB8" w:rsidRDefault="0003797C" w:rsidP="0003797C">
            <w:pPr>
              <w:pStyle w:val="TableText"/>
            </w:pPr>
            <w:r w:rsidRPr="00FA2CB8">
              <w:t>(Yes / No)</w:t>
            </w:r>
          </w:p>
        </w:tc>
      </w:tr>
    </w:tbl>
    <w:p w14:paraId="53609A58" w14:textId="5A23A88E" w:rsidR="00A6095D" w:rsidRPr="00552FB8" w:rsidRDefault="00D47929" w:rsidP="00552FB8">
      <w:pPr>
        <w:rPr>
          <w:rStyle w:val="Instructions"/>
        </w:rPr>
      </w:pPr>
      <w:bookmarkStart w:id="104" w:name="_6.3_Mandatory_Requirements"/>
      <w:bookmarkStart w:id="105" w:name="_6.4_Disclosure_Requirements"/>
      <w:bookmarkEnd w:id="104"/>
      <w:bookmarkEnd w:id="105"/>
      <w:r w:rsidRPr="00552FB8">
        <w:rPr>
          <w:rStyle w:val="Instructions"/>
        </w:rPr>
        <w:t xml:space="preserve">[Please note that the following table is optional, for inclusion </w:t>
      </w:r>
      <w:r w:rsidR="003E180A" w:rsidRPr="00552FB8">
        <w:rPr>
          <w:rStyle w:val="Instructions"/>
        </w:rPr>
        <w:t>where appropriate for R</w:t>
      </w:r>
      <w:r w:rsidRPr="00552FB8">
        <w:rPr>
          <w:rStyle w:val="Instructions"/>
        </w:rPr>
        <w:t>espondents to nominate their service names and locations. Please amend or delete as desired.]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1"/>
        <w:gridCol w:w="2169"/>
      </w:tblGrid>
      <w:tr w:rsidR="00A6095D" w:rsidRPr="009E1265" w14:paraId="025F04E6" w14:textId="77777777" w:rsidTr="00FA2CB8">
        <w:tc>
          <w:tcPr>
            <w:tcW w:w="5000" w:type="pct"/>
            <w:gridSpan w:val="2"/>
            <w:shd w:val="clear" w:color="auto" w:fill="000080"/>
          </w:tcPr>
          <w:p w14:paraId="3C0E0EEA" w14:textId="77777777" w:rsidR="00A6095D" w:rsidRPr="009E1265" w:rsidRDefault="00A6095D" w:rsidP="003E180A">
            <w:pPr>
              <w:spacing w:before="80" w:after="120"/>
              <w:rPr>
                <w:rStyle w:val="Strong"/>
              </w:rPr>
            </w:pPr>
            <w:r w:rsidRPr="009E1265">
              <w:rPr>
                <w:rStyle w:val="Strong"/>
              </w:rPr>
              <w:t>Proposed Service Details</w:t>
            </w:r>
          </w:p>
        </w:tc>
      </w:tr>
      <w:tr w:rsidR="00A6095D" w:rsidRPr="009E1265" w14:paraId="2BA5C9CB" w14:textId="77777777" w:rsidTr="00FA2CB8">
        <w:trPr>
          <w:trHeight w:val="571"/>
        </w:trPr>
        <w:tc>
          <w:tcPr>
            <w:tcW w:w="3803" w:type="pct"/>
            <w:vAlign w:val="center"/>
          </w:tcPr>
          <w:p w14:paraId="124B8F86" w14:textId="77777777" w:rsidR="00A6095D" w:rsidRPr="00202928" w:rsidRDefault="00A6095D" w:rsidP="00202928">
            <w:pPr>
              <w:rPr>
                <w:rStyle w:val="Optional"/>
              </w:rPr>
            </w:pPr>
            <w:r w:rsidRPr="00202928">
              <w:rPr>
                <w:rStyle w:val="Optional"/>
              </w:rPr>
              <w:t>Name of Service:</w:t>
            </w:r>
          </w:p>
        </w:tc>
        <w:tc>
          <w:tcPr>
            <w:tcW w:w="1197" w:type="pct"/>
            <w:vAlign w:val="center"/>
          </w:tcPr>
          <w:p w14:paraId="77CDC259" w14:textId="77777777" w:rsidR="00A6095D" w:rsidRPr="00202928" w:rsidRDefault="00A6095D" w:rsidP="00202928">
            <w:pPr>
              <w:rPr>
                <w:rStyle w:val="Optional"/>
              </w:rPr>
            </w:pPr>
            <w:r w:rsidRPr="00202928">
              <w:rPr>
                <w:rStyle w:val="Optional"/>
              </w:rPr>
              <w:t>[insert]</w:t>
            </w:r>
          </w:p>
        </w:tc>
      </w:tr>
      <w:tr w:rsidR="00A6095D" w:rsidRPr="009E1265" w14:paraId="4DB28DEB" w14:textId="77777777" w:rsidTr="00FA2CB8">
        <w:trPr>
          <w:trHeight w:val="550"/>
        </w:trPr>
        <w:tc>
          <w:tcPr>
            <w:tcW w:w="3803" w:type="pct"/>
            <w:vAlign w:val="center"/>
          </w:tcPr>
          <w:p w14:paraId="123B3529" w14:textId="77777777" w:rsidR="00A6095D" w:rsidRPr="00202928" w:rsidRDefault="00A6095D" w:rsidP="00202928">
            <w:pPr>
              <w:rPr>
                <w:rStyle w:val="Optional"/>
              </w:rPr>
            </w:pPr>
            <w:r w:rsidRPr="00202928">
              <w:rPr>
                <w:rStyle w:val="Optional"/>
              </w:rPr>
              <w:t>Physical Address of Service Delivery Venue:</w:t>
            </w:r>
          </w:p>
        </w:tc>
        <w:tc>
          <w:tcPr>
            <w:tcW w:w="1197" w:type="pct"/>
            <w:vAlign w:val="center"/>
          </w:tcPr>
          <w:p w14:paraId="04731328" w14:textId="77777777" w:rsidR="00A6095D" w:rsidRPr="00202928" w:rsidRDefault="00A6095D" w:rsidP="00202928">
            <w:pPr>
              <w:rPr>
                <w:rStyle w:val="Optional"/>
              </w:rPr>
            </w:pPr>
            <w:r w:rsidRPr="00202928">
              <w:rPr>
                <w:rStyle w:val="Optional"/>
              </w:rPr>
              <w:t>[insert]</w:t>
            </w:r>
          </w:p>
        </w:tc>
      </w:tr>
      <w:tr w:rsidR="00A6095D" w:rsidRPr="009E1265" w14:paraId="2EBB6AA2" w14:textId="77777777" w:rsidTr="00FA2CB8">
        <w:tc>
          <w:tcPr>
            <w:tcW w:w="3803" w:type="pct"/>
            <w:vAlign w:val="center"/>
          </w:tcPr>
          <w:p w14:paraId="55FB468A" w14:textId="77777777" w:rsidR="00A6095D" w:rsidRPr="00202928" w:rsidRDefault="00A6095D" w:rsidP="00202928">
            <w:pPr>
              <w:rPr>
                <w:rStyle w:val="Optional"/>
              </w:rPr>
            </w:pPr>
            <w:r w:rsidRPr="00202928">
              <w:rPr>
                <w:rStyle w:val="Optional"/>
              </w:rPr>
              <w:t>Service Delivery Area (Geographical):</w:t>
            </w:r>
          </w:p>
        </w:tc>
        <w:tc>
          <w:tcPr>
            <w:tcW w:w="1197" w:type="pct"/>
            <w:vAlign w:val="center"/>
          </w:tcPr>
          <w:p w14:paraId="23CDF1A1" w14:textId="77777777" w:rsidR="00A6095D" w:rsidRPr="00202928" w:rsidRDefault="00A6095D" w:rsidP="00202928">
            <w:pPr>
              <w:rPr>
                <w:rStyle w:val="Optional"/>
              </w:rPr>
            </w:pPr>
            <w:r w:rsidRPr="00202928">
              <w:rPr>
                <w:rStyle w:val="Optional"/>
              </w:rPr>
              <w:t>[insert]</w:t>
            </w:r>
          </w:p>
        </w:tc>
      </w:tr>
    </w:tbl>
    <w:p w14:paraId="66F684B8" w14:textId="77777777" w:rsidR="00607D6A" w:rsidRPr="00E82D2B" w:rsidRDefault="00AD04F1" w:rsidP="009C493D">
      <w:pPr>
        <w:pStyle w:val="Heading2"/>
        <w:numPr>
          <w:ilvl w:val="1"/>
          <w:numId w:val="4"/>
        </w:numPr>
        <w:ind w:left="851" w:hanging="851"/>
        <w:rPr>
          <w:rFonts w:cs="Arial"/>
        </w:rPr>
      </w:pPr>
      <w:bookmarkStart w:id="106" w:name="_Toc187746401"/>
      <w:r w:rsidRPr="00E82D2B">
        <w:rPr>
          <w:rFonts w:cs="Arial"/>
        </w:rPr>
        <w:t>Disclosure Requirements</w:t>
      </w:r>
      <w:bookmarkEnd w:id="106"/>
    </w:p>
    <w:p w14:paraId="1A4E65B5" w14:textId="78928AB7" w:rsidR="004E0E97" w:rsidRPr="00BE6D9C" w:rsidRDefault="00AD04F1" w:rsidP="00E064C7">
      <w:pPr>
        <w:keepNext/>
        <w:keepLines/>
      </w:pPr>
      <w:r w:rsidRPr="00BE6D9C">
        <w:t xml:space="preserve">Respondents are to provide answers to </w:t>
      </w:r>
      <w:r w:rsidR="00BE6D9C" w:rsidRPr="00BE6D9C">
        <w:rPr>
          <w:u w:val="single"/>
        </w:rPr>
        <w:t>all</w:t>
      </w:r>
      <w:r w:rsidR="00BE6D9C" w:rsidRPr="00BE6D9C">
        <w:t xml:space="preserve"> </w:t>
      </w:r>
      <w:r w:rsidRPr="00BE6D9C">
        <w:t xml:space="preserve">of the </w:t>
      </w:r>
      <w:r w:rsidR="005B4DFA" w:rsidRPr="00BE6D9C">
        <w:t>Disclosure Requirements</w:t>
      </w:r>
      <w:r w:rsidRPr="00BE6D9C">
        <w:t xml:space="preserve"> below.</w:t>
      </w:r>
    </w:p>
    <w:p w14:paraId="4CA08295" w14:textId="77777777" w:rsidR="00AD04F1" w:rsidRPr="003E1EC7" w:rsidRDefault="00AD04F1" w:rsidP="009C493D">
      <w:pPr>
        <w:pStyle w:val="Heading3"/>
        <w:numPr>
          <w:ilvl w:val="0"/>
          <w:numId w:val="11"/>
        </w:numPr>
      </w:pPr>
      <w:bookmarkStart w:id="107" w:name="_Toc426458627"/>
      <w:bookmarkStart w:id="108" w:name="_Toc426458838"/>
      <w:bookmarkStart w:id="109" w:name="_Toc426459393"/>
      <w:bookmarkStart w:id="110" w:name="_Toc426461453"/>
      <w:bookmarkStart w:id="111" w:name="_Toc494721842"/>
      <w:bookmarkStart w:id="112" w:name="_Toc187746402"/>
      <w:r w:rsidRPr="003E1EC7">
        <w:t>Insurance</w:t>
      </w:r>
      <w:bookmarkEnd w:id="107"/>
      <w:bookmarkEnd w:id="108"/>
      <w:bookmarkEnd w:id="109"/>
      <w:bookmarkEnd w:id="110"/>
      <w:bookmarkEnd w:id="111"/>
      <w:bookmarkEnd w:id="112"/>
    </w:p>
    <w:p w14:paraId="44BE5FF3" w14:textId="77777777" w:rsidR="00AD04F1" w:rsidRPr="00BE6D9C" w:rsidRDefault="00AD04F1" w:rsidP="005B4DFA">
      <w:r w:rsidRPr="00BE6D9C">
        <w:t>The Respondent must confirm whether it has, or will obtain,</w:t>
      </w:r>
      <w:r w:rsidR="007E5B92" w:rsidRPr="00BE6D9C">
        <w:t xml:space="preserve"> all of</w:t>
      </w:r>
      <w:r w:rsidRPr="00BE6D9C">
        <w:t xml:space="preserve"> the required </w:t>
      </w:r>
      <w:r w:rsidR="00420F5F" w:rsidRPr="00BE6D9C">
        <w:t>insurances outlined below</w:t>
      </w:r>
      <w:r w:rsidR="0084715F" w:rsidRPr="00BE6D9C">
        <w:t>:</w:t>
      </w:r>
    </w:p>
    <w:p w14:paraId="2CDBD104" w14:textId="085776C4" w:rsidR="006F0496" w:rsidRDefault="00D47929" w:rsidP="00552FB8">
      <w:pPr>
        <w:rPr>
          <w:rStyle w:val="Instructions"/>
        </w:rPr>
      </w:pPr>
      <w:r w:rsidRPr="00552FB8">
        <w:rPr>
          <w:rStyle w:val="Instructions"/>
        </w:rPr>
        <w:t>[</w:t>
      </w:r>
      <w:r w:rsidRPr="006F0496">
        <w:rPr>
          <w:rStyle w:val="Instructions"/>
          <w:b/>
          <w:bCs/>
        </w:rPr>
        <w:t>Important note:</w:t>
      </w:r>
      <w:r w:rsidRPr="00552FB8">
        <w:rPr>
          <w:rStyle w:val="Instructions"/>
        </w:rPr>
        <w:t xml:space="preserve"> </w:t>
      </w:r>
      <w:r w:rsidR="00A30E1E">
        <w:rPr>
          <w:rStyle w:val="Instructions"/>
        </w:rPr>
        <w:t>T</w:t>
      </w:r>
      <w:r w:rsidR="00A30E1E" w:rsidRPr="00552FB8">
        <w:rPr>
          <w:rStyle w:val="Instructions"/>
        </w:rPr>
        <w:t xml:space="preserve">he </w:t>
      </w:r>
      <w:r w:rsidRPr="00552FB8">
        <w:rPr>
          <w:rStyle w:val="Instructions"/>
        </w:rPr>
        <w:t>indicative insurance categories and amounts in this section do not represent ‘set’ minimum requirements</w:t>
      </w:r>
      <w:r w:rsidR="0061342F" w:rsidRPr="00552FB8">
        <w:rPr>
          <w:rStyle w:val="Instructions"/>
        </w:rPr>
        <w:t xml:space="preserve"> and are only a guide</w:t>
      </w:r>
      <w:r w:rsidRPr="00552FB8">
        <w:rPr>
          <w:rStyle w:val="Instructions"/>
        </w:rPr>
        <w:t>. Insurance requirements should always be dete</w:t>
      </w:r>
      <w:r w:rsidR="003E180A" w:rsidRPr="00552FB8">
        <w:rPr>
          <w:rStyle w:val="Instructions"/>
        </w:rPr>
        <w:t xml:space="preserve">rmined by an </w:t>
      </w:r>
      <w:r w:rsidR="007F2D09" w:rsidRPr="00552FB8">
        <w:rPr>
          <w:rStyle w:val="Instructions"/>
        </w:rPr>
        <w:t xml:space="preserve">insurable </w:t>
      </w:r>
      <w:r w:rsidR="003E180A" w:rsidRPr="00552FB8">
        <w:rPr>
          <w:rStyle w:val="Instructions"/>
        </w:rPr>
        <w:t>assessment of the Service A</w:t>
      </w:r>
      <w:r w:rsidRPr="00552FB8">
        <w:rPr>
          <w:rStyle w:val="Instructions"/>
        </w:rPr>
        <w:t>greement risk</w:t>
      </w:r>
      <w:r w:rsidR="006F0496">
        <w:rPr>
          <w:rStyle w:val="Instructions"/>
        </w:rPr>
        <w:t>.</w:t>
      </w:r>
    </w:p>
    <w:p w14:paraId="5673D49A" w14:textId="0B0B370A" w:rsidR="008236FC" w:rsidRPr="00552FB8" w:rsidRDefault="006F0496" w:rsidP="00552FB8">
      <w:pPr>
        <w:rPr>
          <w:rStyle w:val="Instructions"/>
        </w:rPr>
      </w:pPr>
      <w:r w:rsidRPr="00F60BF2">
        <w:rPr>
          <w:rStyle w:val="Instruction"/>
          <w:b/>
          <w:bCs/>
        </w:rPr>
        <w:t>If your risk assessment indicates the standard insurance requirements below need to change, contact the Insurance Commission of WA</w:t>
      </w:r>
      <w:r w:rsidRPr="00F660C1">
        <w:rPr>
          <w:rStyle w:val="Instruction"/>
        </w:rPr>
        <w:t xml:space="preserve"> </w:t>
      </w:r>
      <w:r w:rsidR="00D47929" w:rsidRPr="00552FB8">
        <w:rPr>
          <w:rStyle w:val="Instructions"/>
        </w:rPr>
        <w:t>(</w:t>
      </w:r>
      <w:r w:rsidR="00C75469">
        <w:rPr>
          <w:rStyle w:val="Instructions"/>
        </w:rPr>
        <w:t>email</w:t>
      </w:r>
      <w:r w:rsidR="00D47929" w:rsidRPr="00552FB8">
        <w:rPr>
          <w:rStyle w:val="Instructions"/>
        </w:rPr>
        <w:t xml:space="preserve">: </w:t>
      </w:r>
      <w:r w:rsidR="00C75469" w:rsidRPr="00C75469">
        <w:rPr>
          <w:rStyle w:val="Instructions"/>
        </w:rPr>
        <w:t>contracts@icwa.wa.gov.au</w:t>
      </w:r>
      <w:r w:rsidR="00D47929" w:rsidRPr="00552FB8">
        <w:rPr>
          <w:rStyle w:val="Instructions"/>
        </w:rPr>
        <w:t>)</w:t>
      </w:r>
      <w:r>
        <w:rPr>
          <w:rStyle w:val="Instructions"/>
        </w:rPr>
        <w:t xml:space="preserve"> </w:t>
      </w:r>
      <w:r w:rsidRPr="00F660C1">
        <w:rPr>
          <w:rStyle w:val="Instruction"/>
        </w:rPr>
        <w:t>to discuss the requirements before releasing the Request</w:t>
      </w:r>
      <w:r w:rsidR="00D47929" w:rsidRPr="00552FB8">
        <w:rPr>
          <w:rStyle w:val="Instructions"/>
        </w:rPr>
        <w:t>.</w:t>
      </w:r>
    </w:p>
    <w:p w14:paraId="34B0044B" w14:textId="77777777" w:rsidR="008236FC" w:rsidRPr="006B4032" w:rsidRDefault="00D47929" w:rsidP="00552FB8">
      <w:pPr>
        <w:rPr>
          <w:rStyle w:val="Instructions"/>
          <w:sz w:val="22"/>
          <w:szCs w:val="22"/>
        </w:rPr>
      </w:pPr>
      <w:r w:rsidRPr="006B4032">
        <w:rPr>
          <w:rStyle w:val="Instructions"/>
          <w:sz w:val="22"/>
          <w:szCs w:val="22"/>
        </w:rPr>
        <w:lastRenderedPageBreak/>
        <w:t>Examples of insurance details are provided below. Delete individual insurances if not applicable</w:t>
      </w:r>
      <w:r w:rsidR="0061342F" w:rsidRPr="006B4032">
        <w:rPr>
          <w:rStyle w:val="Instructions"/>
          <w:sz w:val="22"/>
          <w:szCs w:val="22"/>
        </w:rPr>
        <w:t xml:space="preserve"> or add other insurances if applicable</w:t>
      </w:r>
      <w:r w:rsidRPr="006B4032">
        <w:rPr>
          <w:rStyle w:val="Instructions"/>
          <w:sz w:val="22"/>
          <w:szCs w:val="22"/>
        </w:rPr>
        <w:t xml:space="preserve">. However, please note that </w:t>
      </w:r>
      <w:r w:rsidR="00713C7D" w:rsidRPr="006B4032">
        <w:rPr>
          <w:rStyle w:val="Instructions"/>
          <w:sz w:val="22"/>
          <w:szCs w:val="22"/>
        </w:rPr>
        <w:t>Worker</w:t>
      </w:r>
      <w:r w:rsidRPr="006B4032">
        <w:rPr>
          <w:rStyle w:val="Instructions"/>
          <w:sz w:val="22"/>
          <w:szCs w:val="22"/>
        </w:rPr>
        <w:t>s</w:t>
      </w:r>
      <w:r w:rsidR="00713C7D" w:rsidRPr="006B4032">
        <w:rPr>
          <w:rStyle w:val="Instructions"/>
          <w:sz w:val="22"/>
          <w:szCs w:val="22"/>
        </w:rPr>
        <w:t>’</w:t>
      </w:r>
      <w:r w:rsidRPr="006B4032">
        <w:rPr>
          <w:rStyle w:val="Instructions"/>
          <w:sz w:val="22"/>
          <w:szCs w:val="22"/>
        </w:rPr>
        <w:t xml:space="preserve"> </w:t>
      </w:r>
      <w:r w:rsidR="00713C7D" w:rsidRPr="006B4032">
        <w:rPr>
          <w:rStyle w:val="Instructions"/>
          <w:sz w:val="22"/>
          <w:szCs w:val="22"/>
        </w:rPr>
        <w:t>C</w:t>
      </w:r>
      <w:r w:rsidRPr="006B4032">
        <w:rPr>
          <w:rStyle w:val="Instructions"/>
          <w:sz w:val="22"/>
          <w:szCs w:val="22"/>
        </w:rPr>
        <w:t>ompensation insurance must be included to ensure compliance with statutory requirements.]</w:t>
      </w:r>
    </w:p>
    <w:p w14:paraId="6430BBC5" w14:textId="6CFBF933" w:rsidR="00AB737D" w:rsidRDefault="005004C0" w:rsidP="005E28E6">
      <w:pPr>
        <w:pStyle w:val="ListParagraph"/>
        <w:numPr>
          <w:ilvl w:val="0"/>
          <w:numId w:val="20"/>
        </w:numPr>
        <w:rPr>
          <w:rStyle w:val="Optional"/>
        </w:rPr>
      </w:pPr>
      <w:r w:rsidRPr="00202928">
        <w:rPr>
          <w:rStyle w:val="Optional"/>
        </w:rPr>
        <w:t>Public Liability Insurance:</w:t>
      </w:r>
      <w:r w:rsidR="00CB5228">
        <w:rPr>
          <w:rStyle w:val="Optional"/>
        </w:rPr>
        <w:t xml:space="preserve"> </w:t>
      </w:r>
      <w:bookmarkStart w:id="113" w:name="_Hlk169686436"/>
      <w:r w:rsidR="00CB5228" w:rsidRPr="006B4032">
        <w:rPr>
          <w:rStyle w:val="Instruction"/>
          <w:szCs w:val="22"/>
        </w:rPr>
        <w:t xml:space="preserve">[Public liability insurance cover should be </w:t>
      </w:r>
      <w:r w:rsidR="00CB5228" w:rsidRPr="006B4032">
        <w:rPr>
          <w:rStyle w:val="Instruction"/>
          <w:b/>
          <w:bCs/>
          <w:szCs w:val="22"/>
        </w:rPr>
        <w:t>not less than $20 million</w:t>
      </w:r>
      <w:r w:rsidR="00CB5228" w:rsidRPr="006B4032">
        <w:rPr>
          <w:rStyle w:val="Instruction"/>
          <w:szCs w:val="22"/>
        </w:rPr>
        <w:t>, or such higher level of cover as may be required by reference to the risk assessment.]</w:t>
      </w:r>
      <w:bookmarkEnd w:id="113"/>
      <w:r w:rsidR="00CB5228">
        <w:rPr>
          <w:rStyle w:val="Optional"/>
        </w:rPr>
        <w:t xml:space="preserve"> </w:t>
      </w:r>
    </w:p>
    <w:p w14:paraId="0BDFE302" w14:textId="01383408" w:rsidR="00CB5228" w:rsidRDefault="005004C0" w:rsidP="00AB737D">
      <w:pPr>
        <w:pStyle w:val="ListParagraph"/>
        <w:rPr>
          <w:rStyle w:val="Optional"/>
        </w:rPr>
      </w:pPr>
      <w:r w:rsidRPr="00202928">
        <w:rPr>
          <w:rStyle w:val="Optional"/>
        </w:rPr>
        <w:t>Public liability insurance cov</w:t>
      </w:r>
      <w:r w:rsidR="005B4DFA" w:rsidRPr="00202928">
        <w:rPr>
          <w:rStyle w:val="Optional"/>
        </w:rPr>
        <w:t>er</w:t>
      </w:r>
      <w:r w:rsidRPr="00202928">
        <w:rPr>
          <w:rStyle w:val="Optional"/>
        </w:rPr>
        <w:t>ing</w:t>
      </w:r>
      <w:r w:rsidR="00CB5228">
        <w:rPr>
          <w:rStyle w:val="Optional"/>
        </w:rPr>
        <w:t>:</w:t>
      </w:r>
    </w:p>
    <w:p w14:paraId="78187369" w14:textId="0DEE1A25" w:rsidR="00CB5228" w:rsidRDefault="005004C0" w:rsidP="00E86B15">
      <w:pPr>
        <w:pStyle w:val="ListParagraph"/>
        <w:numPr>
          <w:ilvl w:val="0"/>
          <w:numId w:val="43"/>
        </w:numPr>
        <w:rPr>
          <w:rStyle w:val="Optional"/>
        </w:rPr>
      </w:pPr>
      <w:bookmarkStart w:id="114" w:name="_Hlk169686866"/>
      <w:r w:rsidRPr="00CB5228">
        <w:rPr>
          <w:rStyle w:val="Optional"/>
        </w:rPr>
        <w:t xml:space="preserve">the legal liability of the Service Provider and the </w:t>
      </w:r>
      <w:r w:rsidR="00CB5228">
        <w:rPr>
          <w:rStyle w:val="Optional"/>
        </w:rPr>
        <w:t xml:space="preserve">Associates </w:t>
      </w:r>
      <w:r w:rsidRPr="00CB5228">
        <w:rPr>
          <w:rStyle w:val="Optional"/>
        </w:rPr>
        <w:t xml:space="preserve">arising out of the Services for an amount of not less than </w:t>
      </w:r>
      <w:r w:rsidR="00AF7B6F" w:rsidRPr="006B4032">
        <w:rPr>
          <w:rStyle w:val="Optional"/>
          <w:b/>
          <w:bCs/>
          <w:highlight w:val="yellow"/>
        </w:rPr>
        <w:t>[</w:t>
      </w:r>
      <w:r w:rsidRPr="006B4032">
        <w:rPr>
          <w:rStyle w:val="Optional"/>
          <w:b/>
          <w:bCs/>
          <w:highlight w:val="yellow"/>
        </w:rPr>
        <w:t>$</w:t>
      </w:r>
      <w:r w:rsidR="00DF735D" w:rsidRPr="006B4032">
        <w:rPr>
          <w:rStyle w:val="Optional"/>
          <w:b/>
          <w:bCs/>
          <w:highlight w:val="yellow"/>
        </w:rPr>
        <w:t>20</w:t>
      </w:r>
      <w:r w:rsidRPr="006B4032">
        <w:rPr>
          <w:rStyle w:val="Optional"/>
          <w:b/>
          <w:bCs/>
          <w:highlight w:val="yellow"/>
        </w:rPr>
        <w:t xml:space="preserve"> million</w:t>
      </w:r>
      <w:r w:rsidR="00AF7B6F" w:rsidRPr="006B4032">
        <w:rPr>
          <w:rStyle w:val="Optional"/>
          <w:b/>
          <w:bCs/>
          <w:highlight w:val="yellow"/>
        </w:rPr>
        <w:t>]</w:t>
      </w:r>
      <w:r w:rsidRPr="00CB5228">
        <w:rPr>
          <w:rStyle w:val="Optional"/>
        </w:rPr>
        <w:t xml:space="preserve"> for any one occurrence and unlimited in the </w:t>
      </w:r>
      <w:bookmarkStart w:id="115" w:name="_Hlk169686950"/>
      <w:r w:rsidR="00CB5228">
        <w:rPr>
          <w:rStyle w:val="Optional"/>
        </w:rPr>
        <w:t>number of occurrences happening in any one period of insurance; and</w:t>
      </w:r>
      <w:bookmarkEnd w:id="115"/>
    </w:p>
    <w:p w14:paraId="5161F3AF" w14:textId="368ADBAF" w:rsidR="005004C0" w:rsidRPr="00CB5228" w:rsidRDefault="00ED63B8" w:rsidP="00E86B15">
      <w:pPr>
        <w:pStyle w:val="ListParagraph"/>
        <w:numPr>
          <w:ilvl w:val="0"/>
          <w:numId w:val="43"/>
        </w:numPr>
        <w:rPr>
          <w:rStyle w:val="Optional"/>
        </w:rPr>
      </w:pPr>
      <w:bookmarkStart w:id="116" w:name="_Hlk169686972"/>
      <w:bookmarkEnd w:id="114"/>
      <w:r>
        <w:rPr>
          <w:rStyle w:val="Optional"/>
        </w:rPr>
        <w:t>i</w:t>
      </w:r>
      <w:r w:rsidR="00CB5228">
        <w:rPr>
          <w:rStyle w:val="Optional"/>
        </w:rPr>
        <w:t>ndemnification of the State Party as principal to the extent of its liability arising out of the Services</w:t>
      </w:r>
      <w:bookmarkEnd w:id="116"/>
      <w:r w:rsidR="005004C0" w:rsidRPr="00CB5228">
        <w:rPr>
          <w:rStyle w:val="Optional"/>
        </w:rPr>
        <w:t>.</w:t>
      </w:r>
    </w:p>
    <w:p w14:paraId="35CE5E9C" w14:textId="6BBA8305" w:rsidR="005004C0" w:rsidRPr="00202928" w:rsidRDefault="007E5B92" w:rsidP="00CB5228">
      <w:pPr>
        <w:pStyle w:val="ListParagraph"/>
        <w:numPr>
          <w:ilvl w:val="0"/>
          <w:numId w:val="20"/>
        </w:numPr>
        <w:rPr>
          <w:rStyle w:val="Optional"/>
        </w:rPr>
      </w:pPr>
      <w:r w:rsidRPr="00202928">
        <w:rPr>
          <w:rStyle w:val="Optional"/>
        </w:rPr>
        <w:t>Professional Indemnity Insurance:</w:t>
      </w:r>
      <w:r w:rsidR="00CB5228">
        <w:rPr>
          <w:rStyle w:val="Optional"/>
        </w:rPr>
        <w:t xml:space="preserve"> </w:t>
      </w:r>
      <w:bookmarkStart w:id="117" w:name="_Hlk169686996"/>
      <w:r w:rsidR="00CB5228" w:rsidRPr="006B4032">
        <w:rPr>
          <w:rStyle w:val="Instruction"/>
        </w:rPr>
        <w:t xml:space="preserve">[Important note: Automatic reinstatement of cover and the items listed in paragraphs </w:t>
      </w:r>
      <w:r w:rsidR="006B4032">
        <w:rPr>
          <w:rStyle w:val="Instruction"/>
        </w:rPr>
        <w:t>(i</w:t>
      </w:r>
      <w:r w:rsidR="00DB3D54">
        <w:rPr>
          <w:rStyle w:val="Instruction"/>
        </w:rPr>
        <w:t>)-(vi)</w:t>
      </w:r>
      <w:r w:rsidR="00CB5228" w:rsidRPr="006B4032">
        <w:rPr>
          <w:rStyle w:val="Instruction"/>
        </w:rPr>
        <w:t xml:space="preserve"> below may be standard cover or extensions to standard cover under a professional indemnity policy. Professional Indemnity insurance limits start at $1 million and rise in the following increments – $2 million, $5 million and $10 million. Coverage above $10 million is available (limits increase in increments of $10 million). Set the required coverage by reference to the risk assessment and contact the Insurance Commission of WA (</w:t>
      </w:r>
      <w:hyperlink r:id="rId59" w:history="1">
        <w:r w:rsidR="00CB5228" w:rsidRPr="006B4032">
          <w:rPr>
            <w:rStyle w:val="Instruction"/>
          </w:rPr>
          <w:t>contracts@icwa.wa.gov.au</w:t>
        </w:r>
      </w:hyperlink>
      <w:r w:rsidR="00CB5228" w:rsidRPr="006B4032">
        <w:rPr>
          <w:rStyle w:val="Instruction"/>
        </w:rPr>
        <w:t>) with any queries if guidance is required.]</w:t>
      </w:r>
    </w:p>
    <w:bookmarkEnd w:id="117"/>
    <w:p w14:paraId="49105EF0" w14:textId="20B5B259" w:rsidR="007E5B92" w:rsidRDefault="007E5B92" w:rsidP="00254409">
      <w:pPr>
        <w:pStyle w:val="ListParagraph"/>
        <w:rPr>
          <w:rStyle w:val="Optional"/>
        </w:rPr>
      </w:pPr>
      <w:r w:rsidRPr="00202928">
        <w:rPr>
          <w:rStyle w:val="Optional"/>
        </w:rPr>
        <w:t xml:space="preserve">Professional indemnity insurance covering the </w:t>
      </w:r>
      <w:r w:rsidR="00CB5228">
        <w:rPr>
          <w:rStyle w:val="Optional"/>
        </w:rPr>
        <w:t>civil</w:t>
      </w:r>
      <w:r w:rsidR="00CB5228" w:rsidRPr="00202928">
        <w:rPr>
          <w:rStyle w:val="Optional"/>
        </w:rPr>
        <w:t xml:space="preserve"> </w:t>
      </w:r>
      <w:r w:rsidRPr="00202928">
        <w:rPr>
          <w:rStyle w:val="Optional"/>
        </w:rPr>
        <w:t xml:space="preserve">liability of the Service Provider and the Associates under the Service Agreement, if awarded, arising out of </w:t>
      </w:r>
      <w:bookmarkStart w:id="118" w:name="_Hlk169687096"/>
      <w:r w:rsidR="001003B8">
        <w:rPr>
          <w:rStyle w:val="Optional"/>
        </w:rPr>
        <w:t>a breach of professional duty in the performance of the Services under the Service Agreement</w:t>
      </w:r>
      <w:bookmarkEnd w:id="118"/>
      <w:r w:rsidR="001003B8">
        <w:rPr>
          <w:rStyle w:val="Optional"/>
        </w:rPr>
        <w:t xml:space="preserve"> </w:t>
      </w:r>
      <w:r w:rsidRPr="00202928">
        <w:rPr>
          <w:rStyle w:val="Optional"/>
        </w:rPr>
        <w:t xml:space="preserve">for </w:t>
      </w:r>
      <w:r w:rsidR="001003B8">
        <w:rPr>
          <w:rStyle w:val="Optional"/>
        </w:rPr>
        <w:t xml:space="preserve">an amount </w:t>
      </w:r>
      <w:r w:rsidR="00907373" w:rsidRPr="00907373">
        <w:rPr>
          <w:rStyle w:val="Optional"/>
        </w:rPr>
        <w:t xml:space="preserve">not less </w:t>
      </w:r>
      <w:r w:rsidR="00907373">
        <w:rPr>
          <w:rStyle w:val="Optional"/>
        </w:rPr>
        <w:t xml:space="preserve">than </w:t>
      </w:r>
      <w:r w:rsidR="001003B8" w:rsidRPr="006B4032">
        <w:rPr>
          <w:rStyle w:val="Optional"/>
          <w:b/>
          <w:bCs/>
          <w:highlight w:val="yellow"/>
        </w:rPr>
        <w:t>[</w:t>
      </w:r>
      <w:bookmarkStart w:id="119" w:name="_Hlk169687133"/>
      <w:r w:rsidR="001003B8" w:rsidRPr="006B4032">
        <w:rPr>
          <w:rStyle w:val="Optional"/>
          <w:b/>
          <w:bCs/>
          <w:highlight w:val="yellow"/>
        </w:rPr>
        <w:t>select required value - $1 million / $2 million / $5 million / $10 million / $20 million</w:t>
      </w:r>
      <w:bookmarkEnd w:id="119"/>
      <w:r w:rsidR="001003B8" w:rsidRPr="006B4032">
        <w:rPr>
          <w:rStyle w:val="Optional"/>
          <w:b/>
          <w:bCs/>
          <w:highlight w:val="yellow"/>
        </w:rPr>
        <w:t>]</w:t>
      </w:r>
      <w:r w:rsidRPr="00202928">
        <w:rPr>
          <w:rStyle w:val="Optional"/>
        </w:rPr>
        <w:t xml:space="preserve"> for any one claim and in the annual aggregate, with a provision of </w:t>
      </w:r>
      <w:r w:rsidRPr="006B4032">
        <w:rPr>
          <w:rStyle w:val="Optional"/>
          <w:b/>
          <w:bCs/>
        </w:rPr>
        <w:t>one automatic reinstatement</w:t>
      </w:r>
      <w:r w:rsidRPr="00202928">
        <w:rPr>
          <w:rStyle w:val="Optional"/>
        </w:rPr>
        <w:t xml:space="preserve"> of the full sum insured in any one period of insurance.</w:t>
      </w:r>
    </w:p>
    <w:p w14:paraId="6B9B5411" w14:textId="728BEBC2" w:rsidR="001003B8" w:rsidRDefault="001003B8" w:rsidP="00254409">
      <w:pPr>
        <w:pStyle w:val="ListParagraph"/>
        <w:rPr>
          <w:rStyle w:val="Optional"/>
        </w:rPr>
      </w:pPr>
      <w:bookmarkStart w:id="120" w:name="_Hlk169687175"/>
      <w:r w:rsidRPr="001003B8">
        <w:rPr>
          <w:rStyle w:val="Optional"/>
        </w:rPr>
        <w:t xml:space="preserve">Any monetary value(s) in this </w:t>
      </w:r>
      <w:r>
        <w:rPr>
          <w:rStyle w:val="Optional"/>
        </w:rPr>
        <w:t>section</w:t>
      </w:r>
      <w:r w:rsidRPr="001003B8">
        <w:rPr>
          <w:rStyle w:val="Optional"/>
        </w:rPr>
        <w:t xml:space="preserve"> are specified by reference to each twelve-month period of insurance during which the </w:t>
      </w:r>
      <w:r>
        <w:rPr>
          <w:rStyle w:val="Optional"/>
        </w:rPr>
        <w:t>Service Provider</w:t>
      </w:r>
      <w:r w:rsidRPr="001003B8">
        <w:rPr>
          <w:rStyle w:val="Optional"/>
        </w:rPr>
        <w:t xml:space="preserve"> is required to maintain insurance under the </w:t>
      </w:r>
      <w:r>
        <w:rPr>
          <w:rStyle w:val="Optional"/>
        </w:rPr>
        <w:t>Service Agreement</w:t>
      </w:r>
      <w:r w:rsidRPr="001003B8">
        <w:rPr>
          <w:rStyle w:val="Optional"/>
        </w:rPr>
        <w:t xml:space="preserve">. If the </w:t>
      </w:r>
      <w:r>
        <w:rPr>
          <w:rStyle w:val="Optional"/>
        </w:rPr>
        <w:t xml:space="preserve">Service Provider </w:t>
      </w:r>
      <w:r w:rsidRPr="001003B8">
        <w:rPr>
          <w:rStyle w:val="Optional"/>
        </w:rPr>
        <w:t xml:space="preserve">holds insurance which specifies a period of insurance other than annual cover, the policy must provide coverage that is at least equivalent to or greater than the level of cover specified in this </w:t>
      </w:r>
      <w:r>
        <w:rPr>
          <w:rStyle w:val="Optional"/>
        </w:rPr>
        <w:t>section.</w:t>
      </w:r>
    </w:p>
    <w:p w14:paraId="4FE75B06" w14:textId="1F06FAC3" w:rsidR="007E5B92" w:rsidRPr="006B4032" w:rsidRDefault="001003B8" w:rsidP="00254409">
      <w:pPr>
        <w:pStyle w:val="ListParagraph"/>
        <w:rPr>
          <w:rStyle w:val="Optional"/>
        </w:rPr>
      </w:pPr>
      <w:bookmarkStart w:id="121" w:name="_Hlk169687258"/>
      <w:bookmarkEnd w:id="120"/>
      <w:r>
        <w:rPr>
          <w:rStyle w:val="Optional"/>
        </w:rPr>
        <w:t>The Service Provider’s p</w:t>
      </w:r>
      <w:r w:rsidR="007E5B92" w:rsidRPr="006B4032">
        <w:rPr>
          <w:rStyle w:val="Optional"/>
        </w:rPr>
        <w:t xml:space="preserve">rofessional </w:t>
      </w:r>
      <w:r>
        <w:rPr>
          <w:rStyle w:val="Optional"/>
        </w:rPr>
        <w:t>i</w:t>
      </w:r>
      <w:r w:rsidRPr="006B4032">
        <w:rPr>
          <w:rStyle w:val="Optional"/>
        </w:rPr>
        <w:t xml:space="preserve">ndemnity </w:t>
      </w:r>
      <w:r>
        <w:rPr>
          <w:rStyle w:val="Optional"/>
        </w:rPr>
        <w:t>i</w:t>
      </w:r>
      <w:r w:rsidRPr="006B4032">
        <w:rPr>
          <w:rStyle w:val="Optional"/>
        </w:rPr>
        <w:t xml:space="preserve">nsurance </w:t>
      </w:r>
      <w:r w:rsidR="007E5B92" w:rsidRPr="006B4032">
        <w:rPr>
          <w:rStyle w:val="Optional"/>
        </w:rPr>
        <w:t>must include</w:t>
      </w:r>
      <w:r>
        <w:rPr>
          <w:rStyle w:val="Optional"/>
        </w:rPr>
        <w:t xml:space="preserve"> cover commonly described as cover for</w:t>
      </w:r>
      <w:r w:rsidR="007E5B92" w:rsidRPr="006B4032">
        <w:rPr>
          <w:rStyle w:val="Optional"/>
        </w:rPr>
        <w:t>:</w:t>
      </w:r>
      <w:r w:rsidRPr="001003B8">
        <w:t xml:space="preserve"> </w:t>
      </w:r>
      <w:bookmarkStart w:id="122" w:name="_Hlk169687268"/>
      <w:bookmarkEnd w:id="121"/>
      <w:r w:rsidRPr="006B4032">
        <w:rPr>
          <w:rStyle w:val="Instruction"/>
        </w:rPr>
        <w:t>[In some cases not all of the coverage items listed in paragraphs (</w:t>
      </w:r>
      <w:r w:rsidR="00DB3D54">
        <w:rPr>
          <w:rStyle w:val="Instruction"/>
        </w:rPr>
        <w:t>i</w:t>
      </w:r>
      <w:r w:rsidRPr="006B4032">
        <w:rPr>
          <w:rStyle w:val="Instruction"/>
        </w:rPr>
        <w:t>) to (</w:t>
      </w:r>
      <w:r w:rsidR="00DB3D54">
        <w:rPr>
          <w:rStyle w:val="Instruction"/>
        </w:rPr>
        <w:t>vi</w:t>
      </w:r>
      <w:r w:rsidRPr="006B4032">
        <w:rPr>
          <w:rStyle w:val="Instruction"/>
        </w:rPr>
        <w:t xml:space="preserve">) </w:t>
      </w:r>
      <w:r>
        <w:rPr>
          <w:rStyle w:val="Instruction"/>
        </w:rPr>
        <w:t>below</w:t>
      </w:r>
      <w:r w:rsidRPr="006B4032">
        <w:rPr>
          <w:rStyle w:val="Instruction"/>
        </w:rPr>
        <w:t xml:space="preserve"> will be relevant to the risks associated with the </w:t>
      </w:r>
      <w:r>
        <w:rPr>
          <w:rStyle w:val="Instruction"/>
        </w:rPr>
        <w:t xml:space="preserve">Service Agreement. </w:t>
      </w:r>
      <w:r w:rsidRPr="006B4032">
        <w:rPr>
          <w:rStyle w:val="Instruction"/>
        </w:rPr>
        <w:t xml:space="preserve">Contact </w:t>
      </w:r>
      <w:hyperlink r:id="rId60" w:history="1">
        <w:r w:rsidR="00813023" w:rsidRPr="00EB636D">
          <w:rPr>
            <w:rStyle w:val="Hyperlink"/>
            <w:szCs w:val="24"/>
          </w:rPr>
          <w:t>contracts@icwa.wa.gov.au</w:t>
        </w:r>
      </w:hyperlink>
      <w:r w:rsidRPr="006B4032">
        <w:rPr>
          <w:rStyle w:val="Instruction"/>
        </w:rPr>
        <w:t xml:space="preserve"> for guidance if required.</w:t>
      </w:r>
      <w:r>
        <w:rPr>
          <w:rStyle w:val="Instruction"/>
        </w:rPr>
        <w:t>]</w:t>
      </w:r>
      <w:bookmarkEnd w:id="122"/>
    </w:p>
    <w:p w14:paraId="01927E39" w14:textId="3EDB002E" w:rsidR="001003B8" w:rsidRPr="00254409" w:rsidRDefault="001003B8" w:rsidP="00E86B15">
      <w:pPr>
        <w:pStyle w:val="ListParagraph"/>
        <w:numPr>
          <w:ilvl w:val="0"/>
          <w:numId w:val="44"/>
        </w:numPr>
        <w:rPr>
          <w:rStyle w:val="Optional"/>
        </w:rPr>
      </w:pPr>
      <w:r w:rsidRPr="00254409">
        <w:rPr>
          <w:rStyle w:val="Optional"/>
        </w:rPr>
        <w:lastRenderedPageBreak/>
        <w:t xml:space="preserve">fraud and </w:t>
      </w:r>
      <w:r w:rsidR="007E5B92" w:rsidRPr="00254409">
        <w:rPr>
          <w:rStyle w:val="Optional"/>
        </w:rPr>
        <w:t>dishonesty</w:t>
      </w:r>
      <w:r w:rsidRPr="00254409">
        <w:rPr>
          <w:rStyle w:val="Optional"/>
        </w:rPr>
        <w:t>;</w:t>
      </w:r>
    </w:p>
    <w:p w14:paraId="070AB435" w14:textId="2F877C7F" w:rsidR="001003B8" w:rsidRPr="00254409" w:rsidRDefault="001003B8" w:rsidP="00E86B15">
      <w:pPr>
        <w:pStyle w:val="ListParagraph"/>
        <w:numPr>
          <w:ilvl w:val="0"/>
          <w:numId w:val="44"/>
        </w:numPr>
        <w:rPr>
          <w:rStyle w:val="Optional"/>
        </w:rPr>
      </w:pPr>
      <w:r w:rsidRPr="00254409">
        <w:rPr>
          <w:rStyle w:val="Optional"/>
        </w:rPr>
        <w:t>d</w:t>
      </w:r>
      <w:r w:rsidR="007E5B92" w:rsidRPr="00254409">
        <w:rPr>
          <w:rStyle w:val="Optional"/>
        </w:rPr>
        <w:t>efamation</w:t>
      </w:r>
      <w:r w:rsidRPr="00254409">
        <w:rPr>
          <w:rStyle w:val="Optional"/>
        </w:rPr>
        <w:t>;</w:t>
      </w:r>
    </w:p>
    <w:p w14:paraId="78E62EB0" w14:textId="77777777" w:rsidR="001003B8" w:rsidRPr="00254409" w:rsidRDefault="001003B8" w:rsidP="00E86B15">
      <w:pPr>
        <w:pStyle w:val="ListParagraph"/>
        <w:numPr>
          <w:ilvl w:val="0"/>
          <w:numId w:val="44"/>
        </w:numPr>
        <w:rPr>
          <w:rStyle w:val="Optional"/>
        </w:rPr>
      </w:pPr>
      <w:r w:rsidRPr="00254409">
        <w:rPr>
          <w:rStyle w:val="Optional"/>
        </w:rPr>
        <w:t>intellectual property infringement;</w:t>
      </w:r>
    </w:p>
    <w:p w14:paraId="6C2F798B" w14:textId="3415F6B5" w:rsidR="001003B8" w:rsidRPr="007C5A47" w:rsidRDefault="00671B8B" w:rsidP="00E86B15">
      <w:pPr>
        <w:pStyle w:val="ListParagraph"/>
        <w:numPr>
          <w:ilvl w:val="0"/>
          <w:numId w:val="44"/>
        </w:numPr>
        <w:rPr>
          <w:rStyle w:val="Optional"/>
        </w:rPr>
      </w:pPr>
      <w:r w:rsidRPr="00254409">
        <w:rPr>
          <w:rStyle w:val="Optional"/>
        </w:rPr>
        <w:t xml:space="preserve">loss of </w:t>
      </w:r>
      <w:r w:rsidR="007E5B92" w:rsidRPr="00254409">
        <w:rPr>
          <w:rStyle w:val="Optional"/>
        </w:rPr>
        <w:t>or damage to documents</w:t>
      </w:r>
      <w:r w:rsidR="001003B8" w:rsidRPr="00254409">
        <w:rPr>
          <w:rStyle w:val="Optional"/>
        </w:rPr>
        <w:t>,</w:t>
      </w:r>
      <w:r w:rsidR="007E5B92" w:rsidRPr="00254409">
        <w:rPr>
          <w:rStyle w:val="Optional"/>
        </w:rPr>
        <w:t xml:space="preserve"> data</w:t>
      </w:r>
      <w:r w:rsidR="001003B8" w:rsidRPr="00254409">
        <w:rPr>
          <w:rStyle w:val="Optional"/>
        </w:rPr>
        <w:t xml:space="preserve"> and electronic records</w:t>
      </w:r>
      <w:r w:rsidR="007E5B92" w:rsidRPr="00254409">
        <w:rPr>
          <w:rStyle w:val="Optional"/>
        </w:rPr>
        <w:t>;</w:t>
      </w:r>
    </w:p>
    <w:p w14:paraId="7A0251B7" w14:textId="7ADA78C5" w:rsidR="001003B8" w:rsidRPr="00254409" w:rsidRDefault="007E5B92" w:rsidP="00E86B15">
      <w:pPr>
        <w:pStyle w:val="ListParagraph"/>
        <w:numPr>
          <w:ilvl w:val="0"/>
          <w:numId w:val="44"/>
        </w:numPr>
        <w:rPr>
          <w:rStyle w:val="Optional"/>
        </w:rPr>
      </w:pPr>
      <w:r w:rsidRPr="007C5A47">
        <w:rPr>
          <w:rStyle w:val="Optional"/>
        </w:rPr>
        <w:t xml:space="preserve">breach of Australian Consumer </w:t>
      </w:r>
      <w:r w:rsidR="001003B8" w:rsidRPr="007C5A47">
        <w:rPr>
          <w:rStyle w:val="Optional"/>
        </w:rPr>
        <w:t xml:space="preserve">Protection </w:t>
      </w:r>
      <w:r w:rsidR="001003B8" w:rsidRPr="00254409">
        <w:rPr>
          <w:rStyle w:val="Optional"/>
        </w:rPr>
        <w:t>Legislation; and</w:t>
      </w:r>
    </w:p>
    <w:p w14:paraId="740C0565" w14:textId="6CDF1D05" w:rsidR="007E5B92" w:rsidRPr="00254409" w:rsidRDefault="001003B8" w:rsidP="00E86B15">
      <w:pPr>
        <w:pStyle w:val="ListParagraph"/>
        <w:numPr>
          <w:ilvl w:val="0"/>
          <w:numId w:val="44"/>
        </w:numPr>
        <w:rPr>
          <w:rStyle w:val="Optional"/>
        </w:rPr>
      </w:pPr>
      <w:r w:rsidRPr="00254409">
        <w:rPr>
          <w:rStyle w:val="Optional"/>
        </w:rPr>
        <w:t>vicarious liability for acts of agents and consultants</w:t>
      </w:r>
      <w:r w:rsidR="007E5B92" w:rsidRPr="007C5A47">
        <w:rPr>
          <w:rStyle w:val="Optional"/>
        </w:rPr>
        <w:t>.</w:t>
      </w:r>
    </w:p>
    <w:p w14:paraId="3309BDBC" w14:textId="272D991B" w:rsidR="001003B8" w:rsidRPr="001003B8" w:rsidRDefault="001003B8" w:rsidP="00254409">
      <w:pPr>
        <w:pStyle w:val="ListParagraph"/>
        <w:rPr>
          <w:color w:val="0033CC"/>
        </w:rPr>
      </w:pPr>
      <w:bookmarkStart w:id="123" w:name="_Hlk169687476"/>
      <w:r w:rsidRPr="001003B8">
        <w:rPr>
          <w:color w:val="0033CC"/>
        </w:rPr>
        <w:t xml:space="preserve">The reference to “Australian Consumer Protection Legislation” in this </w:t>
      </w:r>
      <w:r w:rsidR="006B4032">
        <w:rPr>
          <w:color w:val="0033CC"/>
        </w:rPr>
        <w:t>section</w:t>
      </w:r>
      <w:r w:rsidRPr="001003B8">
        <w:rPr>
          <w:color w:val="0033CC"/>
        </w:rPr>
        <w:t xml:space="preserve"> means the </w:t>
      </w:r>
      <w:r w:rsidRPr="006B4032">
        <w:rPr>
          <w:i/>
          <w:iCs/>
          <w:color w:val="0033CC"/>
        </w:rPr>
        <w:t>Competition and Consumer Act 2010</w:t>
      </w:r>
      <w:r w:rsidRPr="001003B8">
        <w:rPr>
          <w:color w:val="0033CC"/>
        </w:rPr>
        <w:t xml:space="preserve"> (Cth), </w:t>
      </w:r>
      <w:r w:rsidRPr="006B4032">
        <w:rPr>
          <w:i/>
          <w:iCs/>
          <w:color w:val="0033CC"/>
        </w:rPr>
        <w:t>Corporations Act 2001</w:t>
      </w:r>
      <w:r w:rsidRPr="001003B8">
        <w:rPr>
          <w:color w:val="0033CC"/>
        </w:rPr>
        <w:t xml:space="preserve"> (Cth), </w:t>
      </w:r>
      <w:r w:rsidRPr="006B4032">
        <w:rPr>
          <w:i/>
          <w:iCs/>
          <w:color w:val="0033CC"/>
        </w:rPr>
        <w:t>National Consumer Credit Protection Act 2009</w:t>
      </w:r>
      <w:r w:rsidRPr="001003B8">
        <w:rPr>
          <w:color w:val="0033CC"/>
        </w:rPr>
        <w:t xml:space="preserve"> (Cth) or similar legislation enacted for the protection of consumers, within any Australian jurisdiction.</w:t>
      </w:r>
    </w:p>
    <w:bookmarkEnd w:id="123"/>
    <w:p w14:paraId="7BCD8F5B" w14:textId="6B4FF844" w:rsidR="006B4032" w:rsidRPr="006B4032" w:rsidRDefault="001E6496" w:rsidP="006B4032">
      <w:pPr>
        <w:pStyle w:val="ListParagraph"/>
        <w:numPr>
          <w:ilvl w:val="0"/>
          <w:numId w:val="20"/>
        </w:numPr>
        <w:rPr>
          <w:rStyle w:val="Instruction"/>
          <w:i w:val="0"/>
          <w:color w:val="auto"/>
          <w:sz w:val="24"/>
        </w:rPr>
      </w:pPr>
      <w:r w:rsidRPr="00E82D2B">
        <w:t>Workers’</w:t>
      </w:r>
      <w:r w:rsidR="007E5B92" w:rsidRPr="00E82D2B">
        <w:t xml:space="preserve"> Compensation Insurance:</w:t>
      </w:r>
      <w:r w:rsidR="006F0496">
        <w:t xml:space="preserve"> </w:t>
      </w:r>
      <w:r w:rsidR="006F0496" w:rsidRPr="00F660C1">
        <w:rPr>
          <w:rStyle w:val="Instruction"/>
        </w:rPr>
        <w:t>[</w:t>
      </w:r>
      <w:bookmarkStart w:id="124" w:name="_Hlk169687746"/>
      <w:r w:rsidR="006F0496" w:rsidRPr="006B4032">
        <w:rPr>
          <w:rStyle w:val="Instruction"/>
          <w:b/>
          <w:bCs/>
        </w:rPr>
        <w:t>Important Note</w:t>
      </w:r>
      <w:r w:rsidR="006F0496" w:rsidRPr="00F660C1">
        <w:rPr>
          <w:rStyle w:val="Instruction"/>
        </w:rPr>
        <w:t xml:space="preserve">: </w:t>
      </w:r>
      <w:r w:rsidR="006B4032" w:rsidRPr="006B4032">
        <w:rPr>
          <w:rStyle w:val="Instruction"/>
        </w:rPr>
        <w:t>This provision has been updated to refer to the new Workers’ Compensation and Injury Management Act 2023 (WA) (the WCIM Act 2023) which commenced on 1 July 2024.</w:t>
      </w:r>
      <w:r w:rsidR="006B4032">
        <w:rPr>
          <w:rStyle w:val="Instruction"/>
        </w:rPr>
        <w:t xml:space="preserve"> </w:t>
      </w:r>
      <w:r w:rsidR="006B4032" w:rsidRPr="006B4032">
        <w:rPr>
          <w:rStyle w:val="Instruction"/>
        </w:rPr>
        <w:t>The workers’ compensation insurance must include cover for both common law liability and principal’s indemnity cover in respect of liability under section 217 of the WCIM Act 2023. This type of extension is commonly called a ‘Principal’s Indemnity Extension’.</w:t>
      </w:r>
      <w:bookmarkEnd w:id="124"/>
      <w:r w:rsidR="00813023">
        <w:rPr>
          <w:rStyle w:val="Instruction"/>
        </w:rPr>
        <w:t>]</w:t>
      </w:r>
      <w:r w:rsidR="006B4032">
        <w:rPr>
          <w:rStyle w:val="Instruction"/>
        </w:rPr>
        <w:t xml:space="preserve"> </w:t>
      </w:r>
    </w:p>
    <w:p w14:paraId="67007ECB" w14:textId="554AB412" w:rsidR="00DB3D54" w:rsidRPr="00DB3D54" w:rsidRDefault="007E5B92" w:rsidP="00254409">
      <w:pPr>
        <w:pStyle w:val="ListParagraph"/>
        <w:rPr>
          <w:rStyle w:val="Optional"/>
          <w:color w:val="auto"/>
        </w:rPr>
      </w:pPr>
      <w:r w:rsidRPr="00254409">
        <w:rPr>
          <w:rStyle w:val="Optional"/>
          <w:color w:val="auto"/>
        </w:rPr>
        <w:t xml:space="preserve">Workers' compensation insurance in accordance with the provisions of the </w:t>
      </w:r>
      <w:r w:rsidRPr="00C67CE9">
        <w:rPr>
          <w:rStyle w:val="Optional"/>
          <w:i/>
          <w:iCs/>
          <w:color w:val="auto"/>
        </w:rPr>
        <w:t>Workers'</w:t>
      </w:r>
      <w:r w:rsidRPr="00254409">
        <w:rPr>
          <w:rStyle w:val="Optional"/>
          <w:i/>
          <w:iCs/>
          <w:color w:val="auto"/>
        </w:rPr>
        <w:t xml:space="preserve"> Compensation and Injury Management Act </w:t>
      </w:r>
      <w:r w:rsidR="006B4032" w:rsidRPr="007C5A47">
        <w:rPr>
          <w:rStyle w:val="Optional"/>
          <w:i/>
          <w:iCs/>
          <w:color w:val="auto"/>
        </w:rPr>
        <w:t>2023</w:t>
      </w:r>
      <w:r w:rsidR="006B4032" w:rsidRPr="007C5A47">
        <w:rPr>
          <w:rStyle w:val="Optional"/>
          <w:color w:val="auto"/>
        </w:rPr>
        <w:t xml:space="preserve"> </w:t>
      </w:r>
      <w:r w:rsidRPr="007C5A47">
        <w:rPr>
          <w:rStyle w:val="Optional"/>
          <w:color w:val="auto"/>
        </w:rPr>
        <w:t>(WA)</w:t>
      </w:r>
      <w:r w:rsidR="006B4032" w:rsidRPr="007C5A47">
        <w:rPr>
          <w:rStyle w:val="Optional"/>
          <w:color w:val="auto"/>
        </w:rPr>
        <w:t xml:space="preserve"> (the </w:t>
      </w:r>
      <w:r w:rsidR="006B4032" w:rsidRPr="00254409">
        <w:rPr>
          <w:rStyle w:val="Optional"/>
          <w:b/>
          <w:bCs/>
          <w:color w:val="auto"/>
        </w:rPr>
        <w:t>WCIM Act</w:t>
      </w:r>
      <w:r w:rsidR="006B4032" w:rsidRPr="00254409">
        <w:rPr>
          <w:rStyle w:val="Optional"/>
          <w:color w:val="auto"/>
        </w:rPr>
        <w:t xml:space="preserve">). </w:t>
      </w:r>
    </w:p>
    <w:p w14:paraId="4C1F89CC" w14:textId="322C4284" w:rsidR="006B4032" w:rsidRPr="00DB3D54" w:rsidRDefault="006B4032" w:rsidP="00254409">
      <w:pPr>
        <w:pStyle w:val="ListParagraph"/>
        <w:rPr>
          <w:rStyle w:val="Optional"/>
          <w:color w:val="auto"/>
        </w:rPr>
      </w:pPr>
      <w:r w:rsidRPr="00DB3D54">
        <w:rPr>
          <w:rStyle w:val="Optional"/>
          <w:color w:val="auto"/>
        </w:rPr>
        <w:t>The insurance policy must include:</w:t>
      </w:r>
    </w:p>
    <w:p w14:paraId="4E06EC7C" w14:textId="6B30B4B1" w:rsidR="006F0496" w:rsidRPr="007C5A47" w:rsidRDefault="007E5B92" w:rsidP="00E86B15">
      <w:pPr>
        <w:pStyle w:val="ListParagraph"/>
        <w:numPr>
          <w:ilvl w:val="0"/>
          <w:numId w:val="45"/>
        </w:numPr>
      </w:pPr>
      <w:r w:rsidRPr="00254409">
        <w:rPr>
          <w:rStyle w:val="Optional"/>
          <w:color w:val="auto"/>
        </w:rPr>
        <w:t>common</w:t>
      </w:r>
      <w:r w:rsidRPr="00254409">
        <w:t xml:space="preserve"> law liability </w:t>
      </w:r>
      <w:r w:rsidR="006B4032">
        <w:t xml:space="preserve">cover </w:t>
      </w:r>
      <w:r w:rsidRPr="00254409">
        <w:t xml:space="preserve">for an amount of not less than </w:t>
      </w:r>
      <w:r w:rsidRPr="00254409">
        <w:rPr>
          <w:b/>
          <w:bCs/>
        </w:rPr>
        <w:t>$</w:t>
      </w:r>
      <w:r w:rsidR="00AB737D" w:rsidRPr="00254409">
        <w:rPr>
          <w:b/>
          <w:bCs/>
        </w:rPr>
        <w:t>50</w:t>
      </w:r>
      <w:r w:rsidR="00AB737D">
        <w:rPr>
          <w:b/>
          <w:bCs/>
        </w:rPr>
        <w:t> </w:t>
      </w:r>
      <w:r w:rsidRPr="00254409">
        <w:rPr>
          <w:b/>
          <w:bCs/>
        </w:rPr>
        <w:t>million</w:t>
      </w:r>
      <w:r w:rsidRPr="00254409">
        <w:t xml:space="preserve"> for any one </w:t>
      </w:r>
      <w:r w:rsidR="006B4032">
        <w:t xml:space="preserve">event </w:t>
      </w:r>
      <w:r w:rsidRPr="00254409">
        <w:t>in respect of workers of the Service Provider</w:t>
      </w:r>
      <w:r w:rsidR="006B4032">
        <w:t>; and</w:t>
      </w:r>
    </w:p>
    <w:p w14:paraId="56D7097E" w14:textId="5E981087" w:rsidR="007E5B92" w:rsidRPr="007C5A47" w:rsidRDefault="006B4032" w:rsidP="00E86B15">
      <w:pPr>
        <w:pStyle w:val="ListParagraph"/>
        <w:numPr>
          <w:ilvl w:val="0"/>
          <w:numId w:val="45"/>
        </w:numPr>
      </w:pPr>
      <w:bookmarkStart w:id="125" w:name="_Hlk169687686"/>
      <w:r>
        <w:t xml:space="preserve">principal’s </w:t>
      </w:r>
      <w:r w:rsidRPr="006B4032">
        <w:t xml:space="preserve">indemnity cover (by policy extension or otherwise), covering any claims or liability that may arise under the principal’s indemnity </w:t>
      </w:r>
      <w:r w:rsidRPr="00254409">
        <w:rPr>
          <w:rStyle w:val="Optional"/>
          <w:color w:val="auto"/>
        </w:rPr>
        <w:t>described</w:t>
      </w:r>
      <w:r w:rsidRPr="006B4032">
        <w:t xml:space="preserve"> in section 217 of the WCIM Act</w:t>
      </w:r>
      <w:bookmarkEnd w:id="125"/>
      <w:r w:rsidR="007E5B92" w:rsidRPr="007C5A47">
        <w:t>.</w:t>
      </w:r>
    </w:p>
    <w:p w14:paraId="03ADED52" w14:textId="2C8E47A7" w:rsidR="00AB737D" w:rsidRPr="00202928" w:rsidRDefault="007E5B92" w:rsidP="00AB737D">
      <w:pPr>
        <w:pStyle w:val="ListParagraph"/>
        <w:numPr>
          <w:ilvl w:val="0"/>
          <w:numId w:val="20"/>
        </w:numPr>
        <w:rPr>
          <w:rStyle w:val="Optional"/>
        </w:rPr>
      </w:pPr>
      <w:r w:rsidRPr="00202928">
        <w:rPr>
          <w:rStyle w:val="Optional"/>
        </w:rPr>
        <w:t xml:space="preserve">Motor Vehicle Third Party </w:t>
      </w:r>
      <w:r w:rsidR="00A30E1E">
        <w:rPr>
          <w:rStyle w:val="Optional"/>
        </w:rPr>
        <w:t xml:space="preserve">Liability </w:t>
      </w:r>
      <w:r w:rsidRPr="00202928">
        <w:rPr>
          <w:rStyle w:val="Optional"/>
        </w:rPr>
        <w:t>Insurance:</w:t>
      </w:r>
      <w:r w:rsidR="00907373" w:rsidRPr="00AB737D">
        <w:rPr>
          <w:rStyle w:val="Instructions"/>
          <w:sz w:val="22"/>
          <w:szCs w:val="22"/>
        </w:rPr>
        <w:t>[The $25</w:t>
      </w:r>
      <w:r w:rsidR="006F0496" w:rsidRPr="00AB737D">
        <w:rPr>
          <w:rStyle w:val="Instructions"/>
          <w:sz w:val="22"/>
          <w:szCs w:val="22"/>
        </w:rPr>
        <w:t xml:space="preserve"> / $</w:t>
      </w:r>
      <w:r w:rsidR="004F17F7" w:rsidRPr="00AB737D">
        <w:rPr>
          <w:rStyle w:val="Instructions"/>
          <w:sz w:val="22"/>
          <w:szCs w:val="22"/>
        </w:rPr>
        <w:t>30</w:t>
      </w:r>
      <w:r w:rsidR="00907373" w:rsidRPr="00AB737D">
        <w:rPr>
          <w:rStyle w:val="Instructions"/>
          <w:sz w:val="22"/>
          <w:szCs w:val="22"/>
        </w:rPr>
        <w:t xml:space="preserve"> million coverage</w:t>
      </w:r>
      <w:r w:rsidR="00A30E1E" w:rsidRPr="00AB737D">
        <w:rPr>
          <w:rStyle w:val="Instructions"/>
          <w:sz w:val="22"/>
          <w:szCs w:val="22"/>
        </w:rPr>
        <w:t xml:space="preserve"> stated below</w:t>
      </w:r>
      <w:r w:rsidR="00907373" w:rsidRPr="00AB737D">
        <w:rPr>
          <w:rStyle w:val="Instructions"/>
          <w:sz w:val="22"/>
          <w:szCs w:val="22"/>
        </w:rPr>
        <w:t xml:space="preserve"> is considered suitable for general vehicle transport. </w:t>
      </w:r>
      <w:r w:rsidR="004F17F7" w:rsidRPr="00AB737D">
        <w:rPr>
          <w:rStyle w:val="Instruction"/>
          <w:szCs w:val="22"/>
          <w:lang w:val="x-none" w:eastAsia="x-none"/>
        </w:rPr>
        <w:t xml:space="preserve">As part their risk assessment, agencies should consider factors including, the type of vehicles that will be used (supplier fleet vehicles or employee personal vehicles) and way in which the vehicles will be used during the term of the </w:t>
      </w:r>
      <w:r w:rsidR="006E0092" w:rsidRPr="00AB737D">
        <w:rPr>
          <w:rStyle w:val="Instruction"/>
          <w:szCs w:val="22"/>
          <w:lang w:val="x-none" w:eastAsia="x-none"/>
        </w:rPr>
        <w:t>Service Agreement</w:t>
      </w:r>
      <w:r w:rsidR="004F17F7" w:rsidRPr="00AB737D">
        <w:rPr>
          <w:rStyle w:val="Instruction"/>
          <w:szCs w:val="22"/>
          <w:lang w:val="x-none" w:eastAsia="x-none"/>
        </w:rPr>
        <w:t xml:space="preserve">. </w:t>
      </w:r>
      <w:r w:rsidR="00907373" w:rsidRPr="00AB737D">
        <w:rPr>
          <w:rStyle w:val="Instruction"/>
          <w:szCs w:val="22"/>
          <w:lang w:val="x-none" w:eastAsia="x-none"/>
        </w:rPr>
        <w:t>A higher limit may be appropriate for contracts involving transport of dangerous goods or other factors which increase the risks.]</w:t>
      </w:r>
      <w:r w:rsidR="00AB737D" w:rsidRPr="00AB737D">
        <w:rPr>
          <w:rStyle w:val="Instruction"/>
          <w:szCs w:val="22"/>
          <w:lang w:val="x-none" w:eastAsia="x-none"/>
        </w:rPr>
        <w:t xml:space="preserve"> </w:t>
      </w:r>
    </w:p>
    <w:p w14:paraId="5518DF7D" w14:textId="44F0508B" w:rsidR="002D4EC0" w:rsidRPr="00202928" w:rsidRDefault="007E5B92" w:rsidP="00254409">
      <w:pPr>
        <w:pStyle w:val="ListParagraph"/>
        <w:rPr>
          <w:rStyle w:val="Optional"/>
        </w:rPr>
      </w:pPr>
      <w:r w:rsidRPr="00202928">
        <w:rPr>
          <w:rStyle w:val="Optional"/>
        </w:rPr>
        <w:t xml:space="preserve">Motor vehicle third party </w:t>
      </w:r>
      <w:r w:rsidR="00A30E1E">
        <w:rPr>
          <w:rStyle w:val="Optional"/>
        </w:rPr>
        <w:t xml:space="preserve">liability </w:t>
      </w:r>
      <w:r w:rsidRPr="00202928">
        <w:rPr>
          <w:rStyle w:val="Optional"/>
        </w:rPr>
        <w:t xml:space="preserve">insurance covering legal liability </w:t>
      </w:r>
      <w:r w:rsidR="00DB3D54">
        <w:rPr>
          <w:rStyle w:val="Optional"/>
        </w:rPr>
        <w:t xml:space="preserve">of the Service Provider for </w:t>
      </w:r>
      <w:r w:rsidRPr="00202928">
        <w:rPr>
          <w:rStyle w:val="Optional"/>
        </w:rPr>
        <w:t xml:space="preserve">property </w:t>
      </w:r>
      <w:r w:rsidR="00DB3D54">
        <w:rPr>
          <w:rStyle w:val="Optional"/>
        </w:rPr>
        <w:t xml:space="preserve">loss or </w:t>
      </w:r>
      <w:r w:rsidRPr="00DB3D54">
        <w:rPr>
          <w:rStyle w:val="Optional"/>
        </w:rPr>
        <w:t>damage and bodily</w:t>
      </w:r>
      <w:r w:rsidRPr="00202928">
        <w:rPr>
          <w:rStyle w:val="Optional"/>
        </w:rPr>
        <w:t xml:space="preserve"> injury to, or death of, persons </w:t>
      </w:r>
      <w:r w:rsidR="007F2D09" w:rsidRPr="00202928">
        <w:rPr>
          <w:rStyle w:val="Optional"/>
        </w:rPr>
        <w:t xml:space="preserve">(other than compulsory third party motor vehicle insurance) caused by motor </w:t>
      </w:r>
      <w:r w:rsidR="007F2D09" w:rsidRPr="00202928">
        <w:rPr>
          <w:rStyle w:val="Optional"/>
        </w:rPr>
        <w:lastRenderedPageBreak/>
        <w:t xml:space="preserve">vehicles used in connection with the Services for an amount of not less than </w:t>
      </w:r>
      <w:r w:rsidR="007F2D09" w:rsidRPr="00254409">
        <w:rPr>
          <w:rStyle w:val="Optional"/>
          <w:b/>
          <w:bCs/>
        </w:rPr>
        <w:t>[$</w:t>
      </w:r>
      <w:r w:rsidR="00907373" w:rsidRPr="00254409">
        <w:rPr>
          <w:rStyle w:val="Optional"/>
          <w:b/>
          <w:bCs/>
        </w:rPr>
        <w:t>25</w:t>
      </w:r>
      <w:r w:rsidR="006F0496" w:rsidRPr="00254409">
        <w:rPr>
          <w:rStyle w:val="Optional"/>
          <w:b/>
          <w:bCs/>
        </w:rPr>
        <w:t xml:space="preserve"> million </w:t>
      </w:r>
      <w:r w:rsidR="004F17F7" w:rsidRPr="00254409">
        <w:rPr>
          <w:rStyle w:val="Optional"/>
          <w:b/>
          <w:bCs/>
        </w:rPr>
        <w:t>-</w:t>
      </w:r>
      <w:r w:rsidR="006F0496" w:rsidRPr="00254409">
        <w:rPr>
          <w:rStyle w:val="Optional"/>
          <w:b/>
          <w:bCs/>
        </w:rPr>
        <w:t xml:space="preserve"> $</w:t>
      </w:r>
      <w:r w:rsidR="004F17F7" w:rsidRPr="00254409">
        <w:rPr>
          <w:rStyle w:val="Optional"/>
          <w:b/>
          <w:bCs/>
        </w:rPr>
        <w:t>30</w:t>
      </w:r>
      <w:r w:rsidR="007F2D09" w:rsidRPr="00254409">
        <w:rPr>
          <w:rStyle w:val="Optional"/>
          <w:b/>
          <w:bCs/>
        </w:rPr>
        <w:t xml:space="preserve"> million]</w:t>
      </w:r>
      <w:r w:rsidR="007F2D09" w:rsidRPr="00202928">
        <w:rPr>
          <w:rStyle w:val="Optional"/>
        </w:rPr>
        <w:t xml:space="preserve"> for any one occurrence or accident.</w:t>
      </w:r>
    </w:p>
    <w:p w14:paraId="364299D3" w14:textId="77777777" w:rsidR="007E5B92" w:rsidRPr="00202928" w:rsidRDefault="007E5B92" w:rsidP="009C493D">
      <w:pPr>
        <w:pStyle w:val="ListParagraph"/>
        <w:numPr>
          <w:ilvl w:val="0"/>
          <w:numId w:val="20"/>
        </w:numPr>
        <w:rPr>
          <w:rStyle w:val="Optional"/>
        </w:rPr>
      </w:pPr>
      <w:r w:rsidRPr="00202928">
        <w:rPr>
          <w:rStyle w:val="Optional"/>
        </w:rPr>
        <w:t xml:space="preserve">Compulsory </w:t>
      </w:r>
      <w:r w:rsidR="001706B9" w:rsidRPr="00202928">
        <w:rPr>
          <w:rStyle w:val="Optional"/>
        </w:rPr>
        <w:t xml:space="preserve">Motor Vehicle </w:t>
      </w:r>
      <w:r w:rsidRPr="00202928">
        <w:rPr>
          <w:rStyle w:val="Optional"/>
        </w:rPr>
        <w:t>Third Party Insurance:</w:t>
      </w:r>
    </w:p>
    <w:p w14:paraId="3413FE35" w14:textId="77777777" w:rsidR="007E5B92" w:rsidRDefault="007E5B92" w:rsidP="00DB3D54">
      <w:pPr>
        <w:pStyle w:val="ListParagraph"/>
        <w:rPr>
          <w:rStyle w:val="Optional"/>
        </w:rPr>
      </w:pPr>
      <w:r w:rsidRPr="00DB3D54">
        <w:rPr>
          <w:rStyle w:val="Optional"/>
        </w:rPr>
        <w:t>Compulsory</w:t>
      </w:r>
      <w:r w:rsidRPr="00202928">
        <w:rPr>
          <w:rStyle w:val="Optional"/>
        </w:rPr>
        <w:t xml:space="preserve"> third party insurance as required under any statute relating to motor vehicles used in connection with the Services.</w:t>
      </w:r>
    </w:p>
    <w:p w14:paraId="7E0C06D3" w14:textId="6D217688" w:rsidR="009255A9" w:rsidRPr="002963DF" w:rsidRDefault="009255A9" w:rsidP="009C493D">
      <w:pPr>
        <w:pStyle w:val="ListParagraph"/>
        <w:numPr>
          <w:ilvl w:val="0"/>
          <w:numId w:val="20"/>
        </w:numPr>
        <w:rPr>
          <w:rStyle w:val="Optional"/>
        </w:rPr>
      </w:pPr>
      <w:r w:rsidRPr="00172F25">
        <w:rPr>
          <w:rStyle w:val="Optional"/>
        </w:rPr>
        <w:t>Personal Accident Insurance (Volunteers):</w:t>
      </w:r>
    </w:p>
    <w:p w14:paraId="2E6EC91C" w14:textId="37CD2070" w:rsidR="009255A9" w:rsidRDefault="009255A9" w:rsidP="009255A9">
      <w:pPr>
        <w:pStyle w:val="ListParagraph"/>
        <w:rPr>
          <w:rStyle w:val="Optional"/>
        </w:rPr>
      </w:pPr>
      <w:r w:rsidRPr="002963DF">
        <w:rPr>
          <w:rStyle w:val="Optional"/>
        </w:rPr>
        <w:t>Personal Accident Insurance covering persons engaged by the Service Provider on a voluntary basis.</w:t>
      </w:r>
    </w:p>
    <w:p w14:paraId="6B2605C5" w14:textId="77777777" w:rsidR="00414F0A" w:rsidRDefault="009255A9" w:rsidP="009255A9">
      <w:pPr>
        <w:pStyle w:val="ListParagraph"/>
        <w:rPr>
          <w:rStyle w:val="Optional"/>
        </w:rPr>
      </w:pPr>
      <w:r w:rsidRPr="002963DF">
        <w:rPr>
          <w:rStyle w:val="Optional"/>
        </w:rPr>
        <w:t xml:space="preserve">The coverage shall provide a capital sum of not less than </w:t>
      </w:r>
      <w:r w:rsidR="008909E7" w:rsidRPr="00C67CE9">
        <w:rPr>
          <w:rStyle w:val="Optional"/>
          <w:highlight w:val="yellow"/>
        </w:rPr>
        <w:t>[</w:t>
      </w:r>
      <w:r w:rsidRPr="00C67CE9">
        <w:rPr>
          <w:rStyle w:val="Optional"/>
          <w:highlight w:val="yellow"/>
        </w:rPr>
        <w:t>$</w:t>
      </w:r>
      <w:r w:rsidR="008909E7" w:rsidRPr="00C67CE9">
        <w:rPr>
          <w:rStyle w:val="Optional"/>
          <w:highlight w:val="yellow"/>
        </w:rPr>
        <w:t xml:space="preserve">           ]</w:t>
      </w:r>
      <w:r w:rsidR="008909E7">
        <w:rPr>
          <w:rStyle w:val="Optional"/>
        </w:rPr>
        <w:t xml:space="preserve"> </w:t>
      </w:r>
      <w:r w:rsidRPr="002963DF">
        <w:rPr>
          <w:rStyle w:val="Optional"/>
        </w:rPr>
        <w:t>per person for death or permanent total disablement, weekly compensation entitlements up to 104 weeks for employed or self-employed persons for an amount up to 1% of the capital sum (but not exceeding in  any case the normal weekly income of the person).</w:t>
      </w:r>
    </w:p>
    <w:p w14:paraId="221CCA86" w14:textId="0F87FF83" w:rsidR="00DB3D54" w:rsidRPr="002963DF" w:rsidRDefault="00DB3D54" w:rsidP="00DB3D54">
      <w:pPr>
        <w:pStyle w:val="ListParagraph"/>
        <w:numPr>
          <w:ilvl w:val="0"/>
          <w:numId w:val="20"/>
        </w:numPr>
        <w:rPr>
          <w:rStyle w:val="Optional"/>
        </w:rPr>
      </w:pPr>
      <w:bookmarkStart w:id="126" w:name="_Hlk169687976"/>
      <w:r w:rsidRPr="00DB3D54">
        <w:rPr>
          <w:rStyle w:val="Optional"/>
        </w:rPr>
        <w:t>Cyber Liability</w:t>
      </w:r>
      <w:bookmarkEnd w:id="126"/>
      <w:r w:rsidR="007210CC">
        <w:rPr>
          <w:rStyle w:val="Optional"/>
        </w:rPr>
        <w:t xml:space="preserve"> Insurance</w:t>
      </w:r>
      <w:r w:rsidRPr="00172F25">
        <w:rPr>
          <w:rStyle w:val="Optional"/>
        </w:rPr>
        <w:t>:</w:t>
      </w:r>
    </w:p>
    <w:p w14:paraId="23B9B4EA" w14:textId="43A2A679" w:rsidR="00DB3D54" w:rsidRPr="00254409" w:rsidRDefault="00DB3D54" w:rsidP="00DB3D54">
      <w:pPr>
        <w:pStyle w:val="ListParagraph"/>
        <w:rPr>
          <w:rStyle w:val="Instruction"/>
        </w:rPr>
      </w:pPr>
      <w:bookmarkStart w:id="127" w:name="_Hlk169687964"/>
      <w:r w:rsidRPr="00254409">
        <w:rPr>
          <w:rStyle w:val="Instruction"/>
        </w:rPr>
        <w:t>[</w:t>
      </w:r>
      <w:r w:rsidRPr="00C67CE9">
        <w:rPr>
          <w:rStyle w:val="Instruction"/>
          <w:b/>
          <w:bCs/>
        </w:rPr>
        <w:t>Important Note</w:t>
      </w:r>
      <w:r w:rsidRPr="00254409">
        <w:rPr>
          <w:rStyle w:val="Instruction"/>
        </w:rPr>
        <w:t>:  The inclusion of cyber liability insurance should be considered for procurements when, as part of a detailed risk assessment, a cyber liability exposure is identified. Please contact the Insurance Commission of WA (</w:t>
      </w:r>
      <w:hyperlink r:id="rId61" w:history="1">
        <w:r w:rsidRPr="00254409">
          <w:rPr>
            <w:rStyle w:val="Hyperlink"/>
            <w:szCs w:val="24"/>
          </w:rPr>
          <w:t>contracts@icwa.wa.gov.au</w:t>
        </w:r>
      </w:hyperlink>
      <w:r w:rsidRPr="00254409">
        <w:rPr>
          <w:rStyle w:val="Instruction"/>
        </w:rPr>
        <w:t>) with any queries if guidance is required, including guidance on the appropriate coverage threshold between $1 million and $20 million.</w:t>
      </w:r>
    </w:p>
    <w:p w14:paraId="7F777E8A" w14:textId="77777777" w:rsidR="00DB3D54" w:rsidRDefault="00DB3D54" w:rsidP="00DB3D54">
      <w:pPr>
        <w:pStyle w:val="ListParagraph"/>
        <w:rPr>
          <w:rStyle w:val="Instruction"/>
        </w:rPr>
      </w:pPr>
      <w:r w:rsidRPr="00254409">
        <w:rPr>
          <w:rStyle w:val="Instruction"/>
        </w:rPr>
        <w:t>The risks covered by cyber liability insurance include the Respondent’s legal liability following a “</w:t>
      </w:r>
      <w:proofErr w:type="spellStart"/>
      <w:r w:rsidRPr="00254409">
        <w:rPr>
          <w:rStyle w:val="Instruction"/>
        </w:rPr>
        <w:t>cyber attack</w:t>
      </w:r>
      <w:proofErr w:type="spellEnd"/>
      <w:r w:rsidRPr="00254409">
        <w:rPr>
          <w:rStyle w:val="Instruction"/>
        </w:rPr>
        <w:t>” for claims arising from:</w:t>
      </w:r>
    </w:p>
    <w:p w14:paraId="0A7E635B" w14:textId="77777777" w:rsidR="00DB3D54" w:rsidRDefault="00DB3D54" w:rsidP="00E86B15">
      <w:pPr>
        <w:pStyle w:val="ListParagraph"/>
        <w:numPr>
          <w:ilvl w:val="0"/>
          <w:numId w:val="46"/>
        </w:numPr>
        <w:rPr>
          <w:rStyle w:val="Instruction"/>
        </w:rPr>
      </w:pPr>
      <w:r w:rsidRPr="00254409">
        <w:rPr>
          <w:rStyle w:val="Instruction"/>
        </w:rPr>
        <w:t>the public disclosure of personal or corporate information</w:t>
      </w:r>
    </w:p>
    <w:p w14:paraId="71C8A278" w14:textId="77777777" w:rsidR="00DB3D54" w:rsidRDefault="00DB3D54" w:rsidP="00E86B15">
      <w:pPr>
        <w:pStyle w:val="ListParagraph"/>
        <w:numPr>
          <w:ilvl w:val="0"/>
          <w:numId w:val="46"/>
        </w:numPr>
        <w:rPr>
          <w:rStyle w:val="Instruction"/>
        </w:rPr>
      </w:pPr>
      <w:r w:rsidRPr="00254409">
        <w:rPr>
          <w:rStyle w:val="Instruction"/>
        </w:rPr>
        <w:t>liability, loss of, damage or destruction to any property (including data) whilst in the care, custody or control of the Respondent</w:t>
      </w:r>
    </w:p>
    <w:p w14:paraId="0A81077F" w14:textId="77777777" w:rsidR="00DB3D54" w:rsidRDefault="00DB3D54" w:rsidP="00E86B15">
      <w:pPr>
        <w:pStyle w:val="ListParagraph"/>
        <w:numPr>
          <w:ilvl w:val="0"/>
          <w:numId w:val="46"/>
        </w:numPr>
        <w:rPr>
          <w:rStyle w:val="Instruction"/>
        </w:rPr>
      </w:pPr>
      <w:r w:rsidRPr="00254409">
        <w:rPr>
          <w:rStyle w:val="Instruction"/>
        </w:rPr>
        <w:t>a breach of confidentiality or privacy</w:t>
      </w:r>
    </w:p>
    <w:p w14:paraId="05699EA5" w14:textId="73AE8DC1" w:rsidR="00DB3D54" w:rsidRPr="00254409" w:rsidRDefault="00DB3D54" w:rsidP="00E86B15">
      <w:pPr>
        <w:pStyle w:val="ListParagraph"/>
        <w:numPr>
          <w:ilvl w:val="0"/>
          <w:numId w:val="46"/>
        </w:numPr>
        <w:rPr>
          <w:rStyle w:val="Instruction"/>
        </w:rPr>
      </w:pPr>
      <w:r w:rsidRPr="00254409">
        <w:rPr>
          <w:rStyle w:val="Instruction"/>
        </w:rPr>
        <w:t>any act by an unauthorised person or entity resulting in loss of, damage or destruction to the computer system (including hardware, software and data) owned or used by the Respondent.</w:t>
      </w:r>
    </w:p>
    <w:p w14:paraId="3FF7DF1B" w14:textId="42B3F6A7" w:rsidR="00DB3D54" w:rsidRPr="00254409" w:rsidRDefault="00DB3D54" w:rsidP="00DB3D54">
      <w:pPr>
        <w:pStyle w:val="ListParagraph"/>
        <w:rPr>
          <w:rStyle w:val="Instruction"/>
        </w:rPr>
      </w:pPr>
      <w:r w:rsidRPr="00254409">
        <w:rPr>
          <w:rStyle w:val="Instruction"/>
        </w:rPr>
        <w:t xml:space="preserve">If cyber liability insurance is required, select the clause below and add Cyber Liability to the </w:t>
      </w:r>
      <w:r w:rsidR="009B04AE">
        <w:rPr>
          <w:rStyle w:val="Instruction"/>
        </w:rPr>
        <w:t xml:space="preserve">‘Respondent to Complete’ </w:t>
      </w:r>
      <w:r w:rsidRPr="00254409">
        <w:rPr>
          <w:rStyle w:val="Instruction"/>
        </w:rPr>
        <w:t xml:space="preserve">table </w:t>
      </w:r>
      <w:r w:rsidR="009B04AE" w:rsidRPr="00254409">
        <w:rPr>
          <w:rStyle w:val="Instruction"/>
        </w:rPr>
        <w:t>below</w:t>
      </w:r>
      <w:r w:rsidRPr="00254409">
        <w:rPr>
          <w:rStyle w:val="Instruction"/>
        </w:rPr>
        <w:t>.</w:t>
      </w:r>
    </w:p>
    <w:p w14:paraId="04585481" w14:textId="528048A0" w:rsidR="00DB3D54" w:rsidRPr="00254409" w:rsidRDefault="00DB3D54" w:rsidP="00DB3D54">
      <w:pPr>
        <w:pStyle w:val="ListParagraph"/>
        <w:rPr>
          <w:rStyle w:val="Instruction"/>
          <w:b/>
          <w:bCs/>
        </w:rPr>
      </w:pPr>
      <w:r w:rsidRPr="00254409">
        <w:rPr>
          <w:rStyle w:val="Instruction"/>
          <w:b/>
          <w:bCs/>
        </w:rPr>
        <w:t>Do not use a cyber liability insurance clause from a previous procurement as that clause may not be suitable in current circumstances.]</w:t>
      </w:r>
    </w:p>
    <w:p w14:paraId="46468D87" w14:textId="638BE75F" w:rsidR="00DB3D54" w:rsidRPr="00DB3D54" w:rsidRDefault="00DB3D54" w:rsidP="00DB3D54">
      <w:pPr>
        <w:pStyle w:val="ListParagraph"/>
        <w:rPr>
          <w:rStyle w:val="Optional"/>
        </w:rPr>
      </w:pPr>
      <w:r w:rsidRPr="00DB3D54">
        <w:rPr>
          <w:rStyle w:val="Optional"/>
        </w:rPr>
        <w:t xml:space="preserve">Cyber insurance covering the financial loss and legal liability of the </w:t>
      </w:r>
      <w:r w:rsidR="00FE2517">
        <w:rPr>
          <w:rStyle w:val="Optional"/>
        </w:rPr>
        <w:t>Service Provider</w:t>
      </w:r>
      <w:r w:rsidRPr="00DB3D54">
        <w:rPr>
          <w:rStyle w:val="Optional"/>
        </w:rPr>
        <w:t xml:space="preserve"> for costs, expenses, loss or claims arising from any:</w:t>
      </w:r>
    </w:p>
    <w:p w14:paraId="1BB041D2" w14:textId="40B57B3E" w:rsidR="00DB3D54" w:rsidRPr="00DB3D54" w:rsidRDefault="00DB3D54" w:rsidP="00E86B15">
      <w:pPr>
        <w:pStyle w:val="ListParagraph"/>
        <w:numPr>
          <w:ilvl w:val="0"/>
          <w:numId w:val="47"/>
        </w:numPr>
        <w:rPr>
          <w:rStyle w:val="Optional"/>
        </w:rPr>
      </w:pPr>
      <w:r w:rsidRPr="00DB3D54">
        <w:rPr>
          <w:rStyle w:val="Optional"/>
        </w:rPr>
        <w:lastRenderedPageBreak/>
        <w:t>disclosure of personal or corporate information;</w:t>
      </w:r>
    </w:p>
    <w:p w14:paraId="53D9DD98" w14:textId="5832270E" w:rsidR="00DB3D54" w:rsidRPr="00DB3D54" w:rsidRDefault="00DB3D54" w:rsidP="00E86B15">
      <w:pPr>
        <w:pStyle w:val="ListParagraph"/>
        <w:numPr>
          <w:ilvl w:val="0"/>
          <w:numId w:val="47"/>
        </w:numPr>
        <w:rPr>
          <w:rStyle w:val="Optional"/>
        </w:rPr>
      </w:pPr>
      <w:r w:rsidRPr="00DB3D54">
        <w:rPr>
          <w:rStyle w:val="Optional"/>
        </w:rPr>
        <w:t xml:space="preserve">ransomware and extortion; </w:t>
      </w:r>
    </w:p>
    <w:p w14:paraId="6816F4EC" w14:textId="534174F6" w:rsidR="00DB3D54" w:rsidRPr="00DB3D54" w:rsidRDefault="00DB3D54" w:rsidP="00E86B15">
      <w:pPr>
        <w:pStyle w:val="ListParagraph"/>
        <w:numPr>
          <w:ilvl w:val="0"/>
          <w:numId w:val="47"/>
        </w:numPr>
        <w:rPr>
          <w:rStyle w:val="Optional"/>
        </w:rPr>
      </w:pPr>
      <w:r w:rsidRPr="00DB3D54">
        <w:rPr>
          <w:rStyle w:val="Optional"/>
        </w:rPr>
        <w:t>business interruption;</w:t>
      </w:r>
    </w:p>
    <w:p w14:paraId="53BEE05E" w14:textId="3CCC1F79" w:rsidR="00DB3D54" w:rsidRPr="00DB3D54" w:rsidRDefault="00DB3D54" w:rsidP="00E86B15">
      <w:pPr>
        <w:pStyle w:val="ListParagraph"/>
        <w:numPr>
          <w:ilvl w:val="0"/>
          <w:numId w:val="47"/>
        </w:numPr>
        <w:rPr>
          <w:rStyle w:val="Optional"/>
        </w:rPr>
      </w:pPr>
      <w:r w:rsidRPr="00DB3D54">
        <w:rPr>
          <w:rStyle w:val="Optional"/>
        </w:rPr>
        <w:t>lost, damaged or destroyed data/records including software and hardware and recovery of such data/records;</w:t>
      </w:r>
    </w:p>
    <w:p w14:paraId="5CB25FCC" w14:textId="085919C4" w:rsidR="00DB3D54" w:rsidRPr="00DB3D54" w:rsidRDefault="00DB3D54" w:rsidP="00E86B15">
      <w:pPr>
        <w:pStyle w:val="ListParagraph"/>
        <w:numPr>
          <w:ilvl w:val="0"/>
          <w:numId w:val="47"/>
        </w:numPr>
        <w:rPr>
          <w:rStyle w:val="Optional"/>
        </w:rPr>
      </w:pPr>
      <w:r w:rsidRPr="00DB3D54">
        <w:rPr>
          <w:rStyle w:val="Optional"/>
        </w:rPr>
        <w:t>computer virus and hacking including denial of service;</w:t>
      </w:r>
    </w:p>
    <w:p w14:paraId="4211F34B" w14:textId="3F666B36" w:rsidR="00DB3D54" w:rsidRPr="00DB3D54" w:rsidRDefault="00DB3D54" w:rsidP="00E86B15">
      <w:pPr>
        <w:pStyle w:val="ListParagraph"/>
        <w:numPr>
          <w:ilvl w:val="0"/>
          <w:numId w:val="47"/>
        </w:numPr>
        <w:rPr>
          <w:rStyle w:val="Optional"/>
        </w:rPr>
      </w:pPr>
      <w:r w:rsidRPr="00DB3D54">
        <w:rPr>
          <w:rStyle w:val="Optional"/>
        </w:rPr>
        <w:t>media liability; or</w:t>
      </w:r>
    </w:p>
    <w:p w14:paraId="45AF6A73" w14:textId="1F942704" w:rsidR="00DB3D54" w:rsidRPr="00DB3D54" w:rsidRDefault="00DB3D54" w:rsidP="00E86B15">
      <w:pPr>
        <w:pStyle w:val="ListParagraph"/>
        <w:numPr>
          <w:ilvl w:val="0"/>
          <w:numId w:val="47"/>
        </w:numPr>
        <w:rPr>
          <w:rStyle w:val="Optional"/>
        </w:rPr>
      </w:pPr>
      <w:r w:rsidRPr="00DB3D54">
        <w:rPr>
          <w:rStyle w:val="Optional"/>
        </w:rPr>
        <w:t xml:space="preserve">regulatory fines and penalties, </w:t>
      </w:r>
    </w:p>
    <w:p w14:paraId="75938E53" w14:textId="77777777" w:rsidR="00DB3D54" w:rsidRPr="00DB3D54" w:rsidRDefault="00DB3D54" w:rsidP="00DB3D54">
      <w:pPr>
        <w:pStyle w:val="ListParagraph"/>
        <w:rPr>
          <w:rStyle w:val="Optional"/>
        </w:rPr>
      </w:pPr>
      <w:r w:rsidRPr="00DB3D54">
        <w:rPr>
          <w:rStyle w:val="Optional"/>
        </w:rPr>
        <w:t xml:space="preserve">for an amount not less than </w:t>
      </w:r>
      <w:r w:rsidRPr="00254409">
        <w:rPr>
          <w:rStyle w:val="Optional"/>
          <w:b/>
          <w:bCs/>
          <w:highlight w:val="yellow"/>
        </w:rPr>
        <w:t>[select required value between $1 million - $20 million]</w:t>
      </w:r>
      <w:r w:rsidRPr="00DB3D54">
        <w:rPr>
          <w:rStyle w:val="Optional"/>
        </w:rPr>
        <w:t xml:space="preserve"> for any one claim and in the aggregate in any one period of insurance.</w:t>
      </w:r>
    </w:p>
    <w:p w14:paraId="0775E3C3" w14:textId="6F53E103" w:rsidR="00DB3D54" w:rsidRDefault="00DB3D54" w:rsidP="00DB3D54">
      <w:pPr>
        <w:pStyle w:val="ListParagraph"/>
        <w:rPr>
          <w:rStyle w:val="Optional"/>
        </w:rPr>
      </w:pPr>
      <w:r w:rsidRPr="00DB3D54">
        <w:rPr>
          <w:rStyle w:val="Optional"/>
        </w:rPr>
        <w:t xml:space="preserve">Any monetary value(s) in this </w:t>
      </w:r>
      <w:r>
        <w:rPr>
          <w:rStyle w:val="Optional"/>
        </w:rPr>
        <w:t>section</w:t>
      </w:r>
      <w:r w:rsidRPr="00DB3D54">
        <w:rPr>
          <w:rStyle w:val="Optional"/>
        </w:rPr>
        <w:t xml:space="preserve"> are specified by reference to each twelve-month period of insurance during which the </w:t>
      </w:r>
      <w:r>
        <w:rPr>
          <w:rStyle w:val="Optional"/>
        </w:rPr>
        <w:t>Service Provider</w:t>
      </w:r>
      <w:r w:rsidRPr="00DB3D54">
        <w:rPr>
          <w:rStyle w:val="Optional"/>
        </w:rPr>
        <w:t xml:space="preserve"> is required to maintain insurance under the </w:t>
      </w:r>
      <w:r>
        <w:rPr>
          <w:rStyle w:val="Optional"/>
        </w:rPr>
        <w:t>Service Agreement</w:t>
      </w:r>
      <w:r w:rsidRPr="00DB3D54">
        <w:rPr>
          <w:rStyle w:val="Optional"/>
        </w:rPr>
        <w:t xml:space="preserve">. If the </w:t>
      </w:r>
      <w:r>
        <w:rPr>
          <w:rStyle w:val="Optional"/>
        </w:rPr>
        <w:t xml:space="preserve">Service Provider </w:t>
      </w:r>
      <w:r w:rsidRPr="00DB3D54">
        <w:rPr>
          <w:rStyle w:val="Optional"/>
        </w:rPr>
        <w:t xml:space="preserve">holds insurance which specifies a period of insurance other than annual cover, the policy must provide coverage that is at least equivalent to or greater than the level of cover specified in this </w:t>
      </w:r>
      <w:r>
        <w:rPr>
          <w:rStyle w:val="Optional"/>
        </w:rPr>
        <w:t>section</w:t>
      </w:r>
      <w:r w:rsidRPr="00DB3D54">
        <w:rPr>
          <w:rStyle w:val="Optional"/>
        </w:rPr>
        <w:t>.</w:t>
      </w:r>
    </w:p>
    <w:p w14:paraId="4577C985" w14:textId="45652E04" w:rsidR="00DB3D54" w:rsidRPr="00254409" w:rsidRDefault="00DB3D54" w:rsidP="00DB3D54">
      <w:pPr>
        <w:pStyle w:val="ListParagraph"/>
        <w:rPr>
          <w:rStyle w:val="Instruction"/>
        </w:rPr>
      </w:pPr>
      <w:r>
        <w:rPr>
          <w:rStyle w:val="Instruction"/>
        </w:rPr>
        <w:t>[</w:t>
      </w:r>
      <w:r w:rsidRPr="00254409">
        <w:rPr>
          <w:rStyle w:val="Instruction"/>
        </w:rPr>
        <w:t xml:space="preserve">Select the maintenance of insurance provision below if the </w:t>
      </w:r>
      <w:r>
        <w:rPr>
          <w:rStyle w:val="Instruction"/>
        </w:rPr>
        <w:t xml:space="preserve">Service Provider </w:t>
      </w:r>
      <w:r w:rsidRPr="00254409">
        <w:rPr>
          <w:rStyle w:val="Instruction"/>
        </w:rPr>
        <w:t xml:space="preserve">will retain access to </w:t>
      </w:r>
      <w:r>
        <w:rPr>
          <w:rStyle w:val="Instruction"/>
        </w:rPr>
        <w:t xml:space="preserve">State Party </w:t>
      </w:r>
      <w:r w:rsidRPr="00254409">
        <w:rPr>
          <w:rStyle w:val="Instruction"/>
        </w:rPr>
        <w:t xml:space="preserve">ICT systems and/or </w:t>
      </w:r>
      <w:r w:rsidRPr="00DB3D54">
        <w:rPr>
          <w:rStyle w:val="Instruction"/>
        </w:rPr>
        <w:t xml:space="preserve">State Party </w:t>
      </w:r>
      <w:r w:rsidRPr="00254409">
        <w:rPr>
          <w:rStyle w:val="Instruction"/>
        </w:rPr>
        <w:t xml:space="preserve">information post expiry of the </w:t>
      </w:r>
      <w:r>
        <w:rPr>
          <w:rStyle w:val="Instruction"/>
        </w:rPr>
        <w:t>Service Agreement</w:t>
      </w:r>
      <w:r w:rsidRPr="00254409">
        <w:rPr>
          <w:rStyle w:val="Instruction"/>
        </w:rPr>
        <w:t>. Contact ICWA (</w:t>
      </w:r>
      <w:hyperlink r:id="rId62" w:history="1">
        <w:r w:rsidRPr="00254409">
          <w:rPr>
            <w:rStyle w:val="Hyperlink"/>
            <w:szCs w:val="24"/>
          </w:rPr>
          <w:t>contracts@icwa.wa.gov.au</w:t>
        </w:r>
      </w:hyperlink>
      <w:r w:rsidRPr="00254409">
        <w:rPr>
          <w:rStyle w:val="Instruction"/>
        </w:rPr>
        <w:t>) for guidance on the maintenance period if needed.</w:t>
      </w:r>
      <w:r>
        <w:rPr>
          <w:rStyle w:val="Instruction"/>
        </w:rPr>
        <w:t>]</w:t>
      </w:r>
    </w:p>
    <w:p w14:paraId="1F7AD5C6" w14:textId="60959D04" w:rsidR="00DB3D54" w:rsidRPr="00DB3D54" w:rsidRDefault="00DB3D54" w:rsidP="00DB3D54">
      <w:pPr>
        <w:pStyle w:val="ListParagraph"/>
        <w:rPr>
          <w:rStyle w:val="Optional"/>
        </w:rPr>
      </w:pPr>
      <w:r w:rsidRPr="00DB3D54">
        <w:rPr>
          <w:rStyle w:val="Optional"/>
        </w:rPr>
        <w:t xml:space="preserve">The cyber insurance required under this </w:t>
      </w:r>
      <w:r>
        <w:rPr>
          <w:rStyle w:val="Optional"/>
        </w:rPr>
        <w:t>section</w:t>
      </w:r>
      <w:r w:rsidRPr="00DB3D54">
        <w:rPr>
          <w:rStyle w:val="Optional"/>
        </w:rPr>
        <w:t xml:space="preserve"> must be maintained throughout the Term and for a period of at least 6 years after termination or expiration of the </w:t>
      </w:r>
      <w:r>
        <w:rPr>
          <w:rStyle w:val="Optional"/>
        </w:rPr>
        <w:t>Service Agreement</w:t>
      </w:r>
      <w:r w:rsidRPr="00DB3D54">
        <w:rPr>
          <w:rStyle w:val="Optional"/>
        </w:rPr>
        <w:t>.</w:t>
      </w:r>
    </w:p>
    <w:p w14:paraId="4667DA55" w14:textId="77777777" w:rsidR="00DB3D54" w:rsidRPr="00254409" w:rsidRDefault="00DB3D54" w:rsidP="00DB3D54">
      <w:pPr>
        <w:pStyle w:val="ListParagraph"/>
        <w:rPr>
          <w:rStyle w:val="Optional"/>
          <w:b/>
          <w:bCs/>
        </w:rPr>
      </w:pPr>
      <w:r w:rsidRPr="00254409">
        <w:rPr>
          <w:rStyle w:val="Optional"/>
          <w:b/>
          <w:bCs/>
        </w:rPr>
        <w:t>Survival</w:t>
      </w:r>
    </w:p>
    <w:p w14:paraId="3DD61485" w14:textId="3293CABB" w:rsidR="00DB3D54" w:rsidRDefault="00DB3D54" w:rsidP="00DB3D54">
      <w:pPr>
        <w:pStyle w:val="ListParagraph"/>
        <w:rPr>
          <w:rStyle w:val="Optional"/>
        </w:rPr>
      </w:pPr>
      <w:r w:rsidRPr="00DB3D54">
        <w:rPr>
          <w:rStyle w:val="Optional"/>
        </w:rPr>
        <w:t xml:space="preserve">The </w:t>
      </w:r>
      <w:r>
        <w:rPr>
          <w:rStyle w:val="Optional"/>
        </w:rPr>
        <w:t xml:space="preserve">Service Provider’s </w:t>
      </w:r>
      <w:r w:rsidRPr="00DB3D54">
        <w:rPr>
          <w:rStyle w:val="Optional"/>
        </w:rPr>
        <w:t xml:space="preserve">obligations under this </w:t>
      </w:r>
      <w:r>
        <w:rPr>
          <w:rStyle w:val="Optional"/>
        </w:rPr>
        <w:t xml:space="preserve">section </w:t>
      </w:r>
      <w:r w:rsidRPr="00DB3D54">
        <w:rPr>
          <w:rStyle w:val="Optional"/>
        </w:rPr>
        <w:t xml:space="preserve">are continuing obligations that survive the termination or expiration of the </w:t>
      </w:r>
      <w:r>
        <w:rPr>
          <w:rStyle w:val="Optional"/>
        </w:rPr>
        <w:t xml:space="preserve">Service Agreement </w:t>
      </w:r>
      <w:r w:rsidRPr="00DB3D54">
        <w:rPr>
          <w:rStyle w:val="Optional"/>
        </w:rPr>
        <w:t xml:space="preserve">for so long as the obligations of the </w:t>
      </w:r>
      <w:r>
        <w:rPr>
          <w:rStyle w:val="Optional"/>
        </w:rPr>
        <w:t xml:space="preserve">Service Provider </w:t>
      </w:r>
      <w:r w:rsidRPr="00DB3D54">
        <w:rPr>
          <w:rStyle w:val="Optional"/>
        </w:rPr>
        <w:t xml:space="preserve">under this </w:t>
      </w:r>
      <w:r>
        <w:rPr>
          <w:rStyle w:val="Optional"/>
        </w:rPr>
        <w:t xml:space="preserve">section </w:t>
      </w:r>
      <w:r w:rsidRPr="00DB3D54">
        <w:rPr>
          <w:rStyle w:val="Optional"/>
        </w:rPr>
        <w:t>continue.</w:t>
      </w:r>
    </w:p>
    <w:p w14:paraId="1D22840B" w14:textId="36CE62BC" w:rsidR="00DB3D54" w:rsidRPr="002963DF" w:rsidRDefault="00DB3D54" w:rsidP="00DB3D54">
      <w:pPr>
        <w:pStyle w:val="ListParagraph"/>
        <w:numPr>
          <w:ilvl w:val="0"/>
          <w:numId w:val="20"/>
        </w:numPr>
        <w:rPr>
          <w:rStyle w:val="Optional"/>
        </w:rPr>
      </w:pPr>
      <w:bookmarkStart w:id="128" w:name="_Hlk169688166"/>
      <w:bookmarkEnd w:id="127"/>
      <w:r>
        <w:rPr>
          <w:rStyle w:val="Optional"/>
        </w:rPr>
        <w:t>Insurance Review</w:t>
      </w:r>
    </w:p>
    <w:p w14:paraId="3A5982D1" w14:textId="469AD1ED" w:rsidR="00DB3D54" w:rsidRPr="00254409" w:rsidRDefault="00DB3D54" w:rsidP="00DB3D54">
      <w:pPr>
        <w:pStyle w:val="ListParagraph"/>
        <w:rPr>
          <w:rStyle w:val="Instruction"/>
        </w:rPr>
      </w:pPr>
      <w:bookmarkStart w:id="129" w:name="_Hlk169688277"/>
      <w:bookmarkEnd w:id="128"/>
      <w:r w:rsidRPr="00254409">
        <w:rPr>
          <w:rStyle w:val="Instruction"/>
        </w:rPr>
        <w:t xml:space="preserve">[Consider including this </w:t>
      </w:r>
      <w:r>
        <w:rPr>
          <w:rStyle w:val="Instruction"/>
        </w:rPr>
        <w:t>section</w:t>
      </w:r>
      <w:r w:rsidRPr="00254409">
        <w:rPr>
          <w:rStyle w:val="Instruction"/>
        </w:rPr>
        <w:t xml:space="preserve"> when an assessment of insurable risk and the Term of the </w:t>
      </w:r>
      <w:r>
        <w:rPr>
          <w:rStyle w:val="Instruction"/>
        </w:rPr>
        <w:t>Service Agreement</w:t>
      </w:r>
      <w:r w:rsidRPr="00254409">
        <w:rPr>
          <w:rStyle w:val="Instruction"/>
        </w:rPr>
        <w:t xml:space="preserve"> indicate that the </w:t>
      </w:r>
      <w:r w:rsidR="00FE2517">
        <w:rPr>
          <w:rStyle w:val="Instruction"/>
        </w:rPr>
        <w:t>State Party</w:t>
      </w:r>
      <w:r w:rsidRPr="00254409">
        <w:rPr>
          <w:rStyle w:val="Instruction"/>
        </w:rPr>
        <w:t xml:space="preserve"> may require a mechanism to review the insurance requirements during the Term.]</w:t>
      </w:r>
    </w:p>
    <w:p w14:paraId="16FC51B0" w14:textId="6095E71D" w:rsidR="00DB3D54" w:rsidRPr="00DB3D54" w:rsidRDefault="00DB3D54" w:rsidP="00E86B15">
      <w:pPr>
        <w:pStyle w:val="ListParagraph"/>
        <w:numPr>
          <w:ilvl w:val="0"/>
          <w:numId w:val="48"/>
        </w:numPr>
        <w:rPr>
          <w:rStyle w:val="Optional"/>
        </w:rPr>
      </w:pPr>
      <w:r w:rsidRPr="00DB3D54">
        <w:rPr>
          <w:rStyle w:val="Optional"/>
        </w:rPr>
        <w:t xml:space="preserve">The </w:t>
      </w:r>
      <w:r w:rsidR="00FE2517">
        <w:rPr>
          <w:rStyle w:val="Optional"/>
        </w:rPr>
        <w:t>State Party</w:t>
      </w:r>
      <w:r w:rsidRPr="00DB3D54">
        <w:rPr>
          <w:rStyle w:val="Optional"/>
        </w:rPr>
        <w:t xml:space="preserve"> reserves the right, from time to time, to review the adequacy and appropriateness of the policies of insurance effected by the </w:t>
      </w:r>
      <w:r w:rsidR="00FE2517">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As part of the </w:t>
      </w:r>
      <w:r w:rsidRPr="00DB3D54">
        <w:rPr>
          <w:rStyle w:val="Optional"/>
        </w:rPr>
        <w:lastRenderedPageBreak/>
        <w:t xml:space="preserve">review, the </w:t>
      </w:r>
      <w:r w:rsidR="00FE2517">
        <w:rPr>
          <w:rStyle w:val="Optional"/>
        </w:rPr>
        <w:t>State Party</w:t>
      </w:r>
      <w:r w:rsidRPr="00DB3D54">
        <w:rPr>
          <w:rStyle w:val="Optional"/>
        </w:rPr>
        <w:t xml:space="preserve"> may ascertain whether, in the </w:t>
      </w:r>
      <w:r w:rsidR="00FE2517">
        <w:rPr>
          <w:rStyle w:val="Optional"/>
        </w:rPr>
        <w:t>State Party</w:t>
      </w:r>
      <w:r w:rsidRPr="00DB3D54">
        <w:rPr>
          <w:rStyle w:val="Optional"/>
        </w:rPr>
        <w:t xml:space="preserve">’s reasonable opinion, any additional insurance policies are required, or whether any insurance policies effected by the </w:t>
      </w:r>
      <w:r w:rsidR="00FE2517">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and maintained at the time of the review are still required or require amendment.</w:t>
      </w:r>
    </w:p>
    <w:p w14:paraId="68D68488" w14:textId="682A078D" w:rsidR="00DB3D54" w:rsidRPr="00DB3D54" w:rsidRDefault="00DB3D54" w:rsidP="00E86B15">
      <w:pPr>
        <w:pStyle w:val="ListParagraph"/>
        <w:numPr>
          <w:ilvl w:val="0"/>
          <w:numId w:val="48"/>
        </w:numPr>
        <w:rPr>
          <w:rStyle w:val="Optional"/>
        </w:rPr>
      </w:pPr>
      <w:r w:rsidRPr="00DB3D54">
        <w:rPr>
          <w:rStyle w:val="Optional"/>
        </w:rPr>
        <w:t xml:space="preserve">The </w:t>
      </w:r>
      <w:r w:rsidR="00FE2517">
        <w:rPr>
          <w:rStyle w:val="Optional"/>
        </w:rPr>
        <w:t>Service Provider</w:t>
      </w:r>
      <w:r w:rsidRPr="00DB3D54">
        <w:rPr>
          <w:rStyle w:val="Optional"/>
        </w:rPr>
        <w:t xml:space="preserve"> must commence negotiations to obtain insurances or amend the policies of insurance effected by the </w:t>
      </w:r>
      <w:r w:rsidR="00FE2517">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within </w:t>
      </w:r>
      <w:r w:rsidRPr="00254409">
        <w:rPr>
          <w:rStyle w:val="Optional"/>
          <w:highlight w:val="yellow"/>
        </w:rPr>
        <w:t>[ten (10) Business Days]</w:t>
      </w:r>
      <w:r w:rsidRPr="00DB3D54">
        <w:rPr>
          <w:rStyle w:val="Optional"/>
        </w:rPr>
        <w:t xml:space="preserve"> of receiving notice from the </w:t>
      </w:r>
      <w:r w:rsidR="00FE2517">
        <w:rPr>
          <w:rStyle w:val="Optional"/>
        </w:rPr>
        <w:t>State Party</w:t>
      </w:r>
      <w:r w:rsidRPr="00DB3D54">
        <w:rPr>
          <w:rStyle w:val="Optional"/>
        </w:rPr>
        <w:t xml:space="preserve"> to do so, and must, as soon as practicable thereafter at the </w:t>
      </w:r>
      <w:r w:rsidR="00FE2517">
        <w:rPr>
          <w:rStyle w:val="Optional"/>
        </w:rPr>
        <w:t>Service Provider</w:t>
      </w:r>
      <w:r w:rsidRPr="00DB3D54">
        <w:rPr>
          <w:rStyle w:val="Optional"/>
        </w:rPr>
        <w:t xml:space="preserve">’s own cost, obtain insurances or amend the policies of insurance effected by the </w:t>
      </w:r>
      <w:r w:rsidR="00FE2517">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to reflect the recommendations made by the </w:t>
      </w:r>
      <w:r w:rsidR="00FE2517">
        <w:rPr>
          <w:rStyle w:val="Optional"/>
        </w:rPr>
        <w:t>State Party</w:t>
      </w:r>
      <w:r w:rsidRPr="00DB3D54">
        <w:rPr>
          <w:rStyle w:val="Optional"/>
        </w:rPr>
        <w:t xml:space="preserve"> following its review. </w:t>
      </w:r>
    </w:p>
    <w:p w14:paraId="08A74D12" w14:textId="04BAD57B" w:rsidR="00DB3D54" w:rsidRPr="00DB3D54" w:rsidRDefault="00DB3D54" w:rsidP="00E86B15">
      <w:pPr>
        <w:pStyle w:val="ListParagraph"/>
        <w:numPr>
          <w:ilvl w:val="0"/>
          <w:numId w:val="48"/>
        </w:numPr>
        <w:rPr>
          <w:rStyle w:val="Optional"/>
        </w:rPr>
      </w:pPr>
      <w:r w:rsidRPr="00DB3D54">
        <w:rPr>
          <w:rStyle w:val="Optional"/>
        </w:rPr>
        <w:t xml:space="preserve">The </w:t>
      </w:r>
      <w:r w:rsidR="00FE2517">
        <w:rPr>
          <w:rStyle w:val="Optional"/>
        </w:rPr>
        <w:t>Service Provider</w:t>
      </w:r>
      <w:r w:rsidRPr="00DB3D54">
        <w:rPr>
          <w:rStyle w:val="Optional"/>
        </w:rPr>
        <w:t xml:space="preserve"> must promptly notify the </w:t>
      </w:r>
      <w:r w:rsidR="00FE2517">
        <w:rPr>
          <w:rStyle w:val="Optional"/>
        </w:rPr>
        <w:t>State Party</w:t>
      </w:r>
      <w:r w:rsidRPr="00DB3D54">
        <w:rPr>
          <w:rStyle w:val="Optional"/>
        </w:rPr>
        <w:t xml:space="preserve"> if it is unable to, or it becomes apparent that it will be unable to, comply with the recommendations arising in connection with the </w:t>
      </w:r>
      <w:r w:rsidR="00FE2517">
        <w:rPr>
          <w:rStyle w:val="Optional"/>
        </w:rPr>
        <w:t>State Party</w:t>
      </w:r>
      <w:r w:rsidRPr="00DB3D54">
        <w:rPr>
          <w:rStyle w:val="Optional"/>
        </w:rPr>
        <w:t xml:space="preserve"> review. The parties must determine what action, if any, is to be taken following receipt of this notice.</w:t>
      </w:r>
    </w:p>
    <w:p w14:paraId="393AE3B7" w14:textId="14491ED0" w:rsidR="00DB3D54" w:rsidRPr="00202928" w:rsidRDefault="00DB3D54" w:rsidP="00E86B15">
      <w:pPr>
        <w:pStyle w:val="ListParagraph"/>
        <w:numPr>
          <w:ilvl w:val="0"/>
          <w:numId w:val="48"/>
        </w:numPr>
        <w:rPr>
          <w:rStyle w:val="Optional"/>
        </w:rPr>
      </w:pPr>
      <w:r w:rsidRPr="00DB3D54">
        <w:rPr>
          <w:rStyle w:val="Optional"/>
        </w:rPr>
        <w:t xml:space="preserve">Each party warrants to the other that it will act reasonably and in good faith with respect to any action taken under or in connection with this </w:t>
      </w:r>
      <w:r w:rsidR="00FE2517">
        <w:rPr>
          <w:rStyle w:val="Optional"/>
        </w:rPr>
        <w:t>section</w:t>
      </w:r>
      <w:r w:rsidRPr="00DB3D54">
        <w:rPr>
          <w:rStyle w:val="Optional"/>
        </w:rPr>
        <w:t>.</w:t>
      </w:r>
    </w:p>
    <w:bookmarkEnd w:id="129"/>
    <w:p w14:paraId="2CB84529" w14:textId="738D6B05" w:rsidR="001706B9" w:rsidRPr="00BE6D9C" w:rsidRDefault="00BE6D9C" w:rsidP="00615343">
      <w:pPr>
        <w:pStyle w:val="Respondent"/>
        <w:ind w:left="357"/>
        <w:rPr>
          <w:rStyle w:val="Optional"/>
          <w:b/>
          <w:color w:val="auto"/>
        </w:rPr>
      </w:pPr>
      <w:r w:rsidRPr="00BE6D9C">
        <w:rPr>
          <w:rStyle w:val="Optional"/>
          <w:b/>
          <w:color w:val="auto"/>
        </w:rPr>
        <w:t xml:space="preserve">Respondent </w:t>
      </w:r>
      <w:r>
        <w:rPr>
          <w:rStyle w:val="Optional"/>
          <w:b/>
          <w:color w:val="auto"/>
        </w:rPr>
        <w:t>t</w:t>
      </w:r>
      <w:r w:rsidRPr="00BE6D9C">
        <w:rPr>
          <w:rStyle w:val="Optional"/>
          <w:b/>
          <w:color w:val="auto"/>
        </w:rPr>
        <w:t>o Complete</w:t>
      </w:r>
    </w:p>
    <w:p w14:paraId="344213A2" w14:textId="77777777" w:rsidR="001706B9" w:rsidRPr="00683670" w:rsidRDefault="001706B9" w:rsidP="00615343">
      <w:pPr>
        <w:pStyle w:val="Respondent"/>
        <w:ind w:left="357"/>
        <w:rPr>
          <w:rStyle w:val="Optional"/>
          <w:color w:val="auto"/>
        </w:rPr>
      </w:pPr>
      <w:r w:rsidRPr="00683670">
        <w:rPr>
          <w:rStyle w:val="Optional"/>
          <w:color w:val="auto"/>
        </w:rPr>
        <w:t xml:space="preserve">Does the Respondent have the required insurances specified in </w:t>
      </w:r>
      <w:r w:rsidR="00EE6AB7" w:rsidRPr="00683670">
        <w:rPr>
          <w:rStyle w:val="Optional"/>
          <w:color w:val="auto"/>
        </w:rPr>
        <w:t>s</w:t>
      </w:r>
      <w:r w:rsidRPr="00683670">
        <w:rPr>
          <w:rStyle w:val="Optional"/>
          <w:color w:val="auto"/>
        </w:rPr>
        <w:t xml:space="preserve">ection </w:t>
      </w:r>
      <w:r w:rsidR="0039422B" w:rsidRPr="00683670">
        <w:rPr>
          <w:rStyle w:val="Optional"/>
          <w:color w:val="auto"/>
        </w:rPr>
        <w:t>7.</w:t>
      </w:r>
      <w:r w:rsidR="00DB5A96" w:rsidRPr="00683670">
        <w:rPr>
          <w:rStyle w:val="Optional"/>
          <w:color w:val="auto"/>
        </w:rPr>
        <w:t>2</w:t>
      </w:r>
      <w:r w:rsidRPr="00683670">
        <w:rPr>
          <w:rStyle w:val="Optional"/>
          <w:color w:val="auto"/>
        </w:rPr>
        <w:t>.1 above?</w:t>
      </w:r>
    </w:p>
    <w:p w14:paraId="65F7EA3E" w14:textId="77777777" w:rsidR="001706B9" w:rsidRPr="00683670" w:rsidRDefault="001706B9" w:rsidP="00615343">
      <w:pPr>
        <w:pStyle w:val="Respondent"/>
        <w:ind w:left="357"/>
        <w:rPr>
          <w:rStyle w:val="Optional"/>
          <w:color w:val="auto"/>
        </w:rPr>
      </w:pPr>
      <w:r w:rsidRPr="00683670">
        <w:rPr>
          <w:rStyle w:val="Optional"/>
          <w:color w:val="auto"/>
        </w:rPr>
        <w:t>(Yes / No)</w:t>
      </w:r>
    </w:p>
    <w:p w14:paraId="72E235CB" w14:textId="77777777" w:rsidR="001706B9" w:rsidRPr="00683670" w:rsidRDefault="00D31C7B" w:rsidP="00615343">
      <w:pPr>
        <w:pStyle w:val="Respondent"/>
        <w:ind w:left="357"/>
        <w:rPr>
          <w:rStyle w:val="Optional"/>
          <w:color w:val="auto"/>
        </w:rPr>
      </w:pPr>
      <w:r w:rsidRPr="00683670">
        <w:rPr>
          <w:rStyle w:val="Optional"/>
          <w:color w:val="auto"/>
        </w:rPr>
        <w:t>If Y</w:t>
      </w:r>
      <w:r w:rsidR="001706B9" w:rsidRPr="00683670">
        <w:rPr>
          <w:rStyle w:val="Optional"/>
          <w:color w:val="auto"/>
        </w:rPr>
        <w:t>es, please complete the table below</w:t>
      </w:r>
      <w:r w:rsidR="00A044DB" w:rsidRPr="00683670">
        <w:rPr>
          <w:rStyle w:val="Optional"/>
          <w:color w:val="auto"/>
        </w:rPr>
        <w:t>*</w:t>
      </w:r>
      <w:r w:rsidR="001706B9" w:rsidRPr="00683670">
        <w:rPr>
          <w:rStyle w:val="Optional"/>
          <w:color w:val="auto"/>
        </w:rPr>
        <w:t>:</w:t>
      </w:r>
    </w:p>
    <w:p w14:paraId="6B36B4D0" w14:textId="77777777" w:rsidR="00A044DB" w:rsidRPr="00683670" w:rsidRDefault="00A044DB" w:rsidP="00615343">
      <w:pPr>
        <w:pStyle w:val="Respondent"/>
        <w:ind w:left="357"/>
        <w:rPr>
          <w:rStyle w:val="Optional"/>
          <w:color w:val="auto"/>
          <w:sz w:val="22"/>
          <w:szCs w:val="22"/>
        </w:rPr>
      </w:pPr>
      <w:r w:rsidRPr="00683670">
        <w:rPr>
          <w:rStyle w:val="Optional"/>
          <w:color w:val="auto"/>
          <w:sz w:val="22"/>
          <w:szCs w:val="22"/>
        </w:rPr>
        <w:t>*Please note: while certificates of currency are not required at this stage of the Request process, the successful Respondent may be required to provide copies prior to the commencement of the Service Agreement.</w:t>
      </w:r>
    </w:p>
    <w:p w14:paraId="2CC38A5F" w14:textId="77777777" w:rsidR="008A1B88" w:rsidRDefault="008A1B88">
      <w:r>
        <w:br w:type="page"/>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98"/>
        <w:gridCol w:w="967"/>
        <w:gridCol w:w="868"/>
        <w:gridCol w:w="974"/>
        <w:gridCol w:w="1047"/>
        <w:gridCol w:w="1070"/>
        <w:gridCol w:w="1765"/>
      </w:tblGrid>
      <w:tr w:rsidR="008909E7" w:rsidRPr="00FA2CB8" w14:paraId="4509718A" w14:textId="77777777" w:rsidTr="009B04AE">
        <w:trPr>
          <w:cantSplit/>
          <w:trHeight w:val="65"/>
        </w:trPr>
        <w:tc>
          <w:tcPr>
            <w:tcW w:w="1278" w:type="pct"/>
            <w:tcBorders>
              <w:bottom w:val="single" w:sz="4" w:space="0" w:color="auto"/>
            </w:tcBorders>
          </w:tcPr>
          <w:p w14:paraId="64A02D42" w14:textId="77777777" w:rsidR="001706B9" w:rsidRPr="00111ADA" w:rsidRDefault="001706B9" w:rsidP="00FA2CB8">
            <w:pPr>
              <w:pStyle w:val="TableText"/>
              <w:rPr>
                <w:b/>
              </w:rPr>
            </w:pPr>
          </w:p>
        </w:tc>
        <w:tc>
          <w:tcPr>
            <w:tcW w:w="538" w:type="pct"/>
            <w:tcBorders>
              <w:bottom w:val="single" w:sz="4" w:space="0" w:color="auto"/>
            </w:tcBorders>
          </w:tcPr>
          <w:p w14:paraId="6FF53981" w14:textId="77777777" w:rsidR="001706B9" w:rsidRPr="00111ADA" w:rsidRDefault="001706B9" w:rsidP="00FA2CB8">
            <w:pPr>
              <w:pStyle w:val="TableText"/>
              <w:rPr>
                <w:b/>
              </w:rPr>
            </w:pPr>
            <w:r w:rsidRPr="00111ADA">
              <w:rPr>
                <w:b/>
              </w:rPr>
              <w:t>Insurer</w:t>
            </w:r>
          </w:p>
        </w:tc>
        <w:tc>
          <w:tcPr>
            <w:tcW w:w="483" w:type="pct"/>
            <w:tcBorders>
              <w:bottom w:val="single" w:sz="4" w:space="0" w:color="auto"/>
            </w:tcBorders>
          </w:tcPr>
          <w:p w14:paraId="2DAC05B9" w14:textId="77777777" w:rsidR="001706B9" w:rsidRPr="00111ADA" w:rsidRDefault="001706B9" w:rsidP="00FA2CB8">
            <w:pPr>
              <w:pStyle w:val="TableText"/>
              <w:rPr>
                <w:b/>
              </w:rPr>
            </w:pPr>
            <w:r w:rsidRPr="00111ADA">
              <w:rPr>
                <w:b/>
              </w:rPr>
              <w:t>ABN</w:t>
            </w:r>
          </w:p>
        </w:tc>
        <w:tc>
          <w:tcPr>
            <w:tcW w:w="542" w:type="pct"/>
            <w:tcBorders>
              <w:bottom w:val="single" w:sz="4" w:space="0" w:color="auto"/>
            </w:tcBorders>
          </w:tcPr>
          <w:p w14:paraId="3B64476D" w14:textId="77777777" w:rsidR="001706B9" w:rsidRPr="00111ADA" w:rsidRDefault="001706B9" w:rsidP="00FA2CB8">
            <w:pPr>
              <w:pStyle w:val="TableText"/>
              <w:rPr>
                <w:b/>
              </w:rPr>
            </w:pPr>
            <w:r w:rsidRPr="00111ADA">
              <w:rPr>
                <w:b/>
              </w:rPr>
              <w:t>Policy No.</w:t>
            </w:r>
          </w:p>
        </w:tc>
        <w:tc>
          <w:tcPr>
            <w:tcW w:w="582" w:type="pct"/>
            <w:tcBorders>
              <w:bottom w:val="single" w:sz="4" w:space="0" w:color="auto"/>
            </w:tcBorders>
          </w:tcPr>
          <w:p w14:paraId="1114E370" w14:textId="77777777" w:rsidR="001706B9" w:rsidRPr="00111ADA" w:rsidRDefault="001706B9" w:rsidP="00FA2CB8">
            <w:pPr>
              <w:pStyle w:val="TableText"/>
              <w:rPr>
                <w:b/>
              </w:rPr>
            </w:pPr>
            <w:r w:rsidRPr="00111ADA">
              <w:rPr>
                <w:b/>
              </w:rPr>
              <w:t>Insured Amount</w:t>
            </w:r>
          </w:p>
        </w:tc>
        <w:tc>
          <w:tcPr>
            <w:tcW w:w="595" w:type="pct"/>
            <w:tcBorders>
              <w:bottom w:val="single" w:sz="4" w:space="0" w:color="auto"/>
            </w:tcBorders>
          </w:tcPr>
          <w:p w14:paraId="6965F40F" w14:textId="77777777" w:rsidR="001706B9" w:rsidRPr="00111ADA" w:rsidRDefault="001706B9" w:rsidP="00FA2CB8">
            <w:pPr>
              <w:pStyle w:val="TableText"/>
              <w:rPr>
                <w:b/>
              </w:rPr>
            </w:pPr>
            <w:r w:rsidRPr="00111ADA">
              <w:rPr>
                <w:b/>
              </w:rPr>
              <w:t>Expiry Date</w:t>
            </w:r>
          </w:p>
        </w:tc>
        <w:tc>
          <w:tcPr>
            <w:tcW w:w="982" w:type="pct"/>
            <w:tcBorders>
              <w:bottom w:val="single" w:sz="4" w:space="0" w:color="auto"/>
            </w:tcBorders>
          </w:tcPr>
          <w:p w14:paraId="0750E262" w14:textId="77777777" w:rsidR="001706B9" w:rsidRPr="00111ADA" w:rsidRDefault="001706B9" w:rsidP="00FA2CB8">
            <w:pPr>
              <w:pStyle w:val="TableText"/>
              <w:rPr>
                <w:b/>
              </w:rPr>
            </w:pPr>
            <w:r w:rsidRPr="00111ADA">
              <w:rPr>
                <w:b/>
              </w:rPr>
              <w:t>Exclusions, if any</w:t>
            </w:r>
          </w:p>
        </w:tc>
      </w:tr>
      <w:tr w:rsidR="008909E7" w:rsidRPr="00FA2CB8" w14:paraId="27DEBFE0" w14:textId="77777777" w:rsidTr="009B04AE">
        <w:trPr>
          <w:cantSplit/>
          <w:trHeight w:val="62"/>
        </w:trPr>
        <w:tc>
          <w:tcPr>
            <w:tcW w:w="1278" w:type="pct"/>
            <w:tcBorders>
              <w:bottom w:val="single" w:sz="4" w:space="0" w:color="auto"/>
            </w:tcBorders>
          </w:tcPr>
          <w:p w14:paraId="16558DDB" w14:textId="4ED48673" w:rsidR="001706B9" w:rsidRPr="00111ADA" w:rsidRDefault="001706B9" w:rsidP="00FA2CB8">
            <w:pPr>
              <w:pStyle w:val="TableText"/>
              <w:rPr>
                <w:rStyle w:val="Optional"/>
              </w:rPr>
            </w:pPr>
            <w:r w:rsidRPr="00254409">
              <w:rPr>
                <w:rStyle w:val="Optional"/>
                <w:b/>
                <w:bCs/>
              </w:rPr>
              <w:t>1.Public Liability Insurance</w:t>
            </w:r>
            <w:r w:rsidR="009B04AE">
              <w:t xml:space="preserve"> </w:t>
            </w:r>
            <w:r w:rsidR="009B04AE" w:rsidRPr="009B04AE">
              <w:rPr>
                <w:rStyle w:val="Optional"/>
              </w:rPr>
              <w:t xml:space="preserve">including indemnification of the </w:t>
            </w:r>
            <w:r w:rsidR="009B04AE">
              <w:rPr>
                <w:rStyle w:val="Optional"/>
              </w:rPr>
              <w:t xml:space="preserve">State Party </w:t>
            </w:r>
            <w:r w:rsidR="009B04AE" w:rsidRPr="009B04AE">
              <w:rPr>
                <w:rStyle w:val="Optional"/>
              </w:rPr>
              <w:t>as principal to the extent of liability arising out of the Services.</w:t>
            </w:r>
          </w:p>
        </w:tc>
        <w:tc>
          <w:tcPr>
            <w:tcW w:w="538" w:type="pct"/>
            <w:tcBorders>
              <w:bottom w:val="single" w:sz="4" w:space="0" w:color="auto"/>
            </w:tcBorders>
          </w:tcPr>
          <w:p w14:paraId="6B2FD26A" w14:textId="77777777" w:rsidR="001706B9" w:rsidRPr="00FA2CB8" w:rsidRDefault="001706B9" w:rsidP="00FA2CB8">
            <w:pPr>
              <w:pStyle w:val="TableText"/>
            </w:pPr>
          </w:p>
        </w:tc>
        <w:tc>
          <w:tcPr>
            <w:tcW w:w="483" w:type="pct"/>
            <w:tcBorders>
              <w:bottom w:val="single" w:sz="4" w:space="0" w:color="auto"/>
            </w:tcBorders>
          </w:tcPr>
          <w:p w14:paraId="24A80DC4" w14:textId="77777777" w:rsidR="001706B9" w:rsidRPr="00FA2CB8" w:rsidRDefault="001706B9" w:rsidP="00FA2CB8">
            <w:pPr>
              <w:pStyle w:val="TableText"/>
            </w:pPr>
          </w:p>
        </w:tc>
        <w:tc>
          <w:tcPr>
            <w:tcW w:w="542" w:type="pct"/>
            <w:tcBorders>
              <w:bottom w:val="single" w:sz="4" w:space="0" w:color="auto"/>
            </w:tcBorders>
          </w:tcPr>
          <w:p w14:paraId="5E24E959" w14:textId="77777777" w:rsidR="001706B9" w:rsidRPr="00FA2CB8" w:rsidRDefault="001706B9" w:rsidP="00FA2CB8">
            <w:pPr>
              <w:pStyle w:val="TableText"/>
            </w:pPr>
          </w:p>
        </w:tc>
        <w:tc>
          <w:tcPr>
            <w:tcW w:w="582" w:type="pct"/>
            <w:tcBorders>
              <w:bottom w:val="single" w:sz="4" w:space="0" w:color="auto"/>
            </w:tcBorders>
          </w:tcPr>
          <w:p w14:paraId="4918F0AB" w14:textId="77777777" w:rsidR="001706B9" w:rsidRPr="00FA2CB8" w:rsidRDefault="001706B9" w:rsidP="00FA2CB8">
            <w:pPr>
              <w:pStyle w:val="TableText"/>
            </w:pPr>
          </w:p>
        </w:tc>
        <w:tc>
          <w:tcPr>
            <w:tcW w:w="595" w:type="pct"/>
            <w:tcBorders>
              <w:bottom w:val="single" w:sz="4" w:space="0" w:color="auto"/>
            </w:tcBorders>
          </w:tcPr>
          <w:p w14:paraId="5CD5BB31" w14:textId="77777777" w:rsidR="001706B9" w:rsidRPr="00FA2CB8" w:rsidRDefault="001706B9" w:rsidP="00FA2CB8">
            <w:pPr>
              <w:pStyle w:val="TableText"/>
            </w:pPr>
          </w:p>
        </w:tc>
        <w:tc>
          <w:tcPr>
            <w:tcW w:w="982" w:type="pct"/>
            <w:tcBorders>
              <w:bottom w:val="single" w:sz="4" w:space="0" w:color="auto"/>
            </w:tcBorders>
          </w:tcPr>
          <w:p w14:paraId="0E7B364C" w14:textId="77777777" w:rsidR="001706B9" w:rsidRPr="00FA2CB8" w:rsidRDefault="001706B9" w:rsidP="00FA2CB8">
            <w:pPr>
              <w:pStyle w:val="TableText"/>
            </w:pPr>
          </w:p>
        </w:tc>
      </w:tr>
      <w:tr w:rsidR="008909E7" w:rsidRPr="00FA2CB8" w14:paraId="3CCC7A26" w14:textId="77777777" w:rsidTr="009B04AE">
        <w:trPr>
          <w:cantSplit/>
          <w:trHeight w:val="62"/>
        </w:trPr>
        <w:tc>
          <w:tcPr>
            <w:tcW w:w="1278" w:type="pct"/>
            <w:tcBorders>
              <w:bottom w:val="single" w:sz="4" w:space="0" w:color="auto"/>
            </w:tcBorders>
          </w:tcPr>
          <w:p w14:paraId="7BEAB869" w14:textId="29C03977" w:rsidR="009B04AE" w:rsidRPr="009B04AE" w:rsidRDefault="009B04AE" w:rsidP="009B04AE">
            <w:pPr>
              <w:pStyle w:val="TableText"/>
              <w:rPr>
                <w:rStyle w:val="Optional"/>
              </w:rPr>
            </w:pPr>
            <w:r w:rsidRPr="00254409">
              <w:rPr>
                <w:rStyle w:val="Instruction"/>
              </w:rPr>
              <w:t>[delete row if not applicable]</w:t>
            </w:r>
            <w:r w:rsidR="00971811" w:rsidRPr="00254409">
              <w:rPr>
                <w:rStyle w:val="Optional"/>
                <w:b/>
                <w:bCs/>
              </w:rPr>
              <w:t>2</w:t>
            </w:r>
            <w:r w:rsidR="001706B9" w:rsidRPr="00254409">
              <w:rPr>
                <w:rStyle w:val="Optional"/>
                <w:b/>
                <w:bCs/>
              </w:rPr>
              <w:t>.</w:t>
            </w:r>
            <w:r w:rsidR="001706B9" w:rsidRPr="00111ADA">
              <w:rPr>
                <w:rStyle w:val="Optional"/>
              </w:rPr>
              <w:t xml:space="preserve"> </w:t>
            </w:r>
            <w:r w:rsidR="001706B9" w:rsidRPr="00254409">
              <w:rPr>
                <w:rStyle w:val="Optional"/>
                <w:b/>
                <w:bCs/>
              </w:rPr>
              <w:t>Professional Indemnity</w:t>
            </w:r>
            <w:r w:rsidR="003966C9" w:rsidRPr="00111ADA">
              <w:rPr>
                <w:rStyle w:val="Optional"/>
              </w:rPr>
              <w:t xml:space="preserve"> </w:t>
            </w:r>
            <w:r w:rsidRPr="00254409">
              <w:rPr>
                <w:rStyle w:val="Optional"/>
                <w:b/>
                <w:bCs/>
              </w:rPr>
              <w:t>Insurance</w:t>
            </w:r>
            <w:r>
              <w:rPr>
                <w:rStyle w:val="Optional"/>
              </w:rPr>
              <w:t xml:space="preserve"> </w:t>
            </w:r>
            <w:r w:rsidRPr="009B04AE">
              <w:rPr>
                <w:rStyle w:val="Optional"/>
              </w:rPr>
              <w:t>including annual reinstatement and cover for:</w:t>
            </w:r>
          </w:p>
          <w:p w14:paraId="76B197B7" w14:textId="265B8A52" w:rsidR="009B04AE" w:rsidRPr="009B04AE" w:rsidRDefault="009B04AE" w:rsidP="009B04AE">
            <w:pPr>
              <w:pStyle w:val="TableText"/>
              <w:rPr>
                <w:rStyle w:val="Optional"/>
              </w:rPr>
            </w:pPr>
            <w:r w:rsidRPr="009B04AE">
              <w:rPr>
                <w:rStyle w:val="Optional"/>
              </w:rPr>
              <w:t>(a)</w:t>
            </w:r>
            <w:r>
              <w:rPr>
                <w:rStyle w:val="Optional"/>
              </w:rPr>
              <w:t xml:space="preserve"> </w:t>
            </w:r>
            <w:r w:rsidRPr="009B04AE">
              <w:rPr>
                <w:rStyle w:val="Optional"/>
              </w:rPr>
              <w:t>fraud and dishonesty</w:t>
            </w:r>
          </w:p>
          <w:p w14:paraId="16164630" w14:textId="195D65EF" w:rsidR="009B04AE" w:rsidRPr="009B04AE" w:rsidRDefault="009B04AE" w:rsidP="009B04AE">
            <w:pPr>
              <w:pStyle w:val="TableText"/>
              <w:rPr>
                <w:rStyle w:val="Optional"/>
              </w:rPr>
            </w:pPr>
            <w:r w:rsidRPr="009B04AE">
              <w:rPr>
                <w:rStyle w:val="Optional"/>
              </w:rPr>
              <w:t>(b)</w:t>
            </w:r>
            <w:r>
              <w:rPr>
                <w:rStyle w:val="Optional"/>
              </w:rPr>
              <w:t xml:space="preserve"> </w:t>
            </w:r>
            <w:r w:rsidRPr="009B04AE">
              <w:rPr>
                <w:rStyle w:val="Optional"/>
              </w:rPr>
              <w:t>defamation</w:t>
            </w:r>
          </w:p>
          <w:p w14:paraId="6F8F58E8" w14:textId="5588C653" w:rsidR="009B04AE" w:rsidRPr="009B04AE" w:rsidRDefault="009B04AE" w:rsidP="009B04AE">
            <w:pPr>
              <w:pStyle w:val="TableText"/>
              <w:rPr>
                <w:rStyle w:val="Optional"/>
              </w:rPr>
            </w:pPr>
            <w:r w:rsidRPr="009B04AE">
              <w:rPr>
                <w:rStyle w:val="Optional"/>
              </w:rPr>
              <w:t>(c)</w:t>
            </w:r>
            <w:r>
              <w:rPr>
                <w:rStyle w:val="Optional"/>
              </w:rPr>
              <w:t xml:space="preserve"> </w:t>
            </w:r>
            <w:r w:rsidRPr="009B04AE">
              <w:rPr>
                <w:rStyle w:val="Optional"/>
              </w:rPr>
              <w:t>intellectual property infringement</w:t>
            </w:r>
          </w:p>
          <w:p w14:paraId="6952A255" w14:textId="08A0CE29" w:rsidR="009B04AE" w:rsidRPr="009B04AE" w:rsidRDefault="009B04AE" w:rsidP="009B04AE">
            <w:pPr>
              <w:pStyle w:val="TableText"/>
              <w:rPr>
                <w:rStyle w:val="Optional"/>
              </w:rPr>
            </w:pPr>
            <w:r w:rsidRPr="009B04AE">
              <w:rPr>
                <w:rStyle w:val="Optional"/>
              </w:rPr>
              <w:t>(d)</w:t>
            </w:r>
            <w:r>
              <w:rPr>
                <w:rStyle w:val="Optional"/>
              </w:rPr>
              <w:t xml:space="preserve"> </w:t>
            </w:r>
            <w:r w:rsidRPr="009B04AE">
              <w:rPr>
                <w:rStyle w:val="Optional"/>
              </w:rPr>
              <w:t xml:space="preserve">loss of or damage to documents, data and electronic records; </w:t>
            </w:r>
          </w:p>
          <w:p w14:paraId="222A8001" w14:textId="069B3228" w:rsidR="009B04AE" w:rsidRPr="009B04AE" w:rsidRDefault="009B04AE" w:rsidP="009B04AE">
            <w:pPr>
              <w:pStyle w:val="TableText"/>
              <w:rPr>
                <w:rStyle w:val="Optional"/>
              </w:rPr>
            </w:pPr>
            <w:r w:rsidRPr="009B04AE">
              <w:rPr>
                <w:rStyle w:val="Optional"/>
              </w:rPr>
              <w:t>(e)</w:t>
            </w:r>
            <w:r>
              <w:rPr>
                <w:rStyle w:val="Optional"/>
              </w:rPr>
              <w:t xml:space="preserve"> </w:t>
            </w:r>
            <w:r w:rsidRPr="009B04AE">
              <w:rPr>
                <w:rStyle w:val="Optional"/>
              </w:rPr>
              <w:t>breach of Australian Consumer Protection Legislation; and</w:t>
            </w:r>
          </w:p>
          <w:p w14:paraId="2773CC0B" w14:textId="6DA4A044" w:rsidR="002A20FA" w:rsidRPr="00FA2CB8" w:rsidRDefault="009B04AE" w:rsidP="002A20FA">
            <w:pPr>
              <w:pStyle w:val="TableText"/>
              <w:rPr>
                <w:rStyle w:val="Optional"/>
                <w:color w:val="auto"/>
              </w:rPr>
            </w:pPr>
            <w:r w:rsidRPr="009B04AE">
              <w:rPr>
                <w:rStyle w:val="Optional"/>
              </w:rPr>
              <w:t>(f) vicarious liability for acts of agents and contractors</w:t>
            </w:r>
          </w:p>
        </w:tc>
        <w:tc>
          <w:tcPr>
            <w:tcW w:w="538" w:type="pct"/>
            <w:tcBorders>
              <w:bottom w:val="single" w:sz="4" w:space="0" w:color="auto"/>
            </w:tcBorders>
          </w:tcPr>
          <w:p w14:paraId="20678968" w14:textId="77777777" w:rsidR="001706B9" w:rsidRPr="00FA2CB8" w:rsidRDefault="001706B9" w:rsidP="00FA2CB8">
            <w:pPr>
              <w:pStyle w:val="TableText"/>
            </w:pPr>
          </w:p>
        </w:tc>
        <w:tc>
          <w:tcPr>
            <w:tcW w:w="483" w:type="pct"/>
            <w:tcBorders>
              <w:bottom w:val="single" w:sz="4" w:space="0" w:color="auto"/>
            </w:tcBorders>
          </w:tcPr>
          <w:p w14:paraId="3F0F123B" w14:textId="77777777" w:rsidR="001706B9" w:rsidRPr="00FA2CB8" w:rsidRDefault="001706B9" w:rsidP="00FA2CB8">
            <w:pPr>
              <w:pStyle w:val="TableText"/>
            </w:pPr>
          </w:p>
        </w:tc>
        <w:tc>
          <w:tcPr>
            <w:tcW w:w="542" w:type="pct"/>
            <w:tcBorders>
              <w:bottom w:val="single" w:sz="4" w:space="0" w:color="auto"/>
            </w:tcBorders>
          </w:tcPr>
          <w:p w14:paraId="403B24CB" w14:textId="77777777" w:rsidR="001706B9" w:rsidRPr="00FA2CB8" w:rsidRDefault="001706B9" w:rsidP="00FA2CB8">
            <w:pPr>
              <w:pStyle w:val="TableText"/>
            </w:pPr>
          </w:p>
        </w:tc>
        <w:tc>
          <w:tcPr>
            <w:tcW w:w="582" w:type="pct"/>
            <w:tcBorders>
              <w:bottom w:val="single" w:sz="4" w:space="0" w:color="auto"/>
            </w:tcBorders>
          </w:tcPr>
          <w:p w14:paraId="37FF64E6" w14:textId="77777777" w:rsidR="001706B9" w:rsidRPr="00FA2CB8" w:rsidRDefault="001706B9" w:rsidP="00FA2CB8">
            <w:pPr>
              <w:pStyle w:val="TableText"/>
            </w:pPr>
          </w:p>
        </w:tc>
        <w:tc>
          <w:tcPr>
            <w:tcW w:w="595" w:type="pct"/>
            <w:tcBorders>
              <w:bottom w:val="single" w:sz="4" w:space="0" w:color="auto"/>
            </w:tcBorders>
          </w:tcPr>
          <w:p w14:paraId="5BCEADA2" w14:textId="77777777" w:rsidR="001706B9" w:rsidRPr="00FA2CB8" w:rsidRDefault="001706B9" w:rsidP="00FA2CB8">
            <w:pPr>
              <w:pStyle w:val="TableText"/>
            </w:pPr>
          </w:p>
        </w:tc>
        <w:tc>
          <w:tcPr>
            <w:tcW w:w="982" w:type="pct"/>
            <w:tcBorders>
              <w:bottom w:val="single" w:sz="4" w:space="0" w:color="auto"/>
            </w:tcBorders>
          </w:tcPr>
          <w:p w14:paraId="22E81724" w14:textId="77777777" w:rsidR="001706B9" w:rsidRPr="00FA2CB8" w:rsidRDefault="001706B9" w:rsidP="00FA2CB8">
            <w:pPr>
              <w:pStyle w:val="TableText"/>
            </w:pPr>
          </w:p>
        </w:tc>
      </w:tr>
      <w:tr w:rsidR="008909E7" w:rsidRPr="00FA2CB8" w14:paraId="6A6C3EF0" w14:textId="77777777" w:rsidTr="009B04AE">
        <w:trPr>
          <w:cantSplit/>
          <w:trHeight w:val="62"/>
        </w:trPr>
        <w:tc>
          <w:tcPr>
            <w:tcW w:w="1278" w:type="pct"/>
            <w:tcBorders>
              <w:bottom w:val="single" w:sz="4" w:space="0" w:color="auto"/>
            </w:tcBorders>
          </w:tcPr>
          <w:p w14:paraId="2918D7C1" w14:textId="77777777" w:rsidR="00323031" w:rsidRDefault="00971811" w:rsidP="00FA2CB8">
            <w:pPr>
              <w:pStyle w:val="TableText"/>
            </w:pPr>
            <w:r w:rsidRPr="00FA2CB8">
              <w:lastRenderedPageBreak/>
              <w:t>3</w:t>
            </w:r>
            <w:r w:rsidR="001706B9" w:rsidRPr="00FA2CB8">
              <w:t xml:space="preserve">. </w:t>
            </w:r>
            <w:r w:rsidR="001706B9" w:rsidRPr="005F72CD">
              <w:rPr>
                <w:b/>
                <w:bCs/>
              </w:rPr>
              <w:t xml:space="preserve">Workers’ Compensation </w:t>
            </w:r>
            <w:r w:rsidR="002A20FA" w:rsidRPr="005F72CD">
              <w:rPr>
                <w:b/>
                <w:bCs/>
              </w:rPr>
              <w:t>Insurance</w:t>
            </w:r>
            <w:r w:rsidR="002A20FA">
              <w:t xml:space="preserve"> </w:t>
            </w:r>
            <w:r w:rsidR="001706B9" w:rsidRPr="00FA2CB8">
              <w:t xml:space="preserve">including </w:t>
            </w:r>
            <w:r w:rsidR="00323031">
              <w:t>cover for:</w:t>
            </w:r>
          </w:p>
          <w:p w14:paraId="6F8F816A" w14:textId="6A89F98E" w:rsidR="00323031" w:rsidRDefault="009B04AE" w:rsidP="00FA2CB8">
            <w:pPr>
              <w:pStyle w:val="TableText"/>
            </w:pPr>
            <w:r w:rsidRPr="009B04AE">
              <w:t xml:space="preserve">(a) </w:t>
            </w:r>
            <w:r w:rsidR="001706B9" w:rsidRPr="00FA2CB8">
              <w:t xml:space="preserve">common law liability </w:t>
            </w:r>
            <w:r w:rsidR="002A20FA">
              <w:t xml:space="preserve">cover </w:t>
            </w:r>
            <w:r w:rsidRPr="009B04AE">
              <w:t xml:space="preserve">for an amount of not less than </w:t>
            </w:r>
            <w:r w:rsidR="001706B9" w:rsidRPr="00FA2CB8">
              <w:t>$</w:t>
            </w:r>
            <w:r w:rsidR="00AB737D" w:rsidRPr="00FA2CB8">
              <w:t>50</w:t>
            </w:r>
            <w:r w:rsidR="00AB737D">
              <w:t> </w:t>
            </w:r>
            <w:r w:rsidR="001706B9" w:rsidRPr="00FA2CB8">
              <w:t>million</w:t>
            </w:r>
            <w:r w:rsidR="00323031">
              <w:t>;</w:t>
            </w:r>
            <w:r w:rsidR="004F17F7">
              <w:t xml:space="preserve"> </w:t>
            </w:r>
            <w:r w:rsidR="004F17F7" w:rsidRPr="004F17F7">
              <w:t xml:space="preserve">and </w:t>
            </w:r>
          </w:p>
          <w:p w14:paraId="0B76D4E1" w14:textId="056D1E07" w:rsidR="001706B9" w:rsidRPr="00FA2CB8" w:rsidRDefault="009B04AE" w:rsidP="00FA2CB8">
            <w:pPr>
              <w:pStyle w:val="TableText"/>
            </w:pPr>
            <w:r w:rsidRPr="009B04AE">
              <w:t>(</w:t>
            </w:r>
            <w:r>
              <w:t>b</w:t>
            </w:r>
            <w:r w:rsidRPr="009B04AE">
              <w:t xml:space="preserve">) </w:t>
            </w:r>
            <w:r w:rsidR="00323031">
              <w:t xml:space="preserve">principal’s indemnity extension </w:t>
            </w:r>
            <w:r w:rsidR="004F17F7" w:rsidRPr="004F17F7">
              <w:t xml:space="preserve">cover for claims and liability under section </w:t>
            </w:r>
            <w:r>
              <w:t>217</w:t>
            </w:r>
            <w:r w:rsidR="004F17F7" w:rsidRPr="004F17F7">
              <w:t xml:space="preserve"> of the </w:t>
            </w:r>
            <w:r w:rsidR="004F17F7" w:rsidRPr="00323031">
              <w:rPr>
                <w:i/>
                <w:iCs/>
              </w:rPr>
              <w:t xml:space="preserve">Workers’ Compensation and Injury Management Act </w:t>
            </w:r>
            <w:r>
              <w:rPr>
                <w:i/>
                <w:iCs/>
              </w:rPr>
              <w:t>2023</w:t>
            </w:r>
            <w:r w:rsidR="004F17F7" w:rsidRPr="004F17F7">
              <w:t>.</w:t>
            </w:r>
          </w:p>
        </w:tc>
        <w:tc>
          <w:tcPr>
            <w:tcW w:w="538" w:type="pct"/>
            <w:tcBorders>
              <w:bottom w:val="single" w:sz="4" w:space="0" w:color="auto"/>
            </w:tcBorders>
          </w:tcPr>
          <w:p w14:paraId="68D183BE" w14:textId="77777777" w:rsidR="001706B9" w:rsidRPr="00FA2CB8" w:rsidRDefault="001706B9" w:rsidP="00FA2CB8">
            <w:pPr>
              <w:pStyle w:val="TableText"/>
            </w:pPr>
          </w:p>
        </w:tc>
        <w:tc>
          <w:tcPr>
            <w:tcW w:w="483" w:type="pct"/>
            <w:tcBorders>
              <w:bottom w:val="single" w:sz="4" w:space="0" w:color="auto"/>
            </w:tcBorders>
          </w:tcPr>
          <w:p w14:paraId="48B7FF38" w14:textId="77777777" w:rsidR="001706B9" w:rsidRPr="00FA2CB8" w:rsidRDefault="001706B9" w:rsidP="00FA2CB8">
            <w:pPr>
              <w:pStyle w:val="TableText"/>
            </w:pPr>
          </w:p>
        </w:tc>
        <w:tc>
          <w:tcPr>
            <w:tcW w:w="542" w:type="pct"/>
            <w:tcBorders>
              <w:bottom w:val="single" w:sz="4" w:space="0" w:color="auto"/>
            </w:tcBorders>
          </w:tcPr>
          <w:p w14:paraId="55C6D019" w14:textId="77777777" w:rsidR="001706B9" w:rsidRPr="00FA2CB8" w:rsidRDefault="001706B9" w:rsidP="00FA2CB8">
            <w:pPr>
              <w:pStyle w:val="TableText"/>
            </w:pPr>
          </w:p>
        </w:tc>
        <w:tc>
          <w:tcPr>
            <w:tcW w:w="582" w:type="pct"/>
            <w:tcBorders>
              <w:bottom w:val="single" w:sz="4" w:space="0" w:color="auto"/>
            </w:tcBorders>
          </w:tcPr>
          <w:p w14:paraId="472A373B" w14:textId="77777777" w:rsidR="001706B9" w:rsidRPr="00FA2CB8" w:rsidRDefault="001706B9" w:rsidP="00FA2CB8">
            <w:pPr>
              <w:pStyle w:val="TableText"/>
            </w:pPr>
          </w:p>
        </w:tc>
        <w:tc>
          <w:tcPr>
            <w:tcW w:w="595" w:type="pct"/>
            <w:tcBorders>
              <w:bottom w:val="single" w:sz="4" w:space="0" w:color="auto"/>
            </w:tcBorders>
          </w:tcPr>
          <w:p w14:paraId="3995BEB5" w14:textId="77777777" w:rsidR="001706B9" w:rsidRPr="00FA2CB8" w:rsidRDefault="001706B9" w:rsidP="00FA2CB8">
            <w:pPr>
              <w:pStyle w:val="TableText"/>
            </w:pPr>
          </w:p>
        </w:tc>
        <w:tc>
          <w:tcPr>
            <w:tcW w:w="982" w:type="pct"/>
            <w:tcBorders>
              <w:bottom w:val="single" w:sz="4" w:space="0" w:color="auto"/>
            </w:tcBorders>
          </w:tcPr>
          <w:p w14:paraId="40C1EB4A" w14:textId="77777777" w:rsidR="001706B9" w:rsidRPr="00FA2CB8" w:rsidRDefault="001706B9" w:rsidP="00FA2CB8">
            <w:pPr>
              <w:pStyle w:val="TableText"/>
            </w:pPr>
          </w:p>
        </w:tc>
      </w:tr>
      <w:tr w:rsidR="008909E7" w:rsidRPr="00FA2CB8" w14:paraId="6901C0D6" w14:textId="77777777" w:rsidTr="009B04AE">
        <w:trPr>
          <w:cantSplit/>
          <w:trHeight w:val="62"/>
        </w:trPr>
        <w:tc>
          <w:tcPr>
            <w:tcW w:w="1278" w:type="pct"/>
          </w:tcPr>
          <w:p w14:paraId="55B75AD9" w14:textId="184CCC63" w:rsidR="001706B9" w:rsidRPr="00FA2CB8" w:rsidRDefault="00971811" w:rsidP="00FA2CB8">
            <w:pPr>
              <w:pStyle w:val="TableText"/>
              <w:rPr>
                <w:rStyle w:val="Optional"/>
                <w:color w:val="auto"/>
              </w:rPr>
            </w:pPr>
            <w:r w:rsidRPr="005F72CD">
              <w:rPr>
                <w:rStyle w:val="Optional"/>
                <w:b/>
                <w:bCs/>
              </w:rPr>
              <w:t>4</w:t>
            </w:r>
            <w:r w:rsidR="001706B9" w:rsidRPr="005F72CD">
              <w:rPr>
                <w:rStyle w:val="Optional"/>
                <w:b/>
                <w:bCs/>
              </w:rPr>
              <w:t xml:space="preserve">. Motor Vehicle Third Party </w:t>
            </w:r>
            <w:r w:rsidR="002A20FA" w:rsidRPr="005F72CD">
              <w:rPr>
                <w:rStyle w:val="Optional"/>
                <w:b/>
                <w:bCs/>
              </w:rPr>
              <w:t xml:space="preserve">Liability </w:t>
            </w:r>
            <w:r w:rsidR="001706B9" w:rsidRPr="005F72CD">
              <w:rPr>
                <w:rStyle w:val="Optional"/>
                <w:b/>
                <w:bCs/>
              </w:rPr>
              <w:t>Insurance</w:t>
            </w:r>
            <w:r w:rsidR="001706B9" w:rsidRPr="00FA2CB8">
              <w:rPr>
                <w:rStyle w:val="Optional"/>
                <w:color w:val="auto"/>
              </w:rPr>
              <w:t xml:space="preserve"> </w:t>
            </w:r>
            <w:r w:rsidR="00CB2ED5" w:rsidRPr="00111ADA">
              <w:rPr>
                <w:rStyle w:val="Instructions"/>
              </w:rPr>
              <w:t>[delete row if not applicable]</w:t>
            </w:r>
          </w:p>
        </w:tc>
        <w:tc>
          <w:tcPr>
            <w:tcW w:w="538" w:type="pct"/>
          </w:tcPr>
          <w:p w14:paraId="7625129E" w14:textId="77777777" w:rsidR="001706B9" w:rsidRPr="00FA2CB8" w:rsidRDefault="001706B9" w:rsidP="00FA2CB8">
            <w:pPr>
              <w:pStyle w:val="TableText"/>
            </w:pPr>
          </w:p>
        </w:tc>
        <w:tc>
          <w:tcPr>
            <w:tcW w:w="483" w:type="pct"/>
          </w:tcPr>
          <w:p w14:paraId="074824CC" w14:textId="77777777" w:rsidR="001706B9" w:rsidRPr="00FA2CB8" w:rsidRDefault="001706B9" w:rsidP="00FA2CB8">
            <w:pPr>
              <w:pStyle w:val="TableText"/>
            </w:pPr>
          </w:p>
        </w:tc>
        <w:tc>
          <w:tcPr>
            <w:tcW w:w="542" w:type="pct"/>
          </w:tcPr>
          <w:p w14:paraId="75B86113" w14:textId="77777777" w:rsidR="001706B9" w:rsidRPr="00FA2CB8" w:rsidRDefault="001706B9" w:rsidP="00FA2CB8">
            <w:pPr>
              <w:pStyle w:val="TableText"/>
            </w:pPr>
          </w:p>
        </w:tc>
        <w:tc>
          <w:tcPr>
            <w:tcW w:w="582" w:type="pct"/>
          </w:tcPr>
          <w:p w14:paraId="3D71143B" w14:textId="77777777" w:rsidR="001706B9" w:rsidRPr="00FA2CB8" w:rsidRDefault="001706B9" w:rsidP="00FA2CB8">
            <w:pPr>
              <w:pStyle w:val="TableText"/>
            </w:pPr>
          </w:p>
        </w:tc>
        <w:tc>
          <w:tcPr>
            <w:tcW w:w="595" w:type="pct"/>
          </w:tcPr>
          <w:p w14:paraId="3621FEDD" w14:textId="77777777" w:rsidR="001706B9" w:rsidRPr="00FA2CB8" w:rsidRDefault="001706B9" w:rsidP="00FA2CB8">
            <w:pPr>
              <w:pStyle w:val="TableText"/>
            </w:pPr>
          </w:p>
        </w:tc>
        <w:tc>
          <w:tcPr>
            <w:tcW w:w="982" w:type="pct"/>
          </w:tcPr>
          <w:p w14:paraId="513B3F8C" w14:textId="77777777" w:rsidR="001706B9" w:rsidRPr="00FA2CB8" w:rsidRDefault="001706B9" w:rsidP="00FA2CB8">
            <w:pPr>
              <w:pStyle w:val="TableText"/>
            </w:pPr>
          </w:p>
        </w:tc>
      </w:tr>
      <w:tr w:rsidR="008909E7" w:rsidRPr="00FA2CB8" w14:paraId="04811D9F" w14:textId="77777777" w:rsidTr="009B04AE">
        <w:trPr>
          <w:cantSplit/>
          <w:trHeight w:val="62"/>
        </w:trPr>
        <w:tc>
          <w:tcPr>
            <w:tcW w:w="1278" w:type="pct"/>
          </w:tcPr>
          <w:p w14:paraId="034FCFED" w14:textId="77777777" w:rsidR="001706B9" w:rsidRPr="00FA2CB8" w:rsidRDefault="001706B9" w:rsidP="00FA2CB8">
            <w:pPr>
              <w:pStyle w:val="TableText"/>
              <w:rPr>
                <w:rStyle w:val="Optional"/>
                <w:color w:val="auto"/>
              </w:rPr>
            </w:pPr>
            <w:r w:rsidRPr="005F72CD">
              <w:rPr>
                <w:rStyle w:val="Optional"/>
                <w:b/>
                <w:bCs/>
              </w:rPr>
              <w:t>5. Compulsory Motor Vehicle Third Party Insurance</w:t>
            </w:r>
            <w:r w:rsidRPr="00FA2CB8">
              <w:rPr>
                <w:rStyle w:val="Optional"/>
                <w:color w:val="auto"/>
              </w:rPr>
              <w:t xml:space="preserve"> </w:t>
            </w:r>
            <w:r w:rsidR="00CB2ED5" w:rsidRPr="00111ADA">
              <w:rPr>
                <w:rStyle w:val="Instructions"/>
              </w:rPr>
              <w:t>[delete row if not applicable]</w:t>
            </w:r>
          </w:p>
        </w:tc>
        <w:tc>
          <w:tcPr>
            <w:tcW w:w="538" w:type="pct"/>
          </w:tcPr>
          <w:p w14:paraId="27E86614" w14:textId="77777777" w:rsidR="001706B9" w:rsidRPr="00FA2CB8" w:rsidRDefault="001706B9" w:rsidP="00FA2CB8">
            <w:pPr>
              <w:pStyle w:val="TableText"/>
            </w:pPr>
          </w:p>
        </w:tc>
        <w:tc>
          <w:tcPr>
            <w:tcW w:w="483" w:type="pct"/>
          </w:tcPr>
          <w:p w14:paraId="19A0E2D7" w14:textId="77777777" w:rsidR="001706B9" w:rsidRPr="00FA2CB8" w:rsidRDefault="001706B9" w:rsidP="00FA2CB8">
            <w:pPr>
              <w:pStyle w:val="TableText"/>
            </w:pPr>
          </w:p>
        </w:tc>
        <w:tc>
          <w:tcPr>
            <w:tcW w:w="542" w:type="pct"/>
          </w:tcPr>
          <w:p w14:paraId="4C2B06DB" w14:textId="77777777" w:rsidR="001706B9" w:rsidRPr="00FA2CB8" w:rsidRDefault="001706B9" w:rsidP="00FA2CB8">
            <w:pPr>
              <w:pStyle w:val="TableText"/>
            </w:pPr>
          </w:p>
        </w:tc>
        <w:tc>
          <w:tcPr>
            <w:tcW w:w="582" w:type="pct"/>
          </w:tcPr>
          <w:p w14:paraId="29B2D49B" w14:textId="77777777" w:rsidR="001706B9" w:rsidRPr="00FA2CB8" w:rsidRDefault="001706B9" w:rsidP="00FA2CB8">
            <w:pPr>
              <w:pStyle w:val="TableText"/>
            </w:pPr>
          </w:p>
        </w:tc>
        <w:tc>
          <w:tcPr>
            <w:tcW w:w="595" w:type="pct"/>
          </w:tcPr>
          <w:p w14:paraId="4C92F801" w14:textId="77777777" w:rsidR="001706B9" w:rsidRPr="00FA2CB8" w:rsidRDefault="001706B9" w:rsidP="00FA2CB8">
            <w:pPr>
              <w:pStyle w:val="TableText"/>
            </w:pPr>
          </w:p>
        </w:tc>
        <w:tc>
          <w:tcPr>
            <w:tcW w:w="982" w:type="pct"/>
          </w:tcPr>
          <w:p w14:paraId="3D4112F5" w14:textId="77777777" w:rsidR="001706B9" w:rsidRPr="00FA2CB8" w:rsidRDefault="001706B9" w:rsidP="00FA2CB8">
            <w:pPr>
              <w:pStyle w:val="TableText"/>
            </w:pPr>
          </w:p>
        </w:tc>
      </w:tr>
      <w:tr w:rsidR="008909E7" w:rsidRPr="00FA2CB8" w14:paraId="34681CCA" w14:textId="77777777" w:rsidTr="005F72CD">
        <w:trPr>
          <w:cantSplit/>
          <w:trHeight w:val="62"/>
        </w:trPr>
        <w:tc>
          <w:tcPr>
            <w:tcW w:w="1278" w:type="pct"/>
          </w:tcPr>
          <w:p w14:paraId="6859FD5A" w14:textId="77777777" w:rsidR="008909E7" w:rsidRPr="00111ADA" w:rsidRDefault="008909E7" w:rsidP="008909E7">
            <w:pPr>
              <w:pStyle w:val="TableText"/>
              <w:rPr>
                <w:rStyle w:val="Optional"/>
              </w:rPr>
            </w:pPr>
            <w:r w:rsidRPr="005F72CD">
              <w:rPr>
                <w:rStyle w:val="Optional"/>
                <w:b/>
                <w:bCs/>
              </w:rPr>
              <w:t>6. Personal Accident Insurance (Volunteers)</w:t>
            </w:r>
            <w:r w:rsidRPr="00FA2CB8">
              <w:rPr>
                <w:rStyle w:val="Optional"/>
                <w:color w:val="auto"/>
              </w:rPr>
              <w:t xml:space="preserve"> </w:t>
            </w:r>
            <w:r w:rsidRPr="00111ADA">
              <w:rPr>
                <w:rStyle w:val="Instructions"/>
              </w:rPr>
              <w:t>[delete row if not applicable]</w:t>
            </w:r>
          </w:p>
        </w:tc>
        <w:tc>
          <w:tcPr>
            <w:tcW w:w="538" w:type="pct"/>
          </w:tcPr>
          <w:p w14:paraId="5F59666C" w14:textId="77777777" w:rsidR="008909E7" w:rsidRPr="00FA2CB8" w:rsidRDefault="008909E7" w:rsidP="00FA2CB8">
            <w:pPr>
              <w:pStyle w:val="TableText"/>
            </w:pPr>
          </w:p>
        </w:tc>
        <w:tc>
          <w:tcPr>
            <w:tcW w:w="483" w:type="pct"/>
          </w:tcPr>
          <w:p w14:paraId="03BB1953" w14:textId="77777777" w:rsidR="008909E7" w:rsidRPr="00FA2CB8" w:rsidRDefault="008909E7" w:rsidP="00FA2CB8">
            <w:pPr>
              <w:pStyle w:val="TableText"/>
            </w:pPr>
          </w:p>
        </w:tc>
        <w:tc>
          <w:tcPr>
            <w:tcW w:w="542" w:type="pct"/>
          </w:tcPr>
          <w:p w14:paraId="3BC741B2" w14:textId="77777777" w:rsidR="008909E7" w:rsidRPr="00FA2CB8" w:rsidRDefault="008909E7" w:rsidP="00FA2CB8">
            <w:pPr>
              <w:pStyle w:val="TableText"/>
            </w:pPr>
          </w:p>
        </w:tc>
        <w:tc>
          <w:tcPr>
            <w:tcW w:w="582" w:type="pct"/>
          </w:tcPr>
          <w:p w14:paraId="66301A82" w14:textId="77777777" w:rsidR="008909E7" w:rsidRPr="00FA2CB8" w:rsidRDefault="008909E7" w:rsidP="00FA2CB8">
            <w:pPr>
              <w:pStyle w:val="TableText"/>
            </w:pPr>
          </w:p>
        </w:tc>
        <w:tc>
          <w:tcPr>
            <w:tcW w:w="595" w:type="pct"/>
          </w:tcPr>
          <w:p w14:paraId="5E75ED0D" w14:textId="77777777" w:rsidR="008909E7" w:rsidRPr="00FA2CB8" w:rsidRDefault="008909E7" w:rsidP="00FA2CB8">
            <w:pPr>
              <w:pStyle w:val="TableText"/>
            </w:pPr>
          </w:p>
        </w:tc>
        <w:tc>
          <w:tcPr>
            <w:tcW w:w="982" w:type="pct"/>
          </w:tcPr>
          <w:p w14:paraId="6D140747" w14:textId="77777777" w:rsidR="008909E7" w:rsidRPr="00FA2CB8" w:rsidRDefault="008909E7" w:rsidP="00FA2CB8">
            <w:pPr>
              <w:pStyle w:val="TableText"/>
            </w:pPr>
          </w:p>
        </w:tc>
      </w:tr>
      <w:tr w:rsidR="007C5A47" w:rsidRPr="00FA2CB8" w14:paraId="497D4341" w14:textId="77777777" w:rsidTr="009B04AE">
        <w:trPr>
          <w:cantSplit/>
          <w:trHeight w:val="62"/>
        </w:trPr>
        <w:tc>
          <w:tcPr>
            <w:tcW w:w="1278" w:type="pct"/>
            <w:tcBorders>
              <w:bottom w:val="single" w:sz="4" w:space="0" w:color="auto"/>
            </w:tcBorders>
          </w:tcPr>
          <w:p w14:paraId="5FE06D9C" w14:textId="2899C2C5" w:rsidR="009B04AE" w:rsidRPr="009B04AE" w:rsidRDefault="009B04AE" w:rsidP="009B04AE">
            <w:pPr>
              <w:pStyle w:val="TableText"/>
              <w:rPr>
                <w:rStyle w:val="Optional"/>
                <w:b/>
                <w:bCs/>
              </w:rPr>
            </w:pPr>
            <w:bookmarkStart w:id="130" w:name="_Hlk169688957"/>
            <w:r>
              <w:rPr>
                <w:rStyle w:val="Optional"/>
                <w:b/>
                <w:bCs/>
              </w:rPr>
              <w:t>7</w:t>
            </w:r>
            <w:r w:rsidRPr="00B36F69">
              <w:rPr>
                <w:rStyle w:val="Optional"/>
                <w:b/>
                <w:bCs/>
              </w:rPr>
              <w:t xml:space="preserve">. </w:t>
            </w:r>
            <w:r>
              <w:rPr>
                <w:rStyle w:val="Optional"/>
                <w:b/>
                <w:bCs/>
              </w:rPr>
              <w:t xml:space="preserve">Cyber Liability </w:t>
            </w:r>
            <w:r w:rsidRPr="00B36F69">
              <w:rPr>
                <w:rStyle w:val="Optional"/>
                <w:b/>
                <w:bCs/>
              </w:rPr>
              <w:t xml:space="preserve">Insurance </w:t>
            </w:r>
            <w:r w:rsidRPr="00111ADA">
              <w:rPr>
                <w:rStyle w:val="Instructions"/>
              </w:rPr>
              <w:t>[delete row if not applicable]</w:t>
            </w:r>
          </w:p>
        </w:tc>
        <w:tc>
          <w:tcPr>
            <w:tcW w:w="538" w:type="pct"/>
            <w:tcBorders>
              <w:bottom w:val="single" w:sz="4" w:space="0" w:color="auto"/>
            </w:tcBorders>
          </w:tcPr>
          <w:p w14:paraId="3FD9E498" w14:textId="77777777" w:rsidR="009B04AE" w:rsidRPr="00FA2CB8" w:rsidRDefault="009B04AE" w:rsidP="009B04AE">
            <w:pPr>
              <w:pStyle w:val="TableText"/>
            </w:pPr>
          </w:p>
        </w:tc>
        <w:tc>
          <w:tcPr>
            <w:tcW w:w="483" w:type="pct"/>
            <w:tcBorders>
              <w:bottom w:val="single" w:sz="4" w:space="0" w:color="auto"/>
            </w:tcBorders>
          </w:tcPr>
          <w:p w14:paraId="25237CC7" w14:textId="77777777" w:rsidR="009B04AE" w:rsidRPr="00FA2CB8" w:rsidRDefault="009B04AE" w:rsidP="009B04AE">
            <w:pPr>
              <w:pStyle w:val="TableText"/>
            </w:pPr>
          </w:p>
        </w:tc>
        <w:tc>
          <w:tcPr>
            <w:tcW w:w="542" w:type="pct"/>
            <w:tcBorders>
              <w:bottom w:val="single" w:sz="4" w:space="0" w:color="auto"/>
            </w:tcBorders>
          </w:tcPr>
          <w:p w14:paraId="5D76A4CD" w14:textId="77777777" w:rsidR="009B04AE" w:rsidRPr="00FA2CB8" w:rsidRDefault="009B04AE" w:rsidP="009B04AE">
            <w:pPr>
              <w:pStyle w:val="TableText"/>
            </w:pPr>
          </w:p>
        </w:tc>
        <w:tc>
          <w:tcPr>
            <w:tcW w:w="582" w:type="pct"/>
            <w:tcBorders>
              <w:bottom w:val="single" w:sz="4" w:space="0" w:color="auto"/>
            </w:tcBorders>
          </w:tcPr>
          <w:p w14:paraId="2B9D2364" w14:textId="77777777" w:rsidR="009B04AE" w:rsidRPr="00FA2CB8" w:rsidRDefault="009B04AE" w:rsidP="009B04AE">
            <w:pPr>
              <w:pStyle w:val="TableText"/>
            </w:pPr>
          </w:p>
        </w:tc>
        <w:tc>
          <w:tcPr>
            <w:tcW w:w="595" w:type="pct"/>
            <w:tcBorders>
              <w:bottom w:val="single" w:sz="4" w:space="0" w:color="auto"/>
            </w:tcBorders>
          </w:tcPr>
          <w:p w14:paraId="466381C7" w14:textId="77777777" w:rsidR="009B04AE" w:rsidRPr="00FA2CB8" w:rsidRDefault="009B04AE" w:rsidP="009B04AE">
            <w:pPr>
              <w:pStyle w:val="TableText"/>
            </w:pPr>
          </w:p>
        </w:tc>
        <w:tc>
          <w:tcPr>
            <w:tcW w:w="982" w:type="pct"/>
            <w:tcBorders>
              <w:bottom w:val="single" w:sz="4" w:space="0" w:color="auto"/>
            </w:tcBorders>
          </w:tcPr>
          <w:p w14:paraId="72768FF3" w14:textId="77777777" w:rsidR="009B04AE" w:rsidRPr="00FA2CB8" w:rsidRDefault="009B04AE" w:rsidP="009B04AE">
            <w:pPr>
              <w:pStyle w:val="TableText"/>
            </w:pPr>
          </w:p>
        </w:tc>
      </w:tr>
    </w:tbl>
    <w:bookmarkEnd w:id="130"/>
    <w:p w14:paraId="19253DBD" w14:textId="77777777" w:rsidR="001706B9" w:rsidRPr="00683670" w:rsidRDefault="001706B9" w:rsidP="00111ADA">
      <w:pPr>
        <w:pStyle w:val="Respondent"/>
        <w:spacing w:line="276" w:lineRule="auto"/>
        <w:ind w:left="142"/>
        <w:rPr>
          <w:rStyle w:val="Optional"/>
          <w:color w:val="auto"/>
        </w:rPr>
      </w:pPr>
      <w:r w:rsidRPr="00683670">
        <w:rPr>
          <w:rStyle w:val="Optional"/>
          <w:color w:val="auto"/>
        </w:rPr>
        <w:t xml:space="preserve">If no, does the Respondent confirm that if it is awarded a Service Agreement as a result of this Request process, that the required insurance </w:t>
      </w:r>
      <w:r w:rsidR="005B4DFA" w:rsidRPr="00683670">
        <w:rPr>
          <w:rStyle w:val="Optional"/>
          <w:color w:val="auto"/>
        </w:rPr>
        <w:t>policies</w:t>
      </w:r>
      <w:r w:rsidR="00EE6AB7" w:rsidRPr="00683670">
        <w:rPr>
          <w:rStyle w:val="Optional"/>
          <w:color w:val="auto"/>
        </w:rPr>
        <w:t xml:space="preserve"> as set out in s</w:t>
      </w:r>
      <w:r w:rsidR="005B4DFA" w:rsidRPr="00683670">
        <w:rPr>
          <w:rStyle w:val="Optional"/>
          <w:color w:val="auto"/>
        </w:rPr>
        <w:t xml:space="preserve">ection </w:t>
      </w:r>
      <w:r w:rsidR="00DB5A96" w:rsidRPr="00683670">
        <w:rPr>
          <w:rStyle w:val="Optional"/>
          <w:color w:val="auto"/>
        </w:rPr>
        <w:t>7.2</w:t>
      </w:r>
      <w:r w:rsidRPr="00683670">
        <w:rPr>
          <w:rStyle w:val="Optional"/>
          <w:color w:val="auto"/>
        </w:rPr>
        <w:t>.1 above will be obtained prior to the commencement of the Service Agreement?</w:t>
      </w:r>
    </w:p>
    <w:p w14:paraId="44BE32A8" w14:textId="77777777" w:rsidR="001706B9" w:rsidRPr="00683670" w:rsidRDefault="001706B9" w:rsidP="00111ADA">
      <w:pPr>
        <w:pStyle w:val="Respondent"/>
        <w:spacing w:line="276" w:lineRule="auto"/>
        <w:ind w:left="142"/>
        <w:rPr>
          <w:rStyle w:val="Optional"/>
          <w:color w:val="auto"/>
        </w:rPr>
      </w:pPr>
      <w:r w:rsidRPr="00683670">
        <w:rPr>
          <w:rStyle w:val="Optional"/>
          <w:color w:val="auto"/>
        </w:rPr>
        <w:t>(Yes / No)</w:t>
      </w:r>
    </w:p>
    <w:p w14:paraId="4FAA3D4F" w14:textId="77777777" w:rsidR="00615343" w:rsidRPr="00683670" w:rsidRDefault="001706B9" w:rsidP="00111ADA">
      <w:pPr>
        <w:pStyle w:val="Respondent"/>
        <w:spacing w:line="276" w:lineRule="auto"/>
        <w:ind w:left="142"/>
        <w:rPr>
          <w:rStyle w:val="Optional"/>
          <w:color w:val="auto"/>
        </w:rPr>
      </w:pPr>
      <w:r w:rsidRPr="00683670">
        <w:rPr>
          <w:rStyle w:val="Optional"/>
          <w:color w:val="auto"/>
        </w:rPr>
        <w:t xml:space="preserve">If </w:t>
      </w:r>
      <w:r w:rsidR="00D31C7B" w:rsidRPr="00683670">
        <w:rPr>
          <w:rStyle w:val="Optional"/>
          <w:color w:val="auto"/>
        </w:rPr>
        <w:t>N</w:t>
      </w:r>
      <w:r w:rsidRPr="00683670">
        <w:rPr>
          <w:rStyle w:val="Optional"/>
          <w:color w:val="auto"/>
        </w:rPr>
        <w:t>o, please provide reasons why:</w:t>
      </w:r>
    </w:p>
    <w:p w14:paraId="50FED737" w14:textId="77777777" w:rsidR="001706B9" w:rsidRPr="003E1EC7" w:rsidRDefault="008236FC" w:rsidP="009C493D">
      <w:pPr>
        <w:pStyle w:val="Heading3"/>
        <w:numPr>
          <w:ilvl w:val="0"/>
          <w:numId w:val="11"/>
        </w:numPr>
      </w:pPr>
      <w:bookmarkStart w:id="131" w:name="_Toc426458628"/>
      <w:bookmarkStart w:id="132" w:name="_Toc426458839"/>
      <w:bookmarkStart w:id="133" w:name="_Toc426459394"/>
      <w:bookmarkStart w:id="134" w:name="_Toc426461454"/>
      <w:bookmarkStart w:id="135" w:name="_Toc494721843"/>
      <w:bookmarkStart w:id="136" w:name="_Toc187746403"/>
      <w:r w:rsidRPr="003E1EC7">
        <w:t>Contractual Compliance</w:t>
      </w:r>
      <w:bookmarkEnd w:id="131"/>
      <w:bookmarkEnd w:id="132"/>
      <w:bookmarkEnd w:id="133"/>
      <w:bookmarkEnd w:id="134"/>
      <w:bookmarkEnd w:id="135"/>
      <w:bookmarkEnd w:id="136"/>
    </w:p>
    <w:p w14:paraId="5B9338D0" w14:textId="22C46936" w:rsidR="00C25A0E" w:rsidRDefault="008236FC" w:rsidP="00111ADA">
      <w:r w:rsidRPr="00E82D2B">
        <w:lastRenderedPageBreak/>
        <w:t>The Respondent must confirm whether it will comply with the terms of the proposed Service Agreement (including, without limitation, the Service Ag</w:t>
      </w:r>
      <w:r w:rsidR="00AF7B6F" w:rsidRPr="00E82D2B">
        <w:t xml:space="preserve">reement Details listed in Part </w:t>
      </w:r>
      <w:r w:rsidR="00AA747A" w:rsidRPr="00E82D2B">
        <w:t>F</w:t>
      </w:r>
      <w:r w:rsidRPr="00E82D2B">
        <w:t xml:space="preserve"> and the </w:t>
      </w:r>
      <w:r w:rsidRPr="00E82D2B">
        <w:rPr>
          <w:i/>
        </w:rPr>
        <w:t>General Provisions</w:t>
      </w:r>
      <w:r w:rsidRPr="00E82D2B">
        <w:t>).</w:t>
      </w:r>
    </w:p>
    <w:p w14:paraId="639B9502" w14:textId="41D10404" w:rsidR="008236FC" w:rsidRPr="00683670" w:rsidRDefault="00683670" w:rsidP="00BA191F">
      <w:pPr>
        <w:pStyle w:val="Respondent"/>
        <w:ind w:left="0"/>
        <w:rPr>
          <w:rStyle w:val="Optional"/>
          <w:b/>
          <w:color w:val="auto"/>
        </w:rPr>
      </w:pPr>
      <w:r w:rsidRPr="00683670">
        <w:rPr>
          <w:rStyle w:val="Optional"/>
          <w:b/>
          <w:color w:val="auto"/>
        </w:rPr>
        <w:t xml:space="preserve">Respondent </w:t>
      </w:r>
      <w:r>
        <w:rPr>
          <w:rStyle w:val="Optional"/>
          <w:b/>
          <w:color w:val="auto"/>
        </w:rPr>
        <w:t>t</w:t>
      </w:r>
      <w:r w:rsidRPr="00683670">
        <w:rPr>
          <w:rStyle w:val="Optional"/>
          <w:b/>
          <w:color w:val="auto"/>
        </w:rPr>
        <w:t>o Complete</w:t>
      </w:r>
    </w:p>
    <w:p w14:paraId="62B059EC" w14:textId="77777777" w:rsidR="008236FC" w:rsidRPr="00683670" w:rsidRDefault="008236FC" w:rsidP="00BA191F">
      <w:pPr>
        <w:pStyle w:val="Respondent"/>
        <w:ind w:left="0"/>
        <w:rPr>
          <w:rStyle w:val="Optional"/>
          <w:color w:val="auto"/>
        </w:rPr>
      </w:pPr>
      <w:r w:rsidRPr="00683670">
        <w:rPr>
          <w:rStyle w:val="Optional"/>
          <w:color w:val="auto"/>
        </w:rPr>
        <w:t xml:space="preserve">Does the Respondent agree to comply with the terms of the proposed Service Agreement as detailed in section </w:t>
      </w:r>
      <w:r w:rsidR="0039422B" w:rsidRPr="00683670">
        <w:rPr>
          <w:rStyle w:val="Optional"/>
          <w:color w:val="auto"/>
        </w:rPr>
        <w:t>7.</w:t>
      </w:r>
      <w:r w:rsidR="00DB5A96" w:rsidRPr="00683670">
        <w:rPr>
          <w:rStyle w:val="Optional"/>
          <w:color w:val="auto"/>
        </w:rPr>
        <w:t>2</w:t>
      </w:r>
      <w:r w:rsidRPr="00683670">
        <w:rPr>
          <w:rStyle w:val="Optional"/>
          <w:color w:val="auto"/>
        </w:rPr>
        <w:t>.2 above?</w:t>
      </w:r>
    </w:p>
    <w:p w14:paraId="227697AA" w14:textId="77777777" w:rsidR="008236FC" w:rsidRPr="00683670" w:rsidRDefault="008236FC" w:rsidP="00BA191F">
      <w:pPr>
        <w:pStyle w:val="Respondent"/>
        <w:ind w:left="0"/>
        <w:rPr>
          <w:rStyle w:val="Optional"/>
          <w:color w:val="auto"/>
        </w:rPr>
      </w:pPr>
      <w:r w:rsidRPr="00683670">
        <w:rPr>
          <w:rStyle w:val="Optional"/>
          <w:color w:val="auto"/>
        </w:rPr>
        <w:t>(Yes / No)</w:t>
      </w:r>
    </w:p>
    <w:p w14:paraId="3AA521EF" w14:textId="77777777" w:rsidR="008236FC" w:rsidRPr="00683670" w:rsidRDefault="008236FC" w:rsidP="00BA191F">
      <w:pPr>
        <w:pStyle w:val="Respondent"/>
        <w:spacing w:line="276" w:lineRule="auto"/>
        <w:ind w:left="0"/>
        <w:rPr>
          <w:rStyle w:val="Optional"/>
          <w:color w:val="auto"/>
        </w:rPr>
      </w:pPr>
      <w:r w:rsidRPr="00683670">
        <w:rPr>
          <w:rStyle w:val="Optional"/>
          <w:color w:val="auto"/>
        </w:rPr>
        <w:t>If No, the Respondent must set out:</w:t>
      </w:r>
    </w:p>
    <w:p w14:paraId="6C13AB1C" w14:textId="77777777" w:rsidR="008236FC" w:rsidRPr="00683670" w:rsidRDefault="008236FC" w:rsidP="009C493D">
      <w:pPr>
        <w:pStyle w:val="Respondent"/>
        <w:numPr>
          <w:ilvl w:val="0"/>
          <w:numId w:val="2"/>
        </w:numPr>
        <w:spacing w:line="276" w:lineRule="auto"/>
        <w:ind w:left="360"/>
        <w:rPr>
          <w:rStyle w:val="Optional"/>
          <w:color w:val="auto"/>
        </w:rPr>
      </w:pPr>
      <w:r w:rsidRPr="00683670">
        <w:rPr>
          <w:rStyle w:val="Optional"/>
          <w:color w:val="auto"/>
        </w:rPr>
        <w:t>the clause or provision it will not comply with;</w:t>
      </w:r>
    </w:p>
    <w:p w14:paraId="4998307B" w14:textId="77777777" w:rsidR="009D755C" w:rsidRPr="00683670" w:rsidRDefault="008236FC" w:rsidP="009C493D">
      <w:pPr>
        <w:pStyle w:val="Respondent"/>
        <w:numPr>
          <w:ilvl w:val="0"/>
          <w:numId w:val="2"/>
        </w:numPr>
        <w:spacing w:line="276" w:lineRule="auto"/>
        <w:ind w:left="360"/>
        <w:rPr>
          <w:rStyle w:val="Optional"/>
          <w:color w:val="auto"/>
        </w:rPr>
      </w:pPr>
      <w:r w:rsidRPr="00683670">
        <w:rPr>
          <w:rStyle w:val="Optional"/>
          <w:color w:val="auto"/>
        </w:rPr>
        <w:t>the extent of non-compliance – including the alternative clause or provision, if any, or a description of any changes it requires to the Service Agreement; and</w:t>
      </w:r>
    </w:p>
    <w:p w14:paraId="6E88BA52" w14:textId="77777777" w:rsidR="008236FC" w:rsidRPr="00683670" w:rsidRDefault="008236FC" w:rsidP="009C493D">
      <w:pPr>
        <w:pStyle w:val="Respondent"/>
        <w:numPr>
          <w:ilvl w:val="0"/>
          <w:numId w:val="2"/>
        </w:numPr>
        <w:spacing w:line="276" w:lineRule="auto"/>
        <w:ind w:left="360"/>
        <w:rPr>
          <w:rStyle w:val="Optional"/>
          <w:color w:val="auto"/>
        </w:rPr>
      </w:pPr>
      <w:r w:rsidRPr="00683670">
        <w:rPr>
          <w:rStyle w:val="Optional"/>
          <w:color w:val="auto"/>
        </w:rPr>
        <w:t>the reason for non-compliance.</w:t>
      </w:r>
    </w:p>
    <w:p w14:paraId="0E60BB40" w14:textId="77777777" w:rsidR="008236FC" w:rsidRPr="003E1EC7" w:rsidRDefault="009D755C" w:rsidP="009C493D">
      <w:pPr>
        <w:pStyle w:val="Heading3"/>
        <w:numPr>
          <w:ilvl w:val="0"/>
          <w:numId w:val="11"/>
        </w:numPr>
      </w:pPr>
      <w:bookmarkStart w:id="137" w:name="_Toc426458629"/>
      <w:bookmarkStart w:id="138" w:name="_Toc426458840"/>
      <w:bookmarkStart w:id="139" w:name="_Toc426459395"/>
      <w:bookmarkStart w:id="140" w:name="_Toc426461455"/>
      <w:bookmarkStart w:id="141" w:name="_Toc494721844"/>
      <w:bookmarkStart w:id="142" w:name="_Toc187746404"/>
      <w:r w:rsidRPr="003E1EC7">
        <w:t>Criminal Convictions</w:t>
      </w:r>
      <w:bookmarkEnd w:id="137"/>
      <w:bookmarkEnd w:id="138"/>
      <w:bookmarkEnd w:id="139"/>
      <w:bookmarkEnd w:id="140"/>
      <w:bookmarkEnd w:id="141"/>
      <w:bookmarkEnd w:id="142"/>
    </w:p>
    <w:p w14:paraId="2FFC499D" w14:textId="77777777" w:rsidR="009D755C" w:rsidRPr="00E82D2B" w:rsidRDefault="009D755C" w:rsidP="00111ADA">
      <w:r w:rsidRPr="00E82D2B">
        <w:t>The Respondent must disclose whether:</w:t>
      </w:r>
    </w:p>
    <w:p w14:paraId="7CA0CAD2" w14:textId="77777777" w:rsidR="009D755C" w:rsidRPr="00E82D2B" w:rsidRDefault="009D755C" w:rsidP="009C493D">
      <w:pPr>
        <w:pStyle w:val="ListParagraph"/>
        <w:numPr>
          <w:ilvl w:val="1"/>
          <w:numId w:val="1"/>
        </w:numPr>
        <w:ind w:hanging="1298"/>
      </w:pPr>
      <w:r w:rsidRPr="00E82D2B">
        <w:t>the Respondent; or</w:t>
      </w:r>
    </w:p>
    <w:p w14:paraId="3F91E2BC" w14:textId="77777777" w:rsidR="009D755C" w:rsidRPr="00E82D2B" w:rsidRDefault="009D755C" w:rsidP="009C493D">
      <w:pPr>
        <w:pStyle w:val="ListParagraph"/>
        <w:numPr>
          <w:ilvl w:val="1"/>
          <w:numId w:val="1"/>
        </w:numPr>
        <w:ind w:hanging="1298"/>
      </w:pPr>
      <w:r w:rsidRPr="00E82D2B">
        <w:t>any Director or other Officer of the Respondent; or</w:t>
      </w:r>
    </w:p>
    <w:p w14:paraId="5AB4174B" w14:textId="77777777" w:rsidR="009D755C" w:rsidRPr="00E82D2B" w:rsidRDefault="009D755C" w:rsidP="009C493D">
      <w:pPr>
        <w:pStyle w:val="ListParagraph"/>
        <w:numPr>
          <w:ilvl w:val="1"/>
          <w:numId w:val="1"/>
        </w:numPr>
        <w:ind w:hanging="1298"/>
      </w:pPr>
      <w:r w:rsidRPr="00E82D2B">
        <w:t>any Specified Personnel;</w:t>
      </w:r>
    </w:p>
    <w:p w14:paraId="49EE7FA6" w14:textId="2558765B" w:rsidR="009D755C" w:rsidRPr="00E82D2B" w:rsidRDefault="009D755C" w:rsidP="00111ADA">
      <w:r w:rsidRPr="00E82D2B">
        <w:t>has been convicted of a criminal offence that is punishable by imprisonment or detention. The Respondent is not required to disclose convictions</w:t>
      </w:r>
      <w:r w:rsidR="007C06D0" w:rsidRPr="00E82D2B">
        <w:t xml:space="preserve"> that are spent convictions under the </w:t>
      </w:r>
      <w:r w:rsidR="007C06D0" w:rsidRPr="00E82D2B">
        <w:rPr>
          <w:i/>
        </w:rPr>
        <w:t>Spent Convictions Act 19</w:t>
      </w:r>
      <w:r w:rsidR="004C3DE4">
        <w:rPr>
          <w:i/>
        </w:rPr>
        <w:t>8</w:t>
      </w:r>
      <w:r w:rsidR="007C06D0" w:rsidRPr="00E82D2B">
        <w:rPr>
          <w:i/>
        </w:rPr>
        <w:t>8</w:t>
      </w:r>
      <w:r w:rsidR="007C06D0" w:rsidRPr="00E82D2B">
        <w:t xml:space="preserve"> (WA) or equivalent legislation of another State or Territory of Australia.</w:t>
      </w:r>
    </w:p>
    <w:p w14:paraId="5DA3D041" w14:textId="7749A13B" w:rsidR="007C06D0" w:rsidRPr="00111ADA" w:rsidRDefault="00683670" w:rsidP="00111ADA">
      <w:pPr>
        <w:pStyle w:val="Respondent"/>
        <w:ind w:left="0"/>
        <w:rPr>
          <w:rStyle w:val="Strong"/>
        </w:rPr>
      </w:pPr>
      <w:r w:rsidRPr="00111ADA">
        <w:rPr>
          <w:rStyle w:val="Strong"/>
        </w:rPr>
        <w:t xml:space="preserve">Respondent </w:t>
      </w:r>
      <w:r>
        <w:rPr>
          <w:rStyle w:val="Strong"/>
        </w:rPr>
        <w:t>t</w:t>
      </w:r>
      <w:r w:rsidRPr="00111ADA">
        <w:rPr>
          <w:rStyle w:val="Strong"/>
        </w:rPr>
        <w:t>o Complete</w:t>
      </w:r>
    </w:p>
    <w:p w14:paraId="70793C5B" w14:textId="77777777" w:rsidR="007C06D0" w:rsidRPr="00683670" w:rsidRDefault="00EE6AB7" w:rsidP="00111ADA">
      <w:pPr>
        <w:pStyle w:val="Respondent"/>
        <w:ind w:left="0"/>
        <w:rPr>
          <w:rStyle w:val="Optional"/>
          <w:color w:val="auto"/>
        </w:rPr>
      </w:pPr>
      <w:r w:rsidRPr="00683670">
        <w:rPr>
          <w:rStyle w:val="Optional"/>
          <w:color w:val="auto"/>
        </w:rPr>
        <w:t>Has any person described in s</w:t>
      </w:r>
      <w:r w:rsidR="007C06D0" w:rsidRPr="00683670">
        <w:rPr>
          <w:rStyle w:val="Optional"/>
          <w:color w:val="auto"/>
        </w:rPr>
        <w:t xml:space="preserve">ection </w:t>
      </w:r>
      <w:r w:rsidR="0039422B" w:rsidRPr="00683670">
        <w:rPr>
          <w:rStyle w:val="Optional"/>
          <w:color w:val="auto"/>
        </w:rPr>
        <w:t>7.</w:t>
      </w:r>
      <w:r w:rsidR="00DB5A96" w:rsidRPr="00683670">
        <w:rPr>
          <w:rStyle w:val="Optional"/>
          <w:color w:val="auto"/>
        </w:rPr>
        <w:t>2</w:t>
      </w:r>
      <w:r w:rsidR="007C06D0" w:rsidRPr="00683670">
        <w:rPr>
          <w:rStyle w:val="Optional"/>
          <w:color w:val="auto"/>
        </w:rPr>
        <w:t>.3 above been convicted of a criminal offence that requires disclosure under this Section?</w:t>
      </w:r>
    </w:p>
    <w:p w14:paraId="760D5ABA" w14:textId="77777777" w:rsidR="007C06D0" w:rsidRPr="00683670" w:rsidRDefault="007C06D0" w:rsidP="00111ADA">
      <w:pPr>
        <w:pStyle w:val="Respondent"/>
        <w:ind w:left="0"/>
        <w:rPr>
          <w:rStyle w:val="Optional"/>
          <w:color w:val="auto"/>
        </w:rPr>
      </w:pPr>
      <w:r w:rsidRPr="00683670">
        <w:rPr>
          <w:rStyle w:val="Optional"/>
          <w:color w:val="auto"/>
        </w:rPr>
        <w:t>(Yes / No)</w:t>
      </w:r>
    </w:p>
    <w:p w14:paraId="795E9285" w14:textId="77777777" w:rsidR="00D3085A" w:rsidRPr="00683670" w:rsidRDefault="007C06D0" w:rsidP="00111ADA">
      <w:pPr>
        <w:pStyle w:val="Respondent"/>
        <w:ind w:left="0"/>
        <w:rPr>
          <w:rStyle w:val="Optional"/>
          <w:color w:val="auto"/>
        </w:rPr>
      </w:pPr>
      <w:r w:rsidRPr="00683670">
        <w:rPr>
          <w:rStyle w:val="Optional"/>
          <w:color w:val="auto"/>
        </w:rPr>
        <w:t>If Yes, please provide details:</w:t>
      </w:r>
    </w:p>
    <w:p w14:paraId="3C27E962" w14:textId="77777777" w:rsidR="007C06D0" w:rsidRPr="003E1EC7" w:rsidRDefault="007C06D0" w:rsidP="009C493D">
      <w:pPr>
        <w:pStyle w:val="Heading3"/>
        <w:numPr>
          <w:ilvl w:val="0"/>
          <w:numId w:val="11"/>
        </w:numPr>
      </w:pPr>
      <w:bookmarkStart w:id="143" w:name="_Toc426458630"/>
      <w:bookmarkStart w:id="144" w:name="_Toc426458841"/>
      <w:bookmarkStart w:id="145" w:name="_Toc426459396"/>
      <w:bookmarkStart w:id="146" w:name="_Toc426461456"/>
      <w:bookmarkStart w:id="147" w:name="_Toc494721845"/>
      <w:bookmarkStart w:id="148" w:name="_Toc187746405"/>
      <w:r w:rsidRPr="003E1EC7">
        <w:t>Conflict of Interest</w:t>
      </w:r>
      <w:bookmarkEnd w:id="143"/>
      <w:bookmarkEnd w:id="144"/>
      <w:bookmarkEnd w:id="145"/>
      <w:bookmarkEnd w:id="146"/>
      <w:bookmarkEnd w:id="147"/>
      <w:bookmarkEnd w:id="148"/>
    </w:p>
    <w:p w14:paraId="6231322F" w14:textId="77777777" w:rsidR="007C06D0" w:rsidRPr="00E82D2B" w:rsidRDefault="007C06D0" w:rsidP="00111ADA">
      <w:r w:rsidRPr="00E82D2B">
        <w:t>The Respondent must declare and provide details of any actual, potential or perceived conflicts of interest.</w:t>
      </w:r>
    </w:p>
    <w:p w14:paraId="145F3042" w14:textId="074A5952" w:rsidR="007C06D0" w:rsidRPr="00111ADA" w:rsidRDefault="00683670" w:rsidP="00111ADA">
      <w:pPr>
        <w:pStyle w:val="Respondent"/>
        <w:ind w:left="0"/>
        <w:rPr>
          <w:rStyle w:val="Strong"/>
        </w:rPr>
      </w:pPr>
      <w:r w:rsidRPr="00111ADA">
        <w:rPr>
          <w:rStyle w:val="Strong"/>
        </w:rPr>
        <w:t xml:space="preserve">Respondent </w:t>
      </w:r>
      <w:r>
        <w:rPr>
          <w:rStyle w:val="Strong"/>
        </w:rPr>
        <w:t>t</w:t>
      </w:r>
      <w:r w:rsidRPr="00111ADA">
        <w:rPr>
          <w:rStyle w:val="Strong"/>
        </w:rPr>
        <w:t>o Complete</w:t>
      </w:r>
    </w:p>
    <w:p w14:paraId="22CB1F22" w14:textId="77777777" w:rsidR="007C06D0" w:rsidRPr="00683670" w:rsidRDefault="007412B6" w:rsidP="00111ADA">
      <w:pPr>
        <w:pStyle w:val="Respondent"/>
        <w:spacing w:line="276" w:lineRule="auto"/>
        <w:ind w:left="0"/>
        <w:rPr>
          <w:rStyle w:val="Optional"/>
          <w:color w:val="auto"/>
        </w:rPr>
      </w:pPr>
      <w:r w:rsidRPr="00683670">
        <w:rPr>
          <w:rStyle w:val="Optional"/>
          <w:color w:val="auto"/>
        </w:rPr>
        <w:t>A</w:t>
      </w:r>
      <w:r w:rsidR="007C06D0" w:rsidRPr="00683670">
        <w:rPr>
          <w:rStyle w:val="Optional"/>
          <w:color w:val="auto"/>
        </w:rPr>
        <w:t xml:space="preserve">re there any circumstances, arrangements or understandings which </w:t>
      </w:r>
      <w:r w:rsidR="00D31CF4" w:rsidRPr="00683670">
        <w:rPr>
          <w:rStyle w:val="Optional"/>
          <w:color w:val="auto"/>
        </w:rPr>
        <w:t>represent</w:t>
      </w:r>
      <w:r w:rsidR="007C06D0" w:rsidRPr="00683670">
        <w:rPr>
          <w:rStyle w:val="Optional"/>
          <w:color w:val="auto"/>
        </w:rPr>
        <w:t xml:space="preserve">, or may reasonably be perceived to </w:t>
      </w:r>
      <w:r w:rsidR="00D31CF4" w:rsidRPr="00683670">
        <w:rPr>
          <w:rStyle w:val="Optional"/>
          <w:color w:val="auto"/>
        </w:rPr>
        <w:t>represent</w:t>
      </w:r>
      <w:r w:rsidRPr="00683670">
        <w:rPr>
          <w:rStyle w:val="Optional"/>
          <w:color w:val="auto"/>
        </w:rPr>
        <w:t>,</w:t>
      </w:r>
      <w:r w:rsidR="007C06D0" w:rsidRPr="00683670">
        <w:rPr>
          <w:rStyle w:val="Optional"/>
          <w:color w:val="auto"/>
        </w:rPr>
        <w:t xml:space="preserve"> an actual or potential conflict of interest with either the Respondent’s obligations under this Request or the performance of the Service Agreement </w:t>
      </w:r>
      <w:r w:rsidRPr="00683670">
        <w:rPr>
          <w:rStyle w:val="Optional"/>
          <w:color w:val="auto"/>
        </w:rPr>
        <w:t>(if awarded) by the Respondent</w:t>
      </w:r>
      <w:r w:rsidR="007C06D0" w:rsidRPr="00683670">
        <w:rPr>
          <w:rStyle w:val="Optional"/>
          <w:color w:val="auto"/>
        </w:rPr>
        <w:t>?</w:t>
      </w:r>
    </w:p>
    <w:p w14:paraId="657615F2" w14:textId="77777777" w:rsidR="007C06D0" w:rsidRPr="00683670" w:rsidRDefault="007C06D0" w:rsidP="00111ADA">
      <w:pPr>
        <w:pStyle w:val="Respondent"/>
        <w:ind w:left="0"/>
        <w:rPr>
          <w:rStyle w:val="Optional"/>
          <w:color w:val="auto"/>
        </w:rPr>
      </w:pPr>
      <w:r w:rsidRPr="00683670">
        <w:rPr>
          <w:rStyle w:val="Optional"/>
          <w:color w:val="auto"/>
        </w:rPr>
        <w:lastRenderedPageBreak/>
        <w:t>(Yes / No)</w:t>
      </w:r>
    </w:p>
    <w:p w14:paraId="7E34C066" w14:textId="77777777" w:rsidR="007412B6" w:rsidRPr="00683670" w:rsidRDefault="007C06D0" w:rsidP="00111ADA">
      <w:pPr>
        <w:pStyle w:val="Respondent"/>
        <w:spacing w:line="276" w:lineRule="auto"/>
        <w:ind w:left="0"/>
        <w:rPr>
          <w:rStyle w:val="Optional"/>
          <w:color w:val="auto"/>
        </w:rPr>
      </w:pPr>
      <w:r w:rsidRPr="00683670">
        <w:rPr>
          <w:rStyle w:val="Optional"/>
          <w:color w:val="auto"/>
        </w:rPr>
        <w:t xml:space="preserve">If Yes, please </w:t>
      </w:r>
      <w:r w:rsidR="007412B6" w:rsidRPr="00683670">
        <w:rPr>
          <w:rStyle w:val="Optional"/>
          <w:color w:val="auto"/>
        </w:rPr>
        <w:t>provide details below as to how the actual, potential or perceived conflict of interest arises and provide details of the Respondent’s strategy for managing it</w:t>
      </w:r>
      <w:r w:rsidRPr="00683670">
        <w:rPr>
          <w:rStyle w:val="Optional"/>
          <w:color w:val="auto"/>
        </w:rPr>
        <w:t>:</w:t>
      </w:r>
    </w:p>
    <w:p w14:paraId="48C600F1" w14:textId="77777777" w:rsidR="00761878" w:rsidRPr="003E1EC7" w:rsidRDefault="00B93A20" w:rsidP="009C493D">
      <w:pPr>
        <w:pStyle w:val="Heading3"/>
        <w:numPr>
          <w:ilvl w:val="0"/>
          <w:numId w:val="11"/>
        </w:numPr>
      </w:pPr>
      <w:bookmarkStart w:id="149" w:name="_Toc426458631"/>
      <w:bookmarkStart w:id="150" w:name="_Toc426458842"/>
      <w:bookmarkStart w:id="151" w:name="_Toc426459397"/>
      <w:bookmarkStart w:id="152" w:name="_Toc426461457"/>
      <w:bookmarkStart w:id="153" w:name="_Toc494721846"/>
      <w:bookmarkStart w:id="154" w:name="_Toc187746406"/>
      <w:r w:rsidRPr="003E1EC7">
        <w:t>Respondent Capacity</w:t>
      </w:r>
      <w:r w:rsidR="00A50BEA" w:rsidRPr="003E1EC7">
        <w:t>, Association and Subcontracting</w:t>
      </w:r>
      <w:bookmarkEnd w:id="149"/>
      <w:bookmarkEnd w:id="150"/>
      <w:bookmarkEnd w:id="151"/>
      <w:bookmarkEnd w:id="152"/>
      <w:bookmarkEnd w:id="153"/>
      <w:bookmarkEnd w:id="154"/>
    </w:p>
    <w:p w14:paraId="6F1EE900" w14:textId="77777777" w:rsidR="00B93A20" w:rsidRPr="00E82D2B" w:rsidRDefault="00B93A20" w:rsidP="00111ADA">
      <w:r w:rsidRPr="00E82D2B">
        <w:t>The Respondent is required to disclose whether it is acting as an agent or a truste</w:t>
      </w:r>
      <w:r w:rsidR="00A50BEA" w:rsidRPr="00E82D2B">
        <w:t>e for another person/s, whether it is acting jointly or in asso</w:t>
      </w:r>
      <w:r w:rsidR="00EE6AB7">
        <w:t>ciation with another person</w:t>
      </w:r>
      <w:r w:rsidR="00A50BEA" w:rsidRPr="00E82D2B">
        <w:t>/s</w:t>
      </w:r>
      <w:r w:rsidR="00C84ECB" w:rsidRPr="00E82D2B">
        <w:t xml:space="preserve"> (in a consortium)</w:t>
      </w:r>
      <w:r w:rsidR="00A50BEA" w:rsidRPr="00E82D2B">
        <w:t>, or whether it has engaged, or intends to engage, another person/s as a subcontractor in connection with the supply of these services.</w:t>
      </w:r>
    </w:p>
    <w:p w14:paraId="0FDDA1D5" w14:textId="62F74073" w:rsidR="00B93A20" w:rsidRPr="00111ADA" w:rsidRDefault="00683670" w:rsidP="00111ADA">
      <w:pPr>
        <w:pStyle w:val="Respondent"/>
        <w:ind w:left="0"/>
        <w:rPr>
          <w:rStyle w:val="Strong"/>
        </w:rPr>
      </w:pPr>
      <w:r w:rsidRPr="00111ADA">
        <w:rPr>
          <w:rStyle w:val="Strong"/>
        </w:rPr>
        <w:t xml:space="preserve">Respondent </w:t>
      </w:r>
      <w:r>
        <w:rPr>
          <w:rStyle w:val="Strong"/>
        </w:rPr>
        <w:t>t</w:t>
      </w:r>
      <w:r w:rsidRPr="00111ADA">
        <w:rPr>
          <w:rStyle w:val="Strong"/>
        </w:rPr>
        <w:t>o Complete</w:t>
      </w:r>
    </w:p>
    <w:p w14:paraId="44963388" w14:textId="77777777" w:rsidR="00B93A20" w:rsidRPr="00683670" w:rsidRDefault="00B93A20" w:rsidP="00111ADA">
      <w:pPr>
        <w:pStyle w:val="Respondent"/>
        <w:spacing w:line="276" w:lineRule="auto"/>
        <w:ind w:left="0"/>
        <w:rPr>
          <w:rStyle w:val="Optional"/>
          <w:color w:val="auto"/>
        </w:rPr>
      </w:pPr>
      <w:r w:rsidRPr="00683670">
        <w:rPr>
          <w:rStyle w:val="Optional"/>
          <w:color w:val="auto"/>
        </w:rPr>
        <w:t>Is the Respondent acting as an agent or trustee for another person or persons?</w:t>
      </w:r>
    </w:p>
    <w:p w14:paraId="5143C95D" w14:textId="77777777" w:rsidR="00B93A20" w:rsidRPr="00683670" w:rsidRDefault="00B93A20" w:rsidP="00111ADA">
      <w:pPr>
        <w:pStyle w:val="Respondent"/>
        <w:spacing w:line="276" w:lineRule="auto"/>
        <w:ind w:left="0"/>
        <w:rPr>
          <w:rStyle w:val="Optional"/>
          <w:color w:val="auto"/>
        </w:rPr>
      </w:pPr>
      <w:r w:rsidRPr="00683670">
        <w:rPr>
          <w:rStyle w:val="Optional"/>
          <w:color w:val="auto"/>
        </w:rPr>
        <w:t>(Yes / No)</w:t>
      </w:r>
    </w:p>
    <w:p w14:paraId="3090D046" w14:textId="77777777" w:rsidR="00B93A20" w:rsidRPr="00683670" w:rsidRDefault="00B93A20" w:rsidP="00111ADA">
      <w:pPr>
        <w:pStyle w:val="Respondent"/>
        <w:spacing w:line="276" w:lineRule="auto"/>
        <w:ind w:left="0"/>
        <w:rPr>
          <w:rStyle w:val="Optional"/>
          <w:color w:val="auto"/>
        </w:rPr>
      </w:pPr>
      <w:r w:rsidRPr="00683670">
        <w:rPr>
          <w:rStyle w:val="Optional"/>
          <w:color w:val="auto"/>
        </w:rPr>
        <w:t>If Ye</w:t>
      </w:r>
      <w:r w:rsidR="003E180A" w:rsidRPr="00683670">
        <w:rPr>
          <w:rStyle w:val="Optional"/>
          <w:color w:val="auto"/>
        </w:rPr>
        <w:t>s, please provide details:</w:t>
      </w:r>
    </w:p>
    <w:p w14:paraId="3E92DEF4" w14:textId="77777777" w:rsidR="00A50BEA" w:rsidRPr="00683670" w:rsidRDefault="00A50BEA" w:rsidP="00111ADA">
      <w:pPr>
        <w:pStyle w:val="Respondent"/>
        <w:spacing w:line="276" w:lineRule="auto"/>
        <w:ind w:left="0"/>
        <w:rPr>
          <w:rStyle w:val="Optional"/>
          <w:color w:val="auto"/>
        </w:rPr>
      </w:pPr>
      <w:r w:rsidRPr="00683670">
        <w:rPr>
          <w:rStyle w:val="Optional"/>
          <w:color w:val="auto"/>
        </w:rPr>
        <w:t>Is the Respondent acting jointly or in association with another person or persons</w:t>
      </w:r>
      <w:r w:rsidR="00C84ECB" w:rsidRPr="00683670">
        <w:rPr>
          <w:rStyle w:val="Optional"/>
          <w:color w:val="auto"/>
        </w:rPr>
        <w:t xml:space="preserve"> (i.e. a consortium)</w:t>
      </w:r>
      <w:r w:rsidRPr="00683670">
        <w:rPr>
          <w:rStyle w:val="Optional"/>
          <w:color w:val="auto"/>
        </w:rPr>
        <w:t>?</w:t>
      </w:r>
    </w:p>
    <w:p w14:paraId="23800218" w14:textId="77777777" w:rsidR="00A50BEA" w:rsidRPr="00683670" w:rsidRDefault="00A50BEA" w:rsidP="00111ADA">
      <w:pPr>
        <w:pStyle w:val="Respondent"/>
        <w:spacing w:line="276" w:lineRule="auto"/>
        <w:ind w:left="0"/>
        <w:rPr>
          <w:rStyle w:val="Optional"/>
          <w:color w:val="auto"/>
        </w:rPr>
      </w:pPr>
      <w:r w:rsidRPr="00683670">
        <w:rPr>
          <w:rStyle w:val="Optional"/>
          <w:color w:val="auto"/>
        </w:rPr>
        <w:t>(Yes / No)</w:t>
      </w:r>
    </w:p>
    <w:p w14:paraId="00DD2931" w14:textId="77777777" w:rsidR="00A50BEA" w:rsidRPr="00683670" w:rsidRDefault="00A50BEA" w:rsidP="00111ADA">
      <w:pPr>
        <w:pStyle w:val="Respondent"/>
        <w:spacing w:line="276" w:lineRule="auto"/>
        <w:ind w:left="0"/>
        <w:rPr>
          <w:rStyle w:val="Optional"/>
          <w:color w:val="auto"/>
        </w:rPr>
      </w:pPr>
      <w:r w:rsidRPr="00683670">
        <w:rPr>
          <w:rStyle w:val="Optional"/>
          <w:color w:val="auto"/>
        </w:rPr>
        <w:t>If Y</w:t>
      </w:r>
      <w:r w:rsidR="003E180A" w:rsidRPr="00683670">
        <w:rPr>
          <w:rStyle w:val="Optional"/>
          <w:color w:val="auto"/>
        </w:rPr>
        <w:t>es, please provide details</w:t>
      </w:r>
      <w:r w:rsidRPr="00683670">
        <w:rPr>
          <w:rStyle w:val="Optional"/>
          <w:color w:val="auto"/>
        </w:rPr>
        <w:t>:</w:t>
      </w:r>
    </w:p>
    <w:p w14:paraId="3F81E171" w14:textId="49EC46D3" w:rsidR="00A50BEA" w:rsidRPr="00683670" w:rsidRDefault="001D7230" w:rsidP="00111ADA">
      <w:pPr>
        <w:pStyle w:val="Respondent"/>
        <w:spacing w:line="276" w:lineRule="auto"/>
        <w:ind w:left="0"/>
        <w:rPr>
          <w:rStyle w:val="Optional"/>
          <w:color w:val="auto"/>
        </w:rPr>
      </w:pPr>
      <w:r w:rsidRPr="00683670">
        <w:rPr>
          <w:rStyle w:val="Optional"/>
          <w:color w:val="auto"/>
        </w:rPr>
        <w:t>Has the R</w:t>
      </w:r>
      <w:r w:rsidR="00A50BEA" w:rsidRPr="00683670">
        <w:rPr>
          <w:rStyle w:val="Optional"/>
          <w:color w:val="auto"/>
        </w:rPr>
        <w:t xml:space="preserve">espondent engaged, or does the Respondent intend to engage, another person or persons as a subcontractor in connection with the supply of services under this potential Service </w:t>
      </w:r>
      <w:r w:rsidR="00DD7E89" w:rsidRPr="00683670">
        <w:rPr>
          <w:rStyle w:val="Optional"/>
          <w:color w:val="auto"/>
        </w:rPr>
        <w:t>Agreement?</w:t>
      </w:r>
    </w:p>
    <w:p w14:paraId="74B27F12" w14:textId="77777777" w:rsidR="00A50BEA" w:rsidRPr="00683670" w:rsidRDefault="00A50BEA" w:rsidP="00111ADA">
      <w:pPr>
        <w:pStyle w:val="Respondent"/>
        <w:spacing w:line="276" w:lineRule="auto"/>
        <w:ind w:left="0"/>
        <w:rPr>
          <w:rStyle w:val="Optional"/>
          <w:color w:val="auto"/>
        </w:rPr>
      </w:pPr>
      <w:r w:rsidRPr="00683670">
        <w:rPr>
          <w:rStyle w:val="Optional"/>
          <w:color w:val="auto"/>
        </w:rPr>
        <w:t>(Yes / No)</w:t>
      </w:r>
    </w:p>
    <w:p w14:paraId="7EC1C4BB" w14:textId="77777777" w:rsidR="00A50BEA" w:rsidRPr="00683670" w:rsidRDefault="00A50BEA" w:rsidP="00111ADA">
      <w:pPr>
        <w:pStyle w:val="Respondent"/>
        <w:spacing w:line="276" w:lineRule="auto"/>
        <w:ind w:left="0"/>
        <w:rPr>
          <w:rStyle w:val="Optional"/>
          <w:color w:val="auto"/>
        </w:rPr>
      </w:pPr>
      <w:r w:rsidRPr="00683670">
        <w:rPr>
          <w:rStyle w:val="Optional"/>
          <w:color w:val="auto"/>
        </w:rPr>
        <w:t>If Y</w:t>
      </w:r>
      <w:r w:rsidR="003E180A" w:rsidRPr="00683670">
        <w:rPr>
          <w:rStyle w:val="Optional"/>
          <w:color w:val="auto"/>
        </w:rPr>
        <w:t>es, please provide</w:t>
      </w:r>
      <w:r w:rsidR="007C420D" w:rsidRPr="00683670">
        <w:rPr>
          <w:rStyle w:val="Optional"/>
          <w:color w:val="auto"/>
        </w:rPr>
        <w:t xml:space="preserve"> the following</w:t>
      </w:r>
      <w:r w:rsidR="003E180A" w:rsidRPr="00683670">
        <w:rPr>
          <w:rStyle w:val="Optional"/>
          <w:color w:val="auto"/>
        </w:rPr>
        <w:t xml:space="preserve"> details</w:t>
      </w:r>
      <w:r w:rsidR="007C420D" w:rsidRPr="00683670">
        <w:rPr>
          <w:rStyle w:val="Optional"/>
          <w:color w:val="auto"/>
        </w:rPr>
        <w:t xml:space="preserve"> for each subcontractor</w:t>
      </w:r>
      <w:r w:rsidRPr="00683670">
        <w:rPr>
          <w:rStyle w:val="Optional"/>
          <w:color w:val="auto"/>
        </w:rPr>
        <w:t>:</w:t>
      </w:r>
    </w:p>
    <w:p w14:paraId="6AA5290D" w14:textId="77777777" w:rsidR="007C420D" w:rsidRPr="00683670" w:rsidRDefault="007C420D" w:rsidP="007C420D">
      <w:pPr>
        <w:pStyle w:val="Respondent"/>
        <w:spacing w:line="276" w:lineRule="auto"/>
        <w:ind w:left="0"/>
      </w:pPr>
      <w:r w:rsidRPr="00683670">
        <w:t>Full legal name of subcontractor:</w:t>
      </w:r>
    </w:p>
    <w:p w14:paraId="5D24BFF2" w14:textId="77777777" w:rsidR="007C420D" w:rsidRPr="00683670" w:rsidRDefault="007C420D" w:rsidP="007C420D">
      <w:pPr>
        <w:pStyle w:val="Respondent"/>
        <w:spacing w:line="276" w:lineRule="auto"/>
        <w:ind w:left="0"/>
      </w:pPr>
      <w:r w:rsidRPr="00683670">
        <w:t>Business name of the subcontractor:</w:t>
      </w:r>
    </w:p>
    <w:p w14:paraId="65E49A27" w14:textId="77777777" w:rsidR="007C420D" w:rsidRPr="00683670" w:rsidRDefault="007C420D" w:rsidP="007C420D">
      <w:pPr>
        <w:pStyle w:val="Respondent"/>
        <w:spacing w:line="276" w:lineRule="auto"/>
        <w:ind w:left="0"/>
      </w:pPr>
      <w:r w:rsidRPr="00683670">
        <w:t>ACN / ARBN (if applicable):</w:t>
      </w:r>
    </w:p>
    <w:p w14:paraId="0DFAB1F2" w14:textId="77777777" w:rsidR="007C420D" w:rsidRPr="00683670" w:rsidRDefault="007C420D" w:rsidP="007C420D">
      <w:pPr>
        <w:pStyle w:val="Respondent"/>
        <w:spacing w:line="276" w:lineRule="auto"/>
        <w:ind w:left="0"/>
      </w:pPr>
      <w:r w:rsidRPr="00683670">
        <w:t>Postal address:</w:t>
      </w:r>
    </w:p>
    <w:p w14:paraId="65895A58" w14:textId="77777777" w:rsidR="007C420D" w:rsidRPr="00683670" w:rsidRDefault="007C420D" w:rsidP="007C420D">
      <w:pPr>
        <w:pStyle w:val="Respondent"/>
        <w:spacing w:line="276" w:lineRule="auto"/>
        <w:ind w:left="0"/>
      </w:pPr>
      <w:r w:rsidRPr="00683670">
        <w:t>Requirements to be subcontracted:</w:t>
      </w:r>
    </w:p>
    <w:p w14:paraId="615BBC1B" w14:textId="77777777" w:rsidR="007C420D" w:rsidRPr="00683670" w:rsidRDefault="007C420D" w:rsidP="007C420D">
      <w:pPr>
        <w:pStyle w:val="Respondent"/>
        <w:spacing w:line="276" w:lineRule="auto"/>
        <w:ind w:left="0"/>
        <w:rPr>
          <w:lang w:val="x-none"/>
        </w:rPr>
      </w:pPr>
    </w:p>
    <w:p w14:paraId="174C455B" w14:textId="77777777" w:rsidR="007C420D" w:rsidRPr="00683670" w:rsidRDefault="007C420D" w:rsidP="007C420D">
      <w:pPr>
        <w:pStyle w:val="Respondent"/>
        <w:spacing w:line="276" w:lineRule="auto"/>
        <w:ind w:left="0"/>
        <w:rPr>
          <w:lang w:val="x-none"/>
        </w:rPr>
      </w:pPr>
    </w:p>
    <w:p w14:paraId="640D7CF6" w14:textId="77777777" w:rsidR="007C420D" w:rsidRPr="00683670" w:rsidRDefault="007C420D" w:rsidP="007C420D">
      <w:pPr>
        <w:pStyle w:val="Respondent"/>
        <w:spacing w:line="276" w:lineRule="auto"/>
        <w:ind w:left="0"/>
        <w:rPr>
          <w:rStyle w:val="Optional"/>
          <w:color w:val="auto"/>
        </w:rPr>
      </w:pPr>
      <w:r w:rsidRPr="00683670">
        <w:fldChar w:fldCharType="begin">
          <w:ffData>
            <w:name w:val=""/>
            <w:enabled/>
            <w:calcOnExit w:val="0"/>
            <w:checkBox>
              <w:sizeAuto/>
              <w:default w:val="0"/>
            </w:checkBox>
          </w:ffData>
        </w:fldChar>
      </w:r>
      <w:r w:rsidRPr="00683670">
        <w:instrText xml:space="preserve"> FORMCHECKBOX </w:instrText>
      </w:r>
      <w:r w:rsidRPr="00683670">
        <w:fldChar w:fldCharType="separate"/>
      </w:r>
      <w:r w:rsidRPr="00683670">
        <w:fldChar w:fldCharType="end"/>
      </w:r>
      <w:r w:rsidRPr="00683670">
        <w:t xml:space="preserve"> The Respondent warrants that the Respondent has obtained consent from each above-named subcontractor permitting the Respondent to receive information from the State Party as to whether the subcontractor is a suspended supplier within the meaning of the </w:t>
      </w:r>
      <w:r w:rsidRPr="00683670">
        <w:rPr>
          <w:i/>
          <w:iCs/>
        </w:rPr>
        <w:t>Procurement (Debarment of Suppliers) Regulations 2021</w:t>
      </w:r>
      <w:r w:rsidRPr="00683670">
        <w:rPr>
          <w:iCs/>
        </w:rPr>
        <w:t>, for the purposes of this procurement process and any resulting Service Agreement.</w:t>
      </w:r>
    </w:p>
    <w:p w14:paraId="747FDF74" w14:textId="77777777" w:rsidR="00BA191F" w:rsidRPr="00310548" w:rsidRDefault="00BA191F" w:rsidP="009C493D">
      <w:pPr>
        <w:pStyle w:val="Heading3"/>
        <w:numPr>
          <w:ilvl w:val="0"/>
          <w:numId w:val="11"/>
        </w:numPr>
        <w:rPr>
          <w:color w:val="000000"/>
        </w:rPr>
      </w:pPr>
      <w:bookmarkStart w:id="155" w:name="_Toc187746407"/>
      <w:bookmarkStart w:id="156" w:name="_Toc426458632"/>
      <w:bookmarkStart w:id="157" w:name="_Toc426458843"/>
      <w:bookmarkStart w:id="158" w:name="_Toc426459398"/>
      <w:bookmarkStart w:id="159" w:name="_Toc426461458"/>
      <w:bookmarkStart w:id="160" w:name="_Toc494721847"/>
      <w:r w:rsidRPr="00310548">
        <w:rPr>
          <w:color w:val="000000"/>
        </w:rPr>
        <w:t>National Redress Scheme</w:t>
      </w:r>
      <w:bookmarkEnd w:id="155"/>
    </w:p>
    <w:p w14:paraId="68AC492B" w14:textId="77777777" w:rsidR="00613288" w:rsidRDefault="00BA191F" w:rsidP="00BA191F">
      <w:pPr>
        <w:rPr>
          <w:rStyle w:val="Optional"/>
          <w:bCs/>
          <w:color w:val="000000"/>
        </w:rPr>
      </w:pPr>
      <w:r w:rsidRPr="00310548">
        <w:rPr>
          <w:rStyle w:val="Optional"/>
          <w:color w:val="000000"/>
        </w:rPr>
        <w:lastRenderedPageBreak/>
        <w:t xml:space="preserve">The National Redress Scheme was set up by the Commonwealth Government in response to the </w:t>
      </w:r>
      <w:hyperlink r:id="rId63" w:history="1">
        <w:r w:rsidRPr="00B3160B">
          <w:rPr>
            <w:rStyle w:val="Hyperlink"/>
            <w:bCs/>
          </w:rPr>
          <w:t>Royal Commission into Institutional Responses to Child Sexual Abuse.</w:t>
        </w:r>
      </w:hyperlink>
    </w:p>
    <w:p w14:paraId="347FE358" w14:textId="77777777" w:rsidR="00613288" w:rsidRDefault="00BA191F" w:rsidP="00BA191F">
      <w:pPr>
        <w:rPr>
          <w:color w:val="000000"/>
        </w:rPr>
      </w:pPr>
      <w:r w:rsidRPr="00310548">
        <w:rPr>
          <w:rStyle w:val="Optional"/>
          <w:color w:val="000000"/>
        </w:rPr>
        <w:t>WA Government’s participation in the Scheme commenced on 1 January 2019 and as such Non-government institutions are encouraged to join the scheme</w:t>
      </w:r>
      <w:r w:rsidRPr="00310548">
        <w:rPr>
          <w:color w:val="000000"/>
        </w:rPr>
        <w:t>.</w:t>
      </w:r>
    </w:p>
    <w:p w14:paraId="29416FF3" w14:textId="10726E05" w:rsidR="00613288" w:rsidRDefault="00683670" w:rsidP="00613288">
      <w:pPr>
        <w:pStyle w:val="Respondent"/>
        <w:ind w:left="0"/>
        <w:rPr>
          <w:rStyle w:val="Optional"/>
          <w:color w:val="000000"/>
        </w:rPr>
      </w:pPr>
      <w:r w:rsidRPr="00310548">
        <w:rPr>
          <w:rStyle w:val="Optional"/>
          <w:b/>
          <w:color w:val="000000"/>
        </w:rPr>
        <w:t xml:space="preserve">Respondent </w:t>
      </w:r>
      <w:r>
        <w:rPr>
          <w:rStyle w:val="Optional"/>
          <w:b/>
          <w:color w:val="000000"/>
        </w:rPr>
        <w:t>t</w:t>
      </w:r>
      <w:r w:rsidRPr="00310548">
        <w:rPr>
          <w:rStyle w:val="Optional"/>
          <w:b/>
          <w:color w:val="000000"/>
        </w:rPr>
        <w:t>o Complete</w:t>
      </w:r>
    </w:p>
    <w:p w14:paraId="4E7093F8" w14:textId="77777777" w:rsidR="00BA191F" w:rsidRPr="00310548" w:rsidRDefault="00BA191F" w:rsidP="00613288">
      <w:pPr>
        <w:pStyle w:val="Respondent"/>
        <w:ind w:left="0"/>
        <w:rPr>
          <w:rStyle w:val="Optional"/>
          <w:color w:val="000000"/>
        </w:rPr>
      </w:pPr>
      <w:r w:rsidRPr="00310548">
        <w:rPr>
          <w:rStyle w:val="Optional"/>
          <w:color w:val="000000"/>
        </w:rPr>
        <w:t>Does the Respondent have obligations under the Scheme?</w:t>
      </w:r>
    </w:p>
    <w:p w14:paraId="4FE97100" w14:textId="77777777" w:rsidR="00BA191F" w:rsidRPr="00310548" w:rsidRDefault="00BA191F" w:rsidP="00613288">
      <w:pPr>
        <w:pStyle w:val="Respondent"/>
        <w:ind w:left="0"/>
        <w:rPr>
          <w:rStyle w:val="Optional"/>
          <w:color w:val="000000"/>
        </w:rPr>
      </w:pPr>
      <w:r w:rsidRPr="00310548">
        <w:rPr>
          <w:rStyle w:val="Optional"/>
          <w:color w:val="000000"/>
        </w:rPr>
        <w:t>(Yes / No)</w:t>
      </w:r>
    </w:p>
    <w:p w14:paraId="49A0FA05" w14:textId="77777777" w:rsidR="00BA191F" w:rsidRDefault="00BA191F" w:rsidP="00613288">
      <w:pPr>
        <w:pStyle w:val="Respondent"/>
        <w:ind w:left="0"/>
        <w:rPr>
          <w:rStyle w:val="Optional"/>
          <w:color w:val="000000"/>
        </w:rPr>
      </w:pPr>
      <w:r w:rsidRPr="00310548">
        <w:rPr>
          <w:rStyle w:val="Optional"/>
          <w:color w:val="000000"/>
        </w:rPr>
        <w:t>If Yes, has the Respondent joined the Scheme?</w:t>
      </w:r>
    </w:p>
    <w:p w14:paraId="3FA476AC" w14:textId="77777777" w:rsidR="00BA191F" w:rsidRPr="00310548" w:rsidRDefault="00BA191F" w:rsidP="00613288">
      <w:pPr>
        <w:pStyle w:val="Respondent"/>
        <w:ind w:left="0"/>
        <w:rPr>
          <w:rStyle w:val="Optional"/>
          <w:color w:val="000000"/>
        </w:rPr>
      </w:pPr>
      <w:r w:rsidRPr="00310548">
        <w:rPr>
          <w:rStyle w:val="Optional"/>
          <w:color w:val="000000"/>
        </w:rPr>
        <w:t xml:space="preserve">If </w:t>
      </w:r>
      <w:r>
        <w:rPr>
          <w:rStyle w:val="Optional"/>
          <w:color w:val="000000"/>
        </w:rPr>
        <w:t>the Respondent does have obligations under the Scheme and has not joined the Scheme</w:t>
      </w:r>
      <w:r w:rsidRPr="00310548">
        <w:rPr>
          <w:rStyle w:val="Optional"/>
          <w:color w:val="000000"/>
        </w:rPr>
        <w:t xml:space="preserve">, </w:t>
      </w:r>
      <w:r w:rsidRPr="00310548">
        <w:rPr>
          <w:rStyle w:val="Optional"/>
          <w:b/>
          <w:color w:val="000000"/>
        </w:rPr>
        <w:t>you must provide</w:t>
      </w:r>
      <w:r w:rsidRPr="00310548">
        <w:rPr>
          <w:rStyle w:val="Optional"/>
          <w:color w:val="000000"/>
        </w:rPr>
        <w:t xml:space="preserve"> details outlining how </w:t>
      </w:r>
      <w:r>
        <w:rPr>
          <w:rStyle w:val="Optional"/>
          <w:color w:val="000000"/>
        </w:rPr>
        <w:t>the Respondent</w:t>
      </w:r>
      <w:r w:rsidRPr="00310548">
        <w:rPr>
          <w:rStyle w:val="Optional"/>
          <w:color w:val="000000"/>
        </w:rPr>
        <w:t xml:space="preserve"> will transition to meeting the obligations under the Scheme:</w:t>
      </w:r>
    </w:p>
    <w:p w14:paraId="03384610" w14:textId="5AA66321" w:rsidR="00254409" w:rsidRPr="00310548" w:rsidRDefault="00254409" w:rsidP="00254409">
      <w:pPr>
        <w:pStyle w:val="Heading3"/>
        <w:numPr>
          <w:ilvl w:val="0"/>
          <w:numId w:val="11"/>
        </w:numPr>
        <w:rPr>
          <w:color w:val="000000"/>
        </w:rPr>
      </w:pPr>
      <w:bookmarkStart w:id="161" w:name="_Toc187746408"/>
      <w:bookmarkStart w:id="162" w:name="_Hlk169689173"/>
      <w:r w:rsidRPr="00254409">
        <w:rPr>
          <w:color w:val="000000"/>
        </w:rPr>
        <w:t>Work Health and Safety</w:t>
      </w:r>
      <w:bookmarkEnd w:id="161"/>
    </w:p>
    <w:p w14:paraId="3082D0CD" w14:textId="4CD16172" w:rsidR="00254409" w:rsidRPr="007C5A47" w:rsidRDefault="00254409" w:rsidP="00254409">
      <w:pPr>
        <w:rPr>
          <w:rStyle w:val="Instructions"/>
        </w:rPr>
      </w:pPr>
      <w:r w:rsidRPr="007C5A47">
        <w:rPr>
          <w:rStyle w:val="Instructions"/>
        </w:rPr>
        <w:t xml:space="preserve">[As noted in the </w:t>
      </w:r>
      <w:hyperlink r:id="rId64" w:history="1">
        <w:r w:rsidRPr="00C67CE9">
          <w:rPr>
            <w:rStyle w:val="Hyperlink"/>
            <w:szCs w:val="24"/>
          </w:rPr>
          <w:t xml:space="preserve">Work Health and Safety </w:t>
        </w:r>
        <w:r w:rsidR="000654C7" w:rsidRPr="00C67CE9">
          <w:rPr>
            <w:rStyle w:val="Hyperlink"/>
            <w:szCs w:val="24"/>
          </w:rPr>
          <w:t xml:space="preserve">in Procurement </w:t>
        </w:r>
        <w:r w:rsidRPr="00C67CE9">
          <w:rPr>
            <w:rStyle w:val="Hyperlink"/>
            <w:szCs w:val="24"/>
          </w:rPr>
          <w:t>Guideline</w:t>
        </w:r>
      </w:hyperlink>
      <w:r w:rsidRPr="007C5A47">
        <w:rPr>
          <w:rStyle w:val="Instructions"/>
        </w:rPr>
        <w:t xml:space="preserve"> (available on </w:t>
      </w:r>
      <w:r w:rsidRPr="00C67CE9">
        <w:rPr>
          <w:rStyle w:val="Instructions"/>
          <w:iCs/>
        </w:rPr>
        <w:t>WA.gov.au</w:t>
      </w:r>
      <w:r w:rsidRPr="007C5A47">
        <w:rPr>
          <w:rStyle w:val="Instructions"/>
        </w:rPr>
        <w:t>), it is recommended that this work health and safety (WHS) disclosure is included in all Requests. If the procurement has novel or elevated WHS risks, consider increasing the reference period from 2 years to up to 4 years.]</w:t>
      </w:r>
    </w:p>
    <w:p w14:paraId="7AD36BCB" w14:textId="2CE7F283" w:rsidR="00254409" w:rsidRDefault="00254409" w:rsidP="00254409">
      <w:pPr>
        <w:rPr>
          <w:color w:val="000000"/>
        </w:rPr>
      </w:pPr>
      <w:r w:rsidRPr="00254409">
        <w:rPr>
          <w:rStyle w:val="Optional"/>
          <w:color w:val="000000"/>
        </w:rPr>
        <w:t xml:space="preserve">The Respondent must disclose whether the Respondent has received any prohibition notice(s), accepted any enforceable undertaking(s) or been the subject of any prosecution(s) commenced by WorkSafe WA under the </w:t>
      </w:r>
      <w:r w:rsidRPr="007C5A47">
        <w:rPr>
          <w:rStyle w:val="Optional"/>
          <w:i/>
          <w:iCs/>
          <w:color w:val="000000"/>
        </w:rPr>
        <w:t xml:space="preserve">Occupational Safety and Health Act 1984 </w:t>
      </w:r>
      <w:r w:rsidRPr="00254409">
        <w:rPr>
          <w:rStyle w:val="Optional"/>
          <w:color w:val="000000"/>
        </w:rPr>
        <w:t xml:space="preserve">(WA) or the </w:t>
      </w:r>
      <w:r w:rsidRPr="007C5A47">
        <w:rPr>
          <w:rStyle w:val="Optional"/>
          <w:i/>
          <w:iCs/>
          <w:color w:val="000000"/>
        </w:rPr>
        <w:t>Work Health and Safety Act 2020</w:t>
      </w:r>
      <w:r w:rsidRPr="00254409">
        <w:rPr>
          <w:rStyle w:val="Optional"/>
          <w:color w:val="000000"/>
        </w:rPr>
        <w:t xml:space="preserve"> (WA), or any associated regulations, or any equivalent action under a corresponding work health and safety law in another Australian jurisdiction, in the last </w:t>
      </w:r>
      <w:r w:rsidRPr="007C5A47">
        <w:rPr>
          <w:rStyle w:val="Optional"/>
          <w:color w:val="000000"/>
          <w:highlight w:val="yellow"/>
        </w:rPr>
        <w:t>[2 years]</w:t>
      </w:r>
      <w:r w:rsidRPr="00254409">
        <w:rPr>
          <w:rStyle w:val="Optional"/>
          <w:color w:val="000000"/>
        </w:rPr>
        <w:t>?</w:t>
      </w:r>
    </w:p>
    <w:p w14:paraId="1BDB506C" w14:textId="77777777" w:rsidR="00254409" w:rsidRDefault="00254409" w:rsidP="00254409">
      <w:pPr>
        <w:pStyle w:val="Respondent"/>
        <w:ind w:left="0"/>
        <w:rPr>
          <w:rStyle w:val="Optional"/>
          <w:color w:val="000000"/>
        </w:rPr>
      </w:pPr>
      <w:r w:rsidRPr="00310548">
        <w:rPr>
          <w:rStyle w:val="Optional"/>
          <w:b/>
          <w:color w:val="000000"/>
        </w:rPr>
        <w:t xml:space="preserve">Respondent </w:t>
      </w:r>
      <w:r>
        <w:rPr>
          <w:rStyle w:val="Optional"/>
          <w:b/>
          <w:color w:val="000000"/>
        </w:rPr>
        <w:t>t</w:t>
      </w:r>
      <w:r w:rsidRPr="00310548">
        <w:rPr>
          <w:rStyle w:val="Optional"/>
          <w:b/>
          <w:color w:val="000000"/>
        </w:rPr>
        <w:t>o Complete</w:t>
      </w:r>
    </w:p>
    <w:p w14:paraId="433F0A89" w14:textId="6ACABFC1" w:rsidR="00254409" w:rsidRDefault="00254409" w:rsidP="00254409">
      <w:pPr>
        <w:pStyle w:val="Respondent"/>
        <w:ind w:left="0"/>
        <w:rPr>
          <w:rStyle w:val="Optional"/>
          <w:color w:val="000000"/>
        </w:rPr>
      </w:pPr>
      <w:r w:rsidRPr="00254409">
        <w:rPr>
          <w:rStyle w:val="Optional"/>
          <w:color w:val="000000"/>
        </w:rPr>
        <w:t xml:space="preserve">Does the Respondent </w:t>
      </w:r>
      <w:r>
        <w:rPr>
          <w:rStyle w:val="Optional"/>
          <w:color w:val="000000"/>
        </w:rPr>
        <w:t>have any</w:t>
      </w:r>
      <w:r w:rsidR="00F120A2">
        <w:rPr>
          <w:rStyle w:val="Optional"/>
          <w:color w:val="000000"/>
        </w:rPr>
        <w:t xml:space="preserve"> </w:t>
      </w:r>
      <w:r w:rsidR="00F120A2" w:rsidRPr="00F120A2">
        <w:rPr>
          <w:rStyle w:val="Optional"/>
          <w:color w:val="000000"/>
        </w:rPr>
        <w:t xml:space="preserve">notice, enforceable undertaking and/or prosecution </w:t>
      </w:r>
      <w:r>
        <w:rPr>
          <w:rStyle w:val="Optional"/>
          <w:color w:val="000000"/>
        </w:rPr>
        <w:t xml:space="preserve">to disclose in </w:t>
      </w:r>
      <w:r w:rsidR="00F120A2">
        <w:rPr>
          <w:rStyle w:val="Optional"/>
          <w:color w:val="000000"/>
        </w:rPr>
        <w:t xml:space="preserve">relation </w:t>
      </w:r>
      <w:r>
        <w:rPr>
          <w:rStyle w:val="Optional"/>
          <w:color w:val="000000"/>
        </w:rPr>
        <w:t xml:space="preserve">to </w:t>
      </w:r>
      <w:r w:rsidRPr="00254409">
        <w:rPr>
          <w:rStyle w:val="Optional"/>
          <w:color w:val="000000"/>
        </w:rPr>
        <w:t>section 7.2.</w:t>
      </w:r>
      <w:r>
        <w:rPr>
          <w:rStyle w:val="Optional"/>
          <w:color w:val="000000"/>
        </w:rPr>
        <w:t>7</w:t>
      </w:r>
      <w:r w:rsidRPr="00254409">
        <w:rPr>
          <w:rStyle w:val="Optional"/>
          <w:color w:val="000000"/>
        </w:rPr>
        <w:t xml:space="preserve"> above?</w:t>
      </w:r>
    </w:p>
    <w:p w14:paraId="4F0F6926" w14:textId="4D00A17C" w:rsidR="00254409" w:rsidRDefault="00254409" w:rsidP="00254409">
      <w:pPr>
        <w:pStyle w:val="Respondent"/>
        <w:ind w:left="0"/>
        <w:rPr>
          <w:rStyle w:val="Optional"/>
          <w:color w:val="000000"/>
        </w:rPr>
      </w:pPr>
      <w:r w:rsidRPr="00310548">
        <w:rPr>
          <w:rStyle w:val="Optional"/>
          <w:color w:val="000000"/>
        </w:rPr>
        <w:t>(Yes / No)</w:t>
      </w:r>
    </w:p>
    <w:p w14:paraId="5E18FC1A" w14:textId="543D442C" w:rsidR="00F120A2" w:rsidRPr="00310548" w:rsidRDefault="00F120A2" w:rsidP="00254409">
      <w:pPr>
        <w:pStyle w:val="Respondent"/>
        <w:ind w:left="0"/>
        <w:rPr>
          <w:rStyle w:val="Optional"/>
          <w:color w:val="000000"/>
        </w:rPr>
      </w:pPr>
      <w:r w:rsidRPr="00F120A2">
        <w:rPr>
          <w:rStyle w:val="Optional"/>
          <w:color w:val="000000"/>
        </w:rPr>
        <w:t>If Yes, provide details of the notice, enforceable undertaking and/or prosecution and include a summary of actions taken by the Respondent in response thereto:</w:t>
      </w:r>
    </w:p>
    <w:p w14:paraId="302E47FD" w14:textId="0AAFF76A" w:rsidR="00F120A2" w:rsidRPr="00310548" w:rsidRDefault="00F120A2" w:rsidP="00F120A2">
      <w:pPr>
        <w:pStyle w:val="Heading3"/>
        <w:numPr>
          <w:ilvl w:val="0"/>
          <w:numId w:val="11"/>
        </w:numPr>
        <w:rPr>
          <w:color w:val="000000"/>
        </w:rPr>
      </w:pPr>
      <w:bookmarkStart w:id="163" w:name="_Toc187746409"/>
      <w:bookmarkStart w:id="164" w:name="_Hlk169689214"/>
      <w:bookmarkEnd w:id="162"/>
      <w:r w:rsidRPr="00F120A2">
        <w:rPr>
          <w:color w:val="000000"/>
        </w:rPr>
        <w:t>Gender Equality in Procurement</w:t>
      </w:r>
      <w:bookmarkEnd w:id="163"/>
    </w:p>
    <w:p w14:paraId="7A8C76D8" w14:textId="45CBF2CC" w:rsidR="00F120A2" w:rsidRPr="00B36F69" w:rsidRDefault="00F120A2" w:rsidP="00F120A2">
      <w:pPr>
        <w:rPr>
          <w:rStyle w:val="Instructions"/>
        </w:rPr>
      </w:pPr>
      <w:bookmarkStart w:id="165" w:name="_Hlk169689256"/>
      <w:bookmarkEnd w:id="164"/>
      <w:r w:rsidRPr="00B36F69">
        <w:rPr>
          <w:rStyle w:val="Instructions"/>
        </w:rPr>
        <w:t>[</w:t>
      </w:r>
      <w:r w:rsidRPr="00F120A2">
        <w:rPr>
          <w:rStyle w:val="Instructions"/>
        </w:rPr>
        <w:t xml:space="preserve">Important Note: The use of this clause is mandatory in accordance with </w:t>
      </w:r>
      <w:hyperlink r:id="rId65" w:history="1">
        <w:r w:rsidR="008C5C83">
          <w:rPr>
            <w:rStyle w:val="Hyperlink"/>
            <w:szCs w:val="24"/>
          </w:rPr>
          <w:t>General Procurement Direction 2025/11</w:t>
        </w:r>
      </w:hyperlink>
      <w:r w:rsidR="00621E44" w:rsidRPr="00621E44">
        <w:rPr>
          <w:rStyle w:val="Instructions"/>
          <w:iCs/>
        </w:rPr>
        <w:t xml:space="preserve"> </w:t>
      </w:r>
      <w:r w:rsidR="00621E44" w:rsidRPr="00CB2A88">
        <w:rPr>
          <w:rStyle w:val="Instructions"/>
        </w:rPr>
        <w:t>for procurements with an estimated contract value of $250,000 and above</w:t>
      </w:r>
      <w:r w:rsidRPr="00F120A2">
        <w:rPr>
          <w:rStyle w:val="Instructions"/>
        </w:rPr>
        <w:t xml:space="preserve">. For further information, refer to the Gender Equality in Procurement webpage on </w:t>
      </w:r>
      <w:hyperlink r:id="rId66" w:history="1">
        <w:r w:rsidRPr="00F120A2">
          <w:rPr>
            <w:rStyle w:val="Hyperlink"/>
            <w:szCs w:val="24"/>
          </w:rPr>
          <w:t>wa.gov.au</w:t>
        </w:r>
      </w:hyperlink>
      <w:r w:rsidRPr="00B36F69">
        <w:rPr>
          <w:rStyle w:val="Instructions"/>
        </w:rPr>
        <w:t>.]</w:t>
      </w:r>
    </w:p>
    <w:p w14:paraId="78E2AF2F" w14:textId="63EF7851" w:rsidR="00F120A2" w:rsidRPr="00F120A2" w:rsidRDefault="00F120A2" w:rsidP="00F120A2">
      <w:pPr>
        <w:rPr>
          <w:rStyle w:val="Optional"/>
          <w:color w:val="000000"/>
        </w:rPr>
      </w:pPr>
      <w:bookmarkStart w:id="166" w:name="_Hlk169689276"/>
      <w:bookmarkEnd w:id="165"/>
      <w:r w:rsidRPr="00F120A2">
        <w:rPr>
          <w:rStyle w:val="Optional"/>
          <w:color w:val="000000"/>
        </w:rPr>
        <w:t xml:space="preserve">The Western Australian Government is committed to advancing gender equality in Western Australia as demonstrated by </w:t>
      </w:r>
      <w:hyperlink r:id="rId67" w:history="1">
        <w:r w:rsidRPr="007C5A47">
          <w:rPr>
            <w:rStyle w:val="Hyperlink"/>
            <w:szCs w:val="24"/>
          </w:rPr>
          <w:t>Stronger Together: WA’s Plan for Gender Equality</w:t>
        </w:r>
      </w:hyperlink>
      <w:r w:rsidRPr="00F120A2">
        <w:rPr>
          <w:rStyle w:val="Optional"/>
          <w:color w:val="000000"/>
        </w:rPr>
        <w:t xml:space="preserve">. Further information on how to advance gender equality in your business/organisation is available </w:t>
      </w:r>
      <w:hyperlink r:id="rId68" w:history="1">
        <w:r w:rsidRPr="007C5A47">
          <w:rPr>
            <w:rStyle w:val="Hyperlink"/>
            <w:szCs w:val="24"/>
          </w:rPr>
          <w:t>here</w:t>
        </w:r>
      </w:hyperlink>
      <w:r w:rsidRPr="00F120A2">
        <w:rPr>
          <w:rStyle w:val="Optional"/>
          <w:color w:val="000000"/>
        </w:rPr>
        <w:t>.</w:t>
      </w:r>
    </w:p>
    <w:p w14:paraId="61354928" w14:textId="4107950E" w:rsidR="00F120A2" w:rsidRPr="00C67CE9" w:rsidRDefault="00F120A2" w:rsidP="00F120A2">
      <w:r w:rsidRPr="00F120A2">
        <w:rPr>
          <w:rStyle w:val="Optional"/>
          <w:color w:val="000000"/>
        </w:rPr>
        <w:lastRenderedPageBreak/>
        <w:t xml:space="preserve">For further information about this disclosure clause, refer to </w:t>
      </w:r>
      <w:r w:rsidR="00AC7E1A" w:rsidRPr="00C67CE9">
        <w:t xml:space="preserve">the </w:t>
      </w:r>
      <w:hyperlink r:id="rId69" w:history="1">
        <w:r w:rsidR="00AC7E1A" w:rsidRPr="00C67CE9">
          <w:rPr>
            <w:rStyle w:val="Hyperlink"/>
            <w:iCs w:val="0"/>
            <w:szCs w:val="24"/>
          </w:rPr>
          <w:t>Gender Equality in Procurement Guideline</w:t>
        </w:r>
      </w:hyperlink>
      <w:r w:rsidR="00AC7E1A" w:rsidRPr="00C67CE9">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2"/>
        <w:gridCol w:w="8"/>
        <w:gridCol w:w="3955"/>
      </w:tblGrid>
      <w:tr w:rsidR="00F120A2" w:rsidRPr="00F120A2" w14:paraId="5C9E3BEB" w14:textId="77777777" w:rsidTr="00B36F69">
        <w:tc>
          <w:tcPr>
            <w:tcW w:w="9065" w:type="dxa"/>
            <w:gridSpan w:val="3"/>
          </w:tcPr>
          <w:p w14:paraId="656DD433" w14:textId="511342E5" w:rsidR="00F120A2" w:rsidRDefault="00F120A2" w:rsidP="00F120A2">
            <w:pPr>
              <w:pStyle w:val="BodyTextIndentbullet"/>
              <w:tabs>
                <w:tab w:val="clear" w:pos="1980"/>
                <w:tab w:val="left" w:pos="631"/>
              </w:tabs>
              <w:spacing w:before="120"/>
              <w:ind w:left="34" w:firstLine="0"/>
              <w:rPr>
                <w:b/>
                <w:bCs/>
                <w:lang w:val="en-AU"/>
              </w:rPr>
            </w:pPr>
            <w:r w:rsidRPr="00D45A5A">
              <w:rPr>
                <w:b/>
                <w:bCs/>
                <w:lang w:val="en-AU"/>
              </w:rPr>
              <w:t xml:space="preserve">Complete this </w:t>
            </w:r>
            <w:r w:rsidR="007F368E">
              <w:rPr>
                <w:b/>
                <w:bCs/>
                <w:lang w:val="en-AU"/>
              </w:rPr>
              <w:t>disclosure requirement</w:t>
            </w:r>
            <w:r w:rsidRPr="00D45A5A">
              <w:rPr>
                <w:b/>
                <w:bCs/>
                <w:lang w:val="en-AU"/>
              </w:rPr>
              <w:t xml:space="preserve"> if your business/organisation employs </w:t>
            </w:r>
            <w:r>
              <w:rPr>
                <w:b/>
                <w:bCs/>
                <w:lang w:val="en-AU"/>
              </w:rPr>
              <w:t>100 or more people or select “Not Applicable” below</w:t>
            </w:r>
            <w:r w:rsidRPr="00D45A5A">
              <w:rPr>
                <w:b/>
                <w:bCs/>
                <w:lang w:val="en-AU"/>
              </w:rPr>
              <w:t>.</w:t>
            </w:r>
          </w:p>
          <w:p w14:paraId="252D7996" w14:textId="41728956" w:rsidR="00F120A2" w:rsidRPr="007C5A47" w:rsidRDefault="00F120A2" w:rsidP="007C5A47">
            <w:pPr>
              <w:tabs>
                <w:tab w:val="left" w:pos="742"/>
              </w:tabs>
              <w:spacing w:before="120" w:after="120" w:line="240" w:lineRule="auto"/>
              <w:jc w:val="left"/>
              <w:rPr>
                <w:rFonts w:eastAsia="Times New Roman"/>
                <w:lang w:eastAsia="en-US"/>
              </w:rPr>
            </w:pPr>
            <w:r w:rsidRPr="00D45A5A">
              <w:rPr>
                <w:rFonts w:ascii="Segoe UI Symbol" w:hAnsi="Segoe UI Symbol" w:cs="Segoe UI Symbol"/>
              </w:rPr>
              <w:t>☐</w:t>
            </w:r>
            <w:r>
              <w:rPr>
                <w:rFonts w:ascii="Segoe UI Symbol" w:hAnsi="Segoe UI Symbol" w:cs="Segoe UI Symbol"/>
              </w:rPr>
              <w:tab/>
            </w:r>
            <w:r w:rsidRPr="00D45A5A">
              <w:t>Not applicable – business/organisation employs less than 100 people.</w:t>
            </w:r>
          </w:p>
        </w:tc>
      </w:tr>
      <w:tr w:rsidR="00F120A2" w:rsidRPr="00F120A2" w14:paraId="681F6AAE" w14:textId="77777777" w:rsidTr="00B36F69">
        <w:tc>
          <w:tcPr>
            <w:tcW w:w="9065" w:type="dxa"/>
            <w:gridSpan w:val="3"/>
          </w:tcPr>
          <w:p w14:paraId="3F9FE280" w14:textId="5EFF59BE" w:rsidR="00F120A2" w:rsidRPr="007C5A47" w:rsidRDefault="00F120A2" w:rsidP="007C5A47">
            <w:pPr>
              <w:tabs>
                <w:tab w:val="left" w:pos="1980"/>
              </w:tabs>
              <w:spacing w:after="0" w:line="240" w:lineRule="auto"/>
              <w:jc w:val="left"/>
              <w:rPr>
                <w:rFonts w:eastAsia="Times New Roman"/>
                <w:lang w:eastAsia="en-US"/>
              </w:rPr>
            </w:pPr>
            <w:r w:rsidRPr="007C5A47">
              <w:rPr>
                <w:rFonts w:eastAsia="Times New Roman"/>
                <w:lang w:eastAsia="en-US"/>
              </w:rPr>
              <w:t xml:space="preserve">The </w:t>
            </w:r>
            <w:r w:rsidRPr="007C5A47">
              <w:rPr>
                <w:rFonts w:eastAsia="Times New Roman"/>
                <w:i/>
                <w:iCs/>
                <w:lang w:eastAsia="en-US"/>
              </w:rPr>
              <w:t>Workplace Gender Equality Act 2012</w:t>
            </w:r>
            <w:r w:rsidRPr="007C5A47">
              <w:rPr>
                <w:rFonts w:eastAsia="Times New Roman"/>
                <w:lang w:eastAsia="en-US"/>
              </w:rPr>
              <w:t xml:space="preserve"> (Cth) requires both non-public sector and Commonwealth public sector employers with 100 or more employees to submit a report annually to the Workplace Gender Equality Agency. Non-public sector employers can find further information about reporting requirements at </w:t>
            </w:r>
            <w:hyperlink r:id="rId70" w:history="1">
              <w:r w:rsidRPr="007C5A47">
                <w:rPr>
                  <w:rStyle w:val="Hyperlink"/>
                  <w:rFonts w:eastAsia="Times New Roman"/>
                  <w:iCs w:val="0"/>
                  <w:szCs w:val="24"/>
                  <w:lang w:eastAsia="en-US"/>
                </w:rPr>
                <w:t>Preparing to report | WGEA</w:t>
              </w:r>
            </w:hyperlink>
            <w:r w:rsidRPr="007C5A47">
              <w:rPr>
                <w:rFonts w:eastAsia="Times New Roman"/>
                <w:lang w:eastAsia="en-US"/>
              </w:rPr>
              <w:t>.</w:t>
            </w:r>
          </w:p>
          <w:p w14:paraId="7E6E630D" w14:textId="400B4C81" w:rsidR="00B35F64" w:rsidRDefault="00B35F64" w:rsidP="00E86B15">
            <w:pPr>
              <w:numPr>
                <w:ilvl w:val="0"/>
                <w:numId w:val="49"/>
              </w:numPr>
              <w:tabs>
                <w:tab w:val="left" w:pos="742"/>
              </w:tabs>
              <w:spacing w:before="120" w:after="120" w:line="240" w:lineRule="auto"/>
              <w:jc w:val="left"/>
              <w:rPr>
                <w:rFonts w:eastAsia="Times New Roman"/>
                <w:lang w:eastAsia="en-US"/>
              </w:rPr>
            </w:pPr>
            <w:r w:rsidRPr="007C5A47">
              <w:rPr>
                <w:rFonts w:eastAsia="Times New Roman"/>
                <w:lang w:eastAsia="en-US"/>
              </w:rPr>
              <w:t>Does the Respondent’s business comply with the Workplace Gender Equality Agency gender equality reporting requirements?</w:t>
            </w:r>
          </w:p>
          <w:p w14:paraId="57E0DA31" w14:textId="1109634C" w:rsidR="00F120A2" w:rsidRPr="007C5A47" w:rsidRDefault="00F120A2" w:rsidP="007C5A47">
            <w:pPr>
              <w:tabs>
                <w:tab w:val="left" w:pos="742"/>
              </w:tabs>
              <w:spacing w:before="120" w:after="120" w:line="240" w:lineRule="auto"/>
              <w:ind w:left="34"/>
              <w:jc w:val="left"/>
              <w:rPr>
                <w:rFonts w:eastAsia="Times New Roman"/>
                <w:lang w:eastAsia="en-US"/>
              </w:rPr>
            </w:pPr>
            <w:r w:rsidRPr="007C5A47">
              <w:rPr>
                <w:rFonts w:eastAsia="Times New Roman"/>
                <w:i/>
                <w:iCs/>
                <w:sz w:val="22"/>
                <w:szCs w:val="22"/>
                <w:lang w:eastAsia="en-US"/>
              </w:rPr>
              <w:t xml:space="preserve">(WGEA reporting requirements are available at </w:t>
            </w:r>
            <w:hyperlink r:id="rId71" w:anchor="tendering-for-government-contracts" w:history="1">
              <w:r w:rsidRPr="007C5A47">
                <w:rPr>
                  <w:rStyle w:val="Hyperlink"/>
                  <w:rFonts w:eastAsia="Times New Roman"/>
                  <w:lang w:eastAsia="en-US"/>
                </w:rPr>
                <w:t>Reporting Guide | WGEA</w:t>
              </w:r>
            </w:hyperlink>
            <w:r w:rsidRPr="007C5A47">
              <w:rPr>
                <w:rFonts w:eastAsia="Times New Roman"/>
                <w:i/>
                <w:iCs/>
                <w:sz w:val="22"/>
                <w:szCs w:val="22"/>
                <w:lang w:eastAsia="en-US"/>
              </w:rPr>
              <w:t>.)</w:t>
            </w:r>
          </w:p>
        </w:tc>
      </w:tr>
      <w:tr w:rsidR="00F120A2" w:rsidRPr="00F120A2" w14:paraId="6D41FDF6" w14:textId="77777777" w:rsidTr="00B36F69">
        <w:trPr>
          <w:trHeight w:val="454"/>
        </w:trPr>
        <w:tc>
          <w:tcPr>
            <w:tcW w:w="5102" w:type="dxa"/>
            <w:vAlign w:val="center"/>
          </w:tcPr>
          <w:p w14:paraId="3D6D8AB3" w14:textId="77777777" w:rsidR="00F120A2" w:rsidRPr="007C5A47" w:rsidRDefault="00F120A2" w:rsidP="00B36F69">
            <w:pPr>
              <w:tabs>
                <w:tab w:val="left" w:pos="1980"/>
              </w:tabs>
              <w:spacing w:after="0" w:line="240" w:lineRule="auto"/>
              <w:jc w:val="left"/>
              <w:rPr>
                <w:rFonts w:eastAsia="Times New Roman"/>
                <w:lang w:eastAsia="en-US"/>
              </w:rPr>
            </w:pPr>
            <w:r w:rsidRPr="007C5A47">
              <w:rPr>
                <w:rFonts w:eastAsia="Times New Roman"/>
                <w:lang w:eastAsia="en-US"/>
              </w:rPr>
              <w:t xml:space="preserve">Yes </w:t>
            </w:r>
            <w:r w:rsidRPr="007C5A47">
              <w:rPr>
                <w:rFonts w:eastAsia="Times New Roman"/>
                <w:lang w:eastAsia="en-US"/>
              </w:rPr>
              <w:tab/>
            </w:r>
            <w:r w:rsidRPr="007C5A47">
              <w:rPr>
                <w:rFonts w:eastAsia="Times New Roman"/>
                <w:sz w:val="32"/>
                <w:szCs w:val="32"/>
                <w:lang w:eastAsia="en-US"/>
              </w:rPr>
              <w:fldChar w:fldCharType="begin">
                <w:ffData>
                  <w:name w:val="Check9"/>
                  <w:enabled/>
                  <w:calcOnExit w:val="0"/>
                  <w:checkBox>
                    <w:sizeAuto/>
                    <w:default w:val="0"/>
                  </w:checkBox>
                </w:ffData>
              </w:fldChar>
            </w:r>
            <w:r w:rsidRPr="007C5A47">
              <w:rPr>
                <w:rFonts w:eastAsia="Times New Roman"/>
                <w:sz w:val="32"/>
                <w:szCs w:val="32"/>
                <w:lang w:eastAsia="en-US"/>
              </w:rPr>
              <w:instrText xml:space="preserve"> FORMCHECKBOX </w:instrText>
            </w:r>
            <w:r w:rsidRPr="007C5A47">
              <w:rPr>
                <w:rFonts w:eastAsia="Times New Roman"/>
                <w:sz w:val="32"/>
                <w:szCs w:val="32"/>
                <w:lang w:eastAsia="en-US"/>
              </w:rPr>
            </w:r>
            <w:r w:rsidRPr="007C5A47">
              <w:rPr>
                <w:rFonts w:eastAsia="Times New Roman"/>
                <w:sz w:val="32"/>
                <w:szCs w:val="32"/>
                <w:lang w:eastAsia="en-US"/>
              </w:rPr>
              <w:fldChar w:fldCharType="separate"/>
            </w:r>
            <w:r w:rsidRPr="007C5A47">
              <w:rPr>
                <w:rFonts w:eastAsia="Times New Roman"/>
                <w:sz w:val="32"/>
                <w:szCs w:val="32"/>
                <w:lang w:eastAsia="en-US"/>
              </w:rPr>
              <w:fldChar w:fldCharType="end"/>
            </w:r>
          </w:p>
        </w:tc>
        <w:tc>
          <w:tcPr>
            <w:tcW w:w="3963" w:type="dxa"/>
            <w:gridSpan w:val="2"/>
            <w:vAlign w:val="center"/>
          </w:tcPr>
          <w:p w14:paraId="2E6ED72F" w14:textId="77777777" w:rsidR="00F120A2" w:rsidRPr="007C5A47" w:rsidRDefault="00F120A2" w:rsidP="00B36F69">
            <w:pPr>
              <w:tabs>
                <w:tab w:val="left" w:pos="1980"/>
              </w:tabs>
              <w:spacing w:after="0" w:line="240" w:lineRule="auto"/>
              <w:jc w:val="left"/>
              <w:rPr>
                <w:rFonts w:eastAsia="Times New Roman"/>
                <w:lang w:eastAsia="en-US"/>
              </w:rPr>
            </w:pPr>
            <w:r w:rsidRPr="007C5A47">
              <w:rPr>
                <w:rFonts w:eastAsia="Times New Roman"/>
                <w:lang w:eastAsia="en-US"/>
              </w:rPr>
              <w:t>No</w:t>
            </w:r>
            <w:r w:rsidRPr="007C5A47">
              <w:rPr>
                <w:rFonts w:eastAsia="Times New Roman"/>
                <w:lang w:eastAsia="en-US"/>
              </w:rPr>
              <w:tab/>
            </w:r>
            <w:r w:rsidRPr="007C5A47">
              <w:rPr>
                <w:rFonts w:eastAsia="Times New Roman"/>
                <w:sz w:val="32"/>
                <w:szCs w:val="32"/>
                <w:lang w:eastAsia="en-US"/>
              </w:rPr>
              <w:fldChar w:fldCharType="begin">
                <w:ffData>
                  <w:name w:val="Check10"/>
                  <w:enabled/>
                  <w:calcOnExit w:val="0"/>
                  <w:checkBox>
                    <w:sizeAuto/>
                    <w:default w:val="0"/>
                  </w:checkBox>
                </w:ffData>
              </w:fldChar>
            </w:r>
            <w:r w:rsidRPr="007C5A47">
              <w:rPr>
                <w:rFonts w:eastAsia="Times New Roman"/>
                <w:sz w:val="32"/>
                <w:szCs w:val="32"/>
                <w:lang w:eastAsia="en-US"/>
              </w:rPr>
              <w:instrText xml:space="preserve"> FORMCHECKBOX </w:instrText>
            </w:r>
            <w:r w:rsidRPr="007C5A47">
              <w:rPr>
                <w:rFonts w:eastAsia="Times New Roman"/>
                <w:sz w:val="32"/>
                <w:szCs w:val="32"/>
                <w:lang w:eastAsia="en-US"/>
              </w:rPr>
            </w:r>
            <w:r w:rsidRPr="007C5A47">
              <w:rPr>
                <w:rFonts w:eastAsia="Times New Roman"/>
                <w:sz w:val="32"/>
                <w:szCs w:val="32"/>
                <w:lang w:eastAsia="en-US"/>
              </w:rPr>
              <w:fldChar w:fldCharType="separate"/>
            </w:r>
            <w:r w:rsidRPr="007C5A47">
              <w:rPr>
                <w:rFonts w:eastAsia="Times New Roman"/>
                <w:sz w:val="32"/>
                <w:szCs w:val="32"/>
                <w:lang w:eastAsia="en-US"/>
              </w:rPr>
              <w:fldChar w:fldCharType="end"/>
            </w:r>
          </w:p>
        </w:tc>
      </w:tr>
      <w:tr w:rsidR="00B35F64" w:rsidRPr="00F120A2" w14:paraId="79214E3B" w14:textId="77777777" w:rsidTr="00B36F69">
        <w:tc>
          <w:tcPr>
            <w:tcW w:w="9065" w:type="dxa"/>
            <w:gridSpan w:val="3"/>
          </w:tcPr>
          <w:p w14:paraId="375A5D1D" w14:textId="77777777" w:rsidR="00B35F64" w:rsidRPr="00B36F69" w:rsidRDefault="00B35F64" w:rsidP="00E86B15">
            <w:pPr>
              <w:numPr>
                <w:ilvl w:val="0"/>
                <w:numId w:val="49"/>
              </w:numPr>
              <w:tabs>
                <w:tab w:val="left" w:pos="742"/>
              </w:tabs>
              <w:spacing w:before="120" w:after="120" w:line="240" w:lineRule="auto"/>
              <w:jc w:val="left"/>
              <w:rPr>
                <w:rFonts w:eastAsia="Times New Roman"/>
                <w:lang w:eastAsia="en-US"/>
              </w:rPr>
            </w:pPr>
            <w:r w:rsidRPr="00B35F64">
              <w:rPr>
                <w:rFonts w:eastAsia="Times New Roman"/>
                <w:lang w:eastAsia="en-US"/>
              </w:rPr>
              <w:t xml:space="preserve">Has the Respondent attached a letter of compliance with the </w:t>
            </w:r>
            <w:r w:rsidRPr="007C5A47">
              <w:rPr>
                <w:rFonts w:eastAsia="Times New Roman"/>
                <w:i/>
                <w:iCs/>
                <w:lang w:eastAsia="en-US"/>
              </w:rPr>
              <w:t>Workplace Gender Equality Act 2012</w:t>
            </w:r>
            <w:r w:rsidRPr="00B35F64">
              <w:rPr>
                <w:rFonts w:eastAsia="Times New Roman"/>
                <w:lang w:eastAsia="en-US"/>
              </w:rPr>
              <w:t xml:space="preserve"> (Cth)?</w:t>
            </w:r>
          </w:p>
          <w:p w14:paraId="4BA7A2E7" w14:textId="33113486" w:rsidR="00B35F64" w:rsidRPr="00B36F69" w:rsidRDefault="00B35F64" w:rsidP="00B36F69">
            <w:pPr>
              <w:tabs>
                <w:tab w:val="left" w:pos="742"/>
              </w:tabs>
              <w:spacing w:before="120" w:after="120" w:line="240" w:lineRule="auto"/>
              <w:ind w:left="34"/>
              <w:jc w:val="left"/>
              <w:rPr>
                <w:rFonts w:eastAsia="Times New Roman"/>
                <w:lang w:eastAsia="en-US"/>
              </w:rPr>
            </w:pPr>
            <w:r w:rsidRPr="00B35F64">
              <w:rPr>
                <w:rFonts w:eastAsia="Times New Roman"/>
                <w:i/>
                <w:iCs/>
                <w:sz w:val="22"/>
                <w:szCs w:val="22"/>
                <w:lang w:eastAsia="en-US"/>
              </w:rPr>
              <w:t xml:space="preserve">(Information about how to obtain a letter of compliance from WGEA is available from </w:t>
            </w:r>
            <w:hyperlink r:id="rId72" w:anchor="_3-tendering-for-government-contracts" w:history="1">
              <w:r w:rsidRPr="00B35F64">
                <w:rPr>
                  <w:rStyle w:val="Hyperlink"/>
                  <w:rFonts w:eastAsia="Times New Roman"/>
                  <w:lang w:eastAsia="en-US"/>
                </w:rPr>
                <w:t>Eligibility &amp; compliance | WGEA</w:t>
              </w:r>
            </w:hyperlink>
            <w:r w:rsidRPr="00B35F64">
              <w:rPr>
                <w:rFonts w:eastAsia="Times New Roman"/>
                <w:i/>
                <w:iCs/>
                <w:sz w:val="22"/>
                <w:szCs w:val="22"/>
                <w:lang w:eastAsia="en-US"/>
              </w:rPr>
              <w:t>.)</w:t>
            </w:r>
          </w:p>
        </w:tc>
      </w:tr>
      <w:tr w:rsidR="00B35F64" w:rsidRPr="007C5A47" w14:paraId="58159482" w14:textId="77777777" w:rsidTr="007C5A47">
        <w:trPr>
          <w:trHeight w:val="504"/>
        </w:trPr>
        <w:tc>
          <w:tcPr>
            <w:tcW w:w="5110" w:type="dxa"/>
            <w:gridSpan w:val="2"/>
            <w:vAlign w:val="center"/>
          </w:tcPr>
          <w:p w14:paraId="2475B820" w14:textId="2F02A5DC" w:rsidR="00B35F64" w:rsidRPr="00B35F64" w:rsidRDefault="00B35F64" w:rsidP="007C5A47">
            <w:pPr>
              <w:tabs>
                <w:tab w:val="left" w:pos="1980"/>
              </w:tabs>
              <w:spacing w:after="0" w:line="240" w:lineRule="auto"/>
              <w:jc w:val="left"/>
              <w:rPr>
                <w:rFonts w:eastAsia="Times New Roman"/>
                <w:lang w:eastAsia="en-US"/>
              </w:rPr>
            </w:pPr>
            <w:r w:rsidRPr="00B36F69">
              <w:rPr>
                <w:rFonts w:eastAsia="Times New Roman"/>
                <w:lang w:eastAsia="en-US"/>
              </w:rPr>
              <w:t xml:space="preserve">Yes </w:t>
            </w:r>
            <w:r w:rsidRPr="00B36F69">
              <w:rPr>
                <w:rFonts w:eastAsia="Times New Roman"/>
                <w:lang w:eastAsia="en-US"/>
              </w:rPr>
              <w:tab/>
            </w:r>
            <w:r>
              <w:rPr>
                <w:rFonts w:eastAsia="Times New Roman"/>
                <w:lang w:eastAsia="en-US"/>
              </w:rPr>
              <w:fldChar w:fldCharType="begin">
                <w:ffData>
                  <w:name w:val="Check9"/>
                  <w:enabled/>
                  <w:calcOnExit w:val="0"/>
                  <w:checkBox>
                    <w:size w:val="30"/>
                    <w:default w:val="0"/>
                  </w:checkBox>
                </w:ffData>
              </w:fldChar>
            </w:r>
            <w:bookmarkStart w:id="167" w:name="Check9"/>
            <w:r>
              <w:rPr>
                <w:rFonts w:eastAsia="Times New Roman"/>
                <w:lang w:eastAsia="en-US"/>
              </w:rPr>
              <w:instrText xml:space="preserve"> FORMCHECKBOX </w:instrText>
            </w:r>
            <w:r>
              <w:rPr>
                <w:rFonts w:eastAsia="Times New Roman"/>
                <w:lang w:eastAsia="en-US"/>
              </w:rPr>
            </w:r>
            <w:r>
              <w:rPr>
                <w:rFonts w:eastAsia="Times New Roman"/>
                <w:lang w:eastAsia="en-US"/>
              </w:rPr>
              <w:fldChar w:fldCharType="separate"/>
            </w:r>
            <w:r>
              <w:rPr>
                <w:rFonts w:eastAsia="Times New Roman"/>
                <w:lang w:eastAsia="en-US"/>
              </w:rPr>
              <w:fldChar w:fldCharType="end"/>
            </w:r>
            <w:bookmarkEnd w:id="167"/>
          </w:p>
        </w:tc>
        <w:tc>
          <w:tcPr>
            <w:tcW w:w="3955" w:type="dxa"/>
            <w:vAlign w:val="center"/>
          </w:tcPr>
          <w:p w14:paraId="50729D9E" w14:textId="21E8BCFF" w:rsidR="00B35F64" w:rsidRPr="00B35F64" w:rsidRDefault="00B35F64" w:rsidP="007C5A47">
            <w:pPr>
              <w:tabs>
                <w:tab w:val="left" w:pos="1980"/>
              </w:tabs>
              <w:spacing w:after="0" w:line="240" w:lineRule="auto"/>
              <w:jc w:val="left"/>
              <w:rPr>
                <w:rFonts w:eastAsia="Times New Roman"/>
                <w:lang w:eastAsia="en-US"/>
              </w:rPr>
            </w:pPr>
            <w:r w:rsidRPr="00B36F69">
              <w:rPr>
                <w:rFonts w:eastAsia="Times New Roman"/>
                <w:lang w:eastAsia="en-US"/>
              </w:rPr>
              <w:t>No</w:t>
            </w:r>
            <w:r w:rsidRPr="00B36F69">
              <w:rPr>
                <w:rFonts w:eastAsia="Times New Roman"/>
                <w:lang w:eastAsia="en-US"/>
              </w:rPr>
              <w:tab/>
            </w:r>
            <w:r>
              <w:rPr>
                <w:rFonts w:eastAsia="Times New Roman"/>
                <w:lang w:eastAsia="en-US"/>
              </w:rPr>
              <w:fldChar w:fldCharType="begin">
                <w:ffData>
                  <w:name w:val="Check10"/>
                  <w:enabled/>
                  <w:calcOnExit w:val="0"/>
                  <w:checkBox>
                    <w:size w:val="30"/>
                    <w:default w:val="0"/>
                  </w:checkBox>
                </w:ffData>
              </w:fldChar>
            </w:r>
            <w:bookmarkStart w:id="168" w:name="Check10"/>
            <w:r>
              <w:rPr>
                <w:rFonts w:eastAsia="Times New Roman"/>
                <w:lang w:eastAsia="en-US"/>
              </w:rPr>
              <w:instrText xml:space="preserve"> FORMCHECKBOX </w:instrText>
            </w:r>
            <w:r>
              <w:rPr>
                <w:rFonts w:eastAsia="Times New Roman"/>
                <w:lang w:eastAsia="en-US"/>
              </w:rPr>
            </w:r>
            <w:r>
              <w:rPr>
                <w:rFonts w:eastAsia="Times New Roman"/>
                <w:lang w:eastAsia="en-US"/>
              </w:rPr>
              <w:fldChar w:fldCharType="separate"/>
            </w:r>
            <w:r>
              <w:rPr>
                <w:rFonts w:eastAsia="Times New Roman"/>
                <w:lang w:eastAsia="en-US"/>
              </w:rPr>
              <w:fldChar w:fldCharType="end"/>
            </w:r>
            <w:bookmarkEnd w:id="168"/>
          </w:p>
        </w:tc>
      </w:tr>
      <w:tr w:rsidR="00F120A2" w:rsidRPr="00F120A2" w14:paraId="17178325" w14:textId="77777777" w:rsidTr="00B36F69">
        <w:tc>
          <w:tcPr>
            <w:tcW w:w="9065" w:type="dxa"/>
            <w:gridSpan w:val="3"/>
          </w:tcPr>
          <w:p w14:paraId="1883E5E7" w14:textId="4C1DD69C" w:rsidR="00F120A2" w:rsidRPr="007C5A47" w:rsidRDefault="001862EF" w:rsidP="007C5A47">
            <w:pPr>
              <w:tabs>
                <w:tab w:val="left" w:pos="742"/>
              </w:tabs>
              <w:spacing w:before="60" w:after="120" w:line="240" w:lineRule="auto"/>
              <w:jc w:val="left"/>
              <w:rPr>
                <w:rFonts w:eastAsia="Times New Roman"/>
                <w:lang w:eastAsia="en-US"/>
              </w:rPr>
            </w:pPr>
            <w:r w:rsidRPr="001862EF">
              <w:rPr>
                <w:rFonts w:eastAsia="Times New Roman"/>
                <w:lang w:eastAsia="en-US"/>
              </w:rPr>
              <w:t xml:space="preserve">If you have answered No to </w:t>
            </w:r>
            <w:r w:rsidR="007F368E">
              <w:rPr>
                <w:rFonts w:eastAsia="Times New Roman"/>
                <w:lang w:eastAsia="en-US"/>
              </w:rPr>
              <w:t>(a)</w:t>
            </w:r>
            <w:r w:rsidRPr="001862EF">
              <w:rPr>
                <w:rFonts w:eastAsia="Times New Roman"/>
                <w:lang w:eastAsia="en-US"/>
              </w:rPr>
              <w:t xml:space="preserve"> and/or </w:t>
            </w:r>
            <w:r w:rsidR="007F368E">
              <w:rPr>
                <w:rFonts w:eastAsia="Times New Roman"/>
                <w:lang w:eastAsia="en-US"/>
              </w:rPr>
              <w:t xml:space="preserve">(b) </w:t>
            </w:r>
            <w:r w:rsidRPr="001862EF">
              <w:rPr>
                <w:rFonts w:eastAsia="Times New Roman"/>
                <w:lang w:eastAsia="en-US"/>
              </w:rPr>
              <w:t>above, please provide reasons or explanation for doing so:</w:t>
            </w:r>
          </w:p>
        </w:tc>
      </w:tr>
    </w:tbl>
    <w:p w14:paraId="23696AB2" w14:textId="4A310B8C" w:rsidR="00B93A20" w:rsidRPr="003E1EC7" w:rsidRDefault="00B93A20" w:rsidP="009C493D">
      <w:pPr>
        <w:pStyle w:val="Heading3"/>
        <w:numPr>
          <w:ilvl w:val="0"/>
          <w:numId w:val="11"/>
        </w:numPr>
        <w:rPr>
          <w:color w:val="0535BB"/>
        </w:rPr>
      </w:pPr>
      <w:bookmarkStart w:id="169" w:name="_Toc187746410"/>
      <w:bookmarkEnd w:id="166"/>
      <w:r w:rsidRPr="003E1EC7">
        <w:rPr>
          <w:color w:val="0535BB"/>
        </w:rPr>
        <w:t>Professional Standards Scheme</w:t>
      </w:r>
      <w:bookmarkEnd w:id="156"/>
      <w:bookmarkEnd w:id="157"/>
      <w:bookmarkEnd w:id="158"/>
      <w:bookmarkEnd w:id="159"/>
      <w:bookmarkEnd w:id="160"/>
      <w:bookmarkEnd w:id="169"/>
    </w:p>
    <w:p w14:paraId="1E2EE9B6" w14:textId="77777777" w:rsidR="00B24DFA" w:rsidRPr="00552FB8" w:rsidRDefault="00B24DFA" w:rsidP="00552FB8">
      <w:pPr>
        <w:rPr>
          <w:rStyle w:val="Instructions"/>
        </w:rPr>
      </w:pPr>
      <w:r w:rsidRPr="00552FB8">
        <w:rPr>
          <w:rStyle w:val="Instructions"/>
        </w:rPr>
        <w:t>[Delete this section if not applicable.]</w:t>
      </w:r>
    </w:p>
    <w:p w14:paraId="08C8A3B1" w14:textId="77777777" w:rsidR="00B93A20" w:rsidRPr="00202928" w:rsidRDefault="00B93A20" w:rsidP="00202928">
      <w:pPr>
        <w:rPr>
          <w:rStyle w:val="Optional"/>
        </w:rPr>
      </w:pPr>
      <w:r w:rsidRPr="00202928">
        <w:rPr>
          <w:rStyle w:val="Optional"/>
        </w:rPr>
        <w:t xml:space="preserve">The Respondent is required to disclose whether it is a member of an occupational association for which a scheme has been approved under the </w:t>
      </w:r>
      <w:r w:rsidRPr="006862FE">
        <w:rPr>
          <w:rStyle w:val="Optional"/>
          <w:i/>
        </w:rPr>
        <w:t>Professional Standards Act 1997</w:t>
      </w:r>
      <w:r w:rsidRPr="00202928">
        <w:rPr>
          <w:rStyle w:val="Optional"/>
        </w:rPr>
        <w:t xml:space="preserve"> (WA) or equivalent legislation of another State or Territory of Australia.</w:t>
      </w:r>
    </w:p>
    <w:p w14:paraId="143C7619" w14:textId="7E45CE6B" w:rsidR="00B93A20" w:rsidRPr="00111ADA" w:rsidRDefault="00683670" w:rsidP="00111ADA">
      <w:pPr>
        <w:pStyle w:val="Respondent"/>
        <w:ind w:left="142"/>
        <w:rPr>
          <w:rStyle w:val="Optional"/>
          <w:b/>
        </w:rPr>
      </w:pPr>
      <w:r w:rsidRPr="00111ADA">
        <w:rPr>
          <w:rStyle w:val="Optional"/>
          <w:b/>
        </w:rPr>
        <w:t xml:space="preserve">Respondent </w:t>
      </w:r>
      <w:r>
        <w:rPr>
          <w:rStyle w:val="Optional"/>
          <w:b/>
        </w:rPr>
        <w:t>t</w:t>
      </w:r>
      <w:r w:rsidRPr="00111ADA">
        <w:rPr>
          <w:rStyle w:val="Optional"/>
          <w:b/>
        </w:rPr>
        <w:t>o Complete</w:t>
      </w:r>
    </w:p>
    <w:p w14:paraId="6E8B6AC8" w14:textId="77777777" w:rsidR="00B93A20" w:rsidRPr="00202928" w:rsidRDefault="00B93A20" w:rsidP="00111ADA">
      <w:pPr>
        <w:pStyle w:val="Respondent"/>
        <w:ind w:left="142"/>
        <w:rPr>
          <w:rStyle w:val="Optional"/>
        </w:rPr>
      </w:pPr>
      <w:r w:rsidRPr="00202928">
        <w:rPr>
          <w:rStyle w:val="Optional"/>
        </w:rPr>
        <w:t xml:space="preserve">Is the Respondent a member of an occupational association for which a scheme has been approved under the </w:t>
      </w:r>
      <w:r w:rsidRPr="007C5A47">
        <w:rPr>
          <w:rStyle w:val="Optional"/>
          <w:i/>
          <w:iCs/>
        </w:rPr>
        <w:t>Professional Standards Act 1997</w:t>
      </w:r>
      <w:r w:rsidRPr="00202928">
        <w:rPr>
          <w:rStyle w:val="Optional"/>
        </w:rPr>
        <w:t xml:space="preserve"> (WA) or equivalent legislation of another State or Territory?</w:t>
      </w:r>
    </w:p>
    <w:p w14:paraId="758C625B" w14:textId="77777777" w:rsidR="00B93A20" w:rsidRPr="00202928" w:rsidRDefault="00B93A20" w:rsidP="00111ADA">
      <w:pPr>
        <w:pStyle w:val="Respondent"/>
        <w:ind w:left="142"/>
        <w:rPr>
          <w:rStyle w:val="Optional"/>
        </w:rPr>
      </w:pPr>
      <w:r w:rsidRPr="00202928">
        <w:rPr>
          <w:rStyle w:val="Optional"/>
        </w:rPr>
        <w:t>(Yes / No)</w:t>
      </w:r>
    </w:p>
    <w:p w14:paraId="25A625E3" w14:textId="77777777" w:rsidR="00B93A20" w:rsidRPr="00202928" w:rsidRDefault="003E180A" w:rsidP="00111ADA">
      <w:pPr>
        <w:pStyle w:val="Respondent"/>
        <w:ind w:left="142"/>
        <w:rPr>
          <w:rStyle w:val="Optional"/>
        </w:rPr>
      </w:pPr>
      <w:r w:rsidRPr="00202928">
        <w:rPr>
          <w:rStyle w:val="Optional"/>
        </w:rPr>
        <w:t>If Yes, please provide details</w:t>
      </w:r>
      <w:r w:rsidR="00B93A20" w:rsidRPr="00202928">
        <w:rPr>
          <w:rStyle w:val="Optional"/>
        </w:rPr>
        <w:t>:</w:t>
      </w:r>
    </w:p>
    <w:p w14:paraId="72082D6F" w14:textId="77777777" w:rsidR="00580DB5" w:rsidRPr="003E1EC7" w:rsidRDefault="00580DB5" w:rsidP="009C493D">
      <w:pPr>
        <w:pStyle w:val="Heading3"/>
        <w:numPr>
          <w:ilvl w:val="0"/>
          <w:numId w:val="11"/>
        </w:numPr>
        <w:rPr>
          <w:color w:val="0535BB"/>
        </w:rPr>
      </w:pPr>
      <w:bookmarkStart w:id="170" w:name="_6.5_Qualitative_Criteria"/>
      <w:bookmarkStart w:id="171" w:name="_Toc426458633"/>
      <w:bookmarkStart w:id="172" w:name="_Toc426458844"/>
      <w:bookmarkStart w:id="173" w:name="_Toc426459399"/>
      <w:bookmarkStart w:id="174" w:name="_Toc426461459"/>
      <w:bookmarkStart w:id="175" w:name="_Toc494721848"/>
      <w:bookmarkStart w:id="176" w:name="_Toc187746411"/>
      <w:bookmarkEnd w:id="170"/>
      <w:r w:rsidRPr="003E1EC7">
        <w:rPr>
          <w:color w:val="0535BB"/>
        </w:rPr>
        <w:t>Financial Viability</w:t>
      </w:r>
      <w:bookmarkEnd w:id="171"/>
      <w:bookmarkEnd w:id="172"/>
      <w:bookmarkEnd w:id="173"/>
      <w:bookmarkEnd w:id="174"/>
      <w:bookmarkEnd w:id="175"/>
      <w:bookmarkEnd w:id="176"/>
    </w:p>
    <w:p w14:paraId="3EC3EF77" w14:textId="77777777" w:rsidR="00DD2BA8" w:rsidRPr="00111ADA" w:rsidRDefault="00B24DFA" w:rsidP="00202928">
      <w:pPr>
        <w:rPr>
          <w:rStyle w:val="Instructions"/>
        </w:rPr>
      </w:pPr>
      <w:r w:rsidRPr="00111ADA">
        <w:rPr>
          <w:rStyle w:val="Instructions"/>
        </w:rPr>
        <w:t xml:space="preserve">[As this is a </w:t>
      </w:r>
      <w:r w:rsidR="003966C9" w:rsidRPr="00111ADA">
        <w:rPr>
          <w:rStyle w:val="Instructions"/>
        </w:rPr>
        <w:t>PSP</w:t>
      </w:r>
      <w:r w:rsidRPr="00111ADA">
        <w:rPr>
          <w:rStyle w:val="Instructions"/>
        </w:rPr>
        <w:t xml:space="preserve"> process, strong considerati</w:t>
      </w:r>
      <w:r w:rsidR="003966C9" w:rsidRPr="00111ADA">
        <w:rPr>
          <w:rStyle w:val="Instructions"/>
        </w:rPr>
        <w:t>on should be as to whether the State P</w:t>
      </w:r>
      <w:r w:rsidRPr="00111ADA">
        <w:rPr>
          <w:rStyle w:val="Instructions"/>
        </w:rPr>
        <w:t xml:space="preserve">arty requires this information prior to its inclusion, as the provision of audited financial statements may be a duplication of material the State Party already has on hand or it </w:t>
      </w:r>
      <w:r w:rsidRPr="00111ADA">
        <w:rPr>
          <w:rStyle w:val="Instructions"/>
        </w:rPr>
        <w:lastRenderedPageBreak/>
        <w:t>may increase the adm</w:t>
      </w:r>
      <w:r w:rsidR="003966C9" w:rsidRPr="00111ADA">
        <w:rPr>
          <w:rStyle w:val="Instructions"/>
        </w:rPr>
        <w:t>inistrative burden faced by the PSP when responding to this R</w:t>
      </w:r>
      <w:r w:rsidRPr="00111ADA">
        <w:rPr>
          <w:rStyle w:val="Instructions"/>
        </w:rPr>
        <w:t>equest. Delete this section if not applicable.]</w:t>
      </w:r>
    </w:p>
    <w:p w14:paraId="7DC670AF" w14:textId="77777777" w:rsidR="00580DB5" w:rsidRPr="00202928" w:rsidRDefault="00580DB5" w:rsidP="00202928">
      <w:pPr>
        <w:rPr>
          <w:rStyle w:val="Optional"/>
        </w:rPr>
      </w:pPr>
      <w:r w:rsidRPr="00202928">
        <w:rPr>
          <w:rStyle w:val="Optional"/>
        </w:rPr>
        <w:t>The Respondent is required to provide audited annual financial reports (or if not available, then at the discretion of the State Party, financial accounts prepared by an external certified accountant). This requirement includes:</w:t>
      </w:r>
    </w:p>
    <w:p w14:paraId="40DDDC37" w14:textId="77777777" w:rsidR="00580DB5" w:rsidRPr="00202928" w:rsidRDefault="00580DB5">
      <w:pPr>
        <w:pStyle w:val="ListParagraph"/>
        <w:numPr>
          <w:ilvl w:val="0"/>
          <w:numId w:val="21"/>
        </w:numPr>
        <w:rPr>
          <w:rStyle w:val="Optional"/>
        </w:rPr>
      </w:pPr>
      <w:r w:rsidRPr="00202928">
        <w:rPr>
          <w:rStyle w:val="Optional"/>
        </w:rPr>
        <w:t>the full financial statements for the most recent two financial years including profit and loss statements for each year, balance sheets as at the end of each year and a statement of cash flows for each year.</w:t>
      </w:r>
    </w:p>
    <w:p w14:paraId="1A560086" w14:textId="2895679C" w:rsidR="00580DB5" w:rsidRPr="00111ADA" w:rsidRDefault="00683670" w:rsidP="00111ADA">
      <w:pPr>
        <w:pStyle w:val="Respondent"/>
        <w:ind w:left="142"/>
        <w:rPr>
          <w:rStyle w:val="Optional"/>
          <w:b/>
        </w:rPr>
      </w:pPr>
      <w:r w:rsidRPr="00111ADA">
        <w:rPr>
          <w:rStyle w:val="Optional"/>
          <w:b/>
        </w:rPr>
        <w:t xml:space="preserve">Respondent </w:t>
      </w:r>
      <w:r>
        <w:rPr>
          <w:rStyle w:val="Optional"/>
          <w:b/>
        </w:rPr>
        <w:t>t</w:t>
      </w:r>
      <w:r w:rsidRPr="00111ADA">
        <w:rPr>
          <w:rStyle w:val="Optional"/>
          <w:b/>
        </w:rPr>
        <w:t>o Complete</w:t>
      </w:r>
    </w:p>
    <w:p w14:paraId="705EE6A6" w14:textId="2897DF07" w:rsidR="00580DB5" w:rsidRPr="00202928" w:rsidRDefault="00580DB5" w:rsidP="00111ADA">
      <w:pPr>
        <w:pStyle w:val="Respondent"/>
        <w:ind w:left="142"/>
        <w:rPr>
          <w:rStyle w:val="Optional"/>
        </w:rPr>
      </w:pPr>
      <w:r w:rsidRPr="00202928">
        <w:rPr>
          <w:rStyle w:val="Optional"/>
        </w:rPr>
        <w:t xml:space="preserve">If </w:t>
      </w:r>
      <w:r w:rsidR="006B0C07" w:rsidRPr="00202928">
        <w:rPr>
          <w:rStyle w:val="Optional"/>
        </w:rPr>
        <w:t>required</w:t>
      </w:r>
      <w:r w:rsidRPr="00202928">
        <w:rPr>
          <w:rStyle w:val="Optional"/>
        </w:rPr>
        <w:t xml:space="preserve">, is the Respondent willing and able to provide full financial statements in accordance with section </w:t>
      </w:r>
      <w:r w:rsidR="0039422B" w:rsidRPr="00202928">
        <w:rPr>
          <w:rStyle w:val="Optional"/>
        </w:rPr>
        <w:t>7.</w:t>
      </w:r>
      <w:r w:rsidR="00DB5A96" w:rsidRPr="00202928">
        <w:rPr>
          <w:rStyle w:val="Optional"/>
        </w:rPr>
        <w:t>2</w:t>
      </w:r>
      <w:r w:rsidRPr="00202928">
        <w:rPr>
          <w:rStyle w:val="Optional"/>
        </w:rPr>
        <w:t>.</w:t>
      </w:r>
      <w:r w:rsidR="001862EF">
        <w:rPr>
          <w:rStyle w:val="Optional"/>
        </w:rPr>
        <w:t>10</w:t>
      </w:r>
      <w:r w:rsidRPr="00202928">
        <w:rPr>
          <w:rStyle w:val="Optional"/>
        </w:rPr>
        <w:t>?</w:t>
      </w:r>
    </w:p>
    <w:p w14:paraId="03C36392" w14:textId="77777777" w:rsidR="00671B8B" w:rsidRPr="00202928" w:rsidRDefault="00580DB5" w:rsidP="00111ADA">
      <w:pPr>
        <w:pStyle w:val="Respondent"/>
        <w:ind w:left="142"/>
        <w:rPr>
          <w:rStyle w:val="Optional"/>
        </w:rPr>
      </w:pPr>
      <w:r w:rsidRPr="00202928">
        <w:rPr>
          <w:rStyle w:val="Optional"/>
        </w:rPr>
        <w:t>(Yes / No)</w:t>
      </w:r>
    </w:p>
    <w:p w14:paraId="79CF95DA" w14:textId="77777777" w:rsidR="00AB428A" w:rsidRPr="00111ADA" w:rsidRDefault="003966C9" w:rsidP="00111ADA">
      <w:pPr>
        <w:pStyle w:val="Respondent"/>
        <w:ind w:left="142"/>
        <w:rPr>
          <w:rStyle w:val="Instructions"/>
        </w:rPr>
      </w:pPr>
      <w:r w:rsidRPr="00202928">
        <w:rPr>
          <w:rStyle w:val="Optional"/>
        </w:rPr>
        <w:t xml:space="preserve"> </w:t>
      </w:r>
      <w:r w:rsidR="0061342F" w:rsidRPr="00111ADA">
        <w:rPr>
          <w:rStyle w:val="Instructions"/>
        </w:rPr>
        <w:t>[</w:t>
      </w:r>
      <w:r w:rsidR="00580DB5" w:rsidRPr="00111ADA">
        <w:rPr>
          <w:rStyle w:val="Instructions"/>
        </w:rPr>
        <w:t xml:space="preserve">If Yes, </w:t>
      </w:r>
      <w:r w:rsidR="0061342F" w:rsidRPr="00111ADA">
        <w:rPr>
          <w:rStyle w:val="Instructions"/>
        </w:rPr>
        <w:t>p</w:t>
      </w:r>
      <w:r w:rsidR="00B31D39" w:rsidRPr="00111ADA">
        <w:rPr>
          <w:rStyle w:val="Instructions"/>
        </w:rPr>
        <w:t>lease insert the applicable option from the two provided below:]</w:t>
      </w:r>
    </w:p>
    <w:p w14:paraId="2BB4C6C8" w14:textId="77777777" w:rsidR="00AB428A" w:rsidRPr="00202928" w:rsidRDefault="00B31D39" w:rsidP="00111ADA">
      <w:pPr>
        <w:pStyle w:val="Respondent"/>
        <w:ind w:left="142"/>
        <w:rPr>
          <w:rStyle w:val="Optional"/>
        </w:rPr>
      </w:pPr>
      <w:r w:rsidRPr="00111ADA">
        <w:rPr>
          <w:rStyle w:val="Instructions"/>
        </w:rPr>
        <w:t>Option 1:</w:t>
      </w:r>
      <w:r w:rsidRPr="00202928">
        <w:rPr>
          <w:rStyle w:val="Optional"/>
        </w:rPr>
        <w:t xml:space="preserve"> </w:t>
      </w:r>
      <w:r w:rsidR="00173335" w:rsidRPr="00202928">
        <w:rPr>
          <w:rStyle w:val="Optional"/>
          <w:highlight w:val="yellow"/>
        </w:rPr>
        <w:t>[</w:t>
      </w:r>
      <w:r w:rsidR="00615343" w:rsidRPr="00202928">
        <w:rPr>
          <w:rStyle w:val="Optional"/>
          <w:highlight w:val="yellow"/>
        </w:rPr>
        <w:t>P</w:t>
      </w:r>
      <w:r w:rsidR="00580DB5" w:rsidRPr="00202928">
        <w:rPr>
          <w:rStyle w:val="Optional"/>
          <w:highlight w:val="yellow"/>
        </w:rPr>
        <w:t>lease attach relevant financial statements to this Offer</w:t>
      </w:r>
      <w:r w:rsidR="00173335" w:rsidRPr="00202928">
        <w:rPr>
          <w:rStyle w:val="Optional"/>
          <w:highlight w:val="yellow"/>
        </w:rPr>
        <w:t>]</w:t>
      </w:r>
      <w:r w:rsidR="00173335" w:rsidRPr="00202928">
        <w:rPr>
          <w:rStyle w:val="Optional"/>
        </w:rPr>
        <w:t xml:space="preserve"> </w:t>
      </w:r>
      <w:r w:rsidRPr="00202928">
        <w:rPr>
          <w:rStyle w:val="Optional"/>
        </w:rPr>
        <w:t>or</w:t>
      </w:r>
    </w:p>
    <w:p w14:paraId="513AA06D" w14:textId="77777777" w:rsidR="00AB428A" w:rsidRPr="00202928" w:rsidRDefault="00B31D39" w:rsidP="00111ADA">
      <w:pPr>
        <w:pStyle w:val="Respondent"/>
        <w:ind w:left="142"/>
        <w:rPr>
          <w:rStyle w:val="Optional"/>
        </w:rPr>
      </w:pPr>
      <w:r w:rsidRPr="00111ADA">
        <w:rPr>
          <w:rStyle w:val="Instructions"/>
        </w:rPr>
        <w:t>Option 2:</w:t>
      </w:r>
      <w:r w:rsidRPr="00202928">
        <w:rPr>
          <w:rStyle w:val="Optional"/>
        </w:rPr>
        <w:t xml:space="preserve"> </w:t>
      </w:r>
      <w:r w:rsidR="00615343" w:rsidRPr="00202928">
        <w:rPr>
          <w:rStyle w:val="Optional"/>
          <w:highlight w:val="yellow"/>
        </w:rPr>
        <w:t>[T</w:t>
      </w:r>
      <w:r w:rsidR="00173335" w:rsidRPr="00202928">
        <w:rPr>
          <w:rStyle w:val="Optional"/>
          <w:highlight w:val="yellow"/>
        </w:rPr>
        <w:t>he Respondent will be required to produce the relevant reports at the request of the State Party]</w:t>
      </w:r>
      <w:r w:rsidR="00580DB5" w:rsidRPr="00202928">
        <w:rPr>
          <w:rStyle w:val="Optional"/>
          <w:highlight w:val="yellow"/>
        </w:rPr>
        <w:t>.</w:t>
      </w:r>
    </w:p>
    <w:p w14:paraId="51295129" w14:textId="77777777" w:rsidR="00AB428A" w:rsidRPr="00202928" w:rsidRDefault="00580DB5" w:rsidP="00111ADA">
      <w:pPr>
        <w:pStyle w:val="Respondent"/>
        <w:ind w:left="142"/>
        <w:rPr>
          <w:rStyle w:val="Optional"/>
        </w:rPr>
      </w:pPr>
      <w:r w:rsidRPr="00202928">
        <w:rPr>
          <w:rStyle w:val="Optional"/>
        </w:rPr>
        <w:t>If No, please provide an explanation:</w:t>
      </w:r>
    </w:p>
    <w:p w14:paraId="391B6A63" w14:textId="77777777" w:rsidR="00DB00B0" w:rsidRPr="003E1EC7" w:rsidRDefault="00DB00B0" w:rsidP="009C493D">
      <w:pPr>
        <w:pStyle w:val="Heading3"/>
        <w:numPr>
          <w:ilvl w:val="0"/>
          <w:numId w:val="11"/>
        </w:numPr>
        <w:rPr>
          <w:color w:val="0535BB"/>
        </w:rPr>
      </w:pPr>
      <w:bookmarkStart w:id="177" w:name="_Toc426458634"/>
      <w:bookmarkStart w:id="178" w:name="_Toc426458845"/>
      <w:bookmarkStart w:id="179" w:name="_Toc426459400"/>
      <w:bookmarkStart w:id="180" w:name="_Toc426461460"/>
      <w:bookmarkStart w:id="181" w:name="_Toc494721849"/>
      <w:bookmarkStart w:id="182" w:name="_Toc187746412"/>
      <w:r w:rsidRPr="003E1EC7">
        <w:rPr>
          <w:color w:val="0535BB"/>
        </w:rPr>
        <w:t>Competitive Neutrality</w:t>
      </w:r>
      <w:bookmarkEnd w:id="177"/>
      <w:bookmarkEnd w:id="178"/>
      <w:bookmarkEnd w:id="179"/>
      <w:bookmarkEnd w:id="180"/>
      <w:bookmarkEnd w:id="181"/>
      <w:bookmarkEnd w:id="182"/>
    </w:p>
    <w:p w14:paraId="6BCD1F4B" w14:textId="77777777" w:rsidR="00D31CF4" w:rsidRPr="00552FB8" w:rsidRDefault="00B24DFA" w:rsidP="00552FB8">
      <w:pPr>
        <w:rPr>
          <w:rStyle w:val="Instructions"/>
        </w:rPr>
      </w:pPr>
      <w:r w:rsidRPr="00552FB8">
        <w:rPr>
          <w:rStyle w:val="Instructions"/>
        </w:rPr>
        <w:t xml:space="preserve">[Delete this section if the </w:t>
      </w:r>
      <w:r w:rsidR="003966C9" w:rsidRPr="00552FB8">
        <w:rPr>
          <w:rStyle w:val="Instructions"/>
        </w:rPr>
        <w:t>PSP</w:t>
      </w:r>
      <w:r w:rsidRPr="00552FB8">
        <w:rPr>
          <w:rStyle w:val="Instructions"/>
        </w:rPr>
        <w:t xml:space="preserve"> is not a tertiary institution or statutory body.]</w:t>
      </w:r>
    </w:p>
    <w:p w14:paraId="37367D74" w14:textId="77777777" w:rsidR="00DB00B0" w:rsidRPr="00202928" w:rsidRDefault="00DB00B0" w:rsidP="00202928">
      <w:pPr>
        <w:rPr>
          <w:rStyle w:val="Optional"/>
        </w:rPr>
      </w:pPr>
      <w:r w:rsidRPr="00202928">
        <w:rPr>
          <w:rStyle w:val="Optional"/>
        </w:rPr>
        <w:t>If the Respondent is a tertiary institution or a statutory or government body (including a</w:t>
      </w:r>
      <w:r w:rsidR="007F4002">
        <w:rPr>
          <w:rStyle w:val="Optional"/>
        </w:rPr>
        <w:t xml:space="preserve"> </w:t>
      </w:r>
      <w:r w:rsidR="004625E3">
        <w:rPr>
          <w:rStyle w:val="Optional"/>
        </w:rPr>
        <w:t>State Agency</w:t>
      </w:r>
      <w:r w:rsidRPr="00202928">
        <w:rPr>
          <w:rStyle w:val="Optional"/>
        </w:rPr>
        <w:t>), the Respondent’s Offer must:</w:t>
      </w:r>
    </w:p>
    <w:p w14:paraId="407792B3" w14:textId="3A868384" w:rsidR="00DB00B0" w:rsidRPr="00202928" w:rsidRDefault="00DB00B0">
      <w:pPr>
        <w:pStyle w:val="ListParagraph"/>
        <w:numPr>
          <w:ilvl w:val="0"/>
          <w:numId w:val="21"/>
        </w:numPr>
        <w:rPr>
          <w:rStyle w:val="Optional"/>
        </w:rPr>
      </w:pPr>
      <w:r w:rsidRPr="00202928">
        <w:rPr>
          <w:rStyle w:val="Optional"/>
        </w:rPr>
        <w:t>be calculated on a full commercial basis (in accordance with the</w:t>
      </w:r>
      <w:r w:rsidRPr="00740127">
        <w:rPr>
          <w:rStyle w:val="Optional"/>
          <w:sz w:val="28"/>
          <w:szCs w:val="28"/>
        </w:rPr>
        <w:t xml:space="preserve"> </w:t>
      </w:r>
      <w:hyperlink r:id="rId73" w:history="1">
        <w:r w:rsidR="0026775F" w:rsidRPr="00967D3E">
          <w:rPr>
            <w:rStyle w:val="Hyperlink"/>
            <w:szCs w:val="24"/>
          </w:rPr>
          <w:t>Costing and Pricing Government Services Guidelines</w:t>
        </w:r>
      </w:hyperlink>
      <w:r w:rsidR="006C0428" w:rsidRPr="00740127">
        <w:rPr>
          <w:sz w:val="28"/>
          <w:szCs w:val="28"/>
        </w:rPr>
        <w:t xml:space="preserve"> </w:t>
      </w:r>
      <w:r w:rsidR="006C0428" w:rsidRPr="00740127">
        <w:rPr>
          <w:rStyle w:val="Optional"/>
        </w:rPr>
        <w:t>available on WA.gov.au</w:t>
      </w:r>
      <w:r w:rsidR="0003639E">
        <w:rPr>
          <w:rStyle w:val="Optional"/>
        </w:rPr>
        <w:t>).</w:t>
      </w:r>
    </w:p>
    <w:p w14:paraId="4643A269" w14:textId="77777777" w:rsidR="00DB00B0" w:rsidRPr="00202928" w:rsidRDefault="00DB00B0">
      <w:pPr>
        <w:pStyle w:val="ListParagraph"/>
        <w:numPr>
          <w:ilvl w:val="0"/>
          <w:numId w:val="21"/>
        </w:numPr>
        <w:rPr>
          <w:rStyle w:val="Optional"/>
        </w:rPr>
      </w:pPr>
      <w:r w:rsidRPr="00202928">
        <w:rPr>
          <w:rStyle w:val="Optional"/>
        </w:rPr>
        <w:t xml:space="preserve">be certified by the Chief Executive Officer of the Respondent; and </w:t>
      </w:r>
    </w:p>
    <w:p w14:paraId="2BBA77A1" w14:textId="77777777" w:rsidR="00DB00B0" w:rsidRPr="00202928" w:rsidRDefault="00DB00B0">
      <w:pPr>
        <w:pStyle w:val="ListParagraph"/>
        <w:numPr>
          <w:ilvl w:val="0"/>
          <w:numId w:val="21"/>
        </w:numPr>
        <w:rPr>
          <w:rStyle w:val="Optional"/>
        </w:rPr>
      </w:pPr>
      <w:r w:rsidRPr="00202928">
        <w:rPr>
          <w:rStyle w:val="Optional"/>
        </w:rPr>
        <w:t>be verified by an independent expert, if appropriate.</w:t>
      </w:r>
    </w:p>
    <w:p w14:paraId="2B8C1B07" w14:textId="77777777" w:rsidR="00DB00B0" w:rsidRPr="00202928" w:rsidRDefault="00DB00B0" w:rsidP="00202928">
      <w:pPr>
        <w:rPr>
          <w:rStyle w:val="Optional"/>
        </w:rPr>
      </w:pPr>
      <w:r w:rsidRPr="00202928">
        <w:rPr>
          <w:rStyle w:val="Optional"/>
        </w:rPr>
        <w:t>Certification must be in the form of a letter from the Chief Executive Officer of the Respondent certifying that the Offer has been calculated on a full commercial basis.</w:t>
      </w:r>
    </w:p>
    <w:p w14:paraId="38F5B695" w14:textId="55EA66D4" w:rsidR="00DB00B0" w:rsidRPr="00111ADA" w:rsidRDefault="00683670" w:rsidP="00111ADA">
      <w:pPr>
        <w:pStyle w:val="Respondent"/>
        <w:ind w:left="142"/>
        <w:rPr>
          <w:rStyle w:val="Optional"/>
          <w:b/>
        </w:rPr>
      </w:pPr>
      <w:r w:rsidRPr="00111ADA">
        <w:rPr>
          <w:rStyle w:val="Optional"/>
          <w:b/>
        </w:rPr>
        <w:t xml:space="preserve">Respondent </w:t>
      </w:r>
      <w:r>
        <w:rPr>
          <w:rStyle w:val="Optional"/>
          <w:b/>
        </w:rPr>
        <w:t>t</w:t>
      </w:r>
      <w:r w:rsidRPr="00111ADA">
        <w:rPr>
          <w:rStyle w:val="Optional"/>
          <w:b/>
        </w:rPr>
        <w:t>o Complete</w:t>
      </w:r>
    </w:p>
    <w:p w14:paraId="456A4034" w14:textId="0ECBC236" w:rsidR="00DB00B0" w:rsidRPr="00202928" w:rsidRDefault="00DB00B0" w:rsidP="00111ADA">
      <w:pPr>
        <w:pStyle w:val="Respondent"/>
        <w:ind w:left="142"/>
        <w:rPr>
          <w:rStyle w:val="Optional"/>
        </w:rPr>
      </w:pPr>
      <w:r w:rsidRPr="00202928">
        <w:rPr>
          <w:rStyle w:val="Optional"/>
        </w:rPr>
        <w:t>If the Respondent is a tertiary institution or a statutory or government body (including a</w:t>
      </w:r>
      <w:r w:rsidR="007F4002">
        <w:rPr>
          <w:rStyle w:val="Optional"/>
        </w:rPr>
        <w:t xml:space="preserve"> </w:t>
      </w:r>
      <w:r w:rsidR="004625E3">
        <w:rPr>
          <w:rStyle w:val="Optional"/>
        </w:rPr>
        <w:t>State Agency</w:t>
      </w:r>
      <w:r w:rsidRPr="00202928">
        <w:rPr>
          <w:rStyle w:val="Optional"/>
        </w:rPr>
        <w:t>), has the Respondent included certification in accordance with section 7.</w:t>
      </w:r>
      <w:r w:rsidR="00DB5A96" w:rsidRPr="00202928">
        <w:rPr>
          <w:rStyle w:val="Optional"/>
        </w:rPr>
        <w:t>2</w:t>
      </w:r>
      <w:r w:rsidRPr="00202928">
        <w:rPr>
          <w:rStyle w:val="Optional"/>
        </w:rPr>
        <w:t>.</w:t>
      </w:r>
      <w:r w:rsidR="001862EF">
        <w:rPr>
          <w:rStyle w:val="Optional"/>
        </w:rPr>
        <w:t>11</w:t>
      </w:r>
      <w:r w:rsidRPr="00202928">
        <w:rPr>
          <w:rStyle w:val="Optional"/>
        </w:rPr>
        <w:t>?</w:t>
      </w:r>
    </w:p>
    <w:p w14:paraId="182DEF13" w14:textId="77777777" w:rsidR="00DB00B0" w:rsidRPr="00202928" w:rsidRDefault="00DB00B0" w:rsidP="00111ADA">
      <w:pPr>
        <w:pStyle w:val="Respondent"/>
        <w:ind w:left="142"/>
        <w:rPr>
          <w:rStyle w:val="Optional"/>
        </w:rPr>
      </w:pPr>
      <w:r w:rsidRPr="00202928">
        <w:rPr>
          <w:rStyle w:val="Optional"/>
        </w:rPr>
        <w:t>(Yes / No / N/A)</w:t>
      </w:r>
    </w:p>
    <w:p w14:paraId="353959C2" w14:textId="77777777" w:rsidR="00DB00B0" w:rsidRPr="00202928" w:rsidRDefault="00DB00B0" w:rsidP="00111ADA">
      <w:pPr>
        <w:pStyle w:val="Respondent"/>
        <w:ind w:left="142"/>
        <w:rPr>
          <w:rStyle w:val="Optional"/>
        </w:rPr>
      </w:pPr>
      <w:r w:rsidRPr="00202928">
        <w:rPr>
          <w:rStyle w:val="Optional"/>
        </w:rPr>
        <w:t>If Yes, please attach certification letter from the Chief Executive Officer.</w:t>
      </w:r>
    </w:p>
    <w:p w14:paraId="7435479B" w14:textId="77777777" w:rsidR="009F297A" w:rsidRPr="00202928" w:rsidRDefault="00DB00B0" w:rsidP="00111ADA">
      <w:pPr>
        <w:pStyle w:val="Respondent"/>
        <w:ind w:left="142"/>
        <w:rPr>
          <w:rStyle w:val="Optional"/>
        </w:rPr>
      </w:pPr>
      <w:r w:rsidRPr="00202928">
        <w:rPr>
          <w:rStyle w:val="Optional"/>
        </w:rPr>
        <w:t>If No, please provide an explanation below:</w:t>
      </w:r>
      <w:bookmarkStart w:id="183" w:name="_Toc403650078"/>
      <w:bookmarkStart w:id="184" w:name="_Toc403650079"/>
      <w:bookmarkStart w:id="185" w:name="_Toc403650080"/>
      <w:bookmarkStart w:id="186" w:name="_Toc403650081"/>
      <w:bookmarkStart w:id="187" w:name="_Toc403650082"/>
      <w:bookmarkStart w:id="188" w:name="_Toc403650083"/>
      <w:bookmarkStart w:id="189" w:name="_Toc403650084"/>
      <w:bookmarkStart w:id="190" w:name="_Toc403650085"/>
      <w:bookmarkEnd w:id="183"/>
      <w:bookmarkEnd w:id="184"/>
      <w:bookmarkEnd w:id="185"/>
      <w:bookmarkEnd w:id="186"/>
      <w:bookmarkEnd w:id="187"/>
      <w:bookmarkEnd w:id="188"/>
      <w:bookmarkEnd w:id="189"/>
      <w:bookmarkEnd w:id="190"/>
    </w:p>
    <w:p w14:paraId="0DBA1ED6" w14:textId="77777777" w:rsidR="009652DF" w:rsidRPr="009652DF" w:rsidRDefault="009652DF" w:rsidP="009C493D">
      <w:pPr>
        <w:pStyle w:val="Heading3"/>
        <w:numPr>
          <w:ilvl w:val="0"/>
          <w:numId w:val="11"/>
        </w:numPr>
        <w:rPr>
          <w:color w:val="0535BB"/>
        </w:rPr>
      </w:pPr>
      <w:bookmarkStart w:id="191" w:name="_Toc187746413"/>
      <w:r w:rsidRPr="009652DF">
        <w:rPr>
          <w:color w:val="0535BB"/>
        </w:rPr>
        <w:lastRenderedPageBreak/>
        <w:t>Aboriginal Procurement Policy - Aboriginal Participation Requirements</w:t>
      </w:r>
      <w:bookmarkEnd w:id="191"/>
    </w:p>
    <w:p w14:paraId="383DBA5B" w14:textId="3158B722" w:rsidR="009652DF" w:rsidRDefault="009652DF" w:rsidP="00036295">
      <w:pPr>
        <w:rPr>
          <w:rStyle w:val="Instruction"/>
          <w:lang w:val="x-none"/>
        </w:rPr>
      </w:pPr>
      <w:r w:rsidRPr="009B6137">
        <w:rPr>
          <w:rStyle w:val="Instruction"/>
          <w:lang w:val="x-none"/>
        </w:rPr>
        <w:t>[Delete this section if not applicable</w:t>
      </w:r>
      <w:r w:rsidR="00036295">
        <w:rPr>
          <w:rStyle w:val="Instruction"/>
          <w:lang w:val="x-none"/>
        </w:rPr>
        <w:t xml:space="preserve">. </w:t>
      </w:r>
      <w:r w:rsidR="00036295" w:rsidRPr="00036295">
        <w:rPr>
          <w:rStyle w:val="Instruction"/>
          <w:lang w:val="x-none"/>
        </w:rPr>
        <w:t xml:space="preserve">Refer to the </w:t>
      </w:r>
      <w:hyperlink r:id="rId74" w:history="1">
        <w:r w:rsidR="00036295" w:rsidRPr="00781A9D">
          <w:rPr>
            <w:rStyle w:val="Hyperlink"/>
            <w:szCs w:val="24"/>
            <w:lang w:val="x-none"/>
          </w:rPr>
          <w:t>Aboriginal Procurement Policy Agency Practice Guide</w:t>
        </w:r>
      </w:hyperlink>
      <w:r w:rsidR="00036295" w:rsidRPr="00036295">
        <w:rPr>
          <w:rStyle w:val="Instruction"/>
          <w:lang w:val="x-none"/>
        </w:rPr>
        <w:t xml:space="preserve"> for more information.]</w:t>
      </w:r>
    </w:p>
    <w:p w14:paraId="6623F28E" w14:textId="77777777" w:rsidR="00740127" w:rsidRPr="00D008FD" w:rsidRDefault="00740127" w:rsidP="00740127">
      <w:pPr>
        <w:rPr>
          <w:rStyle w:val="Instructions"/>
          <w:i w:val="0"/>
          <w:iCs/>
          <w:color w:val="0033CC"/>
        </w:rPr>
      </w:pPr>
      <w:r w:rsidRPr="00D008FD">
        <w:rPr>
          <w:rStyle w:val="Instructions"/>
          <w:i w:val="0"/>
          <w:iCs/>
          <w:color w:val="0033CC"/>
        </w:rPr>
        <w:t>The Aboriginal Participation Requirements described in the Aboriginal Procurement Policy apply to this Request. The Aboriginal Participation Outcome applicable to the Service Agreement (if any) resulting from this Request is described in Part F (Key Service Agreement Details) of the Request.</w:t>
      </w:r>
    </w:p>
    <w:tbl>
      <w:tblPr>
        <w:tblW w:w="9214" w:type="dxa"/>
        <w:tblInd w:w="-5" w:type="dxa"/>
        <w:tblBorders>
          <w:top w:val="single" w:sz="4" w:space="0" w:color="000000"/>
          <w:left w:val="single" w:sz="4" w:space="0" w:color="000000"/>
          <w:bottom w:val="single" w:sz="4" w:space="0" w:color="000000"/>
          <w:right w:val="single" w:sz="4" w:space="0" w:color="000000"/>
        </w:tblBorders>
        <w:shd w:val="clear" w:color="auto" w:fill="F2F2F2"/>
        <w:tblLook w:val="04A0" w:firstRow="1" w:lastRow="0" w:firstColumn="1" w:lastColumn="0" w:noHBand="0" w:noVBand="1"/>
      </w:tblPr>
      <w:tblGrid>
        <w:gridCol w:w="7626"/>
        <w:gridCol w:w="1588"/>
      </w:tblGrid>
      <w:tr w:rsidR="009652DF" w:rsidRPr="00495895" w14:paraId="70F16306" w14:textId="77777777" w:rsidTr="00683670">
        <w:tc>
          <w:tcPr>
            <w:tcW w:w="9214" w:type="dxa"/>
            <w:gridSpan w:val="2"/>
            <w:shd w:val="clear" w:color="auto" w:fill="F2F2F2"/>
          </w:tcPr>
          <w:p w14:paraId="3322FAE5" w14:textId="3CDEB4E6" w:rsidR="009652DF" w:rsidRPr="009652DF" w:rsidRDefault="00683670" w:rsidP="009652DF">
            <w:pPr>
              <w:rPr>
                <w:rStyle w:val="Instructions"/>
                <w:i w:val="0"/>
                <w:iCs/>
                <w:color w:val="0033CC"/>
              </w:rPr>
            </w:pPr>
            <w:r w:rsidRPr="009652DF">
              <w:rPr>
                <w:rStyle w:val="Instructions"/>
                <w:b/>
                <w:bCs/>
                <w:i w:val="0"/>
                <w:iCs/>
                <w:color w:val="0033CC"/>
              </w:rPr>
              <w:t xml:space="preserve">Respondent </w:t>
            </w:r>
            <w:r>
              <w:rPr>
                <w:rStyle w:val="Instructions"/>
                <w:b/>
                <w:bCs/>
                <w:i w:val="0"/>
                <w:iCs/>
                <w:color w:val="0033CC"/>
              </w:rPr>
              <w:t>t</w:t>
            </w:r>
            <w:r w:rsidRPr="009652DF">
              <w:rPr>
                <w:rStyle w:val="Instructions"/>
                <w:b/>
                <w:bCs/>
                <w:i w:val="0"/>
                <w:iCs/>
                <w:color w:val="0033CC"/>
              </w:rPr>
              <w:t>o Complete</w:t>
            </w:r>
          </w:p>
          <w:p w14:paraId="5FFFE1C1" w14:textId="11B77326" w:rsidR="009652DF" w:rsidRPr="009652DF" w:rsidRDefault="009652DF" w:rsidP="009652DF">
            <w:pPr>
              <w:rPr>
                <w:rStyle w:val="Instructions"/>
                <w:i w:val="0"/>
                <w:color w:val="0033CC"/>
              </w:rPr>
            </w:pPr>
            <w:r w:rsidRPr="009652DF">
              <w:rPr>
                <w:rStyle w:val="Instructions"/>
                <w:i w:val="0"/>
                <w:iCs/>
                <w:color w:val="0033CC"/>
              </w:rPr>
              <w:t xml:space="preserve">Does the Respondent agree to </w:t>
            </w:r>
            <w:r w:rsidR="007A73BB" w:rsidRPr="007A73BB">
              <w:rPr>
                <w:rStyle w:val="Instructions"/>
                <w:i w:val="0"/>
                <w:iCs/>
                <w:color w:val="0033CC"/>
              </w:rPr>
              <w:t xml:space="preserve">comply with Item </w:t>
            </w:r>
            <w:r w:rsidR="007A73BB" w:rsidRPr="00967D3E">
              <w:rPr>
                <w:rStyle w:val="Instructions"/>
                <w:i w:val="0"/>
                <w:iCs/>
                <w:color w:val="0033CC"/>
                <w:highlight w:val="yellow"/>
              </w:rPr>
              <w:t>[Insert the Item number]</w:t>
            </w:r>
            <w:r w:rsidR="007A73BB" w:rsidRPr="007A73BB">
              <w:rPr>
                <w:rStyle w:val="Instructions"/>
                <w:i w:val="0"/>
                <w:iCs/>
                <w:color w:val="0033CC"/>
              </w:rPr>
              <w:t xml:space="preserve"> (Aboriginal Procurement Policy – Aboriginal Participation Requirements) of Part F: Key Service Agreement Details?</w:t>
            </w:r>
          </w:p>
          <w:p w14:paraId="76849CA6" w14:textId="77777777" w:rsidR="009652DF" w:rsidRPr="009652DF" w:rsidRDefault="009652DF" w:rsidP="009652DF">
            <w:pPr>
              <w:rPr>
                <w:rStyle w:val="Instructions"/>
                <w:i w:val="0"/>
                <w:iCs/>
                <w:color w:val="0033CC"/>
              </w:rPr>
            </w:pPr>
            <w:r w:rsidRPr="009652DF">
              <w:rPr>
                <w:rStyle w:val="Instructions"/>
                <w:i w:val="0"/>
                <w:iCs/>
                <w:color w:val="0033CC"/>
              </w:rPr>
              <w:t>(Yes / No)</w:t>
            </w:r>
          </w:p>
          <w:p w14:paraId="587A8FF4" w14:textId="7A34BF29" w:rsidR="009652DF" w:rsidRPr="009652DF" w:rsidRDefault="009652DF" w:rsidP="009652DF">
            <w:pPr>
              <w:spacing w:after="0"/>
              <w:rPr>
                <w:rStyle w:val="Instructions"/>
                <w:i w:val="0"/>
                <w:iCs/>
                <w:color w:val="0033CC"/>
              </w:rPr>
            </w:pPr>
            <w:r w:rsidRPr="009652DF">
              <w:rPr>
                <w:rStyle w:val="Optional"/>
              </w:rPr>
              <w:t xml:space="preserve">If </w:t>
            </w:r>
            <w:r w:rsidR="000A7C15">
              <w:rPr>
                <w:rStyle w:val="Optional"/>
              </w:rPr>
              <w:t>y</w:t>
            </w:r>
            <w:r w:rsidRPr="009652DF">
              <w:rPr>
                <w:rStyle w:val="Optional"/>
              </w:rPr>
              <w:t xml:space="preserve">es, which Aboriginal </w:t>
            </w:r>
            <w:r w:rsidR="00D514FE">
              <w:rPr>
                <w:rStyle w:val="Optional"/>
              </w:rPr>
              <w:t>P</w:t>
            </w:r>
            <w:r w:rsidR="00D514FE" w:rsidRPr="009652DF">
              <w:rPr>
                <w:rStyle w:val="Optional"/>
              </w:rPr>
              <w:t xml:space="preserve">articipation </w:t>
            </w:r>
            <w:r w:rsidR="00D514FE">
              <w:rPr>
                <w:rStyle w:val="Optional"/>
              </w:rPr>
              <w:t>R</w:t>
            </w:r>
            <w:r w:rsidR="00D514FE" w:rsidRPr="009652DF">
              <w:rPr>
                <w:rStyle w:val="Optional"/>
              </w:rPr>
              <w:t xml:space="preserve">equirement </w:t>
            </w:r>
            <w:r w:rsidRPr="009652DF">
              <w:rPr>
                <w:rStyle w:val="Optional"/>
              </w:rPr>
              <w:t>does the Respondent agree to comply with?</w:t>
            </w:r>
          </w:p>
        </w:tc>
      </w:tr>
      <w:tr w:rsidR="009652DF" w:rsidRPr="00495895" w14:paraId="605C5615" w14:textId="77777777" w:rsidTr="00683670">
        <w:tc>
          <w:tcPr>
            <w:tcW w:w="7626" w:type="dxa"/>
            <w:shd w:val="clear" w:color="auto" w:fill="F2F2F2"/>
          </w:tcPr>
          <w:p w14:paraId="7770BFC8" w14:textId="278654F2" w:rsidR="009652DF" w:rsidRPr="009652DF" w:rsidRDefault="009652DF" w:rsidP="009652DF">
            <w:pPr>
              <w:spacing w:after="0"/>
              <w:rPr>
                <w:rStyle w:val="Instructions"/>
                <w:i w:val="0"/>
                <w:iCs/>
                <w:color w:val="0033CC"/>
              </w:rPr>
            </w:pPr>
            <w:r w:rsidRPr="009652DF">
              <w:rPr>
                <w:iCs/>
                <w:color w:val="0033CC"/>
              </w:rPr>
              <w:t>Aboriginal Business</w:t>
            </w:r>
            <w:r w:rsidR="004F17F7">
              <w:rPr>
                <w:iCs/>
                <w:color w:val="0033CC"/>
              </w:rPr>
              <w:t xml:space="preserve"> / ACCO</w:t>
            </w:r>
            <w:r w:rsidRPr="009652DF">
              <w:rPr>
                <w:iCs/>
                <w:color w:val="0033CC"/>
              </w:rPr>
              <w:t xml:space="preserve"> Subcontracting Outcome</w:t>
            </w:r>
          </w:p>
        </w:tc>
        <w:tc>
          <w:tcPr>
            <w:tcW w:w="1588" w:type="dxa"/>
            <w:shd w:val="clear" w:color="auto" w:fill="F2F2F2"/>
          </w:tcPr>
          <w:p w14:paraId="3B7A5D5C" w14:textId="77777777" w:rsidR="009652DF" w:rsidRPr="009652DF" w:rsidRDefault="009652DF" w:rsidP="009652DF">
            <w:pPr>
              <w:spacing w:after="0"/>
              <w:rPr>
                <w:rStyle w:val="Instructions"/>
                <w:i w:val="0"/>
                <w:iCs/>
                <w:color w:val="0033CC"/>
              </w:rPr>
            </w:pPr>
            <w:r w:rsidRPr="009652DF">
              <w:rPr>
                <w:rStyle w:val="Optional"/>
                <w:sz w:val="32"/>
                <w:szCs w:val="32"/>
              </w:rPr>
              <w:fldChar w:fldCharType="begin">
                <w:ffData>
                  <w:name w:val="Check29"/>
                  <w:enabled/>
                  <w:calcOnExit w:val="0"/>
                  <w:checkBox>
                    <w:sizeAuto/>
                    <w:default w:val="0"/>
                  </w:checkBox>
                </w:ffData>
              </w:fldChar>
            </w:r>
            <w:r w:rsidRPr="009652DF">
              <w:rPr>
                <w:rStyle w:val="Optional"/>
                <w:sz w:val="32"/>
                <w:szCs w:val="32"/>
              </w:rPr>
              <w:instrText xml:space="preserve"> FORMCHECKBOX </w:instrText>
            </w:r>
            <w:r w:rsidRPr="009652DF">
              <w:rPr>
                <w:rStyle w:val="Optional"/>
                <w:sz w:val="32"/>
                <w:szCs w:val="32"/>
              </w:rPr>
            </w:r>
            <w:r w:rsidRPr="009652DF">
              <w:rPr>
                <w:rStyle w:val="Optional"/>
                <w:sz w:val="32"/>
                <w:szCs w:val="32"/>
              </w:rPr>
              <w:fldChar w:fldCharType="separate"/>
            </w:r>
            <w:r w:rsidRPr="009652DF">
              <w:rPr>
                <w:rStyle w:val="Optional"/>
                <w:sz w:val="32"/>
                <w:szCs w:val="32"/>
              </w:rPr>
              <w:fldChar w:fldCharType="end"/>
            </w:r>
          </w:p>
        </w:tc>
      </w:tr>
      <w:tr w:rsidR="009652DF" w:rsidRPr="00495895" w14:paraId="7B8BF4E3" w14:textId="77777777" w:rsidTr="00683670">
        <w:trPr>
          <w:trHeight w:val="274"/>
        </w:trPr>
        <w:tc>
          <w:tcPr>
            <w:tcW w:w="7626" w:type="dxa"/>
            <w:shd w:val="clear" w:color="auto" w:fill="F2F2F2"/>
          </w:tcPr>
          <w:p w14:paraId="515F3E4B" w14:textId="634E7999" w:rsidR="009652DF" w:rsidRPr="009652DF" w:rsidRDefault="00D514FE" w:rsidP="009652DF">
            <w:pPr>
              <w:spacing w:after="0"/>
              <w:rPr>
                <w:iCs/>
                <w:color w:val="0033CC"/>
              </w:rPr>
            </w:pPr>
            <w:r w:rsidRPr="009652DF">
              <w:rPr>
                <w:iCs/>
                <w:color w:val="0033CC"/>
              </w:rPr>
              <w:t>O</w:t>
            </w:r>
            <w:r w:rsidR="009652DF" w:rsidRPr="009652DF">
              <w:rPr>
                <w:iCs/>
                <w:color w:val="0033CC"/>
              </w:rPr>
              <w:t>r</w:t>
            </w:r>
          </w:p>
        </w:tc>
        <w:tc>
          <w:tcPr>
            <w:tcW w:w="1588" w:type="dxa"/>
            <w:shd w:val="clear" w:color="auto" w:fill="F2F2F2"/>
          </w:tcPr>
          <w:p w14:paraId="4DE594D8" w14:textId="77777777" w:rsidR="009652DF" w:rsidRPr="009652DF" w:rsidRDefault="009652DF" w:rsidP="009652DF">
            <w:pPr>
              <w:spacing w:after="0"/>
              <w:rPr>
                <w:rStyle w:val="Optional"/>
              </w:rPr>
            </w:pPr>
          </w:p>
        </w:tc>
      </w:tr>
      <w:tr w:rsidR="009652DF" w:rsidRPr="00495895" w14:paraId="7FA3BCF0" w14:textId="77777777" w:rsidTr="00683670">
        <w:tc>
          <w:tcPr>
            <w:tcW w:w="7626" w:type="dxa"/>
            <w:shd w:val="clear" w:color="auto" w:fill="F2F2F2"/>
          </w:tcPr>
          <w:p w14:paraId="433EA12D" w14:textId="04D4F6A2" w:rsidR="009652DF" w:rsidRPr="009652DF" w:rsidRDefault="009652DF" w:rsidP="009652DF">
            <w:pPr>
              <w:spacing w:after="0"/>
              <w:rPr>
                <w:rStyle w:val="Instructions"/>
                <w:i w:val="0"/>
                <w:iCs/>
                <w:color w:val="0033CC"/>
              </w:rPr>
            </w:pPr>
            <w:r w:rsidRPr="009652DF">
              <w:rPr>
                <w:rStyle w:val="Optional"/>
              </w:rPr>
              <w:t xml:space="preserve">Aboriginal </w:t>
            </w:r>
            <w:r w:rsidR="00D514FE">
              <w:rPr>
                <w:rStyle w:val="Optional"/>
              </w:rPr>
              <w:t xml:space="preserve">Employment </w:t>
            </w:r>
            <w:r w:rsidRPr="009652DF">
              <w:rPr>
                <w:rStyle w:val="Optional"/>
              </w:rPr>
              <w:t>Outcome</w:t>
            </w:r>
          </w:p>
        </w:tc>
        <w:tc>
          <w:tcPr>
            <w:tcW w:w="1588" w:type="dxa"/>
            <w:shd w:val="clear" w:color="auto" w:fill="F2F2F2"/>
          </w:tcPr>
          <w:p w14:paraId="54BA06CD" w14:textId="77777777" w:rsidR="009652DF" w:rsidRPr="009652DF" w:rsidRDefault="009652DF" w:rsidP="009652DF">
            <w:pPr>
              <w:spacing w:after="0"/>
              <w:rPr>
                <w:rStyle w:val="Instructions"/>
                <w:i w:val="0"/>
                <w:iCs/>
                <w:color w:val="0033CC"/>
              </w:rPr>
            </w:pPr>
            <w:r w:rsidRPr="009652DF">
              <w:rPr>
                <w:rStyle w:val="Optional"/>
                <w:sz w:val="32"/>
                <w:szCs w:val="32"/>
              </w:rPr>
              <w:fldChar w:fldCharType="begin">
                <w:ffData>
                  <w:name w:val="Check30"/>
                  <w:enabled/>
                  <w:calcOnExit w:val="0"/>
                  <w:checkBox>
                    <w:sizeAuto/>
                    <w:default w:val="0"/>
                  </w:checkBox>
                </w:ffData>
              </w:fldChar>
            </w:r>
            <w:r w:rsidRPr="009652DF">
              <w:rPr>
                <w:rStyle w:val="Optional"/>
                <w:sz w:val="32"/>
                <w:szCs w:val="32"/>
              </w:rPr>
              <w:instrText xml:space="preserve"> FORMCHECKBOX </w:instrText>
            </w:r>
            <w:r w:rsidRPr="009652DF">
              <w:rPr>
                <w:rStyle w:val="Optional"/>
                <w:sz w:val="32"/>
                <w:szCs w:val="32"/>
              </w:rPr>
            </w:r>
            <w:r w:rsidRPr="009652DF">
              <w:rPr>
                <w:rStyle w:val="Optional"/>
                <w:sz w:val="32"/>
                <w:szCs w:val="32"/>
              </w:rPr>
              <w:fldChar w:fldCharType="separate"/>
            </w:r>
            <w:r w:rsidRPr="009652DF">
              <w:rPr>
                <w:rStyle w:val="Optional"/>
                <w:sz w:val="32"/>
                <w:szCs w:val="32"/>
              </w:rPr>
              <w:fldChar w:fldCharType="end"/>
            </w:r>
          </w:p>
        </w:tc>
      </w:tr>
      <w:tr w:rsidR="009652DF" w:rsidRPr="00495895" w14:paraId="1BB0FEAF" w14:textId="77777777" w:rsidTr="00683670">
        <w:tc>
          <w:tcPr>
            <w:tcW w:w="9214" w:type="dxa"/>
            <w:gridSpan w:val="2"/>
            <w:shd w:val="clear" w:color="auto" w:fill="F2F2F2"/>
          </w:tcPr>
          <w:p w14:paraId="4794348E" w14:textId="5C38F894" w:rsidR="009652DF" w:rsidRPr="009652DF" w:rsidRDefault="009652DF" w:rsidP="009652DF">
            <w:pPr>
              <w:spacing w:before="200" w:after="0"/>
              <w:rPr>
                <w:rStyle w:val="Optional"/>
              </w:rPr>
            </w:pPr>
            <w:r w:rsidRPr="009652DF">
              <w:rPr>
                <w:rStyle w:val="Optional"/>
              </w:rPr>
              <w:t xml:space="preserve">If </w:t>
            </w:r>
            <w:r w:rsidR="000A7C15">
              <w:rPr>
                <w:rStyle w:val="Optional"/>
              </w:rPr>
              <w:t>n</w:t>
            </w:r>
            <w:r w:rsidRPr="009652DF">
              <w:rPr>
                <w:rStyle w:val="Optional"/>
              </w:rPr>
              <w:t>o, provide details:</w:t>
            </w:r>
          </w:p>
        </w:tc>
      </w:tr>
    </w:tbl>
    <w:p w14:paraId="3CC7CF2E" w14:textId="1E6F78E0" w:rsidR="00731D55" w:rsidRPr="00D14336" w:rsidRDefault="00731D55" w:rsidP="00D14336">
      <w:pPr>
        <w:rPr>
          <w:rStyle w:val="Instruction"/>
          <w:lang w:val="x-none"/>
        </w:rPr>
      </w:pPr>
      <w:bookmarkStart w:id="192" w:name="_Toc90641618"/>
      <w:bookmarkStart w:id="193" w:name="_Toc90641619"/>
      <w:bookmarkStart w:id="194" w:name="_Toc90641620"/>
      <w:bookmarkStart w:id="195" w:name="_Toc90641621"/>
      <w:bookmarkStart w:id="196" w:name="_Toc90641622"/>
      <w:bookmarkEnd w:id="192"/>
      <w:bookmarkEnd w:id="193"/>
      <w:bookmarkEnd w:id="194"/>
      <w:bookmarkEnd w:id="195"/>
      <w:bookmarkEnd w:id="196"/>
    </w:p>
    <w:p w14:paraId="0EC04EA4" w14:textId="15A046C8" w:rsidR="00AA18F6" w:rsidRPr="00E82D2B" w:rsidRDefault="00AA18F6" w:rsidP="009C493D">
      <w:pPr>
        <w:pStyle w:val="Heading2"/>
        <w:numPr>
          <w:ilvl w:val="1"/>
          <w:numId w:val="4"/>
        </w:numPr>
        <w:rPr>
          <w:rFonts w:cs="Arial"/>
        </w:rPr>
      </w:pPr>
      <w:bookmarkStart w:id="197" w:name="_Toc187746414"/>
      <w:r w:rsidRPr="00E82D2B">
        <w:rPr>
          <w:rFonts w:cs="Arial"/>
        </w:rPr>
        <w:t>Qualitative Criteria</w:t>
      </w:r>
      <w:bookmarkEnd w:id="197"/>
    </w:p>
    <w:p w14:paraId="02959F15" w14:textId="4DA56B5B" w:rsidR="00AA18F6" w:rsidRPr="00E82D2B" w:rsidRDefault="00AA18F6" w:rsidP="00111ADA">
      <w:r w:rsidRPr="00E82D2B">
        <w:t>In making a value for money assessment</w:t>
      </w:r>
      <w:r w:rsidR="00D97BF4" w:rsidRPr="00E82D2B">
        <w:t xml:space="preserve"> of each</w:t>
      </w:r>
      <w:r w:rsidR="00727350" w:rsidRPr="00E82D2B">
        <w:t xml:space="preserve"> Respondent’s</w:t>
      </w:r>
      <w:r w:rsidR="00D97BF4" w:rsidRPr="00E82D2B">
        <w:t xml:space="preserve"> </w:t>
      </w:r>
      <w:r w:rsidRPr="00E82D2B">
        <w:t>Offer, the State Party will evaluate</w:t>
      </w:r>
      <w:r w:rsidR="0038554A" w:rsidRPr="00E82D2B">
        <w:t xml:space="preserve"> the extent to which </w:t>
      </w:r>
      <w:r w:rsidR="00727350" w:rsidRPr="00E82D2B">
        <w:t>they</w:t>
      </w:r>
      <w:r w:rsidR="00D97BF4" w:rsidRPr="00E82D2B">
        <w:t xml:space="preserve"> </w:t>
      </w:r>
      <w:r w:rsidR="00727350" w:rsidRPr="00E82D2B">
        <w:t>satisfy</w:t>
      </w:r>
      <w:r w:rsidR="0038554A" w:rsidRPr="00E82D2B">
        <w:t xml:space="preserve"> the Qualitative Criteria set out in this Section.</w:t>
      </w:r>
    </w:p>
    <w:p w14:paraId="41049044" w14:textId="7DA37D02" w:rsidR="008617E7" w:rsidRPr="00552FB8" w:rsidRDefault="004B6A08" w:rsidP="00552FB8">
      <w:pPr>
        <w:rPr>
          <w:rStyle w:val="Instructions"/>
        </w:rPr>
      </w:pPr>
      <w:r w:rsidRPr="00552FB8">
        <w:rPr>
          <w:rStyle w:val="Instructions"/>
        </w:rPr>
        <w:t>[The nature of qualitative criteria is such that a poor score in one qualitative criterion may be offset by a strong score in other qualitative criteria. Insert tailored qualitative criteria on a case-by-case basis. Example qualitative criteria are provided below. The example qualitative criteria are necessarily generic and may not be appropriate for any particular procurement.]</w:t>
      </w:r>
    </w:p>
    <w:p w14:paraId="671F5DEA" w14:textId="4F528A00" w:rsidR="00D31CF4" w:rsidRPr="00202928" w:rsidRDefault="00D31CF4" w:rsidP="00202928">
      <w:pPr>
        <w:rPr>
          <w:rStyle w:val="Optional"/>
        </w:rPr>
      </w:pPr>
      <w:r w:rsidRPr="00202928">
        <w:rPr>
          <w:rStyle w:val="Optional"/>
        </w:rPr>
        <w:t xml:space="preserve">To reduce the administrative burden associated with this </w:t>
      </w:r>
      <w:r w:rsidR="00EE6AB7" w:rsidRPr="00202928">
        <w:rPr>
          <w:rStyle w:val="Optional"/>
        </w:rPr>
        <w:t>PSP</w:t>
      </w:r>
      <w:r w:rsidRPr="00202928">
        <w:rPr>
          <w:rStyle w:val="Optional"/>
        </w:rPr>
        <w:t xml:space="preserve"> process, the State Party can use existing relevant information which might include: documents shared during the co-design of the s</w:t>
      </w:r>
      <w:r w:rsidR="003B6786" w:rsidRPr="00202928">
        <w:rPr>
          <w:rStyle w:val="Optional"/>
        </w:rPr>
        <w:t xml:space="preserve">ervice specification, previous </w:t>
      </w:r>
      <w:r w:rsidRPr="00202928">
        <w:rPr>
          <w:rStyle w:val="Optional"/>
        </w:rPr>
        <w:t xml:space="preserve">service reports; the service review and information available through the </w:t>
      </w:r>
      <w:r w:rsidR="00EA7263" w:rsidRPr="00202928">
        <w:rPr>
          <w:rStyle w:val="Optional"/>
        </w:rPr>
        <w:t>PSP</w:t>
      </w:r>
      <w:r w:rsidRPr="00202928">
        <w:rPr>
          <w:rStyle w:val="Optional"/>
        </w:rPr>
        <w:t>’s website and Annual Reports, as relevant considerations</w:t>
      </w:r>
      <w:r w:rsidR="003B6786" w:rsidRPr="00202928">
        <w:rPr>
          <w:rStyle w:val="Optional"/>
        </w:rPr>
        <w:t xml:space="preserve"> </w:t>
      </w:r>
      <w:r w:rsidR="00A1270E" w:rsidRPr="00202928">
        <w:rPr>
          <w:rStyle w:val="Optional"/>
        </w:rPr>
        <w:t>to evaluate</w:t>
      </w:r>
      <w:r w:rsidR="003B6786" w:rsidRPr="00202928">
        <w:rPr>
          <w:rStyle w:val="Optional"/>
        </w:rPr>
        <w:t xml:space="preserve"> the Qualitative Criteria</w:t>
      </w:r>
      <w:r w:rsidR="00C11D4F" w:rsidRPr="00202928">
        <w:rPr>
          <w:rStyle w:val="Optional"/>
        </w:rPr>
        <w:t xml:space="preserve"> labelled ‘</w:t>
      </w:r>
      <w:r w:rsidR="00EA7263" w:rsidRPr="00202928">
        <w:rPr>
          <w:rStyle w:val="Optional"/>
        </w:rPr>
        <w:t>it is not necessary to respond to this criterion’</w:t>
      </w:r>
      <w:r w:rsidR="003B6786" w:rsidRPr="00202928">
        <w:rPr>
          <w:rStyle w:val="Optional"/>
        </w:rPr>
        <w:t>.</w:t>
      </w:r>
    </w:p>
    <w:p w14:paraId="3962C95A" w14:textId="128E7BFA" w:rsidR="003B6786" w:rsidRPr="00202928" w:rsidRDefault="003B6786" w:rsidP="00202928">
      <w:pPr>
        <w:rPr>
          <w:rStyle w:val="Optional"/>
        </w:rPr>
      </w:pPr>
      <w:r w:rsidRPr="00202928">
        <w:rPr>
          <w:rStyle w:val="Optional"/>
        </w:rPr>
        <w:lastRenderedPageBreak/>
        <w:t xml:space="preserve">As a result, the Respondent is not required to respond to </w:t>
      </w:r>
      <w:r w:rsidR="00C11D4F" w:rsidRPr="00202928">
        <w:rPr>
          <w:rStyle w:val="Optional"/>
        </w:rPr>
        <w:t xml:space="preserve">all </w:t>
      </w:r>
      <w:r w:rsidRPr="00202928">
        <w:rPr>
          <w:rStyle w:val="Optional"/>
        </w:rPr>
        <w:t>of the Qualitative Criteria listed below. However, should the Respondent wish, it may respond to any or all of the Qualitative Criteria. If the Respondent chooses to respond to Qualitative Criteria</w:t>
      </w:r>
      <w:r w:rsidR="00C11D4F" w:rsidRPr="00202928">
        <w:rPr>
          <w:rStyle w:val="Optional"/>
        </w:rPr>
        <w:t xml:space="preserve"> labelled ‘</w:t>
      </w:r>
      <w:r w:rsidR="00EA7263" w:rsidRPr="00202928">
        <w:rPr>
          <w:rStyle w:val="Optional"/>
        </w:rPr>
        <w:t>it is not necessary to respond to this criterion</w:t>
      </w:r>
      <w:r w:rsidR="00C11D4F" w:rsidRPr="00202928">
        <w:rPr>
          <w:rStyle w:val="Optional"/>
        </w:rPr>
        <w:t>’</w:t>
      </w:r>
      <w:r w:rsidRPr="00202928">
        <w:rPr>
          <w:rStyle w:val="Optional"/>
        </w:rPr>
        <w:t xml:space="preserve">, the State Party may still choose to evaluate these other relevant considerations, in accordance with the principles of fairness detailed in the </w:t>
      </w:r>
      <w:hyperlink r:id="rId75" w:history="1">
        <w:r w:rsidRPr="00E1065E">
          <w:rPr>
            <w:rStyle w:val="Hyperlink"/>
            <w:szCs w:val="24"/>
          </w:rPr>
          <w:t>Community Services Evaluation Handbook</w:t>
        </w:r>
      </w:hyperlink>
      <w:r w:rsidRPr="00202928">
        <w:rPr>
          <w:rStyle w:val="Optional"/>
        </w:rPr>
        <w:t>.</w:t>
      </w:r>
    </w:p>
    <w:p w14:paraId="1DD35864" w14:textId="77777777" w:rsidR="00EA7263" w:rsidRPr="00233ACF" w:rsidRDefault="00EE6AB7" w:rsidP="00111ADA">
      <w:r>
        <w:t>I</w:t>
      </w:r>
      <w:r w:rsidR="00C11D4F">
        <w:t xml:space="preserve">n responding to any or all </w:t>
      </w:r>
      <w:r w:rsidRPr="00E82D2B">
        <w:t xml:space="preserve">Qualitative Criteria </w:t>
      </w:r>
      <w:r>
        <w:t>ensure your organisation’s</w:t>
      </w:r>
      <w:r w:rsidRPr="00E82D2B">
        <w:t xml:space="preserve"> capacity and/or experience</w:t>
      </w:r>
      <w:r>
        <w:t xml:space="preserve"> is demonstrated</w:t>
      </w:r>
      <w:r w:rsidRPr="00E82D2B">
        <w:t xml:space="preserve">, and all sub-criteria </w:t>
      </w:r>
      <w:r>
        <w:t>are</w:t>
      </w:r>
      <w:r w:rsidRPr="00E82D2B">
        <w:t xml:space="preserve"> addressed. Also make sure that any claims or statements made to address any aspect of the Qualitative Criteria are supported through the use of examples.</w:t>
      </w:r>
    </w:p>
    <w:p w14:paraId="4FF2ADDF" w14:textId="3273A047" w:rsidR="008C66E3" w:rsidRPr="003E1EC7" w:rsidRDefault="003E1EC7">
      <w:pPr>
        <w:pStyle w:val="ListParagraph"/>
        <w:numPr>
          <w:ilvl w:val="0"/>
          <w:numId w:val="22"/>
        </w:numPr>
        <w:rPr>
          <w:rStyle w:val="Optional"/>
          <w:b/>
        </w:rPr>
      </w:pPr>
      <w:r w:rsidRPr="003E1EC7">
        <w:rPr>
          <w:rStyle w:val="Optional"/>
          <w:b/>
        </w:rPr>
        <w:t>Service Methodology</w:t>
      </w:r>
      <w:r w:rsidR="008C66E3" w:rsidRPr="003E1EC7">
        <w:rPr>
          <w:rStyle w:val="Optional"/>
          <w:b/>
        </w:rPr>
        <w:t xml:space="preserve"> (</w:t>
      </w:r>
      <w:r w:rsidR="00683670">
        <w:rPr>
          <w:rStyle w:val="Optional"/>
          <w:b/>
        </w:rPr>
        <w:fldChar w:fldCharType="begin">
          <w:ffData>
            <w:name w:val="Text78"/>
            <w:enabled/>
            <w:calcOnExit w:val="0"/>
            <w:textInput>
              <w:default w:val="xx"/>
            </w:textInput>
          </w:ffData>
        </w:fldChar>
      </w:r>
      <w:bookmarkStart w:id="198" w:name="Text78"/>
      <w:r w:rsidR="00683670">
        <w:rPr>
          <w:rStyle w:val="Optional"/>
          <w:b/>
        </w:rPr>
        <w:instrText xml:space="preserve"> FORMTEXT </w:instrText>
      </w:r>
      <w:r w:rsidR="00683670">
        <w:rPr>
          <w:rStyle w:val="Optional"/>
          <w:b/>
        </w:rPr>
      </w:r>
      <w:r w:rsidR="00683670">
        <w:rPr>
          <w:rStyle w:val="Optional"/>
          <w:b/>
        </w:rPr>
        <w:fldChar w:fldCharType="separate"/>
      </w:r>
      <w:r w:rsidR="00683670">
        <w:rPr>
          <w:rStyle w:val="Optional"/>
          <w:b/>
          <w:noProof/>
        </w:rPr>
        <w:t>xx</w:t>
      </w:r>
      <w:r w:rsidR="00683670">
        <w:rPr>
          <w:rStyle w:val="Optional"/>
          <w:b/>
        </w:rPr>
        <w:fldChar w:fldCharType="end"/>
      </w:r>
      <w:bookmarkEnd w:id="198"/>
      <w:r w:rsidR="008C66E3" w:rsidRPr="003E1EC7">
        <w:rPr>
          <w:rStyle w:val="Optional"/>
          <w:b/>
        </w:rPr>
        <w:t xml:space="preserve"> % </w:t>
      </w:r>
      <w:r w:rsidRPr="003E1EC7">
        <w:rPr>
          <w:rStyle w:val="Optional"/>
          <w:b/>
        </w:rPr>
        <w:t>Weighting</w:t>
      </w:r>
      <w:r w:rsidR="008C66E3" w:rsidRPr="003E1EC7">
        <w:rPr>
          <w:rStyle w:val="Optional"/>
          <w:b/>
        </w:rPr>
        <w:t>)</w:t>
      </w:r>
    </w:p>
    <w:p w14:paraId="2C053109" w14:textId="18D88CDA" w:rsidR="004B6A08" w:rsidRPr="00111ADA" w:rsidRDefault="004B6A08" w:rsidP="00111ADA">
      <w:pPr>
        <w:ind w:left="426"/>
        <w:rPr>
          <w:rStyle w:val="Instructions"/>
        </w:rPr>
      </w:pPr>
      <w:r w:rsidRPr="00111ADA">
        <w:rPr>
          <w:rStyle w:val="Instructions"/>
        </w:rPr>
        <w:t>[Please indicate which criteria the Respondent is required to respond to by inserting one of the following options</w:t>
      </w:r>
      <w:r w:rsidR="002223C4" w:rsidRPr="00111ADA">
        <w:rPr>
          <w:rStyle w:val="Instructions"/>
        </w:rPr>
        <w:t xml:space="preserve"> and modifying the optional text below as appropriate</w:t>
      </w:r>
      <w:r w:rsidRPr="00111ADA">
        <w:rPr>
          <w:rStyle w:val="Instructions"/>
        </w:rPr>
        <w:t>. Delete the inapplicable option:]</w:t>
      </w:r>
    </w:p>
    <w:p w14:paraId="5E36E4C2" w14:textId="77777777" w:rsidR="004B6A08" w:rsidRPr="00202928" w:rsidRDefault="004B6A08" w:rsidP="00111ADA">
      <w:pPr>
        <w:ind w:left="426"/>
        <w:rPr>
          <w:rStyle w:val="Optional"/>
        </w:rPr>
      </w:pPr>
      <w:r w:rsidRPr="00111ADA">
        <w:rPr>
          <w:rStyle w:val="Instructions"/>
        </w:rPr>
        <w:t>Option 1:</w:t>
      </w:r>
      <w:r w:rsidR="00AB428A" w:rsidRPr="00202928">
        <w:rPr>
          <w:rStyle w:val="Optional"/>
        </w:rPr>
        <w:t xml:space="preserve"> </w:t>
      </w:r>
      <w:r w:rsidR="00654949" w:rsidRPr="00202928">
        <w:rPr>
          <w:rStyle w:val="Optional"/>
          <w:highlight w:val="yellow"/>
        </w:rPr>
        <w:t xml:space="preserve">It is </w:t>
      </w:r>
      <w:r w:rsidR="00C619C5" w:rsidRPr="00202928">
        <w:rPr>
          <w:rStyle w:val="Optional"/>
          <w:highlight w:val="yellow"/>
        </w:rPr>
        <w:t>necessary</w:t>
      </w:r>
      <w:r w:rsidR="00654949" w:rsidRPr="00202928">
        <w:rPr>
          <w:rStyle w:val="Optional"/>
          <w:highlight w:val="yellow"/>
        </w:rPr>
        <w:t xml:space="preserve"> to respond to this criterion </w:t>
      </w:r>
      <w:r w:rsidR="00AB428A" w:rsidRPr="00202928">
        <w:rPr>
          <w:rStyle w:val="Optional"/>
        </w:rPr>
        <w:t>or</w:t>
      </w:r>
    </w:p>
    <w:p w14:paraId="7AF2D30B" w14:textId="46A03E7E" w:rsidR="000E141F" w:rsidRPr="00552FB8" w:rsidRDefault="004B6A08" w:rsidP="00111ADA">
      <w:pPr>
        <w:ind w:left="426"/>
        <w:rPr>
          <w:rStyle w:val="Instructions"/>
        </w:rPr>
      </w:pPr>
      <w:r w:rsidRPr="00111ADA">
        <w:rPr>
          <w:rStyle w:val="Instructions"/>
        </w:rPr>
        <w:t>Option 2:</w:t>
      </w:r>
      <w:r w:rsidR="00AB428A" w:rsidRPr="00202928">
        <w:rPr>
          <w:rStyle w:val="Optional"/>
        </w:rPr>
        <w:t xml:space="preserve"> </w:t>
      </w:r>
      <w:r w:rsidRPr="00202928">
        <w:rPr>
          <w:rStyle w:val="Optional"/>
          <w:highlight w:val="yellow"/>
        </w:rPr>
        <w:t>I</w:t>
      </w:r>
      <w:r w:rsidR="00654949" w:rsidRPr="00202928">
        <w:rPr>
          <w:rStyle w:val="Optional"/>
          <w:highlight w:val="yellow"/>
        </w:rPr>
        <w:t xml:space="preserve">t is not </w:t>
      </w:r>
      <w:r w:rsidR="00A56A52" w:rsidRPr="00202928">
        <w:rPr>
          <w:rStyle w:val="Optional"/>
          <w:highlight w:val="yellow"/>
        </w:rPr>
        <w:t>necessary</w:t>
      </w:r>
      <w:r w:rsidR="00654949" w:rsidRPr="00202928">
        <w:rPr>
          <w:rStyle w:val="Optional"/>
          <w:highlight w:val="yellow"/>
        </w:rPr>
        <w:t xml:space="preserve"> to respond to this criterion.</w:t>
      </w:r>
    </w:p>
    <w:p w14:paraId="509754C4" w14:textId="77777777" w:rsidR="008C66E3" w:rsidRPr="00202928" w:rsidRDefault="008C66E3" w:rsidP="00111ADA">
      <w:pPr>
        <w:ind w:left="426"/>
        <w:rPr>
          <w:rStyle w:val="Optional"/>
        </w:rPr>
      </w:pPr>
      <w:r w:rsidRPr="00202928">
        <w:rPr>
          <w:rStyle w:val="Optional"/>
        </w:rPr>
        <w:t xml:space="preserve">The Respondent </w:t>
      </w:r>
      <w:r w:rsidR="00A10F10" w:rsidRPr="00202928">
        <w:rPr>
          <w:rStyle w:val="Optional"/>
        </w:rPr>
        <w:t>will be assessed on the degree to which:</w:t>
      </w:r>
    </w:p>
    <w:p w14:paraId="589BC223" w14:textId="4248B0A5" w:rsidR="00A10F10" w:rsidRPr="00202928" w:rsidRDefault="00A10F10">
      <w:pPr>
        <w:pStyle w:val="ListParagraph"/>
        <w:numPr>
          <w:ilvl w:val="0"/>
          <w:numId w:val="23"/>
        </w:numPr>
        <w:rPr>
          <w:rStyle w:val="Optional"/>
        </w:rPr>
      </w:pPr>
      <w:r w:rsidRPr="00202928">
        <w:rPr>
          <w:rStyle w:val="Optional"/>
        </w:rPr>
        <w:t xml:space="preserve">the proposed service methodology will facilitate the delivery of the services described in </w:t>
      </w:r>
      <w:r w:rsidR="00DD2BA8" w:rsidRPr="00202928">
        <w:rPr>
          <w:rStyle w:val="Optional"/>
        </w:rPr>
        <w:t>Part A, s</w:t>
      </w:r>
      <w:r w:rsidRPr="00202928">
        <w:rPr>
          <w:rStyle w:val="Optional"/>
        </w:rPr>
        <w:t>ection 1.2</w:t>
      </w:r>
      <w:r w:rsidR="00967D3E">
        <w:rPr>
          <w:rStyle w:val="Optional"/>
        </w:rPr>
        <w:t>.</w:t>
      </w:r>
      <w:r w:rsidR="007A102F">
        <w:rPr>
          <w:rStyle w:val="Optional"/>
        </w:rPr>
        <w:t>4</w:t>
      </w:r>
      <w:r w:rsidRPr="00202928">
        <w:rPr>
          <w:rStyle w:val="Optional"/>
        </w:rPr>
        <w:t xml:space="preserve"> above;</w:t>
      </w:r>
    </w:p>
    <w:p w14:paraId="6A7397DF" w14:textId="196ABF1F" w:rsidR="00A10F10" w:rsidRPr="00202928" w:rsidRDefault="00A10F10">
      <w:pPr>
        <w:pStyle w:val="ListParagraph"/>
        <w:numPr>
          <w:ilvl w:val="0"/>
          <w:numId w:val="23"/>
        </w:numPr>
        <w:rPr>
          <w:rStyle w:val="Optional"/>
        </w:rPr>
      </w:pPr>
      <w:r w:rsidRPr="00202928">
        <w:rPr>
          <w:rStyle w:val="Optional"/>
        </w:rPr>
        <w:t>the proposed service methodology will facilitate the achievement of the desired community outcome</w:t>
      </w:r>
      <w:r w:rsidR="00AC02EA">
        <w:rPr>
          <w:rStyle w:val="Optional"/>
        </w:rPr>
        <w:t>s</w:t>
      </w:r>
      <w:r w:rsidRPr="00202928">
        <w:rPr>
          <w:rStyle w:val="Optional"/>
        </w:rPr>
        <w:t xml:space="preserve"> </w:t>
      </w:r>
      <w:r w:rsidR="000A2CEB" w:rsidRPr="00202928">
        <w:rPr>
          <w:rStyle w:val="Optional"/>
        </w:rPr>
        <w:t xml:space="preserve">and service outcomes </w:t>
      </w:r>
      <w:r w:rsidRPr="00202928">
        <w:rPr>
          <w:rStyle w:val="Optional"/>
        </w:rPr>
        <w:t xml:space="preserve">described in </w:t>
      </w:r>
      <w:r w:rsidR="00DD2BA8" w:rsidRPr="00202928">
        <w:rPr>
          <w:rStyle w:val="Optional"/>
        </w:rPr>
        <w:t>Part A, s</w:t>
      </w:r>
      <w:r w:rsidRPr="00202928">
        <w:rPr>
          <w:rStyle w:val="Optional"/>
        </w:rPr>
        <w:t>ection</w:t>
      </w:r>
      <w:r w:rsidR="000A2CEB" w:rsidRPr="00202928">
        <w:rPr>
          <w:rStyle w:val="Optional"/>
        </w:rPr>
        <w:t>s</w:t>
      </w:r>
      <w:r w:rsidRPr="00202928">
        <w:rPr>
          <w:rStyle w:val="Optional"/>
        </w:rPr>
        <w:t xml:space="preserve"> 1.2.1</w:t>
      </w:r>
      <w:r w:rsidR="000A2CEB" w:rsidRPr="00202928">
        <w:rPr>
          <w:rStyle w:val="Optional"/>
        </w:rPr>
        <w:t xml:space="preserve"> and 1.2.2</w:t>
      </w:r>
      <w:r w:rsidRPr="00202928">
        <w:rPr>
          <w:rStyle w:val="Optional"/>
        </w:rPr>
        <w:t xml:space="preserve"> above;</w:t>
      </w:r>
    </w:p>
    <w:p w14:paraId="6F963A13" w14:textId="77777777" w:rsidR="00A10F10" w:rsidRPr="00202928" w:rsidRDefault="00A10F10">
      <w:pPr>
        <w:pStyle w:val="ListParagraph"/>
        <w:numPr>
          <w:ilvl w:val="0"/>
          <w:numId w:val="23"/>
        </w:numPr>
        <w:rPr>
          <w:rStyle w:val="Optional"/>
        </w:rPr>
      </w:pPr>
      <w:r w:rsidRPr="00202928">
        <w:rPr>
          <w:rStyle w:val="Optional"/>
        </w:rPr>
        <w:t xml:space="preserve">the Respondent demonstrates adequate appreciation and understanding of the Requirements of this Request. </w:t>
      </w:r>
    </w:p>
    <w:p w14:paraId="713ED29A" w14:textId="77777777" w:rsidR="00E35170" w:rsidRPr="00202928" w:rsidRDefault="00E35170" w:rsidP="00111ADA">
      <w:pPr>
        <w:ind w:left="426"/>
        <w:rPr>
          <w:rStyle w:val="Optional"/>
        </w:rPr>
      </w:pPr>
      <w:r w:rsidRPr="00202928">
        <w:rPr>
          <w:rStyle w:val="Optional"/>
        </w:rPr>
        <w:t>As stated above, the State Party will utilise existing information and relevant considerations in order to evaluate the Respondent against this Qualitative Criterion. However, should the Respondent wish to provide a response it must:</w:t>
      </w:r>
    </w:p>
    <w:p w14:paraId="122246C6" w14:textId="77777777" w:rsidR="00A10F10" w:rsidRPr="00202928" w:rsidRDefault="00A10F10">
      <w:pPr>
        <w:pStyle w:val="ListParagraph"/>
        <w:numPr>
          <w:ilvl w:val="0"/>
          <w:numId w:val="24"/>
        </w:numPr>
        <w:rPr>
          <w:rStyle w:val="Optional"/>
        </w:rPr>
      </w:pPr>
      <w:r w:rsidRPr="00202928">
        <w:rPr>
          <w:rStyle w:val="Optional"/>
        </w:rPr>
        <w:t>Provide a detailed service</w:t>
      </w:r>
      <w:r w:rsidR="00423AD5" w:rsidRPr="00202928">
        <w:rPr>
          <w:rStyle w:val="Optional"/>
        </w:rPr>
        <w:t xml:space="preserve"> delivery</w:t>
      </w:r>
      <w:r w:rsidRPr="00202928">
        <w:rPr>
          <w:rStyle w:val="Optional"/>
        </w:rPr>
        <w:t xml:space="preserve"> model describing the methodology that will be used to achieve the desired </w:t>
      </w:r>
      <w:r w:rsidR="00A9688C" w:rsidRPr="00202928">
        <w:rPr>
          <w:rStyle w:val="Optional"/>
        </w:rPr>
        <w:t xml:space="preserve">service </w:t>
      </w:r>
      <w:r w:rsidRPr="00202928">
        <w:rPr>
          <w:rStyle w:val="Optional"/>
        </w:rPr>
        <w:t>outcomes</w:t>
      </w:r>
      <w:r w:rsidR="00A9688C" w:rsidRPr="00202928">
        <w:rPr>
          <w:rStyle w:val="Optional"/>
        </w:rPr>
        <w:t xml:space="preserve"> that will ultimately contribute to achieving the community outcome</w:t>
      </w:r>
      <w:r w:rsidRPr="00202928">
        <w:rPr>
          <w:rStyle w:val="Optional"/>
        </w:rPr>
        <w:t>. This could include but is not limited to:</w:t>
      </w:r>
    </w:p>
    <w:p w14:paraId="4801D1E7" w14:textId="08681405" w:rsidR="00A10F10" w:rsidRDefault="0029191A">
      <w:pPr>
        <w:pStyle w:val="ListParagraph"/>
        <w:numPr>
          <w:ilvl w:val="1"/>
          <w:numId w:val="24"/>
        </w:numPr>
        <w:rPr>
          <w:rStyle w:val="Optional"/>
        </w:rPr>
      </w:pPr>
      <w:r w:rsidRPr="00202928">
        <w:rPr>
          <w:rStyle w:val="Optional"/>
        </w:rPr>
        <w:t>k</w:t>
      </w:r>
      <w:r w:rsidR="00A10F10" w:rsidRPr="00202928">
        <w:rPr>
          <w:rStyle w:val="Optional"/>
        </w:rPr>
        <w:t>nowledge of issue</w:t>
      </w:r>
      <w:r w:rsidRPr="00202928">
        <w:rPr>
          <w:rStyle w:val="Optional"/>
        </w:rPr>
        <w:t>s, priorities and target groups and s</w:t>
      </w:r>
      <w:r w:rsidR="00A10F10" w:rsidRPr="00202928">
        <w:rPr>
          <w:rStyle w:val="Optional"/>
        </w:rPr>
        <w:t>trategies for engagement;</w:t>
      </w:r>
    </w:p>
    <w:p w14:paraId="1BD4BDD0" w14:textId="778A7D31" w:rsidR="00D674DA" w:rsidRPr="00202928" w:rsidRDefault="000911B5">
      <w:pPr>
        <w:pStyle w:val="ListParagraph"/>
        <w:numPr>
          <w:ilvl w:val="1"/>
          <w:numId w:val="24"/>
        </w:numPr>
        <w:rPr>
          <w:rStyle w:val="Optional"/>
        </w:rPr>
      </w:pPr>
      <w:r>
        <w:rPr>
          <w:rStyle w:val="Optional"/>
        </w:rPr>
        <w:t>strategies for inclusivity;</w:t>
      </w:r>
    </w:p>
    <w:p w14:paraId="08DE58B2" w14:textId="77777777" w:rsidR="00A10F10" w:rsidRPr="00202928" w:rsidRDefault="0029191A">
      <w:pPr>
        <w:pStyle w:val="ListParagraph"/>
        <w:numPr>
          <w:ilvl w:val="1"/>
          <w:numId w:val="24"/>
        </w:numPr>
        <w:rPr>
          <w:rStyle w:val="Optional"/>
        </w:rPr>
      </w:pPr>
      <w:r w:rsidRPr="00202928">
        <w:rPr>
          <w:rStyle w:val="Optional"/>
        </w:rPr>
        <w:lastRenderedPageBreak/>
        <w:t>p</w:t>
      </w:r>
      <w:r w:rsidR="00A10F10" w:rsidRPr="00202928">
        <w:rPr>
          <w:rStyle w:val="Optional"/>
        </w:rPr>
        <w:t>roposed service structure and content;</w:t>
      </w:r>
    </w:p>
    <w:p w14:paraId="54FD6CF8" w14:textId="77777777" w:rsidR="00A10F10" w:rsidRPr="00202928" w:rsidRDefault="0029191A">
      <w:pPr>
        <w:pStyle w:val="ListParagraph"/>
        <w:numPr>
          <w:ilvl w:val="1"/>
          <w:numId w:val="24"/>
        </w:numPr>
        <w:rPr>
          <w:rStyle w:val="Optional"/>
        </w:rPr>
      </w:pPr>
      <w:r w:rsidRPr="00202928">
        <w:rPr>
          <w:rStyle w:val="Optional"/>
        </w:rPr>
        <w:t>t</w:t>
      </w:r>
      <w:r w:rsidR="007E7EC9" w:rsidRPr="00202928">
        <w:rPr>
          <w:rStyle w:val="Optional"/>
        </w:rPr>
        <w:t>imeframes</w:t>
      </w:r>
      <w:r w:rsidRPr="00202928">
        <w:rPr>
          <w:rStyle w:val="Optional"/>
        </w:rPr>
        <w:t>, staffing structures</w:t>
      </w:r>
      <w:r w:rsidR="007E7EC9" w:rsidRPr="00202928">
        <w:rPr>
          <w:rStyle w:val="Optional"/>
        </w:rPr>
        <w:t xml:space="preserve"> and estimated h</w:t>
      </w:r>
      <w:r w:rsidR="00A10F10" w:rsidRPr="00202928">
        <w:rPr>
          <w:rStyle w:val="Optional"/>
        </w:rPr>
        <w:t>ours of service;</w:t>
      </w:r>
      <w:r w:rsidRPr="00202928">
        <w:rPr>
          <w:rStyle w:val="Optional"/>
        </w:rPr>
        <w:t xml:space="preserve"> and</w:t>
      </w:r>
    </w:p>
    <w:p w14:paraId="194A4ACD" w14:textId="77777777" w:rsidR="00A10F10" w:rsidRPr="00202928" w:rsidRDefault="0029191A">
      <w:pPr>
        <w:pStyle w:val="ListParagraph"/>
        <w:numPr>
          <w:ilvl w:val="1"/>
          <w:numId w:val="24"/>
        </w:numPr>
        <w:rPr>
          <w:rStyle w:val="Optional"/>
        </w:rPr>
      </w:pPr>
      <w:r w:rsidRPr="00202928">
        <w:rPr>
          <w:rStyle w:val="Optional"/>
        </w:rPr>
        <w:t>c</w:t>
      </w:r>
      <w:r w:rsidR="00A10F10" w:rsidRPr="00202928">
        <w:rPr>
          <w:rStyle w:val="Optional"/>
        </w:rPr>
        <w:t>ollaboration and feedback structure.</w:t>
      </w:r>
    </w:p>
    <w:p w14:paraId="522452BE" w14:textId="77777777" w:rsidR="00A10F10" w:rsidRPr="00202928" w:rsidRDefault="00A10F10">
      <w:pPr>
        <w:pStyle w:val="ListParagraph"/>
        <w:numPr>
          <w:ilvl w:val="0"/>
          <w:numId w:val="24"/>
        </w:numPr>
        <w:rPr>
          <w:rStyle w:val="Optional"/>
        </w:rPr>
      </w:pPr>
      <w:r w:rsidRPr="00202928">
        <w:rPr>
          <w:rStyle w:val="Optional"/>
        </w:rPr>
        <w:t>Provide an outline of the evidence to support the proposed service model.</w:t>
      </w:r>
    </w:p>
    <w:p w14:paraId="56872CAC" w14:textId="77777777" w:rsidR="00C25A0E" w:rsidRDefault="00A10F10">
      <w:pPr>
        <w:pStyle w:val="ListParagraph"/>
        <w:numPr>
          <w:ilvl w:val="0"/>
          <w:numId w:val="24"/>
        </w:numPr>
        <w:rPr>
          <w:rStyle w:val="Optional"/>
        </w:rPr>
      </w:pPr>
      <w:r w:rsidRPr="00202928">
        <w:rPr>
          <w:rStyle w:val="Optional"/>
        </w:rPr>
        <w:t xml:space="preserve">Develop and agree to key performance indicators or targets </w:t>
      </w:r>
      <w:r w:rsidR="00423AD5" w:rsidRPr="00202928">
        <w:rPr>
          <w:rStyle w:val="Optional"/>
        </w:rPr>
        <w:t xml:space="preserve">as indicated in the </w:t>
      </w:r>
      <w:r w:rsidR="0029191A" w:rsidRPr="00202928">
        <w:rPr>
          <w:rStyle w:val="Optional"/>
        </w:rPr>
        <w:t xml:space="preserve">key performance indicator </w:t>
      </w:r>
      <w:r w:rsidR="00423AD5" w:rsidRPr="00202928">
        <w:rPr>
          <w:rStyle w:val="Optional"/>
        </w:rPr>
        <w:t>table below.</w:t>
      </w:r>
    </w:p>
    <w:p w14:paraId="4425A653" w14:textId="51A085A5" w:rsidR="008C66E3" w:rsidRPr="00111ADA" w:rsidRDefault="00683670" w:rsidP="00111ADA">
      <w:pPr>
        <w:pStyle w:val="Respondent"/>
        <w:rPr>
          <w:rStyle w:val="Optional"/>
          <w:b/>
        </w:rPr>
      </w:pPr>
      <w:r w:rsidRPr="00111ADA">
        <w:rPr>
          <w:rStyle w:val="Optional"/>
          <w:b/>
        </w:rPr>
        <w:t xml:space="preserve">Respondent </w:t>
      </w:r>
      <w:r>
        <w:rPr>
          <w:rStyle w:val="Optional"/>
          <w:b/>
        </w:rPr>
        <w:t>t</w:t>
      </w:r>
      <w:r w:rsidRPr="00111ADA">
        <w:rPr>
          <w:rStyle w:val="Optional"/>
          <w:b/>
        </w:rPr>
        <w:t>o Complete</w:t>
      </w:r>
    </w:p>
    <w:p w14:paraId="736A8EB3" w14:textId="77777777" w:rsidR="00AB428A" w:rsidRPr="00202928" w:rsidRDefault="008C66E3" w:rsidP="00111ADA">
      <w:pPr>
        <w:pStyle w:val="Respondent"/>
        <w:rPr>
          <w:rStyle w:val="Optional"/>
        </w:rPr>
      </w:pPr>
      <w:r w:rsidRPr="00202928">
        <w:rPr>
          <w:rStyle w:val="Optional"/>
        </w:rPr>
        <w:t xml:space="preserve">Respondent to </w:t>
      </w:r>
      <w:r w:rsidR="004F3B90" w:rsidRPr="00202928">
        <w:rPr>
          <w:rStyle w:val="Optional"/>
        </w:rPr>
        <w:t xml:space="preserve">provide </w:t>
      </w:r>
      <w:r w:rsidR="0049432D" w:rsidRPr="00202928">
        <w:rPr>
          <w:rStyle w:val="Optional"/>
        </w:rPr>
        <w:t>its</w:t>
      </w:r>
      <w:r w:rsidR="004F3B90" w:rsidRPr="00202928">
        <w:rPr>
          <w:rStyle w:val="Optional"/>
        </w:rPr>
        <w:t xml:space="preserve"> response to the Servi</w:t>
      </w:r>
      <w:r w:rsidR="003E180A" w:rsidRPr="00202928">
        <w:rPr>
          <w:rStyle w:val="Optional"/>
        </w:rPr>
        <w:t>ce Methodology requirement</w:t>
      </w:r>
      <w:r w:rsidR="004F3B90" w:rsidRPr="00202928">
        <w:rPr>
          <w:rStyle w:val="Optional"/>
        </w:rPr>
        <w:t>:</w:t>
      </w:r>
    </w:p>
    <w:p w14:paraId="59F14CFB" w14:textId="77777777" w:rsidR="00615343" w:rsidRPr="00111ADA" w:rsidRDefault="00233ACF" w:rsidP="00111ADA">
      <w:pPr>
        <w:ind w:left="426"/>
        <w:rPr>
          <w:rStyle w:val="Optional"/>
          <w:b/>
        </w:rPr>
      </w:pPr>
      <w:r w:rsidRPr="00111ADA">
        <w:rPr>
          <w:rStyle w:val="Optional"/>
          <w:b/>
        </w:rPr>
        <w:t>Key Performance Indicators</w:t>
      </w:r>
      <w:r w:rsidR="007E588D" w:rsidRPr="00111ADA">
        <w:rPr>
          <w:rStyle w:val="Optional"/>
          <w:b/>
        </w:rPr>
        <w:t>:</w:t>
      </w:r>
    </w:p>
    <w:p w14:paraId="19231F04" w14:textId="551016F9" w:rsidR="00233ACF" w:rsidRPr="00111ADA" w:rsidRDefault="00683670" w:rsidP="00111ADA">
      <w:pPr>
        <w:pStyle w:val="Respondent"/>
        <w:rPr>
          <w:rStyle w:val="Optional"/>
          <w:b/>
        </w:rPr>
      </w:pPr>
      <w:r w:rsidRPr="00111ADA">
        <w:rPr>
          <w:rStyle w:val="Optional"/>
          <w:b/>
        </w:rPr>
        <w:t xml:space="preserve">Respondent </w:t>
      </w:r>
      <w:r>
        <w:rPr>
          <w:rStyle w:val="Optional"/>
          <w:b/>
        </w:rPr>
        <w:t>t</w:t>
      </w:r>
      <w:r w:rsidRPr="00111ADA">
        <w:rPr>
          <w:rStyle w:val="Optional"/>
          <w:b/>
        </w:rPr>
        <w:t>o Complete</w:t>
      </w:r>
    </w:p>
    <w:p w14:paraId="73698A28" w14:textId="77777777" w:rsidR="00233ACF" w:rsidRPr="00202928" w:rsidRDefault="00233ACF" w:rsidP="00111ADA">
      <w:pPr>
        <w:pStyle w:val="Respondent"/>
        <w:rPr>
          <w:rStyle w:val="Optional"/>
        </w:rPr>
      </w:pPr>
      <w:r w:rsidRPr="00202928">
        <w:rPr>
          <w:rStyle w:val="Optional"/>
        </w:rPr>
        <w:t>Respondent to insert values in replacement of each ‘XX’ in the table below that represent the key performance indicators associated with this service.</w:t>
      </w:r>
    </w:p>
    <w:tbl>
      <w:tblPr>
        <w:tblW w:w="866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5"/>
        <w:gridCol w:w="3083"/>
      </w:tblGrid>
      <w:tr w:rsidR="004F3B90" w:rsidRPr="00111ADA" w14:paraId="5AE7BB81" w14:textId="77777777" w:rsidTr="00111ADA">
        <w:tc>
          <w:tcPr>
            <w:tcW w:w="5585" w:type="dxa"/>
          </w:tcPr>
          <w:p w14:paraId="32E61918" w14:textId="77777777" w:rsidR="00AD388E" w:rsidRPr="00111ADA" w:rsidRDefault="00AD388E" w:rsidP="00202928">
            <w:pPr>
              <w:rPr>
                <w:rStyle w:val="Optional"/>
                <w:b/>
              </w:rPr>
            </w:pPr>
            <w:r w:rsidRPr="00111ADA">
              <w:rPr>
                <w:rStyle w:val="Optional"/>
                <w:b/>
              </w:rPr>
              <w:t>Key Performance Indicator</w:t>
            </w:r>
          </w:p>
        </w:tc>
        <w:tc>
          <w:tcPr>
            <w:tcW w:w="3083" w:type="dxa"/>
          </w:tcPr>
          <w:p w14:paraId="405D6B3C" w14:textId="77777777" w:rsidR="00AD388E" w:rsidRPr="00111ADA" w:rsidRDefault="00AD388E" w:rsidP="00202928">
            <w:pPr>
              <w:rPr>
                <w:rStyle w:val="Optional"/>
                <w:b/>
              </w:rPr>
            </w:pPr>
            <w:r w:rsidRPr="00111ADA">
              <w:rPr>
                <w:rStyle w:val="Optional"/>
                <w:b/>
              </w:rPr>
              <w:t>Target/Level of Service</w:t>
            </w:r>
          </w:p>
        </w:tc>
      </w:tr>
      <w:tr w:rsidR="004F3B90" w:rsidRPr="009E1265" w14:paraId="261C81F7" w14:textId="77777777" w:rsidTr="00111ADA">
        <w:tc>
          <w:tcPr>
            <w:tcW w:w="5585" w:type="dxa"/>
          </w:tcPr>
          <w:p w14:paraId="0711347C" w14:textId="4E672785" w:rsidR="00AD388E" w:rsidRPr="00111ADA" w:rsidRDefault="00683670" w:rsidP="00202928">
            <w:pPr>
              <w:rPr>
                <w:rStyle w:val="Instructions"/>
              </w:rPr>
            </w:pPr>
            <w:r w:rsidRPr="00111ADA">
              <w:rPr>
                <w:rStyle w:val="Instructions"/>
              </w:rPr>
              <w:t>Example Only</w:t>
            </w:r>
            <w:r w:rsidR="00AD388E" w:rsidRPr="00111ADA">
              <w:rPr>
                <w:rStyle w:val="Instructions"/>
              </w:rPr>
              <w:t>: Percentage of clients who report improved health as a result of services.</w:t>
            </w:r>
          </w:p>
        </w:tc>
        <w:tc>
          <w:tcPr>
            <w:tcW w:w="3083" w:type="dxa"/>
          </w:tcPr>
          <w:p w14:paraId="3A172CC0" w14:textId="77777777" w:rsidR="00AD388E" w:rsidRPr="00202928" w:rsidRDefault="00AD388E" w:rsidP="00202928">
            <w:pPr>
              <w:rPr>
                <w:rStyle w:val="Optional"/>
              </w:rPr>
            </w:pPr>
            <w:r w:rsidRPr="00202928">
              <w:rPr>
                <w:rStyle w:val="Optional"/>
              </w:rPr>
              <w:t>‘XX’% of clients.</w:t>
            </w:r>
          </w:p>
        </w:tc>
      </w:tr>
      <w:tr w:rsidR="004F3B90" w:rsidRPr="009E1265" w14:paraId="57CC1834" w14:textId="77777777" w:rsidTr="00111ADA">
        <w:trPr>
          <w:trHeight w:val="274"/>
        </w:trPr>
        <w:tc>
          <w:tcPr>
            <w:tcW w:w="5585" w:type="dxa"/>
          </w:tcPr>
          <w:p w14:paraId="2EB2ADC2" w14:textId="130938F8" w:rsidR="00AD388E" w:rsidRPr="00111ADA" w:rsidRDefault="00683670" w:rsidP="00202928">
            <w:pPr>
              <w:rPr>
                <w:rStyle w:val="Instructions"/>
              </w:rPr>
            </w:pPr>
            <w:r w:rsidRPr="00111ADA">
              <w:rPr>
                <w:rStyle w:val="Instructions"/>
              </w:rPr>
              <w:t>Example Only</w:t>
            </w:r>
            <w:r w:rsidR="004F3B90" w:rsidRPr="00111ADA">
              <w:rPr>
                <w:rStyle w:val="Instructions"/>
              </w:rPr>
              <w:t xml:space="preserve">: </w:t>
            </w:r>
            <w:r w:rsidR="00AD388E" w:rsidRPr="00111ADA">
              <w:rPr>
                <w:rStyle w:val="Instructions"/>
              </w:rPr>
              <w:t>Number of clients to b</w:t>
            </w:r>
            <w:r w:rsidR="004F3B90" w:rsidRPr="00111ADA">
              <w:rPr>
                <w:rStyle w:val="Instructions"/>
              </w:rPr>
              <w:t xml:space="preserve">e seen or </w:t>
            </w:r>
            <w:r w:rsidR="00AD388E" w:rsidRPr="00111ADA">
              <w:rPr>
                <w:rStyle w:val="Instructions"/>
              </w:rPr>
              <w:t>interviewed</w:t>
            </w:r>
            <w:r w:rsidR="004F3B90" w:rsidRPr="00111ADA">
              <w:rPr>
                <w:rStyle w:val="Instructions"/>
              </w:rPr>
              <w:t xml:space="preserve"> or </w:t>
            </w:r>
            <w:r w:rsidR="00AD388E" w:rsidRPr="00111ADA">
              <w:rPr>
                <w:rStyle w:val="Instructions"/>
              </w:rPr>
              <w:t>treated by staff members each month.</w:t>
            </w:r>
          </w:p>
        </w:tc>
        <w:tc>
          <w:tcPr>
            <w:tcW w:w="3083" w:type="dxa"/>
          </w:tcPr>
          <w:p w14:paraId="17C0BAD4" w14:textId="77777777" w:rsidR="00AD388E" w:rsidRPr="00202928" w:rsidRDefault="004F3B90" w:rsidP="00202928">
            <w:pPr>
              <w:rPr>
                <w:rStyle w:val="Optional"/>
              </w:rPr>
            </w:pPr>
            <w:r w:rsidRPr="00202928">
              <w:rPr>
                <w:rStyle w:val="Optional"/>
              </w:rPr>
              <w:t>‘XX’ number of clients.</w:t>
            </w:r>
          </w:p>
        </w:tc>
      </w:tr>
    </w:tbl>
    <w:p w14:paraId="071F81CC" w14:textId="2EE3B2F9" w:rsidR="00726B3A" w:rsidRPr="003E1EC7" w:rsidRDefault="003E1EC7">
      <w:pPr>
        <w:pStyle w:val="ListParagraph"/>
        <w:numPr>
          <w:ilvl w:val="0"/>
          <w:numId w:val="22"/>
        </w:numPr>
        <w:spacing w:before="120"/>
        <w:rPr>
          <w:rStyle w:val="Optional"/>
          <w:b/>
        </w:rPr>
      </w:pPr>
      <w:r w:rsidRPr="003E1EC7">
        <w:rPr>
          <w:rStyle w:val="Optional"/>
          <w:b/>
        </w:rPr>
        <w:t>Organisational Skills and Experience</w:t>
      </w:r>
      <w:r w:rsidR="008C66E3" w:rsidRPr="003E1EC7">
        <w:rPr>
          <w:rStyle w:val="Optional"/>
          <w:b/>
        </w:rPr>
        <w:t xml:space="preserve"> (</w:t>
      </w:r>
      <w:r w:rsidR="00683670">
        <w:rPr>
          <w:rStyle w:val="Optional"/>
          <w:b/>
        </w:rPr>
        <w:fldChar w:fldCharType="begin">
          <w:ffData>
            <w:name w:val=""/>
            <w:enabled/>
            <w:calcOnExit w:val="0"/>
            <w:textInput>
              <w:default w:val="xx"/>
            </w:textInput>
          </w:ffData>
        </w:fldChar>
      </w:r>
      <w:r w:rsidR="00683670">
        <w:rPr>
          <w:rStyle w:val="Optional"/>
          <w:b/>
        </w:rPr>
        <w:instrText xml:space="preserve"> FORMTEXT </w:instrText>
      </w:r>
      <w:r w:rsidR="00683670">
        <w:rPr>
          <w:rStyle w:val="Optional"/>
          <w:b/>
        </w:rPr>
      </w:r>
      <w:r w:rsidR="00683670">
        <w:rPr>
          <w:rStyle w:val="Optional"/>
          <w:b/>
        </w:rPr>
        <w:fldChar w:fldCharType="separate"/>
      </w:r>
      <w:r w:rsidR="00683670">
        <w:rPr>
          <w:rStyle w:val="Optional"/>
          <w:b/>
          <w:noProof/>
        </w:rPr>
        <w:t>xx</w:t>
      </w:r>
      <w:r w:rsidR="00683670">
        <w:rPr>
          <w:rStyle w:val="Optional"/>
          <w:b/>
        </w:rPr>
        <w:fldChar w:fldCharType="end"/>
      </w:r>
      <w:r w:rsidR="008C66E3" w:rsidRPr="003E1EC7">
        <w:rPr>
          <w:rStyle w:val="Optional"/>
          <w:b/>
        </w:rPr>
        <w:t xml:space="preserve">% </w:t>
      </w:r>
      <w:r w:rsidRPr="003E1EC7">
        <w:rPr>
          <w:rStyle w:val="Optional"/>
          <w:b/>
        </w:rPr>
        <w:t>Weighting</w:t>
      </w:r>
      <w:r w:rsidR="008C66E3" w:rsidRPr="003E1EC7">
        <w:rPr>
          <w:rStyle w:val="Optional"/>
          <w:b/>
        </w:rPr>
        <w:t>)</w:t>
      </w:r>
    </w:p>
    <w:p w14:paraId="5EC3352A" w14:textId="77777777" w:rsidR="0010555B" w:rsidRPr="00111ADA" w:rsidRDefault="0010555B" w:rsidP="00111ADA">
      <w:pPr>
        <w:ind w:left="426"/>
        <w:rPr>
          <w:rStyle w:val="Instructions"/>
        </w:rPr>
      </w:pPr>
      <w:r w:rsidRPr="00111ADA">
        <w:rPr>
          <w:rStyle w:val="Instructions"/>
        </w:rPr>
        <w:t>[Please indicate which criteria the Respondent is required to respond to by inserting one of the following options</w:t>
      </w:r>
      <w:r w:rsidR="002223C4" w:rsidRPr="00111ADA">
        <w:rPr>
          <w:rStyle w:val="Instructions"/>
        </w:rPr>
        <w:t xml:space="preserve"> and modifying the optional text below as appropriate</w:t>
      </w:r>
      <w:r w:rsidRPr="00111ADA">
        <w:rPr>
          <w:rStyle w:val="Instructions"/>
        </w:rPr>
        <w:t xml:space="preserve">. Delete the inapplicable option:] </w:t>
      </w:r>
    </w:p>
    <w:p w14:paraId="01DB8618" w14:textId="77777777" w:rsidR="0010555B" w:rsidRPr="00202928" w:rsidRDefault="0010555B" w:rsidP="00111ADA">
      <w:pPr>
        <w:ind w:left="426"/>
        <w:rPr>
          <w:rStyle w:val="Optional"/>
        </w:rPr>
      </w:pPr>
      <w:r w:rsidRPr="00111ADA">
        <w:rPr>
          <w:rStyle w:val="Instructions"/>
        </w:rPr>
        <w:t>Option 1:</w:t>
      </w:r>
      <w:r w:rsidR="00AB428A" w:rsidRPr="00202928">
        <w:rPr>
          <w:rStyle w:val="Optional"/>
        </w:rPr>
        <w:t xml:space="preserve"> </w:t>
      </w:r>
      <w:r w:rsidRPr="00202928">
        <w:rPr>
          <w:rStyle w:val="Optional"/>
          <w:highlight w:val="yellow"/>
        </w:rPr>
        <w:t xml:space="preserve">It is necessary to respond to this criterion </w:t>
      </w:r>
      <w:r w:rsidR="00AB428A" w:rsidRPr="00202928">
        <w:rPr>
          <w:rStyle w:val="Optional"/>
        </w:rPr>
        <w:t>or</w:t>
      </w:r>
    </w:p>
    <w:p w14:paraId="5DB40788" w14:textId="77777777" w:rsidR="0010555B" w:rsidRPr="00202928" w:rsidRDefault="0010555B" w:rsidP="00111ADA">
      <w:pPr>
        <w:ind w:left="426"/>
        <w:rPr>
          <w:rStyle w:val="Optional"/>
        </w:rPr>
      </w:pPr>
      <w:r w:rsidRPr="00111ADA">
        <w:rPr>
          <w:rStyle w:val="Instructions"/>
        </w:rPr>
        <w:t>Option 2:</w:t>
      </w:r>
      <w:r w:rsidR="00AB428A" w:rsidRPr="00202928">
        <w:rPr>
          <w:rStyle w:val="Optional"/>
        </w:rPr>
        <w:t xml:space="preserve"> </w:t>
      </w:r>
      <w:r w:rsidRPr="00202928">
        <w:rPr>
          <w:rStyle w:val="Optional"/>
          <w:highlight w:val="yellow"/>
        </w:rPr>
        <w:t>It is not necessary to respond to this criterion.</w:t>
      </w:r>
      <w:r w:rsidRPr="00202928">
        <w:rPr>
          <w:rStyle w:val="Optional"/>
        </w:rPr>
        <w:t xml:space="preserve"> </w:t>
      </w:r>
    </w:p>
    <w:p w14:paraId="5E91CAD1" w14:textId="77777777" w:rsidR="008C66E3" w:rsidRPr="00202928" w:rsidRDefault="008C66E3" w:rsidP="00111ADA">
      <w:pPr>
        <w:ind w:left="426"/>
        <w:rPr>
          <w:rStyle w:val="Optional"/>
        </w:rPr>
      </w:pPr>
      <w:r w:rsidRPr="00202928">
        <w:rPr>
          <w:rStyle w:val="Optional"/>
        </w:rPr>
        <w:t xml:space="preserve">The Respondent </w:t>
      </w:r>
      <w:r w:rsidR="007E7EC9" w:rsidRPr="00202928">
        <w:rPr>
          <w:rStyle w:val="Optional"/>
        </w:rPr>
        <w:t xml:space="preserve">will be assessed on the degree </w:t>
      </w:r>
      <w:r w:rsidR="00076232" w:rsidRPr="00202928">
        <w:rPr>
          <w:rStyle w:val="Optional"/>
        </w:rPr>
        <w:t xml:space="preserve">to which </w:t>
      </w:r>
      <w:r w:rsidR="004E0CCC" w:rsidRPr="00202928">
        <w:rPr>
          <w:rStyle w:val="Optional"/>
        </w:rPr>
        <w:t>it has</w:t>
      </w:r>
      <w:r w:rsidR="00076232" w:rsidRPr="00202928">
        <w:rPr>
          <w:rStyle w:val="Optional"/>
        </w:rPr>
        <w:t xml:space="preserve"> the skills </w:t>
      </w:r>
      <w:r w:rsidR="007E7EC9" w:rsidRPr="00202928">
        <w:rPr>
          <w:rStyle w:val="Optional"/>
        </w:rPr>
        <w:t>and experience to perform the requirements of the proposed Service Agreements.</w:t>
      </w:r>
    </w:p>
    <w:p w14:paraId="1A1E9FAD" w14:textId="77777777" w:rsidR="007E7EC9" w:rsidRPr="00202928" w:rsidRDefault="00E35170" w:rsidP="00111ADA">
      <w:pPr>
        <w:ind w:left="426"/>
        <w:rPr>
          <w:rStyle w:val="Optional"/>
        </w:rPr>
      </w:pPr>
      <w:r w:rsidRPr="00202928">
        <w:rPr>
          <w:rStyle w:val="Optional"/>
        </w:rPr>
        <w:t>As stated above, the State Party will utilise existing information and relevant considerations in order to evaluate the Respondent against this Qualitative Criterion. However, should the</w:t>
      </w:r>
      <w:r w:rsidR="007E7EC9" w:rsidRPr="00202928">
        <w:rPr>
          <w:rStyle w:val="Optional"/>
        </w:rPr>
        <w:t xml:space="preserve"> Respondent</w:t>
      </w:r>
      <w:r w:rsidRPr="00202928">
        <w:rPr>
          <w:rStyle w:val="Optional"/>
        </w:rPr>
        <w:t xml:space="preserve"> wish to provide a response it must</w:t>
      </w:r>
      <w:r w:rsidR="007E7EC9" w:rsidRPr="00202928">
        <w:rPr>
          <w:rStyle w:val="Optional"/>
        </w:rPr>
        <w:t>:</w:t>
      </w:r>
    </w:p>
    <w:p w14:paraId="23E06AF8" w14:textId="77777777" w:rsidR="007E7EC9" w:rsidRPr="00202928" w:rsidRDefault="007F5F45">
      <w:pPr>
        <w:pStyle w:val="ListParagraph"/>
        <w:numPr>
          <w:ilvl w:val="0"/>
          <w:numId w:val="25"/>
        </w:numPr>
        <w:rPr>
          <w:rStyle w:val="Optional"/>
        </w:rPr>
      </w:pPr>
      <w:r w:rsidRPr="00202928">
        <w:rPr>
          <w:rStyle w:val="Optional"/>
        </w:rPr>
        <w:t xml:space="preserve">provide information regarding organisational skills </w:t>
      </w:r>
      <w:r w:rsidR="007E7EC9" w:rsidRPr="00202928">
        <w:rPr>
          <w:rStyle w:val="Optional"/>
        </w:rPr>
        <w:t xml:space="preserve">to perform the </w:t>
      </w:r>
      <w:r w:rsidR="00076232" w:rsidRPr="00202928">
        <w:rPr>
          <w:rStyle w:val="Optional"/>
        </w:rPr>
        <w:t>requirements</w:t>
      </w:r>
      <w:r w:rsidR="007E7EC9" w:rsidRPr="00202928">
        <w:rPr>
          <w:rStyle w:val="Optional"/>
        </w:rPr>
        <w:t xml:space="preserve"> set out in</w:t>
      </w:r>
      <w:r w:rsidRPr="00202928">
        <w:rPr>
          <w:rStyle w:val="Optional"/>
        </w:rPr>
        <w:t xml:space="preserve"> the proposed Service Agreement;</w:t>
      </w:r>
    </w:p>
    <w:p w14:paraId="73746BA1" w14:textId="77777777" w:rsidR="00076232" w:rsidRPr="00202928" w:rsidRDefault="00A50BEA">
      <w:pPr>
        <w:pStyle w:val="ListParagraph"/>
        <w:numPr>
          <w:ilvl w:val="0"/>
          <w:numId w:val="25"/>
        </w:numPr>
        <w:rPr>
          <w:rStyle w:val="Optional"/>
        </w:rPr>
      </w:pPr>
      <w:r w:rsidRPr="00202928">
        <w:rPr>
          <w:rStyle w:val="Optional"/>
        </w:rPr>
        <w:lastRenderedPageBreak/>
        <w:t>describe how the organisation ensures staff maintain and develop relevant skills and experience with regard to the delivery of services</w:t>
      </w:r>
      <w:r w:rsidR="00076232" w:rsidRPr="00202928">
        <w:rPr>
          <w:rStyle w:val="Optional"/>
        </w:rPr>
        <w:t>;</w:t>
      </w:r>
      <w:r w:rsidR="0029191A" w:rsidRPr="00202928">
        <w:rPr>
          <w:rStyle w:val="Optional"/>
        </w:rPr>
        <w:t xml:space="preserve"> and</w:t>
      </w:r>
    </w:p>
    <w:p w14:paraId="545200E3" w14:textId="77777777" w:rsidR="007E7EC9" w:rsidRPr="00202928" w:rsidRDefault="007F5F45">
      <w:pPr>
        <w:pStyle w:val="ListParagraph"/>
        <w:numPr>
          <w:ilvl w:val="0"/>
          <w:numId w:val="25"/>
        </w:numPr>
        <w:rPr>
          <w:rStyle w:val="Optional"/>
        </w:rPr>
      </w:pPr>
      <w:r w:rsidRPr="00202928">
        <w:rPr>
          <w:rStyle w:val="Optional"/>
        </w:rPr>
        <w:t>p</w:t>
      </w:r>
      <w:r w:rsidR="007E7EC9" w:rsidRPr="00202928">
        <w:rPr>
          <w:rStyle w:val="Optional"/>
        </w:rPr>
        <w:t>rovide details of contracts</w:t>
      </w:r>
      <w:r w:rsidR="00703EC0" w:rsidRPr="00202928">
        <w:rPr>
          <w:rStyle w:val="Optional"/>
        </w:rPr>
        <w:t>/</w:t>
      </w:r>
      <w:r w:rsidR="00700D1E" w:rsidRPr="00202928">
        <w:rPr>
          <w:rStyle w:val="Optional"/>
        </w:rPr>
        <w:t>Service Agreement</w:t>
      </w:r>
      <w:r w:rsidR="00703EC0" w:rsidRPr="00202928">
        <w:rPr>
          <w:rStyle w:val="Optional"/>
        </w:rPr>
        <w:t>s</w:t>
      </w:r>
      <w:r w:rsidR="007E7EC9" w:rsidRPr="00202928">
        <w:rPr>
          <w:rStyle w:val="Optional"/>
        </w:rPr>
        <w:t xml:space="preserve"> for similar services provided, including a detailed description of those services, similarities between those services and this proposed Service Agreement</w:t>
      </w:r>
      <w:r w:rsidR="0029191A" w:rsidRPr="00202928">
        <w:rPr>
          <w:rStyle w:val="Optional"/>
        </w:rPr>
        <w:t>.</w:t>
      </w:r>
    </w:p>
    <w:p w14:paraId="68F8F8FA" w14:textId="71E5547D" w:rsidR="008C66E3" w:rsidRPr="00202928" w:rsidRDefault="00EC6CDF" w:rsidP="00427034">
      <w:pPr>
        <w:pStyle w:val="Respondent"/>
        <w:rPr>
          <w:rStyle w:val="Optional"/>
        </w:rPr>
      </w:pPr>
      <w:r w:rsidRPr="00427034">
        <w:rPr>
          <w:rStyle w:val="Optional"/>
          <w:b/>
        </w:rPr>
        <w:t xml:space="preserve">Respondent </w:t>
      </w:r>
      <w:r>
        <w:rPr>
          <w:rStyle w:val="Optional"/>
          <w:b/>
        </w:rPr>
        <w:t>t</w:t>
      </w:r>
      <w:r w:rsidRPr="00427034">
        <w:rPr>
          <w:rStyle w:val="Optional"/>
          <w:b/>
        </w:rPr>
        <w:t>o Complete</w:t>
      </w:r>
    </w:p>
    <w:p w14:paraId="327479F8" w14:textId="77777777" w:rsidR="0010555B" w:rsidRPr="00202928" w:rsidRDefault="008C66E3" w:rsidP="00427034">
      <w:pPr>
        <w:pStyle w:val="Respondent"/>
        <w:rPr>
          <w:rStyle w:val="Optional"/>
        </w:rPr>
      </w:pPr>
      <w:r w:rsidRPr="00202928">
        <w:rPr>
          <w:rStyle w:val="Optional"/>
        </w:rPr>
        <w:t xml:space="preserve">Respondent to </w:t>
      </w:r>
      <w:r w:rsidR="007F5F45" w:rsidRPr="00202928">
        <w:rPr>
          <w:rStyle w:val="Optional"/>
        </w:rPr>
        <w:t xml:space="preserve">provide their response to the </w:t>
      </w:r>
      <w:r w:rsidR="002223C4" w:rsidRPr="00202928">
        <w:rPr>
          <w:rStyle w:val="Optional"/>
        </w:rPr>
        <w:t>Demonstrated</w:t>
      </w:r>
      <w:r w:rsidR="007F5F45" w:rsidRPr="00202928">
        <w:rPr>
          <w:rStyle w:val="Optional"/>
        </w:rPr>
        <w:t xml:space="preserve"> Experience Criteria:</w:t>
      </w:r>
    </w:p>
    <w:p w14:paraId="3977EF31" w14:textId="2F147CE0" w:rsidR="00CA151A" w:rsidRPr="00427034" w:rsidRDefault="00EC6CDF">
      <w:pPr>
        <w:pStyle w:val="ListParagraph"/>
        <w:numPr>
          <w:ilvl w:val="0"/>
          <w:numId w:val="22"/>
        </w:numPr>
        <w:rPr>
          <w:rStyle w:val="Optional"/>
          <w:b/>
        </w:rPr>
      </w:pPr>
      <w:r w:rsidRPr="00427034">
        <w:rPr>
          <w:rStyle w:val="Optional"/>
          <w:b/>
        </w:rPr>
        <w:t>Organisational Capacity (</w:t>
      </w:r>
      <w:r>
        <w:rPr>
          <w:rStyle w:val="Optional"/>
          <w:b/>
        </w:rPr>
        <w:fldChar w:fldCharType="begin">
          <w:ffData>
            <w:name w:val=""/>
            <w:enabled/>
            <w:calcOnExit w:val="0"/>
            <w:textInput>
              <w:default w:val="xx"/>
            </w:textInput>
          </w:ffData>
        </w:fldChar>
      </w:r>
      <w:r>
        <w:rPr>
          <w:rStyle w:val="Optional"/>
          <w:b/>
        </w:rPr>
        <w:instrText xml:space="preserve"> FORMTEXT </w:instrText>
      </w:r>
      <w:r>
        <w:rPr>
          <w:rStyle w:val="Optional"/>
          <w:b/>
        </w:rPr>
      </w:r>
      <w:r>
        <w:rPr>
          <w:rStyle w:val="Optional"/>
          <w:b/>
        </w:rPr>
        <w:fldChar w:fldCharType="separate"/>
      </w:r>
      <w:r>
        <w:rPr>
          <w:rStyle w:val="Optional"/>
          <w:b/>
          <w:noProof/>
        </w:rPr>
        <w:t>xx</w:t>
      </w:r>
      <w:r>
        <w:rPr>
          <w:rStyle w:val="Optional"/>
          <w:b/>
        </w:rPr>
        <w:fldChar w:fldCharType="end"/>
      </w:r>
      <w:r w:rsidRPr="00427034">
        <w:rPr>
          <w:rStyle w:val="Optional"/>
          <w:b/>
        </w:rPr>
        <w:t>% Weighting</w:t>
      </w:r>
      <w:r w:rsidR="007F5F45" w:rsidRPr="00427034">
        <w:rPr>
          <w:rStyle w:val="Optional"/>
          <w:b/>
        </w:rPr>
        <w:t>)</w:t>
      </w:r>
    </w:p>
    <w:p w14:paraId="49200B4F" w14:textId="77777777" w:rsidR="0010555B" w:rsidRPr="00427034" w:rsidRDefault="0010555B" w:rsidP="00427034">
      <w:pPr>
        <w:ind w:left="567"/>
        <w:rPr>
          <w:rStyle w:val="Instructions"/>
        </w:rPr>
      </w:pPr>
      <w:r w:rsidRPr="00427034">
        <w:rPr>
          <w:rStyle w:val="Instructions"/>
        </w:rPr>
        <w:t>[Please indicate which criteria the Respondent is required to respond to by inserting one of the following options</w:t>
      </w:r>
      <w:r w:rsidR="002223C4" w:rsidRPr="00427034">
        <w:rPr>
          <w:rStyle w:val="Instructions"/>
        </w:rPr>
        <w:t xml:space="preserve"> and modifying the optional text below as appropriate</w:t>
      </w:r>
      <w:r w:rsidRPr="00427034">
        <w:rPr>
          <w:rStyle w:val="Instructions"/>
        </w:rPr>
        <w:t xml:space="preserve">. Delete the inapplicable option:] </w:t>
      </w:r>
    </w:p>
    <w:p w14:paraId="6D5EADBD" w14:textId="77777777" w:rsidR="0010555B" w:rsidRPr="00202928" w:rsidRDefault="0010555B" w:rsidP="00427034">
      <w:pPr>
        <w:ind w:left="567"/>
        <w:rPr>
          <w:rStyle w:val="Optional"/>
        </w:rPr>
      </w:pPr>
      <w:r w:rsidRPr="00427034">
        <w:rPr>
          <w:rStyle w:val="Instructions"/>
        </w:rPr>
        <w:t>Option 1:</w:t>
      </w:r>
      <w:r w:rsidR="00AB428A" w:rsidRPr="00202928">
        <w:rPr>
          <w:rStyle w:val="Optional"/>
        </w:rPr>
        <w:t xml:space="preserve"> </w:t>
      </w:r>
      <w:r w:rsidRPr="00202928">
        <w:rPr>
          <w:rStyle w:val="Optional"/>
          <w:highlight w:val="yellow"/>
        </w:rPr>
        <w:t xml:space="preserve">It is necessary to respond to this criterion </w:t>
      </w:r>
      <w:r w:rsidR="00AB428A" w:rsidRPr="00202928">
        <w:rPr>
          <w:rStyle w:val="Optional"/>
        </w:rPr>
        <w:t>or</w:t>
      </w:r>
    </w:p>
    <w:p w14:paraId="643C15E8" w14:textId="40076B13" w:rsidR="0010555B" w:rsidRPr="00202928" w:rsidRDefault="0010555B" w:rsidP="00427034">
      <w:pPr>
        <w:ind w:left="567"/>
        <w:rPr>
          <w:rStyle w:val="Optional"/>
        </w:rPr>
      </w:pPr>
      <w:r w:rsidRPr="00427034">
        <w:rPr>
          <w:rStyle w:val="Instructions"/>
        </w:rPr>
        <w:t>Option 2:</w:t>
      </w:r>
      <w:r w:rsidR="00687719" w:rsidRPr="00202928">
        <w:rPr>
          <w:rStyle w:val="Optional"/>
        </w:rPr>
        <w:t xml:space="preserve"> </w:t>
      </w:r>
      <w:r w:rsidRPr="00202928">
        <w:rPr>
          <w:rStyle w:val="Optional"/>
          <w:highlight w:val="yellow"/>
        </w:rPr>
        <w:t>It is not necessary to respond to this criterion.</w:t>
      </w:r>
    </w:p>
    <w:p w14:paraId="702154FF" w14:textId="77777777" w:rsidR="007F5F45" w:rsidRPr="00202928" w:rsidRDefault="007F5F45" w:rsidP="00427034">
      <w:pPr>
        <w:ind w:left="567"/>
        <w:rPr>
          <w:rStyle w:val="Optional"/>
        </w:rPr>
      </w:pPr>
      <w:r w:rsidRPr="00202928">
        <w:rPr>
          <w:rStyle w:val="Optional"/>
        </w:rPr>
        <w:t xml:space="preserve">The Respondent will be assessed on the degree to which </w:t>
      </w:r>
      <w:r w:rsidR="004E0CCC" w:rsidRPr="00202928">
        <w:rPr>
          <w:rStyle w:val="Optional"/>
        </w:rPr>
        <w:t>it has</w:t>
      </w:r>
      <w:r w:rsidRPr="00202928">
        <w:rPr>
          <w:rStyle w:val="Optional"/>
        </w:rPr>
        <w:t xml:space="preserve"> </w:t>
      </w:r>
      <w:r w:rsidR="00076232" w:rsidRPr="00202928">
        <w:rPr>
          <w:rStyle w:val="Optional"/>
        </w:rPr>
        <w:t>the organisational planning and resourcing capability to support and perform the proposed Service Agreement.</w:t>
      </w:r>
    </w:p>
    <w:p w14:paraId="49C6B42C" w14:textId="77777777" w:rsidR="00E35170" w:rsidRPr="00202928" w:rsidRDefault="00E35170" w:rsidP="00427034">
      <w:pPr>
        <w:ind w:left="567"/>
        <w:rPr>
          <w:rStyle w:val="Optional"/>
        </w:rPr>
      </w:pPr>
      <w:r w:rsidRPr="00202928">
        <w:rPr>
          <w:rStyle w:val="Optional"/>
        </w:rPr>
        <w:t>As stated above, the State Party will utilise existing information and relevant considerations in order to evaluate the Respondent against this Qualitative Criterion. However, should the Respondent wish to provide a response it must:</w:t>
      </w:r>
    </w:p>
    <w:p w14:paraId="66FAC76F" w14:textId="77777777" w:rsidR="00076232" w:rsidRPr="00202928" w:rsidRDefault="00076232">
      <w:pPr>
        <w:pStyle w:val="ListParagraph"/>
        <w:numPr>
          <w:ilvl w:val="0"/>
          <w:numId w:val="26"/>
        </w:numPr>
        <w:rPr>
          <w:rStyle w:val="Optional"/>
        </w:rPr>
      </w:pPr>
      <w:r w:rsidRPr="00202928">
        <w:rPr>
          <w:rStyle w:val="Optional"/>
        </w:rPr>
        <w:t xml:space="preserve">demonstrate </w:t>
      </w:r>
      <w:r w:rsidR="0049432D" w:rsidRPr="00202928">
        <w:rPr>
          <w:rStyle w:val="Optional"/>
        </w:rPr>
        <w:t>its</w:t>
      </w:r>
      <w:r w:rsidRPr="00202928">
        <w:rPr>
          <w:rStyle w:val="Optional"/>
        </w:rPr>
        <w:t xml:space="preserve"> organisational planning and resourcing capability;</w:t>
      </w:r>
    </w:p>
    <w:p w14:paraId="3DC1EA28" w14:textId="77777777" w:rsidR="00076232" w:rsidRPr="00202928" w:rsidRDefault="00076232">
      <w:pPr>
        <w:pStyle w:val="ListParagraph"/>
        <w:numPr>
          <w:ilvl w:val="0"/>
          <w:numId w:val="26"/>
        </w:numPr>
        <w:rPr>
          <w:rStyle w:val="Optional"/>
        </w:rPr>
      </w:pPr>
      <w:r w:rsidRPr="00202928">
        <w:rPr>
          <w:rStyle w:val="Optional"/>
        </w:rPr>
        <w:t>identify the key risks that may impact on service delivery and provide explanation of how these risks will be mitigated and/or manage</w:t>
      </w:r>
      <w:r w:rsidR="0029191A" w:rsidRPr="00202928">
        <w:rPr>
          <w:rStyle w:val="Optional"/>
        </w:rPr>
        <w:t>d</w:t>
      </w:r>
      <w:r w:rsidRPr="00202928">
        <w:rPr>
          <w:rStyle w:val="Optional"/>
        </w:rPr>
        <w:t>;</w:t>
      </w:r>
    </w:p>
    <w:p w14:paraId="5340CB89" w14:textId="77777777" w:rsidR="00076232" w:rsidRPr="00202928" w:rsidRDefault="00076232">
      <w:pPr>
        <w:pStyle w:val="ListParagraph"/>
        <w:numPr>
          <w:ilvl w:val="0"/>
          <w:numId w:val="26"/>
        </w:numPr>
        <w:rPr>
          <w:rStyle w:val="Optional"/>
        </w:rPr>
      </w:pPr>
      <w:r w:rsidRPr="00202928">
        <w:rPr>
          <w:rStyle w:val="Optional"/>
        </w:rPr>
        <w:t>the key policies, procedures and guidelines in place to ensure a relevant and high quality service is provided; and</w:t>
      </w:r>
    </w:p>
    <w:p w14:paraId="77CD19C9" w14:textId="77777777" w:rsidR="00076232" w:rsidRPr="00202928" w:rsidRDefault="00076232">
      <w:pPr>
        <w:pStyle w:val="ListParagraph"/>
        <w:numPr>
          <w:ilvl w:val="0"/>
          <w:numId w:val="26"/>
        </w:numPr>
        <w:rPr>
          <w:rStyle w:val="Optional"/>
        </w:rPr>
      </w:pPr>
      <w:r w:rsidRPr="00202928">
        <w:rPr>
          <w:rStyle w:val="Optional"/>
        </w:rPr>
        <w:t>provide evidence of governa</w:t>
      </w:r>
      <w:r w:rsidR="00BB2D68" w:rsidRPr="00202928">
        <w:rPr>
          <w:rStyle w:val="Optional"/>
        </w:rPr>
        <w:t>nce arrangements and accountability practices</w:t>
      </w:r>
      <w:r w:rsidR="000A2CEB" w:rsidRPr="00202928">
        <w:rPr>
          <w:rStyle w:val="Optional"/>
        </w:rPr>
        <w:t>.</w:t>
      </w:r>
    </w:p>
    <w:p w14:paraId="12633E1E" w14:textId="598C57BE" w:rsidR="00854326" w:rsidRPr="003E1EC7" w:rsidRDefault="00EC6CDF" w:rsidP="00427034">
      <w:pPr>
        <w:pStyle w:val="Respondent"/>
        <w:rPr>
          <w:rStyle w:val="Optional"/>
          <w:b/>
        </w:rPr>
      </w:pPr>
      <w:r w:rsidRPr="003E1EC7">
        <w:rPr>
          <w:rStyle w:val="Optional"/>
          <w:b/>
        </w:rPr>
        <w:t xml:space="preserve">Respondent </w:t>
      </w:r>
      <w:r>
        <w:rPr>
          <w:rStyle w:val="Optional"/>
          <w:b/>
        </w:rPr>
        <w:t>t</w:t>
      </w:r>
      <w:r w:rsidRPr="003E1EC7">
        <w:rPr>
          <w:rStyle w:val="Optional"/>
          <w:b/>
        </w:rPr>
        <w:t>o Complete</w:t>
      </w:r>
    </w:p>
    <w:p w14:paraId="0452AF63" w14:textId="4D1ED16D" w:rsidR="00AB428A" w:rsidRPr="00202928" w:rsidRDefault="00854326" w:rsidP="001862EF">
      <w:pPr>
        <w:pStyle w:val="Respondent"/>
        <w:tabs>
          <w:tab w:val="right" w:pos="9070"/>
        </w:tabs>
        <w:rPr>
          <w:rStyle w:val="Optional"/>
        </w:rPr>
      </w:pPr>
      <w:r w:rsidRPr="00202928">
        <w:rPr>
          <w:rStyle w:val="Optional"/>
        </w:rPr>
        <w:t xml:space="preserve">Respondent to provide </w:t>
      </w:r>
      <w:r w:rsidR="0049432D" w:rsidRPr="00202928">
        <w:rPr>
          <w:rStyle w:val="Optional"/>
        </w:rPr>
        <w:t>its</w:t>
      </w:r>
      <w:r w:rsidRPr="00202928">
        <w:rPr>
          <w:rStyle w:val="Optional"/>
        </w:rPr>
        <w:t xml:space="preserve"> response to the Organis</w:t>
      </w:r>
      <w:r w:rsidR="00AB428A" w:rsidRPr="00202928">
        <w:rPr>
          <w:rStyle w:val="Optional"/>
        </w:rPr>
        <w:t>ational Capacity Criteria:</w:t>
      </w:r>
    </w:p>
    <w:p w14:paraId="0480DBBB" w14:textId="1347BF3E" w:rsidR="001862EF" w:rsidRPr="00427034" w:rsidRDefault="001862EF">
      <w:pPr>
        <w:pStyle w:val="ListParagraph"/>
        <w:numPr>
          <w:ilvl w:val="0"/>
          <w:numId w:val="22"/>
        </w:numPr>
        <w:rPr>
          <w:rStyle w:val="Optional"/>
          <w:b/>
        </w:rPr>
      </w:pPr>
      <w:bookmarkStart w:id="199" w:name="_6.6_Price_Schedule"/>
      <w:bookmarkEnd w:id="199"/>
      <w:r w:rsidRPr="001862EF">
        <w:rPr>
          <w:rStyle w:val="Optional"/>
          <w:b/>
        </w:rPr>
        <w:t xml:space="preserve">Work Health and Safety Responsibilities </w:t>
      </w:r>
      <w:r w:rsidRPr="00427034">
        <w:rPr>
          <w:rStyle w:val="Optional"/>
          <w:b/>
        </w:rPr>
        <w:t>(</w:t>
      </w:r>
      <w:r w:rsidRPr="001862EF">
        <w:rPr>
          <w:rStyle w:val="Optional"/>
          <w:b/>
          <w:highlight w:val="yellow"/>
        </w:rPr>
        <w:fldChar w:fldCharType="begin">
          <w:ffData>
            <w:name w:val=""/>
            <w:enabled/>
            <w:calcOnExit w:val="0"/>
            <w:textInput>
              <w:default w:val="xx"/>
            </w:textInput>
          </w:ffData>
        </w:fldChar>
      </w:r>
      <w:r w:rsidRPr="001862EF">
        <w:rPr>
          <w:rStyle w:val="Optional"/>
          <w:b/>
          <w:highlight w:val="yellow"/>
        </w:rPr>
        <w:instrText xml:space="preserve"> FORMTEXT </w:instrText>
      </w:r>
      <w:r w:rsidRPr="001862EF">
        <w:rPr>
          <w:rStyle w:val="Optional"/>
          <w:b/>
          <w:highlight w:val="yellow"/>
        </w:rPr>
      </w:r>
      <w:r w:rsidRPr="001862EF">
        <w:rPr>
          <w:rStyle w:val="Optional"/>
          <w:b/>
          <w:highlight w:val="yellow"/>
        </w:rPr>
        <w:fldChar w:fldCharType="separate"/>
      </w:r>
      <w:r w:rsidRPr="001862EF">
        <w:rPr>
          <w:rStyle w:val="Optional"/>
          <w:b/>
          <w:noProof/>
          <w:highlight w:val="yellow"/>
        </w:rPr>
        <w:t>xx</w:t>
      </w:r>
      <w:r w:rsidRPr="001862EF">
        <w:rPr>
          <w:rStyle w:val="Optional"/>
          <w:b/>
          <w:highlight w:val="yellow"/>
        </w:rPr>
        <w:fldChar w:fldCharType="end"/>
      </w:r>
      <w:r w:rsidRPr="00427034">
        <w:rPr>
          <w:rStyle w:val="Optional"/>
          <w:b/>
        </w:rPr>
        <w:t>% Weighting)</w:t>
      </w:r>
    </w:p>
    <w:p w14:paraId="0F0A98E6" w14:textId="208EAF5F" w:rsidR="001862EF" w:rsidRPr="001862EF" w:rsidRDefault="001862EF" w:rsidP="001862EF">
      <w:pPr>
        <w:ind w:left="567"/>
        <w:rPr>
          <w:rStyle w:val="Optional"/>
        </w:rPr>
      </w:pPr>
      <w:r w:rsidRPr="001862EF">
        <w:rPr>
          <w:rStyle w:val="Optional"/>
        </w:rPr>
        <w:t xml:space="preserve">The Respondent must describe how it will meet its work health and safety responsibilities in providing the </w:t>
      </w:r>
      <w:r>
        <w:rPr>
          <w:rStyle w:val="Optional"/>
        </w:rPr>
        <w:t>Services</w:t>
      </w:r>
      <w:r w:rsidRPr="001862EF">
        <w:rPr>
          <w:rStyle w:val="Optional"/>
        </w:rPr>
        <w:t xml:space="preserve"> including:</w:t>
      </w:r>
    </w:p>
    <w:p w14:paraId="24986DD2" w14:textId="65634A54" w:rsidR="001862EF" w:rsidRPr="001862EF" w:rsidRDefault="001862EF">
      <w:pPr>
        <w:pStyle w:val="ListParagraph"/>
        <w:numPr>
          <w:ilvl w:val="0"/>
          <w:numId w:val="26"/>
        </w:numPr>
        <w:rPr>
          <w:rStyle w:val="Optional"/>
        </w:rPr>
      </w:pPr>
      <w:r w:rsidRPr="001862EF">
        <w:rPr>
          <w:rStyle w:val="Optional"/>
        </w:rPr>
        <w:lastRenderedPageBreak/>
        <w:t>providing details of its work health and safety management system;</w:t>
      </w:r>
    </w:p>
    <w:p w14:paraId="6AD910F3" w14:textId="75863C5F" w:rsidR="001862EF" w:rsidRPr="001862EF" w:rsidRDefault="001862EF">
      <w:pPr>
        <w:pStyle w:val="ListParagraph"/>
        <w:numPr>
          <w:ilvl w:val="0"/>
          <w:numId w:val="26"/>
        </w:numPr>
        <w:rPr>
          <w:rStyle w:val="Optional"/>
        </w:rPr>
      </w:pPr>
      <w:r w:rsidRPr="001862EF">
        <w:rPr>
          <w:rStyle w:val="Optional"/>
          <w:highlight w:val="yellow"/>
        </w:rPr>
        <w:t>[describe requirements addressing the specific work health and safety requirements specified in [Part A, section 1.2 - Service Requirements] of th</w:t>
      </w:r>
      <w:r>
        <w:rPr>
          <w:rStyle w:val="Optional"/>
          <w:highlight w:val="yellow"/>
        </w:rPr>
        <w:t>is</w:t>
      </w:r>
      <w:r w:rsidRPr="001862EF">
        <w:rPr>
          <w:rStyle w:val="Optional"/>
          <w:highlight w:val="yellow"/>
        </w:rPr>
        <w:t xml:space="preserve"> Request];</w:t>
      </w:r>
      <w:r w:rsidRPr="001862EF">
        <w:rPr>
          <w:rStyle w:val="Optional"/>
        </w:rPr>
        <w:t xml:space="preserve"> and</w:t>
      </w:r>
    </w:p>
    <w:p w14:paraId="60172415" w14:textId="77777777" w:rsidR="001862EF" w:rsidRDefault="001862EF">
      <w:pPr>
        <w:pStyle w:val="ListParagraph"/>
        <w:numPr>
          <w:ilvl w:val="0"/>
          <w:numId w:val="26"/>
        </w:numPr>
        <w:rPr>
          <w:rStyle w:val="Optional"/>
        </w:rPr>
      </w:pPr>
      <w:r w:rsidRPr="001862EF">
        <w:rPr>
          <w:rStyle w:val="Optional"/>
        </w:rPr>
        <w:t>identifying work health and safety risks associated with the Services and how these risks are managed.</w:t>
      </w:r>
    </w:p>
    <w:p w14:paraId="300E855E" w14:textId="77777777" w:rsidR="001862EF" w:rsidRPr="001862EF" w:rsidRDefault="001862EF" w:rsidP="001862EF">
      <w:pPr>
        <w:ind w:left="567"/>
        <w:rPr>
          <w:rStyle w:val="Optional"/>
        </w:rPr>
      </w:pPr>
      <w:r w:rsidRPr="001862EF">
        <w:rPr>
          <w:rStyle w:val="Optional"/>
        </w:rPr>
        <w:t>Respondent to provide the work health and safety information required under this clause.</w:t>
      </w:r>
    </w:p>
    <w:p w14:paraId="5F004D65" w14:textId="77777777" w:rsidR="001862EF" w:rsidRPr="003E1EC7" w:rsidRDefault="001862EF" w:rsidP="001862EF">
      <w:pPr>
        <w:pStyle w:val="Respondent"/>
        <w:rPr>
          <w:rStyle w:val="Optional"/>
          <w:b/>
        </w:rPr>
      </w:pPr>
      <w:r w:rsidRPr="003E1EC7">
        <w:rPr>
          <w:rStyle w:val="Optional"/>
          <w:b/>
        </w:rPr>
        <w:t xml:space="preserve">Respondent </w:t>
      </w:r>
      <w:r>
        <w:rPr>
          <w:rStyle w:val="Optional"/>
          <w:b/>
        </w:rPr>
        <w:t>t</w:t>
      </w:r>
      <w:r w:rsidRPr="003E1EC7">
        <w:rPr>
          <w:rStyle w:val="Optional"/>
          <w:b/>
        </w:rPr>
        <w:t>o Complete</w:t>
      </w:r>
    </w:p>
    <w:p w14:paraId="0FFE1937" w14:textId="11B63FC8" w:rsidR="001862EF" w:rsidRDefault="001862EF" w:rsidP="001862EF">
      <w:pPr>
        <w:pStyle w:val="Respondent"/>
        <w:rPr>
          <w:rStyle w:val="Optional"/>
        </w:rPr>
      </w:pPr>
      <w:r w:rsidRPr="00202928">
        <w:rPr>
          <w:rStyle w:val="Optional"/>
        </w:rPr>
        <w:t>Respondent to provide</w:t>
      </w:r>
      <w:r>
        <w:rPr>
          <w:rStyle w:val="Optional"/>
        </w:rPr>
        <w:t xml:space="preserve"> its</w:t>
      </w:r>
      <w:r w:rsidRPr="00202928">
        <w:rPr>
          <w:rStyle w:val="Optional"/>
        </w:rPr>
        <w:t xml:space="preserve"> </w:t>
      </w:r>
      <w:r w:rsidRPr="001862EF">
        <w:rPr>
          <w:rStyle w:val="Optional"/>
        </w:rPr>
        <w:t xml:space="preserve">response </w:t>
      </w:r>
      <w:r>
        <w:rPr>
          <w:rStyle w:val="Optional"/>
        </w:rPr>
        <w:t>to the Work H</w:t>
      </w:r>
      <w:r w:rsidRPr="001862EF">
        <w:rPr>
          <w:rStyle w:val="Optional"/>
        </w:rPr>
        <w:t xml:space="preserve">ealth and </w:t>
      </w:r>
      <w:r>
        <w:rPr>
          <w:rStyle w:val="Optional"/>
        </w:rPr>
        <w:t>S</w:t>
      </w:r>
      <w:r w:rsidRPr="001862EF">
        <w:rPr>
          <w:rStyle w:val="Optional"/>
        </w:rPr>
        <w:t xml:space="preserve">afety </w:t>
      </w:r>
      <w:r>
        <w:rPr>
          <w:rStyle w:val="Optional"/>
        </w:rPr>
        <w:t>Responsibilities Criteria:</w:t>
      </w:r>
    </w:p>
    <w:p w14:paraId="4A760F57" w14:textId="77777777" w:rsidR="000654C7" w:rsidRDefault="000654C7" w:rsidP="001862EF">
      <w:pPr>
        <w:pStyle w:val="Respondent"/>
        <w:rPr>
          <w:rStyle w:val="Optional"/>
        </w:rPr>
      </w:pPr>
    </w:p>
    <w:p w14:paraId="09BAE751" w14:textId="77777777" w:rsidR="000654C7" w:rsidRPr="001862EF" w:rsidRDefault="000654C7" w:rsidP="001862EF">
      <w:pPr>
        <w:pStyle w:val="Respondent"/>
        <w:rPr>
          <w:color w:val="0033CC"/>
        </w:rPr>
      </w:pPr>
    </w:p>
    <w:p w14:paraId="731F1C10" w14:textId="704130E8" w:rsidR="00A044DB" w:rsidRPr="00E82D2B" w:rsidRDefault="00DE658D" w:rsidP="009C493D">
      <w:pPr>
        <w:pStyle w:val="Heading2"/>
        <w:numPr>
          <w:ilvl w:val="1"/>
          <w:numId w:val="4"/>
        </w:numPr>
        <w:rPr>
          <w:rFonts w:cs="Arial"/>
        </w:rPr>
      </w:pPr>
      <w:bookmarkStart w:id="200" w:name="_Toc187746415"/>
      <w:r w:rsidRPr="00E82D2B">
        <w:rPr>
          <w:rFonts w:cs="Arial"/>
        </w:rPr>
        <w:t>Price Schedule</w:t>
      </w:r>
      <w:bookmarkEnd w:id="200"/>
    </w:p>
    <w:p w14:paraId="0B848D5F" w14:textId="77777777" w:rsidR="008F1262" w:rsidRPr="00EC6CDF" w:rsidRDefault="00556505" w:rsidP="009F3293">
      <w:r w:rsidRPr="00EC6CDF">
        <w:t xml:space="preserve">In making a value for money assessment of </w:t>
      </w:r>
      <w:r w:rsidR="00EE6AB7" w:rsidRPr="00EC6CDF">
        <w:t>your organisation’s</w:t>
      </w:r>
      <w:r w:rsidRPr="00EC6CDF">
        <w:t xml:space="preserve"> Offer, the State Party </w:t>
      </w:r>
      <w:r w:rsidR="00155E4E" w:rsidRPr="00EC6CDF">
        <w:t>will a</w:t>
      </w:r>
      <w:r w:rsidRPr="00EC6CDF">
        <w:t xml:space="preserve">ssess how the following Offered Price </w:t>
      </w:r>
      <w:r w:rsidR="00155E4E" w:rsidRPr="00EC6CDF">
        <w:t>represents value for money.</w:t>
      </w:r>
    </w:p>
    <w:p w14:paraId="77303D37" w14:textId="32645B11" w:rsidR="00E40357" w:rsidRPr="00EC6CDF" w:rsidRDefault="00DB263A" w:rsidP="009F3293">
      <w:pPr>
        <w:rPr>
          <w:b/>
        </w:rPr>
      </w:pPr>
      <w:r w:rsidRPr="00EC6CDF">
        <w:rPr>
          <w:b/>
        </w:rPr>
        <w:t xml:space="preserve">If the Offered Price is consideration for a taxable supply under the GST Act, the Offered Price will be deemed to be </w:t>
      </w:r>
      <w:r w:rsidRPr="00EC6CDF">
        <w:rPr>
          <w:b/>
          <w:u w:val="single"/>
        </w:rPr>
        <w:t>inclusive of all GST applicable</w:t>
      </w:r>
      <w:r w:rsidRPr="00EC6CDF">
        <w:rPr>
          <w:b/>
        </w:rPr>
        <w:t xml:space="preserve"> to the taxable supply at the rate in force for the time being.</w:t>
      </w:r>
    </w:p>
    <w:p w14:paraId="10A960AB" w14:textId="5CB1D380" w:rsidR="004205FB" w:rsidRPr="003E1EC7" w:rsidRDefault="00EC6CDF" w:rsidP="00EC4F70">
      <w:pPr>
        <w:pStyle w:val="Respondent"/>
        <w:ind w:left="142"/>
        <w:rPr>
          <w:rStyle w:val="Optional"/>
          <w:b/>
        </w:rPr>
      </w:pPr>
      <w:r w:rsidRPr="003E1EC7">
        <w:rPr>
          <w:rStyle w:val="Optional"/>
          <w:b/>
        </w:rPr>
        <w:t xml:space="preserve">Respondent </w:t>
      </w:r>
      <w:r>
        <w:rPr>
          <w:rStyle w:val="Optional"/>
          <w:b/>
        </w:rPr>
        <w:t>t</w:t>
      </w:r>
      <w:r w:rsidRPr="003E1EC7">
        <w:rPr>
          <w:rStyle w:val="Optional"/>
          <w:b/>
        </w:rPr>
        <w:t>o Complete</w:t>
      </w:r>
    </w:p>
    <w:p w14:paraId="4CEE32FF" w14:textId="77777777" w:rsidR="004205FB" w:rsidRPr="00202928" w:rsidRDefault="004205FB" w:rsidP="00EC4F70">
      <w:pPr>
        <w:pStyle w:val="Respondent"/>
        <w:ind w:left="142"/>
        <w:rPr>
          <w:rStyle w:val="Optional"/>
        </w:rPr>
      </w:pPr>
      <w:r w:rsidRPr="00202928">
        <w:rPr>
          <w:rStyle w:val="Optional"/>
        </w:rPr>
        <w:t>Is the Respondent registered for the purposes of GST?</w:t>
      </w:r>
    </w:p>
    <w:p w14:paraId="69274749" w14:textId="77777777" w:rsidR="004205FB" w:rsidRPr="00202928" w:rsidRDefault="00A1270E" w:rsidP="00EC4F70">
      <w:pPr>
        <w:pStyle w:val="Respondent"/>
        <w:ind w:left="142"/>
        <w:rPr>
          <w:rStyle w:val="Optional"/>
        </w:rPr>
      </w:pPr>
      <w:r w:rsidRPr="00202928">
        <w:rPr>
          <w:rStyle w:val="Optional"/>
        </w:rPr>
        <w:t>(</w:t>
      </w:r>
      <w:r w:rsidR="004205FB" w:rsidRPr="00202928">
        <w:rPr>
          <w:rStyle w:val="Optional"/>
        </w:rPr>
        <w:t>Yes / No</w:t>
      </w:r>
      <w:r w:rsidRPr="00202928">
        <w:rPr>
          <w:rStyle w:val="Optional"/>
        </w:rPr>
        <w:t>)</w:t>
      </w:r>
    </w:p>
    <w:p w14:paraId="22E6B5E1" w14:textId="77777777" w:rsidR="00E40357" w:rsidRPr="00E82D2B" w:rsidRDefault="00E40357" w:rsidP="00EC4F70">
      <w:r w:rsidRPr="00E82D2B">
        <w:t xml:space="preserve">The Offered Price will be deemed to include the cost of complying with this </w:t>
      </w:r>
      <w:r w:rsidR="00EE6AB7">
        <w:t xml:space="preserve">PSP </w:t>
      </w:r>
      <w:r w:rsidRPr="00E82D2B">
        <w:t xml:space="preserve">Request </w:t>
      </w:r>
      <w:r w:rsidR="00175F89">
        <w:t xml:space="preserve">(including any Addenda) </w:t>
      </w:r>
      <w:r w:rsidRPr="00E82D2B">
        <w:t xml:space="preserve">and the </w:t>
      </w:r>
      <w:r w:rsidRPr="00E82D2B">
        <w:rPr>
          <w:i/>
        </w:rPr>
        <w:t>General Provisions</w:t>
      </w:r>
      <w:r w:rsidRPr="00E82D2B">
        <w:t xml:space="preserve"> and the cost of complying with all matters and things necessary or relevant for the performance of the Service Agreement.</w:t>
      </w:r>
    </w:p>
    <w:p w14:paraId="07DC43F8" w14:textId="2D0BBABB" w:rsidR="00E4545F" w:rsidRPr="00EC4F70" w:rsidRDefault="00E4545F" w:rsidP="00EC4F70">
      <w:r w:rsidRPr="00EC4F70">
        <w:t>As per clauses 1</w:t>
      </w:r>
      <w:r w:rsidR="00B21182">
        <w:t>3</w:t>
      </w:r>
      <w:r w:rsidRPr="00EC4F70">
        <w:t>.3 and 1</w:t>
      </w:r>
      <w:r w:rsidR="00B21182">
        <w:t>5</w:t>
      </w:r>
      <w:r w:rsidRPr="00EC4F70">
        <w:t>.1 (d) of the General Provisions, Respondents are reminded that their Offer must allow them to meet all of their legal obligations and comply with State and Commonwealth laws relevant to the Service Agreement (including, for example, those industrial obligations under the Federal and State Social and Community Services (SACS) awards). No variation to the Service Payment will be considered, unless in accordance with the Service Payment Variation clause.</w:t>
      </w:r>
    </w:p>
    <w:p w14:paraId="282842A8" w14:textId="77777777" w:rsidR="008F1262" w:rsidRPr="00EC4F70" w:rsidRDefault="001D134F" w:rsidP="00202928">
      <w:pPr>
        <w:rPr>
          <w:rStyle w:val="Instructions"/>
        </w:rPr>
      </w:pPr>
      <w:r w:rsidRPr="00EC4F70">
        <w:rPr>
          <w:rStyle w:val="Instructions"/>
        </w:rPr>
        <w:t>[If there is a fixed budget for this procurement, include the following details and delete the ‘</w:t>
      </w:r>
      <w:r w:rsidR="00DA7834" w:rsidRPr="00EC4F70">
        <w:rPr>
          <w:rStyle w:val="Instructions"/>
        </w:rPr>
        <w:t>P</w:t>
      </w:r>
      <w:r w:rsidRPr="00EC4F70">
        <w:rPr>
          <w:rStyle w:val="Instructions"/>
        </w:rPr>
        <w:t xml:space="preserve">rice </w:t>
      </w:r>
      <w:r w:rsidR="00DA7834" w:rsidRPr="00EC4F70">
        <w:rPr>
          <w:rStyle w:val="Instructions"/>
        </w:rPr>
        <w:t>S</w:t>
      </w:r>
      <w:r w:rsidRPr="00EC4F70">
        <w:rPr>
          <w:rStyle w:val="Instructions"/>
        </w:rPr>
        <w:t>chedule’ section</w:t>
      </w:r>
      <w:r w:rsidR="00DA7834" w:rsidRPr="00EC4F70">
        <w:rPr>
          <w:rStyle w:val="Instructions"/>
        </w:rPr>
        <w:t xml:space="preserve"> below</w:t>
      </w:r>
      <w:r w:rsidRPr="00EC4F70">
        <w:rPr>
          <w:rStyle w:val="Instructions"/>
        </w:rPr>
        <w:t>:]</w:t>
      </w:r>
    </w:p>
    <w:p w14:paraId="2B91FE66" w14:textId="77777777" w:rsidR="008F1262" w:rsidRPr="00202928" w:rsidRDefault="008F1262" w:rsidP="00202928">
      <w:pPr>
        <w:rPr>
          <w:rStyle w:val="Optional"/>
        </w:rPr>
      </w:pPr>
      <w:r w:rsidRPr="00202928">
        <w:rPr>
          <w:rStyle w:val="Optional"/>
        </w:rPr>
        <w:t xml:space="preserve">There is a Fixed Budget for this </w:t>
      </w:r>
      <w:r w:rsidR="00EE6AB7" w:rsidRPr="00202928">
        <w:rPr>
          <w:rStyle w:val="Optional"/>
        </w:rPr>
        <w:t xml:space="preserve">PSP </w:t>
      </w:r>
      <w:r w:rsidRPr="00202928">
        <w:rPr>
          <w:rStyle w:val="Optional"/>
        </w:rPr>
        <w:t>Request Process as outlined below:</w:t>
      </w:r>
    </w:p>
    <w:p w14:paraId="1AD960F4" w14:textId="77777777" w:rsidR="008F1262" w:rsidRPr="00EC4F70" w:rsidRDefault="008F1262" w:rsidP="00552FB8">
      <w:pPr>
        <w:rPr>
          <w:rStyle w:val="Instructions"/>
        </w:rPr>
      </w:pPr>
      <w:r w:rsidRPr="00552FB8">
        <w:rPr>
          <w:rStyle w:val="Inputtextyellow"/>
          <w:highlight w:val="yellow"/>
        </w:rPr>
        <w:lastRenderedPageBreak/>
        <w:t>[Insert full details of Fixed Budget including the relevant time period]</w:t>
      </w:r>
      <w:r w:rsidRPr="00552FB8">
        <w:rPr>
          <w:rStyle w:val="Inputtextyellow"/>
        </w:rPr>
        <w:t>.</w:t>
      </w:r>
      <w:r w:rsidRPr="00EC4F70">
        <w:rPr>
          <w:rStyle w:val="Instructions"/>
        </w:rPr>
        <w:t xml:space="preserve"> </w:t>
      </w:r>
      <w:r w:rsidR="001D134F" w:rsidRPr="00EC4F70">
        <w:rPr>
          <w:rStyle w:val="Instructions"/>
        </w:rPr>
        <w:t>[For example, include total value for the entire term of the service agreement, a schedule of when payments will be made throughout the life of the service agreement and any other informatio</w:t>
      </w:r>
      <w:r w:rsidR="003E180A" w:rsidRPr="00EC4F70">
        <w:rPr>
          <w:rStyle w:val="Instructions"/>
        </w:rPr>
        <w:t>n that may be relevant for the R</w:t>
      </w:r>
      <w:r w:rsidR="001D134F" w:rsidRPr="00EC4F70">
        <w:rPr>
          <w:rStyle w:val="Instructions"/>
        </w:rPr>
        <w:t xml:space="preserve">espondent.] </w:t>
      </w:r>
    </w:p>
    <w:p w14:paraId="20693893" w14:textId="52D014DA" w:rsidR="009F3293" w:rsidRPr="003E1EC7" w:rsidRDefault="00EC6CDF" w:rsidP="00EC4F70">
      <w:pPr>
        <w:pStyle w:val="Respondent"/>
        <w:ind w:left="142"/>
        <w:rPr>
          <w:rStyle w:val="Optional"/>
          <w:b/>
        </w:rPr>
      </w:pPr>
      <w:r w:rsidRPr="003E1EC7">
        <w:rPr>
          <w:rStyle w:val="Optional"/>
          <w:b/>
        </w:rPr>
        <w:t xml:space="preserve">Respondent </w:t>
      </w:r>
      <w:r>
        <w:rPr>
          <w:rStyle w:val="Optional"/>
          <w:b/>
        </w:rPr>
        <w:t>t</w:t>
      </w:r>
      <w:r w:rsidRPr="003E1EC7">
        <w:rPr>
          <w:rStyle w:val="Optional"/>
          <w:b/>
        </w:rPr>
        <w:t>o Complete</w:t>
      </w:r>
    </w:p>
    <w:p w14:paraId="7FAC2143" w14:textId="77777777" w:rsidR="009F3293" w:rsidRPr="00202928" w:rsidRDefault="009F3293" w:rsidP="00EC4F70">
      <w:pPr>
        <w:pStyle w:val="Respondent"/>
        <w:ind w:left="142"/>
        <w:rPr>
          <w:rStyle w:val="Optional"/>
        </w:rPr>
      </w:pPr>
      <w:r w:rsidRPr="00202928">
        <w:rPr>
          <w:rStyle w:val="Optional"/>
        </w:rPr>
        <w:t xml:space="preserve">Does the Respondent agree to the Fixed Budget for this </w:t>
      </w:r>
      <w:r w:rsidR="00EE6AB7" w:rsidRPr="00202928">
        <w:rPr>
          <w:rStyle w:val="Optional"/>
        </w:rPr>
        <w:t xml:space="preserve">PSP </w:t>
      </w:r>
      <w:r w:rsidRPr="00202928">
        <w:rPr>
          <w:rStyle w:val="Optional"/>
        </w:rPr>
        <w:t xml:space="preserve">Request as set out in </w:t>
      </w:r>
      <w:r w:rsidR="0053057E" w:rsidRPr="00202928">
        <w:rPr>
          <w:rStyle w:val="Optional"/>
        </w:rPr>
        <w:t>s</w:t>
      </w:r>
      <w:r w:rsidRPr="00202928">
        <w:rPr>
          <w:rStyle w:val="Optional"/>
        </w:rPr>
        <w:t xml:space="preserve">ection </w:t>
      </w:r>
      <w:r w:rsidR="00F54118" w:rsidRPr="00202928">
        <w:rPr>
          <w:rStyle w:val="Optional"/>
        </w:rPr>
        <w:t>7.4</w:t>
      </w:r>
      <w:r w:rsidRPr="00202928">
        <w:rPr>
          <w:rStyle w:val="Optional"/>
        </w:rPr>
        <w:t>?</w:t>
      </w:r>
    </w:p>
    <w:p w14:paraId="0984FA95" w14:textId="77777777" w:rsidR="009F3293" w:rsidRPr="00202928" w:rsidRDefault="009F3293" w:rsidP="00EC4F70">
      <w:pPr>
        <w:pStyle w:val="Respondent"/>
        <w:ind w:left="142"/>
        <w:rPr>
          <w:rStyle w:val="Optional"/>
        </w:rPr>
      </w:pPr>
      <w:r w:rsidRPr="00202928">
        <w:rPr>
          <w:rStyle w:val="Optional"/>
        </w:rPr>
        <w:t>(Yes / No)</w:t>
      </w:r>
    </w:p>
    <w:p w14:paraId="4D8DE7B1" w14:textId="77777777" w:rsidR="00717018" w:rsidRPr="00202928" w:rsidRDefault="00717018" w:rsidP="00EC4F70">
      <w:pPr>
        <w:pStyle w:val="Respondent"/>
        <w:ind w:left="142"/>
        <w:rPr>
          <w:rStyle w:val="Optional"/>
        </w:rPr>
      </w:pPr>
      <w:r w:rsidRPr="00202928">
        <w:rPr>
          <w:rStyle w:val="Optional"/>
        </w:rPr>
        <w:t>[If the Respondent is required to include an additional breakdown of the Fixed Budget,</w:t>
      </w:r>
      <w:r w:rsidR="001D7230" w:rsidRPr="00202928">
        <w:rPr>
          <w:rStyle w:val="Optional"/>
        </w:rPr>
        <w:t xml:space="preserve"> (including an indication of the level of service they will provide) include a table for </w:t>
      </w:r>
      <w:r w:rsidR="00EE6AB7" w:rsidRPr="00202928">
        <w:rPr>
          <w:rStyle w:val="Optional"/>
        </w:rPr>
        <w:t>the PSP</w:t>
      </w:r>
      <w:r w:rsidR="00687719" w:rsidRPr="00202928">
        <w:rPr>
          <w:rStyle w:val="Optional"/>
        </w:rPr>
        <w:t xml:space="preserve"> to complete here:]</w:t>
      </w:r>
    </w:p>
    <w:p w14:paraId="57FE48AB" w14:textId="77777777" w:rsidR="009F3293" w:rsidRPr="00202928" w:rsidRDefault="009F3293" w:rsidP="00EC4F70">
      <w:pPr>
        <w:pStyle w:val="Respondent"/>
        <w:ind w:left="142"/>
        <w:rPr>
          <w:rStyle w:val="Optional"/>
        </w:rPr>
      </w:pPr>
      <w:r w:rsidRPr="00202928">
        <w:rPr>
          <w:rStyle w:val="Optional"/>
        </w:rPr>
        <w:t xml:space="preserve">If No, please provide details of the elements that </w:t>
      </w:r>
      <w:r w:rsidR="001D7230" w:rsidRPr="00202928">
        <w:rPr>
          <w:rStyle w:val="Optional"/>
        </w:rPr>
        <w:t>are</w:t>
      </w:r>
      <w:r w:rsidRPr="00202928">
        <w:rPr>
          <w:rStyle w:val="Optional"/>
        </w:rPr>
        <w:t xml:space="preserve"> not agree</w:t>
      </w:r>
      <w:r w:rsidR="001D7230" w:rsidRPr="00202928">
        <w:rPr>
          <w:rStyle w:val="Optional"/>
        </w:rPr>
        <w:t>d</w:t>
      </w:r>
      <w:r w:rsidRPr="00202928">
        <w:rPr>
          <w:rStyle w:val="Optional"/>
        </w:rPr>
        <w:t xml:space="preserve"> to, and reasons </w:t>
      </w:r>
      <w:r w:rsidR="00717018" w:rsidRPr="00202928">
        <w:rPr>
          <w:rStyle w:val="Optional"/>
        </w:rPr>
        <w:t>why</w:t>
      </w:r>
      <w:r w:rsidRPr="00202928">
        <w:rPr>
          <w:rStyle w:val="Optional"/>
        </w:rPr>
        <w:t>:</w:t>
      </w:r>
    </w:p>
    <w:p w14:paraId="51369A04" w14:textId="77777777" w:rsidR="009F3293" w:rsidRPr="00EC4F70" w:rsidRDefault="001D134F" w:rsidP="00EC4F70">
      <w:pPr>
        <w:rPr>
          <w:rStyle w:val="Instructions"/>
        </w:rPr>
      </w:pPr>
      <w:r w:rsidRPr="00EC4F70">
        <w:rPr>
          <w:rStyle w:val="Instructions"/>
        </w:rPr>
        <w:t>If the Respondent is required to complete a price schedule for this procurement, include the following details and delete the above ‘fixed budget’ section:</w:t>
      </w:r>
    </w:p>
    <w:p w14:paraId="36BF79C0" w14:textId="77777777" w:rsidR="00155E4E" w:rsidRPr="00202928" w:rsidRDefault="00155E4E" w:rsidP="00202928">
      <w:pPr>
        <w:rPr>
          <w:rStyle w:val="Optional"/>
        </w:rPr>
      </w:pPr>
      <w:r w:rsidRPr="00202928">
        <w:rPr>
          <w:rStyle w:val="Optional"/>
        </w:rPr>
        <w:t xml:space="preserve">Always make sure each element of the </w:t>
      </w:r>
      <w:r w:rsidR="00403B83" w:rsidRPr="00202928">
        <w:rPr>
          <w:rStyle w:val="Optional"/>
        </w:rPr>
        <w:t>Price Schedule</w:t>
      </w:r>
      <w:r w:rsidRPr="00202928">
        <w:rPr>
          <w:rStyle w:val="Optional"/>
        </w:rPr>
        <w:t xml:space="preserve"> is completed so that the State Party can undertake an accurate</w:t>
      </w:r>
      <w:r w:rsidR="00717018" w:rsidRPr="00202928">
        <w:rPr>
          <w:rStyle w:val="Optional"/>
        </w:rPr>
        <w:t xml:space="preserve"> price</w:t>
      </w:r>
      <w:r w:rsidRPr="00202928">
        <w:rPr>
          <w:rStyle w:val="Optional"/>
        </w:rPr>
        <w:t xml:space="preserve"> evaluation.</w:t>
      </w:r>
    </w:p>
    <w:p w14:paraId="6AAE7C9C" w14:textId="13BCE36A" w:rsidR="00155E4E" w:rsidRPr="00202928" w:rsidRDefault="00155E4E" w:rsidP="00202928">
      <w:pPr>
        <w:rPr>
          <w:rStyle w:val="Optional"/>
        </w:rPr>
      </w:pPr>
      <w:r w:rsidRPr="00202928">
        <w:rPr>
          <w:rStyle w:val="Optional"/>
        </w:rPr>
        <w:t xml:space="preserve">When completing the </w:t>
      </w:r>
      <w:r w:rsidR="00403B83" w:rsidRPr="00202928">
        <w:rPr>
          <w:rStyle w:val="Optional"/>
        </w:rPr>
        <w:t>Price Schedule</w:t>
      </w:r>
      <w:r w:rsidRPr="00202928">
        <w:rPr>
          <w:rStyle w:val="Optional"/>
        </w:rPr>
        <w:t>, state the value of the Offered Service Agreement Payment in Australian Dollars only, and make sure all costs of complying</w:t>
      </w:r>
      <w:r w:rsidR="00687719" w:rsidRPr="00202928">
        <w:rPr>
          <w:rStyle w:val="Optional"/>
        </w:rPr>
        <w:t xml:space="preserve"> with the requirements of this R</w:t>
      </w:r>
      <w:r w:rsidRPr="00202928">
        <w:rPr>
          <w:rStyle w:val="Optional"/>
        </w:rPr>
        <w:t>equest are included. Some elements of a sustainable price include, but are not limited to, start-up costs, overhead costs, staff costs, training costs, service delivery costs etc.</w:t>
      </w:r>
    </w:p>
    <w:p w14:paraId="42EF5FE9" w14:textId="77777777" w:rsidR="00C84ECB" w:rsidRPr="00EC4F70" w:rsidRDefault="001D134F" w:rsidP="00202928">
      <w:pPr>
        <w:rPr>
          <w:rStyle w:val="Instructions"/>
        </w:rPr>
      </w:pPr>
      <w:r w:rsidRPr="00EC4F70">
        <w:rPr>
          <w:rStyle w:val="Instructions"/>
        </w:rPr>
        <w:t xml:space="preserve">[Note: where the State Party wishes </w:t>
      </w:r>
      <w:r w:rsidR="00140332" w:rsidRPr="00EC4F70">
        <w:rPr>
          <w:rStyle w:val="Instructions"/>
        </w:rPr>
        <w:t>to issue RCTIs</w:t>
      </w:r>
      <w:r w:rsidRPr="00EC4F70">
        <w:rPr>
          <w:rStyle w:val="Instructions"/>
        </w:rPr>
        <w:t xml:space="preserve"> under this Service Agreement, it must be stated in this section</w:t>
      </w:r>
      <w:r w:rsidR="00140332" w:rsidRPr="00EC4F70">
        <w:rPr>
          <w:rStyle w:val="Instructions"/>
        </w:rPr>
        <w:t xml:space="preserve"> and the relevant RCTI clause needs to be included in Part F (section 10)</w:t>
      </w:r>
      <w:r w:rsidRPr="00EC4F70">
        <w:rPr>
          <w:rStyle w:val="Instructions"/>
        </w:rPr>
        <w:t>.]</w:t>
      </w:r>
    </w:p>
    <w:p w14:paraId="743F556B" w14:textId="5886FCB5" w:rsidR="001D134F" w:rsidRPr="003E1EC7" w:rsidRDefault="00EC6CDF" w:rsidP="00EC4F70">
      <w:pPr>
        <w:pStyle w:val="Respondent"/>
        <w:ind w:left="142"/>
        <w:rPr>
          <w:rStyle w:val="Optional"/>
          <w:b/>
        </w:rPr>
      </w:pPr>
      <w:r w:rsidRPr="003E1EC7">
        <w:rPr>
          <w:rStyle w:val="Optional"/>
          <w:b/>
        </w:rPr>
        <w:t xml:space="preserve">Respondent </w:t>
      </w:r>
      <w:r>
        <w:rPr>
          <w:rStyle w:val="Optional"/>
          <w:b/>
        </w:rPr>
        <w:t>t</w:t>
      </w:r>
      <w:r w:rsidRPr="003E1EC7">
        <w:rPr>
          <w:rStyle w:val="Optional"/>
          <w:b/>
        </w:rPr>
        <w:t>o Complete</w:t>
      </w:r>
    </w:p>
    <w:p w14:paraId="3CBCD9AA" w14:textId="4D998059" w:rsidR="001D134F" w:rsidRPr="00552FB8" w:rsidRDefault="00717018" w:rsidP="00EC4F70">
      <w:pPr>
        <w:pStyle w:val="Respondent"/>
        <w:ind w:left="142"/>
        <w:rPr>
          <w:rStyle w:val="Inputtextyellow"/>
        </w:rPr>
      </w:pPr>
      <w:r w:rsidRPr="00552FB8">
        <w:rPr>
          <w:rStyle w:val="Inputtextyellow"/>
          <w:highlight w:val="yellow"/>
        </w:rPr>
        <w:t>[Insert Price Schedule for Respondent to Complete]</w:t>
      </w:r>
    </w:p>
    <w:p w14:paraId="33F728E6" w14:textId="14DDB2F2" w:rsidR="00717018" w:rsidRPr="00552FB8" w:rsidRDefault="001D134F" w:rsidP="00EC4F70">
      <w:pPr>
        <w:pStyle w:val="Respondent"/>
        <w:ind w:left="142"/>
        <w:rPr>
          <w:rStyle w:val="Instructions"/>
        </w:rPr>
      </w:pPr>
      <w:r w:rsidRPr="00552FB8">
        <w:rPr>
          <w:rStyle w:val="Instructions"/>
        </w:rPr>
        <w:t>[Always ensure a price schedule is used to ensure an accurate price evaluation can be undertaken.]</w:t>
      </w:r>
    </w:p>
    <w:p w14:paraId="2BE8C6BD" w14:textId="77777777" w:rsidR="0006113E" w:rsidRPr="00EC4F70" w:rsidRDefault="001D134F" w:rsidP="00EC4F70">
      <w:pPr>
        <w:rPr>
          <w:rStyle w:val="Instructions"/>
        </w:rPr>
      </w:pPr>
      <w:r w:rsidRPr="00EC4F70">
        <w:rPr>
          <w:rStyle w:val="Instructions"/>
        </w:rPr>
        <w:t xml:space="preserve">[The below tables are provided as examples of price schedules that may be </w:t>
      </w:r>
      <w:r w:rsidR="00631E6D" w:rsidRPr="00EC4F70">
        <w:rPr>
          <w:rStyle w:val="Instructions"/>
        </w:rPr>
        <w:t>inserted above</w:t>
      </w:r>
      <w:r w:rsidRPr="00EC4F70">
        <w:rPr>
          <w:rStyle w:val="Instructions"/>
        </w:rPr>
        <w:t>. Delete inapplicable options</w:t>
      </w:r>
      <w:r w:rsidR="00CA107A" w:rsidRPr="00EC4F70">
        <w:rPr>
          <w:rStyle w:val="Instructions"/>
        </w:rPr>
        <w:t>.</w:t>
      </w:r>
      <w:r w:rsidRPr="00EC4F70">
        <w:rPr>
          <w:rStyle w:val="Instructions"/>
        </w:rPr>
        <w:t>]</w:t>
      </w:r>
    </w:p>
    <w:p w14:paraId="1C1D0991" w14:textId="77777777" w:rsidR="006401E7" w:rsidRPr="00EC4F70" w:rsidRDefault="001D134F" w:rsidP="00EC4F70">
      <w:pPr>
        <w:rPr>
          <w:rStyle w:val="Instructions"/>
        </w:rPr>
      </w:pPr>
      <w:r w:rsidRPr="00EC4F70">
        <w:rPr>
          <w:rStyle w:val="Instructions"/>
        </w:rPr>
        <w:t>[Example 1: Total price for the first year, with indexation only price variation]</w:t>
      </w:r>
    </w:p>
    <w:p w14:paraId="2104CF67" w14:textId="77777777" w:rsidR="009D1D85" w:rsidRPr="00202928" w:rsidRDefault="006401E7" w:rsidP="00202928">
      <w:pPr>
        <w:rPr>
          <w:rStyle w:val="Optional"/>
        </w:rPr>
      </w:pPr>
      <w:r w:rsidRPr="00202928">
        <w:rPr>
          <w:rStyle w:val="Optional"/>
        </w:rPr>
        <w:t xml:space="preserve">The Respondent is required to provide a total price for the first year of the Term. This price will be varied in accordance with the </w:t>
      </w:r>
      <w:hyperlink r:id="rId76" w:history="1">
        <w:r w:rsidRPr="0074184A">
          <w:rPr>
            <w:rStyle w:val="Hyperlink"/>
          </w:rPr>
          <w:t>Non-Government Human Services Sector Indexation Policy</w:t>
        </w:r>
      </w:hyperlink>
      <w:r w:rsidRPr="00202928">
        <w:rPr>
          <w:rStyle w:val="Optional"/>
        </w:rPr>
        <w:t xml:space="preserve"> for each year following.</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542"/>
        <w:gridCol w:w="1276"/>
      </w:tblGrid>
      <w:tr w:rsidR="006401E7" w:rsidRPr="003E1EC7" w14:paraId="7FC24FCD" w14:textId="77777777" w:rsidTr="00EC4F70">
        <w:trPr>
          <w:trHeight w:val="369"/>
        </w:trPr>
        <w:tc>
          <w:tcPr>
            <w:tcW w:w="2542" w:type="dxa"/>
            <w:tcBorders>
              <w:top w:val="single" w:sz="8" w:space="0" w:color="4BACC6"/>
              <w:left w:val="single" w:sz="8" w:space="0" w:color="4BACC6"/>
              <w:bottom w:val="single" w:sz="18" w:space="0" w:color="4BACC6"/>
              <w:right w:val="single" w:sz="8" w:space="0" w:color="4BACC6"/>
            </w:tcBorders>
          </w:tcPr>
          <w:p w14:paraId="50956015" w14:textId="197D6F10" w:rsidR="006401E7" w:rsidRPr="003E1EC7" w:rsidRDefault="00D0061A" w:rsidP="00202928">
            <w:pPr>
              <w:rPr>
                <w:rStyle w:val="Optional"/>
                <w:b/>
              </w:rPr>
            </w:pPr>
            <w:r w:rsidRPr="003E1EC7">
              <w:rPr>
                <w:rStyle w:val="Optional"/>
                <w:b/>
              </w:rPr>
              <w:t>Year</w:t>
            </w:r>
          </w:p>
        </w:tc>
        <w:tc>
          <w:tcPr>
            <w:tcW w:w="1276" w:type="dxa"/>
            <w:tcBorders>
              <w:top w:val="single" w:sz="8" w:space="0" w:color="4BACC6"/>
              <w:left w:val="single" w:sz="8" w:space="0" w:color="4BACC6"/>
              <w:bottom w:val="single" w:sz="18" w:space="0" w:color="4BACC6"/>
              <w:right w:val="single" w:sz="8" w:space="0" w:color="4BACC6"/>
            </w:tcBorders>
          </w:tcPr>
          <w:p w14:paraId="0D93F247" w14:textId="77777777" w:rsidR="006401E7" w:rsidRPr="003E1EC7" w:rsidRDefault="006401E7" w:rsidP="00202928">
            <w:pPr>
              <w:rPr>
                <w:rStyle w:val="Optional"/>
                <w:b/>
              </w:rPr>
            </w:pPr>
            <w:r w:rsidRPr="003E1EC7">
              <w:rPr>
                <w:rStyle w:val="Optional"/>
                <w:b/>
              </w:rPr>
              <w:t>Year 1</w:t>
            </w:r>
          </w:p>
        </w:tc>
      </w:tr>
      <w:tr w:rsidR="006401E7" w:rsidRPr="009E1265" w14:paraId="1FAA3149" w14:textId="77777777" w:rsidTr="00EC4F70">
        <w:tc>
          <w:tcPr>
            <w:tcW w:w="2542" w:type="dxa"/>
            <w:tcBorders>
              <w:top w:val="single" w:sz="8" w:space="0" w:color="4BACC6"/>
              <w:left w:val="single" w:sz="8" w:space="0" w:color="4BACC6"/>
              <w:bottom w:val="single" w:sz="8" w:space="0" w:color="4BACC6"/>
              <w:right w:val="single" w:sz="8" w:space="0" w:color="4BACC6"/>
            </w:tcBorders>
            <w:shd w:val="clear" w:color="auto" w:fill="D2EAF1"/>
          </w:tcPr>
          <w:p w14:paraId="5C7C6CA6" w14:textId="77777777" w:rsidR="006401E7" w:rsidRPr="00202928" w:rsidRDefault="006401E7" w:rsidP="00202928">
            <w:pPr>
              <w:rPr>
                <w:rStyle w:val="Optional"/>
              </w:rPr>
            </w:pPr>
            <w:r w:rsidRPr="00202928">
              <w:rPr>
                <w:rStyle w:val="Optional"/>
              </w:rPr>
              <w:lastRenderedPageBreak/>
              <w:t>Total Price (AUD)</w:t>
            </w:r>
          </w:p>
        </w:tc>
        <w:tc>
          <w:tcPr>
            <w:tcW w:w="1276" w:type="dxa"/>
            <w:tcBorders>
              <w:top w:val="single" w:sz="8" w:space="0" w:color="4BACC6"/>
              <w:left w:val="single" w:sz="8" w:space="0" w:color="4BACC6"/>
              <w:bottom w:val="single" w:sz="8" w:space="0" w:color="4BACC6"/>
              <w:right w:val="single" w:sz="8" w:space="0" w:color="4BACC6"/>
            </w:tcBorders>
            <w:shd w:val="clear" w:color="auto" w:fill="D2EAF1"/>
          </w:tcPr>
          <w:p w14:paraId="2C60FBD7" w14:textId="77777777" w:rsidR="006401E7" w:rsidRPr="00202928" w:rsidRDefault="006401E7" w:rsidP="00202928">
            <w:pPr>
              <w:rPr>
                <w:rStyle w:val="Optional"/>
              </w:rPr>
            </w:pPr>
            <w:r w:rsidRPr="00202928">
              <w:rPr>
                <w:rStyle w:val="Optional"/>
              </w:rPr>
              <w:t>x</w:t>
            </w:r>
          </w:p>
        </w:tc>
      </w:tr>
    </w:tbl>
    <w:p w14:paraId="5F31909D" w14:textId="77777777" w:rsidR="0006113E" w:rsidRPr="00EC4F70" w:rsidRDefault="00CA107A" w:rsidP="00202928">
      <w:pPr>
        <w:rPr>
          <w:rStyle w:val="Instructions"/>
        </w:rPr>
      </w:pPr>
      <w:r w:rsidRPr="00EC4F70">
        <w:rPr>
          <w:rStyle w:val="Instructions"/>
        </w:rPr>
        <w:t>[</w:t>
      </w:r>
      <w:r w:rsidR="001D134F" w:rsidRPr="00EC4F70">
        <w:rPr>
          <w:rStyle w:val="Instructions"/>
        </w:rPr>
        <w:t>Example 2: Price per year plus total price</w:t>
      </w:r>
      <w:r w:rsidRPr="00EC4F70">
        <w:rPr>
          <w:rStyle w:val="Instructions"/>
        </w:rPr>
        <w:t>]</w:t>
      </w:r>
    </w:p>
    <w:p w14:paraId="0B85C1BD" w14:textId="77777777" w:rsidR="00865C7C" w:rsidRPr="00202928" w:rsidRDefault="006401E7" w:rsidP="00202928">
      <w:pPr>
        <w:rPr>
          <w:rStyle w:val="Optional"/>
        </w:rPr>
      </w:pPr>
      <w:r w:rsidRPr="00202928">
        <w:rPr>
          <w:rStyle w:val="Optional"/>
        </w:rPr>
        <w:t>The Respondent is required to provide a total price for each year of the Term, excluding Indexation.</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225"/>
        <w:gridCol w:w="1048"/>
        <w:gridCol w:w="1081"/>
        <w:gridCol w:w="1081"/>
        <w:gridCol w:w="1081"/>
        <w:gridCol w:w="1081"/>
        <w:gridCol w:w="2453"/>
      </w:tblGrid>
      <w:tr w:rsidR="00B91820" w:rsidRPr="00EC4F70" w14:paraId="01E7B9A2" w14:textId="77777777" w:rsidTr="009E1265">
        <w:trPr>
          <w:trHeight w:val="369"/>
        </w:trPr>
        <w:tc>
          <w:tcPr>
            <w:tcW w:w="1279" w:type="dxa"/>
            <w:tcBorders>
              <w:top w:val="single" w:sz="8" w:space="0" w:color="4BACC6"/>
              <w:left w:val="single" w:sz="8" w:space="0" w:color="4BACC6"/>
              <w:bottom w:val="single" w:sz="18" w:space="0" w:color="4BACC6"/>
              <w:right w:val="single" w:sz="8" w:space="0" w:color="4BACC6"/>
            </w:tcBorders>
          </w:tcPr>
          <w:p w14:paraId="256615F3" w14:textId="6F766DA7" w:rsidR="00140A39" w:rsidRPr="00EC4F70" w:rsidRDefault="00D0061A" w:rsidP="00202928">
            <w:pPr>
              <w:rPr>
                <w:rStyle w:val="Optional"/>
                <w:b/>
              </w:rPr>
            </w:pPr>
            <w:r w:rsidRPr="00EC4F70">
              <w:rPr>
                <w:rStyle w:val="Optional"/>
                <w:b/>
              </w:rPr>
              <w:t>Year</w:t>
            </w:r>
          </w:p>
        </w:tc>
        <w:tc>
          <w:tcPr>
            <w:tcW w:w="1097" w:type="dxa"/>
            <w:tcBorders>
              <w:top w:val="single" w:sz="8" w:space="0" w:color="4BACC6"/>
              <w:left w:val="single" w:sz="8" w:space="0" w:color="4BACC6"/>
              <w:bottom w:val="single" w:sz="18" w:space="0" w:color="4BACC6"/>
              <w:right w:val="single" w:sz="8" w:space="0" w:color="4BACC6"/>
            </w:tcBorders>
          </w:tcPr>
          <w:p w14:paraId="5864DE26" w14:textId="77777777" w:rsidR="00140A39" w:rsidRPr="00EC4F70" w:rsidRDefault="00140A39" w:rsidP="00202928">
            <w:pPr>
              <w:rPr>
                <w:rStyle w:val="Optional"/>
                <w:b/>
              </w:rPr>
            </w:pPr>
            <w:r w:rsidRPr="00EC4F70">
              <w:rPr>
                <w:rStyle w:val="Optional"/>
                <w:b/>
              </w:rPr>
              <w:t>Year 1</w:t>
            </w:r>
          </w:p>
        </w:tc>
        <w:tc>
          <w:tcPr>
            <w:tcW w:w="1134" w:type="dxa"/>
            <w:tcBorders>
              <w:top w:val="single" w:sz="8" w:space="0" w:color="4BACC6"/>
              <w:left w:val="single" w:sz="8" w:space="0" w:color="4BACC6"/>
              <w:bottom w:val="single" w:sz="18" w:space="0" w:color="4BACC6"/>
              <w:right w:val="single" w:sz="8" w:space="0" w:color="4BACC6"/>
            </w:tcBorders>
          </w:tcPr>
          <w:p w14:paraId="30AB2D99" w14:textId="77777777" w:rsidR="00140A39" w:rsidRPr="00EC4F70" w:rsidRDefault="00140A39" w:rsidP="00202928">
            <w:pPr>
              <w:rPr>
                <w:rStyle w:val="Optional"/>
                <w:b/>
              </w:rPr>
            </w:pPr>
            <w:r w:rsidRPr="00EC4F70">
              <w:rPr>
                <w:rStyle w:val="Optional"/>
                <w:b/>
              </w:rPr>
              <w:t>Year 2</w:t>
            </w:r>
          </w:p>
        </w:tc>
        <w:tc>
          <w:tcPr>
            <w:tcW w:w="1134" w:type="dxa"/>
            <w:tcBorders>
              <w:top w:val="single" w:sz="8" w:space="0" w:color="4BACC6"/>
              <w:left w:val="single" w:sz="8" w:space="0" w:color="4BACC6"/>
              <w:bottom w:val="single" w:sz="18" w:space="0" w:color="4BACC6"/>
              <w:right w:val="single" w:sz="8" w:space="0" w:color="4BACC6"/>
            </w:tcBorders>
          </w:tcPr>
          <w:p w14:paraId="32011F99" w14:textId="77777777" w:rsidR="00140A39" w:rsidRPr="00EC4F70" w:rsidRDefault="00140A39" w:rsidP="00202928">
            <w:pPr>
              <w:rPr>
                <w:rStyle w:val="Optional"/>
                <w:b/>
              </w:rPr>
            </w:pPr>
            <w:r w:rsidRPr="00EC4F70">
              <w:rPr>
                <w:rStyle w:val="Optional"/>
                <w:b/>
              </w:rPr>
              <w:t>Year 3</w:t>
            </w:r>
          </w:p>
        </w:tc>
        <w:tc>
          <w:tcPr>
            <w:tcW w:w="1134" w:type="dxa"/>
            <w:tcBorders>
              <w:top w:val="single" w:sz="8" w:space="0" w:color="4BACC6"/>
              <w:left w:val="single" w:sz="8" w:space="0" w:color="4BACC6"/>
              <w:bottom w:val="single" w:sz="18" w:space="0" w:color="4BACC6"/>
              <w:right w:val="single" w:sz="8" w:space="0" w:color="4BACC6"/>
            </w:tcBorders>
          </w:tcPr>
          <w:p w14:paraId="70260254" w14:textId="77777777" w:rsidR="00140A39" w:rsidRPr="00EC4F70" w:rsidRDefault="00140A39" w:rsidP="00202928">
            <w:pPr>
              <w:rPr>
                <w:rStyle w:val="Optional"/>
                <w:b/>
              </w:rPr>
            </w:pPr>
            <w:r w:rsidRPr="00EC4F70">
              <w:rPr>
                <w:rStyle w:val="Optional"/>
                <w:b/>
              </w:rPr>
              <w:t>Year 4</w:t>
            </w:r>
          </w:p>
        </w:tc>
        <w:tc>
          <w:tcPr>
            <w:tcW w:w="1134" w:type="dxa"/>
            <w:tcBorders>
              <w:top w:val="single" w:sz="8" w:space="0" w:color="4BACC6"/>
              <w:left w:val="single" w:sz="8" w:space="0" w:color="4BACC6"/>
              <w:bottom w:val="single" w:sz="18" w:space="0" w:color="4BACC6"/>
              <w:right w:val="single" w:sz="8" w:space="0" w:color="4BACC6"/>
            </w:tcBorders>
          </w:tcPr>
          <w:p w14:paraId="7D3430DF" w14:textId="77777777" w:rsidR="00140A39" w:rsidRPr="00EC4F70" w:rsidRDefault="00140A39" w:rsidP="00202928">
            <w:pPr>
              <w:rPr>
                <w:rStyle w:val="Optional"/>
                <w:b/>
              </w:rPr>
            </w:pPr>
            <w:r w:rsidRPr="00EC4F70">
              <w:rPr>
                <w:rStyle w:val="Optional"/>
                <w:b/>
              </w:rPr>
              <w:t>Year 5</w:t>
            </w:r>
          </w:p>
        </w:tc>
        <w:tc>
          <w:tcPr>
            <w:tcW w:w="2694" w:type="dxa"/>
            <w:tcBorders>
              <w:top w:val="single" w:sz="8" w:space="0" w:color="4BACC6"/>
              <w:left w:val="single" w:sz="8" w:space="0" w:color="4BACC6"/>
              <w:bottom w:val="single" w:sz="18" w:space="0" w:color="4BACC6"/>
              <w:right w:val="single" w:sz="8" w:space="0" w:color="4BACC6"/>
            </w:tcBorders>
          </w:tcPr>
          <w:p w14:paraId="5643CBA1" w14:textId="77777777" w:rsidR="00140A39" w:rsidRPr="00EC4F70" w:rsidRDefault="00140A39" w:rsidP="00202928">
            <w:pPr>
              <w:rPr>
                <w:rStyle w:val="Optional"/>
                <w:b/>
              </w:rPr>
            </w:pPr>
            <w:r w:rsidRPr="00EC4F70">
              <w:rPr>
                <w:rStyle w:val="Optional"/>
                <w:b/>
              </w:rPr>
              <w:t>Total Price (AUD)</w:t>
            </w:r>
          </w:p>
        </w:tc>
      </w:tr>
      <w:tr w:rsidR="00B91820" w:rsidRPr="009E1265" w14:paraId="736F05B8" w14:textId="77777777" w:rsidTr="009E1265">
        <w:tc>
          <w:tcPr>
            <w:tcW w:w="1279" w:type="dxa"/>
            <w:tcBorders>
              <w:top w:val="single" w:sz="8" w:space="0" w:color="4BACC6"/>
              <w:left w:val="single" w:sz="8" w:space="0" w:color="4BACC6"/>
              <w:bottom w:val="single" w:sz="8" w:space="0" w:color="4BACC6"/>
              <w:right w:val="single" w:sz="8" w:space="0" w:color="4BACC6"/>
            </w:tcBorders>
            <w:shd w:val="clear" w:color="auto" w:fill="D2EAF1"/>
          </w:tcPr>
          <w:p w14:paraId="31C91CAC" w14:textId="77777777" w:rsidR="00140A39" w:rsidRPr="00202928" w:rsidRDefault="00140A39" w:rsidP="00202928">
            <w:pPr>
              <w:rPr>
                <w:rStyle w:val="Optional"/>
              </w:rPr>
            </w:pPr>
            <w:r w:rsidRPr="00202928">
              <w:rPr>
                <w:rStyle w:val="Optional"/>
              </w:rPr>
              <w:t>Price (AUD)</w:t>
            </w:r>
          </w:p>
        </w:tc>
        <w:tc>
          <w:tcPr>
            <w:tcW w:w="1097" w:type="dxa"/>
            <w:tcBorders>
              <w:top w:val="single" w:sz="8" w:space="0" w:color="4BACC6"/>
              <w:left w:val="single" w:sz="8" w:space="0" w:color="4BACC6"/>
              <w:bottom w:val="single" w:sz="8" w:space="0" w:color="4BACC6"/>
              <w:right w:val="single" w:sz="8" w:space="0" w:color="4BACC6"/>
            </w:tcBorders>
            <w:shd w:val="clear" w:color="auto" w:fill="D2EAF1"/>
          </w:tcPr>
          <w:p w14:paraId="0B5DBB65" w14:textId="77777777" w:rsidR="00140A39" w:rsidRPr="00202928" w:rsidRDefault="00140A39" w:rsidP="00202928">
            <w:pPr>
              <w:rPr>
                <w:rStyle w:val="Optional"/>
              </w:rPr>
            </w:pPr>
            <w:r w:rsidRPr="00202928">
              <w:rPr>
                <w:rStyle w:val="Optional"/>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25EAD20F" w14:textId="77777777" w:rsidR="00140A39" w:rsidRPr="00202928" w:rsidRDefault="00140A39" w:rsidP="00202928">
            <w:pPr>
              <w:rPr>
                <w:rStyle w:val="Optional"/>
              </w:rPr>
            </w:pPr>
            <w:r w:rsidRPr="00202928">
              <w:rPr>
                <w:rStyle w:val="Optional"/>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3C893E0D" w14:textId="77777777" w:rsidR="00140A39" w:rsidRPr="00202928" w:rsidRDefault="00140A39" w:rsidP="00202928">
            <w:pPr>
              <w:rPr>
                <w:rStyle w:val="Optional"/>
              </w:rPr>
            </w:pPr>
            <w:r w:rsidRPr="00202928">
              <w:rPr>
                <w:rStyle w:val="Optional"/>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781E3FD4" w14:textId="77777777" w:rsidR="00140A39" w:rsidRPr="00202928" w:rsidRDefault="00140A39" w:rsidP="00202928">
            <w:pPr>
              <w:rPr>
                <w:rStyle w:val="Optional"/>
              </w:rPr>
            </w:pPr>
            <w:r w:rsidRPr="00202928">
              <w:rPr>
                <w:rStyle w:val="Optional"/>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3B839051" w14:textId="77777777" w:rsidR="00140A39" w:rsidRPr="00202928" w:rsidRDefault="00140A39" w:rsidP="00202928">
            <w:pPr>
              <w:rPr>
                <w:rStyle w:val="Optional"/>
              </w:rPr>
            </w:pPr>
            <w:r w:rsidRPr="00202928">
              <w:rPr>
                <w:rStyle w:val="Optional"/>
              </w:rPr>
              <w:t>x</w:t>
            </w:r>
          </w:p>
        </w:tc>
        <w:tc>
          <w:tcPr>
            <w:tcW w:w="2694" w:type="dxa"/>
            <w:tcBorders>
              <w:top w:val="single" w:sz="8" w:space="0" w:color="4BACC6"/>
              <w:left w:val="single" w:sz="8" w:space="0" w:color="4BACC6"/>
              <w:bottom w:val="single" w:sz="8" w:space="0" w:color="4BACC6"/>
              <w:right w:val="single" w:sz="8" w:space="0" w:color="4BACC6"/>
            </w:tcBorders>
            <w:shd w:val="clear" w:color="auto" w:fill="D2EAF1"/>
          </w:tcPr>
          <w:p w14:paraId="41444745" w14:textId="77777777" w:rsidR="00140A39" w:rsidRPr="00202928" w:rsidRDefault="00140A39" w:rsidP="00202928">
            <w:pPr>
              <w:rPr>
                <w:rStyle w:val="Optional"/>
              </w:rPr>
            </w:pPr>
            <w:r w:rsidRPr="00202928">
              <w:rPr>
                <w:rStyle w:val="Optional"/>
              </w:rPr>
              <w:t>x</w:t>
            </w:r>
          </w:p>
        </w:tc>
      </w:tr>
    </w:tbl>
    <w:p w14:paraId="053B5404" w14:textId="77777777" w:rsidR="0006113E" w:rsidRPr="00EC4F70" w:rsidRDefault="00CA107A" w:rsidP="00202928">
      <w:pPr>
        <w:rPr>
          <w:rStyle w:val="Instructions"/>
        </w:rPr>
      </w:pPr>
      <w:r w:rsidRPr="00EC4F70">
        <w:rPr>
          <w:rStyle w:val="Instructions"/>
        </w:rPr>
        <w:t>[</w:t>
      </w:r>
      <w:r w:rsidR="001D134F" w:rsidRPr="00EC4F70">
        <w:rPr>
          <w:rStyle w:val="Instructions"/>
        </w:rPr>
        <w:t>Example 3: Start</w:t>
      </w:r>
      <w:r w:rsidR="00DF11B6">
        <w:rPr>
          <w:rStyle w:val="Instructions"/>
        </w:rPr>
        <w:t>-</w:t>
      </w:r>
      <w:r w:rsidR="001D134F" w:rsidRPr="00EC4F70">
        <w:rPr>
          <w:rStyle w:val="Instructions"/>
        </w:rPr>
        <w:t>up costs plus total price</w:t>
      </w:r>
      <w:r w:rsidRPr="00EC4F70">
        <w:rPr>
          <w:rStyle w:val="Instructions"/>
        </w:rPr>
        <w:t>]</w:t>
      </w:r>
    </w:p>
    <w:p w14:paraId="5012CDC8" w14:textId="77777777" w:rsidR="00865C7C" w:rsidRPr="00202928" w:rsidRDefault="006401E7" w:rsidP="00202928">
      <w:pPr>
        <w:rPr>
          <w:rStyle w:val="Optional"/>
        </w:rPr>
      </w:pPr>
      <w:r w:rsidRPr="00202928">
        <w:rPr>
          <w:rStyle w:val="Optional"/>
        </w:rPr>
        <w:t>The Respondent is required to state the total start</w:t>
      </w:r>
      <w:r w:rsidR="006D3C43">
        <w:rPr>
          <w:rStyle w:val="Optional"/>
        </w:rPr>
        <w:t>-</w:t>
      </w:r>
      <w:r w:rsidRPr="00202928">
        <w:rPr>
          <w:rStyle w:val="Optional"/>
        </w:rPr>
        <w:t>up costs associated with this Request, and provide a total price for the entire Term, excluding Indexation.</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621"/>
        <w:gridCol w:w="2039"/>
        <w:gridCol w:w="5390"/>
      </w:tblGrid>
      <w:tr w:rsidR="00B91820" w:rsidRPr="00EC4F70" w14:paraId="60202D60" w14:textId="77777777" w:rsidTr="009E1265">
        <w:trPr>
          <w:trHeight w:val="423"/>
        </w:trPr>
        <w:tc>
          <w:tcPr>
            <w:tcW w:w="1667" w:type="dxa"/>
            <w:tcBorders>
              <w:top w:val="single" w:sz="8" w:space="0" w:color="4BACC6"/>
              <w:left w:val="single" w:sz="8" w:space="0" w:color="4BACC6"/>
              <w:bottom w:val="single" w:sz="18" w:space="0" w:color="4BACC6"/>
              <w:right w:val="single" w:sz="8" w:space="0" w:color="4BACC6"/>
            </w:tcBorders>
          </w:tcPr>
          <w:p w14:paraId="7C6D5190" w14:textId="77777777" w:rsidR="00140A39" w:rsidRPr="00EC4F70" w:rsidRDefault="00140A39" w:rsidP="00202928">
            <w:pPr>
              <w:rPr>
                <w:rStyle w:val="Optional"/>
                <w:b/>
              </w:rPr>
            </w:pPr>
            <w:r w:rsidRPr="00EC4F70">
              <w:rPr>
                <w:rStyle w:val="Optional"/>
                <w:b/>
              </w:rPr>
              <w:t>Element</w:t>
            </w:r>
          </w:p>
        </w:tc>
        <w:tc>
          <w:tcPr>
            <w:tcW w:w="2151" w:type="dxa"/>
            <w:tcBorders>
              <w:top w:val="single" w:sz="8" w:space="0" w:color="4BACC6"/>
              <w:left w:val="single" w:sz="8" w:space="0" w:color="4BACC6"/>
              <w:bottom w:val="single" w:sz="18" w:space="0" w:color="4BACC6"/>
              <w:right w:val="single" w:sz="8" w:space="0" w:color="4BACC6"/>
            </w:tcBorders>
          </w:tcPr>
          <w:p w14:paraId="08DEEE56" w14:textId="77777777" w:rsidR="00140A39" w:rsidRPr="00EC4F70" w:rsidRDefault="00140A39" w:rsidP="00202928">
            <w:pPr>
              <w:rPr>
                <w:rStyle w:val="Optional"/>
                <w:b/>
              </w:rPr>
            </w:pPr>
            <w:r w:rsidRPr="00EC4F70">
              <w:rPr>
                <w:rStyle w:val="Optional"/>
                <w:b/>
              </w:rPr>
              <w:t>Start-Up Costs</w:t>
            </w:r>
          </w:p>
        </w:tc>
        <w:tc>
          <w:tcPr>
            <w:tcW w:w="5788" w:type="dxa"/>
            <w:tcBorders>
              <w:top w:val="single" w:sz="8" w:space="0" w:color="4BACC6"/>
              <w:left w:val="single" w:sz="8" w:space="0" w:color="4BACC6"/>
              <w:bottom w:val="single" w:sz="18" w:space="0" w:color="4BACC6"/>
              <w:right w:val="single" w:sz="8" w:space="0" w:color="4BACC6"/>
            </w:tcBorders>
          </w:tcPr>
          <w:p w14:paraId="6B6A17CE" w14:textId="77777777" w:rsidR="00140A39" w:rsidRPr="00EC4F70" w:rsidRDefault="00140A39" w:rsidP="00202928">
            <w:pPr>
              <w:rPr>
                <w:rStyle w:val="Optional"/>
                <w:b/>
              </w:rPr>
            </w:pPr>
            <w:r w:rsidRPr="00EC4F70">
              <w:rPr>
                <w:rStyle w:val="Optional"/>
                <w:b/>
              </w:rPr>
              <w:t>Total Price (AUD) (5 years) NOT including Start-Up Costs</w:t>
            </w:r>
          </w:p>
        </w:tc>
      </w:tr>
      <w:tr w:rsidR="00B91820" w:rsidRPr="009E1265" w14:paraId="6EA829E8" w14:textId="77777777" w:rsidTr="009E1265">
        <w:tc>
          <w:tcPr>
            <w:tcW w:w="1667" w:type="dxa"/>
            <w:tcBorders>
              <w:top w:val="single" w:sz="8" w:space="0" w:color="4BACC6"/>
              <w:left w:val="single" w:sz="8" w:space="0" w:color="4BACC6"/>
              <w:bottom w:val="single" w:sz="8" w:space="0" w:color="4BACC6"/>
              <w:right w:val="single" w:sz="8" w:space="0" w:color="4BACC6"/>
            </w:tcBorders>
            <w:shd w:val="clear" w:color="auto" w:fill="D2EAF1"/>
          </w:tcPr>
          <w:p w14:paraId="4D79994F" w14:textId="77777777" w:rsidR="00140A39" w:rsidRPr="00202928" w:rsidRDefault="00140A39" w:rsidP="00202928">
            <w:pPr>
              <w:rPr>
                <w:rStyle w:val="Optional"/>
              </w:rPr>
            </w:pPr>
            <w:r w:rsidRPr="00202928">
              <w:rPr>
                <w:rStyle w:val="Optional"/>
              </w:rPr>
              <w:t>Price (AUD)</w:t>
            </w:r>
          </w:p>
        </w:tc>
        <w:tc>
          <w:tcPr>
            <w:tcW w:w="2151" w:type="dxa"/>
            <w:tcBorders>
              <w:top w:val="single" w:sz="8" w:space="0" w:color="4BACC6"/>
              <w:left w:val="single" w:sz="8" w:space="0" w:color="4BACC6"/>
              <w:bottom w:val="single" w:sz="8" w:space="0" w:color="4BACC6"/>
              <w:right w:val="single" w:sz="8" w:space="0" w:color="4BACC6"/>
            </w:tcBorders>
            <w:shd w:val="clear" w:color="auto" w:fill="D2EAF1"/>
          </w:tcPr>
          <w:p w14:paraId="4CFB58F2" w14:textId="77777777" w:rsidR="00140A39" w:rsidRPr="00202928" w:rsidRDefault="00140A39" w:rsidP="00202928">
            <w:pPr>
              <w:rPr>
                <w:rStyle w:val="Optional"/>
              </w:rPr>
            </w:pPr>
            <w:r w:rsidRPr="00202928">
              <w:rPr>
                <w:rStyle w:val="Optional"/>
              </w:rPr>
              <w:t>x</w:t>
            </w:r>
          </w:p>
        </w:tc>
        <w:tc>
          <w:tcPr>
            <w:tcW w:w="5788" w:type="dxa"/>
            <w:tcBorders>
              <w:top w:val="single" w:sz="8" w:space="0" w:color="4BACC6"/>
              <w:left w:val="single" w:sz="8" w:space="0" w:color="4BACC6"/>
              <w:bottom w:val="single" w:sz="8" w:space="0" w:color="4BACC6"/>
              <w:right w:val="single" w:sz="8" w:space="0" w:color="4BACC6"/>
            </w:tcBorders>
            <w:shd w:val="clear" w:color="auto" w:fill="D2EAF1"/>
          </w:tcPr>
          <w:p w14:paraId="61900F4F" w14:textId="77777777" w:rsidR="00140A39" w:rsidRPr="00202928" w:rsidRDefault="00140A39" w:rsidP="00202928">
            <w:pPr>
              <w:rPr>
                <w:rStyle w:val="Optional"/>
              </w:rPr>
            </w:pPr>
            <w:r w:rsidRPr="00202928">
              <w:rPr>
                <w:rStyle w:val="Optional"/>
              </w:rPr>
              <w:t>x</w:t>
            </w:r>
          </w:p>
        </w:tc>
      </w:tr>
    </w:tbl>
    <w:p w14:paraId="445C8BD0" w14:textId="77777777" w:rsidR="00140A39" w:rsidRPr="00EC4F70" w:rsidRDefault="00CA107A" w:rsidP="00202928">
      <w:pPr>
        <w:rPr>
          <w:rStyle w:val="Instructions"/>
        </w:rPr>
      </w:pPr>
      <w:r w:rsidRPr="00EC4F70">
        <w:rPr>
          <w:rStyle w:val="Instructions"/>
        </w:rPr>
        <w:t>[</w:t>
      </w:r>
      <w:r w:rsidR="001D134F" w:rsidRPr="00EC4F70">
        <w:rPr>
          <w:rStyle w:val="Instructions"/>
        </w:rPr>
        <w:t>Example 4: Price per year, volume per year and per service element – note: three year agreement only</w:t>
      </w:r>
      <w:r w:rsidRPr="00EC4F70">
        <w:rPr>
          <w:rStyle w:val="Instructions"/>
        </w:rPr>
        <w:t>]</w:t>
      </w:r>
    </w:p>
    <w:p w14:paraId="2D6C7F02" w14:textId="77777777" w:rsidR="00865C7C" w:rsidRPr="00202928" w:rsidRDefault="006401E7" w:rsidP="00202928">
      <w:pPr>
        <w:rPr>
          <w:rStyle w:val="Optional"/>
        </w:rPr>
      </w:pPr>
      <w:r w:rsidRPr="00202928">
        <w:rPr>
          <w:rStyle w:val="Optional"/>
        </w:rPr>
        <w:t>The Respondent is required to state total price, for each program, for each year of the Term. The Respondent is also required to state the volume of service that will be provided for each program and for each year of the Term</w:t>
      </w:r>
      <w:r w:rsidR="007F3000" w:rsidRPr="00202928">
        <w:rPr>
          <w:rStyle w:val="Optional"/>
        </w:rPr>
        <w:t>, excluding Indexation</w:t>
      </w:r>
      <w:r w:rsidRPr="00202928">
        <w:rPr>
          <w:rStyle w:val="Optional"/>
        </w:rPr>
        <w:t>.</w:t>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432"/>
        <w:gridCol w:w="865"/>
        <w:gridCol w:w="1041"/>
        <w:gridCol w:w="865"/>
        <w:gridCol w:w="1041"/>
        <w:gridCol w:w="865"/>
        <w:gridCol w:w="1041"/>
        <w:gridCol w:w="865"/>
        <w:gridCol w:w="1035"/>
      </w:tblGrid>
      <w:tr w:rsidR="00B91820" w:rsidRPr="003E1EC7" w14:paraId="1782F2D7" w14:textId="77777777" w:rsidTr="00EC4F70">
        <w:tc>
          <w:tcPr>
            <w:tcW w:w="791" w:type="pct"/>
            <w:tcBorders>
              <w:top w:val="single" w:sz="8" w:space="0" w:color="4BACC6"/>
              <w:left w:val="single" w:sz="8" w:space="0" w:color="4BACC6"/>
              <w:bottom w:val="single" w:sz="18" w:space="0" w:color="4BACC6"/>
              <w:right w:val="single" w:sz="8" w:space="0" w:color="4BACC6"/>
            </w:tcBorders>
          </w:tcPr>
          <w:p w14:paraId="36513E67" w14:textId="77777777" w:rsidR="00140A39" w:rsidRPr="003E1EC7" w:rsidRDefault="00140A39" w:rsidP="00EC4F70">
            <w:pPr>
              <w:pStyle w:val="TableText"/>
              <w:rPr>
                <w:rStyle w:val="Optional"/>
                <w:b/>
              </w:rPr>
            </w:pPr>
            <w:r w:rsidRPr="003E1EC7">
              <w:rPr>
                <w:rStyle w:val="Optional"/>
                <w:b/>
              </w:rPr>
              <w:t>Service Element</w:t>
            </w:r>
          </w:p>
        </w:tc>
        <w:tc>
          <w:tcPr>
            <w:tcW w:w="478" w:type="pct"/>
            <w:tcBorders>
              <w:top w:val="single" w:sz="8" w:space="0" w:color="4BACC6"/>
              <w:left w:val="single" w:sz="8" w:space="0" w:color="4BACC6"/>
              <w:bottom w:val="single" w:sz="18" w:space="0" w:color="4BACC6"/>
              <w:right w:val="single" w:sz="8" w:space="0" w:color="4BACC6"/>
            </w:tcBorders>
          </w:tcPr>
          <w:p w14:paraId="65D3C49D" w14:textId="77777777" w:rsidR="00140A39" w:rsidRPr="003E1EC7" w:rsidRDefault="00140A39" w:rsidP="00EC4F70">
            <w:pPr>
              <w:pStyle w:val="TableText"/>
              <w:rPr>
                <w:rStyle w:val="Optional"/>
                <w:b/>
              </w:rPr>
            </w:pPr>
            <w:r w:rsidRPr="003E1EC7">
              <w:rPr>
                <w:rStyle w:val="Optional"/>
                <w:b/>
              </w:rPr>
              <w:t>Price (AUD)</w:t>
            </w:r>
          </w:p>
          <w:p w14:paraId="082ABB04" w14:textId="77777777" w:rsidR="00140A39" w:rsidRPr="003E1EC7" w:rsidRDefault="00140A39" w:rsidP="00EC4F70">
            <w:pPr>
              <w:pStyle w:val="TableText"/>
              <w:rPr>
                <w:rStyle w:val="Optional"/>
                <w:b/>
              </w:rPr>
            </w:pPr>
            <w:r w:rsidRPr="003E1EC7">
              <w:rPr>
                <w:rStyle w:val="Optional"/>
                <w:b/>
              </w:rPr>
              <w:t>Year 1</w:t>
            </w:r>
          </w:p>
        </w:tc>
        <w:tc>
          <w:tcPr>
            <w:tcW w:w="575" w:type="pct"/>
            <w:tcBorders>
              <w:top w:val="single" w:sz="8" w:space="0" w:color="4BACC6"/>
              <w:left w:val="single" w:sz="8" w:space="0" w:color="4BACC6"/>
              <w:bottom w:val="single" w:sz="18" w:space="0" w:color="4BACC6"/>
              <w:right w:val="single" w:sz="8" w:space="0" w:color="4BACC6"/>
            </w:tcBorders>
          </w:tcPr>
          <w:p w14:paraId="6A554538" w14:textId="77777777" w:rsidR="00140A39" w:rsidRPr="003E1EC7" w:rsidRDefault="00140A39" w:rsidP="00EC4F70">
            <w:pPr>
              <w:pStyle w:val="TableText"/>
              <w:rPr>
                <w:rStyle w:val="Optional"/>
                <w:b/>
              </w:rPr>
            </w:pPr>
            <w:r w:rsidRPr="003E1EC7">
              <w:rPr>
                <w:rStyle w:val="Optional"/>
                <w:b/>
              </w:rPr>
              <w:t>Volume Year 1</w:t>
            </w:r>
          </w:p>
        </w:tc>
        <w:tc>
          <w:tcPr>
            <w:tcW w:w="478" w:type="pct"/>
            <w:tcBorders>
              <w:top w:val="single" w:sz="8" w:space="0" w:color="4BACC6"/>
              <w:left w:val="single" w:sz="8" w:space="0" w:color="4BACC6"/>
              <w:bottom w:val="single" w:sz="18" w:space="0" w:color="4BACC6"/>
              <w:right w:val="single" w:sz="8" w:space="0" w:color="4BACC6"/>
            </w:tcBorders>
          </w:tcPr>
          <w:p w14:paraId="644D5B18" w14:textId="77777777" w:rsidR="00140A39" w:rsidRPr="003E1EC7" w:rsidRDefault="00140A39" w:rsidP="00EC4F70">
            <w:pPr>
              <w:pStyle w:val="TableText"/>
              <w:rPr>
                <w:rStyle w:val="Optional"/>
                <w:b/>
              </w:rPr>
            </w:pPr>
            <w:r w:rsidRPr="003E1EC7">
              <w:rPr>
                <w:rStyle w:val="Optional"/>
                <w:b/>
              </w:rPr>
              <w:t>Price (AUD)</w:t>
            </w:r>
          </w:p>
          <w:p w14:paraId="06AC9B30" w14:textId="77777777" w:rsidR="00140A39" w:rsidRPr="003E1EC7" w:rsidRDefault="00140A39" w:rsidP="00EC4F70">
            <w:pPr>
              <w:pStyle w:val="TableText"/>
              <w:rPr>
                <w:rStyle w:val="Optional"/>
                <w:b/>
              </w:rPr>
            </w:pPr>
            <w:r w:rsidRPr="003E1EC7">
              <w:rPr>
                <w:rStyle w:val="Optional"/>
                <w:b/>
              </w:rPr>
              <w:t>Year 2</w:t>
            </w:r>
          </w:p>
        </w:tc>
        <w:tc>
          <w:tcPr>
            <w:tcW w:w="575" w:type="pct"/>
            <w:tcBorders>
              <w:top w:val="single" w:sz="8" w:space="0" w:color="4BACC6"/>
              <w:left w:val="single" w:sz="8" w:space="0" w:color="4BACC6"/>
              <w:bottom w:val="single" w:sz="18" w:space="0" w:color="4BACC6"/>
              <w:right w:val="single" w:sz="8" w:space="0" w:color="4BACC6"/>
            </w:tcBorders>
          </w:tcPr>
          <w:p w14:paraId="26CA3065" w14:textId="77777777" w:rsidR="00140A39" w:rsidRPr="003E1EC7" w:rsidRDefault="00140A39" w:rsidP="00EC4F70">
            <w:pPr>
              <w:pStyle w:val="TableText"/>
              <w:rPr>
                <w:rStyle w:val="Optional"/>
                <w:b/>
              </w:rPr>
            </w:pPr>
            <w:r w:rsidRPr="003E1EC7">
              <w:rPr>
                <w:rStyle w:val="Optional"/>
                <w:b/>
              </w:rPr>
              <w:t>Volume Year 2</w:t>
            </w:r>
          </w:p>
        </w:tc>
        <w:tc>
          <w:tcPr>
            <w:tcW w:w="478" w:type="pct"/>
            <w:tcBorders>
              <w:top w:val="single" w:sz="8" w:space="0" w:color="4BACC6"/>
              <w:left w:val="single" w:sz="8" w:space="0" w:color="4BACC6"/>
              <w:bottom w:val="single" w:sz="18" w:space="0" w:color="4BACC6"/>
              <w:right w:val="single" w:sz="8" w:space="0" w:color="4BACC6"/>
            </w:tcBorders>
          </w:tcPr>
          <w:p w14:paraId="35AF4FC2" w14:textId="77777777" w:rsidR="00140A39" w:rsidRPr="003E1EC7" w:rsidRDefault="00140A39" w:rsidP="00EC4F70">
            <w:pPr>
              <w:pStyle w:val="TableText"/>
              <w:rPr>
                <w:rStyle w:val="Optional"/>
                <w:b/>
              </w:rPr>
            </w:pPr>
            <w:r w:rsidRPr="003E1EC7">
              <w:rPr>
                <w:rStyle w:val="Optional"/>
                <w:b/>
              </w:rPr>
              <w:t>Price (AUD)</w:t>
            </w:r>
          </w:p>
          <w:p w14:paraId="2193A0BE" w14:textId="77777777" w:rsidR="00140A39" w:rsidRPr="003E1EC7" w:rsidRDefault="00140A39" w:rsidP="00EC4F70">
            <w:pPr>
              <w:pStyle w:val="TableText"/>
              <w:rPr>
                <w:rStyle w:val="Optional"/>
                <w:b/>
              </w:rPr>
            </w:pPr>
            <w:r w:rsidRPr="003E1EC7">
              <w:rPr>
                <w:rStyle w:val="Optional"/>
                <w:b/>
              </w:rPr>
              <w:t>Year 3</w:t>
            </w:r>
          </w:p>
        </w:tc>
        <w:tc>
          <w:tcPr>
            <w:tcW w:w="575" w:type="pct"/>
            <w:tcBorders>
              <w:top w:val="single" w:sz="8" w:space="0" w:color="4BACC6"/>
              <w:left w:val="single" w:sz="8" w:space="0" w:color="4BACC6"/>
              <w:bottom w:val="single" w:sz="18" w:space="0" w:color="4BACC6"/>
              <w:right w:val="single" w:sz="8" w:space="0" w:color="4BACC6"/>
            </w:tcBorders>
          </w:tcPr>
          <w:p w14:paraId="378A55A4" w14:textId="77777777" w:rsidR="00140A39" w:rsidRPr="003E1EC7" w:rsidRDefault="00140A39" w:rsidP="00EC4F70">
            <w:pPr>
              <w:pStyle w:val="TableText"/>
              <w:rPr>
                <w:rStyle w:val="Optional"/>
                <w:b/>
              </w:rPr>
            </w:pPr>
            <w:r w:rsidRPr="003E1EC7">
              <w:rPr>
                <w:rStyle w:val="Optional"/>
                <w:b/>
              </w:rPr>
              <w:t>Volume Year 3</w:t>
            </w:r>
          </w:p>
        </w:tc>
        <w:tc>
          <w:tcPr>
            <w:tcW w:w="478" w:type="pct"/>
            <w:tcBorders>
              <w:top w:val="single" w:sz="8" w:space="0" w:color="4BACC6"/>
              <w:left w:val="single" w:sz="8" w:space="0" w:color="4BACC6"/>
              <w:bottom w:val="single" w:sz="18" w:space="0" w:color="4BACC6"/>
              <w:right w:val="single" w:sz="8" w:space="0" w:color="4BACC6"/>
            </w:tcBorders>
          </w:tcPr>
          <w:p w14:paraId="51044C65" w14:textId="77777777" w:rsidR="00140A39" w:rsidRPr="003E1EC7" w:rsidRDefault="00140A39" w:rsidP="00EC4F70">
            <w:pPr>
              <w:pStyle w:val="TableText"/>
              <w:rPr>
                <w:rStyle w:val="Optional"/>
                <w:b/>
              </w:rPr>
            </w:pPr>
            <w:r w:rsidRPr="003E1EC7">
              <w:rPr>
                <w:rStyle w:val="Optional"/>
                <w:b/>
              </w:rPr>
              <w:t>Total Price (AUD)</w:t>
            </w:r>
          </w:p>
        </w:tc>
        <w:tc>
          <w:tcPr>
            <w:tcW w:w="575" w:type="pct"/>
            <w:tcBorders>
              <w:top w:val="single" w:sz="8" w:space="0" w:color="4BACC6"/>
              <w:left w:val="single" w:sz="8" w:space="0" w:color="4BACC6"/>
              <w:bottom w:val="single" w:sz="18" w:space="0" w:color="4BACC6"/>
              <w:right w:val="single" w:sz="8" w:space="0" w:color="4BACC6"/>
            </w:tcBorders>
          </w:tcPr>
          <w:p w14:paraId="2CF39409" w14:textId="77777777" w:rsidR="00140A39" w:rsidRPr="003E1EC7" w:rsidRDefault="00140A39" w:rsidP="00EC4F70">
            <w:pPr>
              <w:pStyle w:val="TableText"/>
              <w:rPr>
                <w:rStyle w:val="Optional"/>
                <w:b/>
              </w:rPr>
            </w:pPr>
            <w:r w:rsidRPr="003E1EC7">
              <w:rPr>
                <w:rStyle w:val="Optional"/>
                <w:b/>
              </w:rPr>
              <w:t>Total Volume (Years 1 to 3)</w:t>
            </w:r>
          </w:p>
        </w:tc>
      </w:tr>
      <w:tr w:rsidR="00B91820" w:rsidRPr="00EC4F70" w14:paraId="541B67F8" w14:textId="77777777" w:rsidTr="00EC4F70">
        <w:tc>
          <w:tcPr>
            <w:tcW w:w="791" w:type="pct"/>
            <w:tcBorders>
              <w:top w:val="single" w:sz="8" w:space="0" w:color="4BACC6"/>
              <w:left w:val="single" w:sz="8" w:space="0" w:color="4BACC6"/>
              <w:bottom w:val="single" w:sz="8" w:space="0" w:color="4BACC6"/>
              <w:right w:val="single" w:sz="8" w:space="0" w:color="4BACC6"/>
            </w:tcBorders>
            <w:shd w:val="clear" w:color="auto" w:fill="D2EAF1"/>
          </w:tcPr>
          <w:p w14:paraId="15AAE638" w14:textId="77777777" w:rsidR="00140A39" w:rsidRPr="00EC4F70" w:rsidRDefault="00140A39" w:rsidP="00EC4F70">
            <w:pPr>
              <w:pStyle w:val="TableText"/>
              <w:rPr>
                <w:rStyle w:val="Optional"/>
                <w:b/>
              </w:rPr>
            </w:pPr>
            <w:r w:rsidRPr="00EC4F70">
              <w:rPr>
                <w:rStyle w:val="Optional"/>
                <w:b/>
              </w:rPr>
              <w:t>Program 1</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584EAA17"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5CE01396"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1B5C5C87"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41566442"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2A51212D"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05729617"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17F4A28F"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1F0D1640" w14:textId="77777777" w:rsidR="00140A39" w:rsidRPr="00EC4F70" w:rsidRDefault="00140A39" w:rsidP="00EC4F70">
            <w:pPr>
              <w:pStyle w:val="TableText"/>
              <w:rPr>
                <w:rStyle w:val="Optional"/>
              </w:rPr>
            </w:pPr>
            <w:r w:rsidRPr="00EC4F70">
              <w:rPr>
                <w:rStyle w:val="Optional"/>
              </w:rPr>
              <w:t>x</w:t>
            </w:r>
          </w:p>
        </w:tc>
      </w:tr>
      <w:tr w:rsidR="00B91820" w:rsidRPr="00EC4F70" w14:paraId="4791800E" w14:textId="77777777" w:rsidTr="00EC4F70">
        <w:tc>
          <w:tcPr>
            <w:tcW w:w="791" w:type="pct"/>
            <w:tcBorders>
              <w:top w:val="single" w:sz="8" w:space="0" w:color="4BACC6"/>
              <w:left w:val="single" w:sz="8" w:space="0" w:color="4BACC6"/>
              <w:bottom w:val="single" w:sz="8" w:space="0" w:color="4BACC6"/>
              <w:right w:val="single" w:sz="8" w:space="0" w:color="4BACC6"/>
            </w:tcBorders>
          </w:tcPr>
          <w:p w14:paraId="3A708350" w14:textId="77777777" w:rsidR="00140A39" w:rsidRPr="00EC4F70" w:rsidRDefault="00140A39" w:rsidP="00EC4F70">
            <w:pPr>
              <w:pStyle w:val="TableText"/>
              <w:rPr>
                <w:rStyle w:val="Optional"/>
                <w:b/>
              </w:rPr>
            </w:pPr>
            <w:r w:rsidRPr="00EC4F70">
              <w:rPr>
                <w:rStyle w:val="Optional"/>
                <w:b/>
              </w:rPr>
              <w:t>Program 2</w:t>
            </w:r>
          </w:p>
        </w:tc>
        <w:tc>
          <w:tcPr>
            <w:tcW w:w="478" w:type="pct"/>
            <w:tcBorders>
              <w:top w:val="single" w:sz="8" w:space="0" w:color="4BACC6"/>
              <w:left w:val="single" w:sz="8" w:space="0" w:color="4BACC6"/>
              <w:bottom w:val="single" w:sz="8" w:space="0" w:color="4BACC6"/>
              <w:right w:val="single" w:sz="8" w:space="0" w:color="4BACC6"/>
            </w:tcBorders>
          </w:tcPr>
          <w:p w14:paraId="096A7553"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54239BC9"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tcPr>
          <w:p w14:paraId="751C556B"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5B05DD2F"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tcPr>
          <w:p w14:paraId="0B0342E6"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172A1779"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tcPr>
          <w:p w14:paraId="44D32CFC"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7471A9F1" w14:textId="77777777" w:rsidR="00140A39" w:rsidRPr="00EC4F70" w:rsidRDefault="00140A39" w:rsidP="00EC4F70">
            <w:pPr>
              <w:pStyle w:val="TableText"/>
              <w:rPr>
                <w:rStyle w:val="Optional"/>
              </w:rPr>
            </w:pPr>
            <w:r w:rsidRPr="00EC4F70">
              <w:rPr>
                <w:rStyle w:val="Optional"/>
              </w:rPr>
              <w:t>x</w:t>
            </w:r>
          </w:p>
        </w:tc>
      </w:tr>
      <w:tr w:rsidR="00B91820" w:rsidRPr="00EC4F70" w14:paraId="174B3E9F" w14:textId="77777777" w:rsidTr="00EC4F70">
        <w:tc>
          <w:tcPr>
            <w:tcW w:w="791" w:type="pct"/>
            <w:tcBorders>
              <w:top w:val="single" w:sz="8" w:space="0" w:color="4BACC6"/>
              <w:left w:val="single" w:sz="8" w:space="0" w:color="4BACC6"/>
              <w:bottom w:val="single" w:sz="8" w:space="0" w:color="4BACC6"/>
              <w:right w:val="single" w:sz="8" w:space="0" w:color="4BACC6"/>
            </w:tcBorders>
            <w:shd w:val="clear" w:color="auto" w:fill="D2EAF1"/>
          </w:tcPr>
          <w:p w14:paraId="33EA7C84" w14:textId="77777777" w:rsidR="00140A39" w:rsidRPr="00EC4F70" w:rsidRDefault="00140A39" w:rsidP="00EC4F70">
            <w:pPr>
              <w:pStyle w:val="TableText"/>
              <w:rPr>
                <w:rStyle w:val="Optional"/>
                <w:b/>
              </w:rPr>
            </w:pPr>
            <w:r w:rsidRPr="00EC4F70">
              <w:rPr>
                <w:rStyle w:val="Optional"/>
                <w:b/>
              </w:rPr>
              <w:t>Program 3</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45B7AF37"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32C9B3F6"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7F09BC2E"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33852C6B"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1705DA84"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569CC508"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573F9DE5"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3E9939CD" w14:textId="77777777" w:rsidR="00140A39" w:rsidRPr="00EC4F70" w:rsidRDefault="00140A39" w:rsidP="00EC4F70">
            <w:pPr>
              <w:pStyle w:val="TableText"/>
              <w:rPr>
                <w:rStyle w:val="Optional"/>
              </w:rPr>
            </w:pPr>
            <w:r w:rsidRPr="00EC4F70">
              <w:rPr>
                <w:rStyle w:val="Optional"/>
              </w:rPr>
              <w:t>x</w:t>
            </w:r>
          </w:p>
        </w:tc>
      </w:tr>
      <w:tr w:rsidR="00B91820" w:rsidRPr="00EC4F70" w14:paraId="7D6402B5" w14:textId="77777777" w:rsidTr="00EC4F70">
        <w:tc>
          <w:tcPr>
            <w:tcW w:w="791" w:type="pct"/>
            <w:tcBorders>
              <w:top w:val="single" w:sz="8" w:space="0" w:color="4BACC6"/>
              <w:left w:val="single" w:sz="8" w:space="0" w:color="4BACC6"/>
              <w:bottom w:val="single" w:sz="8" w:space="0" w:color="4BACC6"/>
              <w:right w:val="single" w:sz="8" w:space="0" w:color="4BACC6"/>
            </w:tcBorders>
          </w:tcPr>
          <w:p w14:paraId="3CAE28BD" w14:textId="77777777" w:rsidR="00140A39" w:rsidRPr="00EC4F70" w:rsidRDefault="00140A39" w:rsidP="00EC4F70">
            <w:pPr>
              <w:pStyle w:val="TableText"/>
              <w:rPr>
                <w:rStyle w:val="Optional"/>
                <w:b/>
              </w:rPr>
            </w:pPr>
            <w:r w:rsidRPr="00EC4F70">
              <w:rPr>
                <w:rStyle w:val="Optional"/>
                <w:b/>
              </w:rPr>
              <w:t>(Add Extra Lines as Necessary)</w:t>
            </w:r>
          </w:p>
        </w:tc>
        <w:tc>
          <w:tcPr>
            <w:tcW w:w="478" w:type="pct"/>
            <w:tcBorders>
              <w:top w:val="single" w:sz="8" w:space="0" w:color="4BACC6"/>
              <w:left w:val="single" w:sz="8" w:space="0" w:color="4BACC6"/>
              <w:bottom w:val="single" w:sz="8" w:space="0" w:color="4BACC6"/>
              <w:right w:val="single" w:sz="8" w:space="0" w:color="4BACC6"/>
            </w:tcBorders>
          </w:tcPr>
          <w:p w14:paraId="005D9F60"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22B7C8A5"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tcPr>
          <w:p w14:paraId="7F992034"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3075774F"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tcPr>
          <w:p w14:paraId="256ED476"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27D986A4"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tcPr>
          <w:p w14:paraId="5F0EF7E6"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5C4926D8" w14:textId="77777777" w:rsidR="00140A39" w:rsidRPr="00EC4F70" w:rsidRDefault="00140A39" w:rsidP="00EC4F70">
            <w:pPr>
              <w:pStyle w:val="TableText"/>
              <w:rPr>
                <w:rStyle w:val="Optional"/>
              </w:rPr>
            </w:pPr>
            <w:r w:rsidRPr="00EC4F70">
              <w:rPr>
                <w:rStyle w:val="Optional"/>
              </w:rPr>
              <w:t>x</w:t>
            </w:r>
          </w:p>
        </w:tc>
      </w:tr>
      <w:tr w:rsidR="00B91820" w:rsidRPr="00EC4F70" w14:paraId="3CCC52B4" w14:textId="77777777" w:rsidTr="00EC4F70">
        <w:tc>
          <w:tcPr>
            <w:tcW w:w="791" w:type="pct"/>
            <w:tcBorders>
              <w:top w:val="single" w:sz="8" w:space="0" w:color="4BACC6"/>
              <w:left w:val="single" w:sz="8" w:space="0" w:color="4BACC6"/>
              <w:bottom w:val="single" w:sz="8" w:space="0" w:color="4BACC6"/>
              <w:right w:val="single" w:sz="8" w:space="0" w:color="4BACC6"/>
            </w:tcBorders>
            <w:shd w:val="clear" w:color="auto" w:fill="D2EAF1"/>
          </w:tcPr>
          <w:p w14:paraId="00C8DC95" w14:textId="77777777" w:rsidR="00140A39" w:rsidRPr="00EC4F70" w:rsidRDefault="00140A39" w:rsidP="00EC4F70">
            <w:pPr>
              <w:pStyle w:val="TableText"/>
              <w:rPr>
                <w:rStyle w:val="Optional"/>
                <w:b/>
              </w:rPr>
            </w:pPr>
            <w:r w:rsidRPr="00EC4F70">
              <w:rPr>
                <w:rStyle w:val="Optional"/>
                <w:b/>
              </w:rPr>
              <w:t>Total Price (AUD) and Volume</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34C2F94D"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36E2C927"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354BBBC4"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356F213A"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035A6B71"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3ED87876"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1192195E"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2CE3DE1A" w14:textId="77777777" w:rsidR="00140A39" w:rsidRPr="00EC4F70" w:rsidRDefault="00140A39" w:rsidP="00EC4F70">
            <w:pPr>
              <w:pStyle w:val="TableText"/>
              <w:rPr>
                <w:rStyle w:val="Optional"/>
              </w:rPr>
            </w:pPr>
            <w:r w:rsidRPr="00EC4F70">
              <w:rPr>
                <w:rStyle w:val="Optional"/>
              </w:rPr>
              <w:t>x</w:t>
            </w:r>
          </w:p>
        </w:tc>
      </w:tr>
    </w:tbl>
    <w:p w14:paraId="7AB003E1" w14:textId="77777777" w:rsidR="00B205B3" w:rsidRDefault="007E588D" w:rsidP="00120F4C">
      <w:pPr>
        <w:spacing w:before="240"/>
        <w:rPr>
          <w:b/>
        </w:rPr>
        <w:sectPr w:rsidR="00B205B3" w:rsidSect="00202928">
          <w:headerReference w:type="even" r:id="rId77"/>
          <w:headerReference w:type="default" r:id="rId78"/>
          <w:headerReference w:type="first" r:id="rId79"/>
          <w:pgSz w:w="11906" w:h="16838" w:code="9"/>
          <w:pgMar w:top="1701" w:right="1418" w:bottom="1418" w:left="1418" w:header="567" w:footer="454" w:gutter="0"/>
          <w:cols w:space="708"/>
          <w:titlePg/>
          <w:docGrid w:linePitch="360"/>
        </w:sectPr>
      </w:pPr>
      <w:r w:rsidRPr="00EC4F70">
        <w:rPr>
          <w:b/>
        </w:rPr>
        <w:t>End of Response Form</w:t>
      </w:r>
    </w:p>
    <w:p w14:paraId="63969D6F" w14:textId="195FB848" w:rsidR="00D7709C" w:rsidRPr="00786B94" w:rsidRDefault="00D7709C" w:rsidP="00D7709C">
      <w:pPr>
        <w:pStyle w:val="Heading1"/>
        <w:rPr>
          <w:rStyle w:val="Optional"/>
          <w:rFonts w:eastAsia="Calibri"/>
        </w:rPr>
      </w:pPr>
      <w:bookmarkStart w:id="201" w:name="_Toc187746416"/>
      <w:r w:rsidRPr="00786B94">
        <w:rPr>
          <w:rStyle w:val="Optional"/>
          <w:rFonts w:eastAsia="Calibri"/>
        </w:rPr>
        <w:lastRenderedPageBreak/>
        <w:t xml:space="preserve">Appendix </w:t>
      </w:r>
      <w:r>
        <w:rPr>
          <w:rStyle w:val="Optional"/>
          <w:rFonts w:eastAsia="Calibri"/>
        </w:rPr>
        <w:t>1</w:t>
      </w:r>
      <w:r w:rsidRPr="00786B94">
        <w:rPr>
          <w:rStyle w:val="Optional"/>
          <w:rFonts w:eastAsia="Calibri"/>
        </w:rPr>
        <w:t>: Information Security</w:t>
      </w:r>
      <w:bookmarkEnd w:id="201"/>
    </w:p>
    <w:p w14:paraId="2505B8AB" w14:textId="77777777" w:rsidR="008158D1" w:rsidRDefault="00F93A64" w:rsidP="008158D1">
      <w:pPr>
        <w:pStyle w:val="NormText"/>
        <w:rPr>
          <w:rStyle w:val="Instruction"/>
        </w:rPr>
      </w:pPr>
      <w:r w:rsidRPr="00DD5497">
        <w:rPr>
          <w:i/>
          <w:color w:val="C00000"/>
        </w:rPr>
        <w:t>[</w:t>
      </w:r>
      <w:r w:rsidR="008158D1" w:rsidRPr="00AB2561">
        <w:rPr>
          <w:b/>
          <w:bCs/>
          <w:i/>
          <w:color w:val="C00000"/>
        </w:rPr>
        <w:t>Option 1</w:t>
      </w:r>
      <w:r w:rsidR="008158D1">
        <w:rPr>
          <w:i/>
          <w:color w:val="C00000"/>
        </w:rPr>
        <w:t xml:space="preserve"> – Delete this appendix </w:t>
      </w:r>
      <w:r w:rsidR="008158D1" w:rsidRPr="00194D0C">
        <w:rPr>
          <w:rStyle w:val="Instruction"/>
        </w:rPr>
        <w:t xml:space="preserve">if </w:t>
      </w:r>
      <w:r w:rsidR="008158D1" w:rsidRPr="0051444B">
        <w:rPr>
          <w:rStyle w:val="Instruction"/>
        </w:rPr>
        <w:t>State Party Data</w:t>
      </w:r>
      <w:r w:rsidR="008158D1" w:rsidRPr="00194D0C">
        <w:rPr>
          <w:rStyle w:val="Instruction"/>
        </w:rPr>
        <w:t xml:space="preserve"> will not be shared in connection with the </w:t>
      </w:r>
      <w:r w:rsidR="008158D1" w:rsidRPr="0051444B">
        <w:rPr>
          <w:rStyle w:val="Instruction"/>
        </w:rPr>
        <w:t>Service Agreement, or the procurement risk assessment indicates that the information security risks associated with the State Party Data are low risk (e.g. does not include sensitive personal information, confidential operational inf</w:t>
      </w:r>
      <w:r w:rsidR="008158D1" w:rsidRPr="00194D0C">
        <w:rPr>
          <w:rStyle w:val="Instruction"/>
        </w:rPr>
        <w:t>ormation, is low volume etc.)</w:t>
      </w:r>
      <w:r w:rsidR="008158D1">
        <w:rPr>
          <w:rStyle w:val="Instruction"/>
        </w:rPr>
        <w:t xml:space="preserve">. </w:t>
      </w:r>
    </w:p>
    <w:p w14:paraId="0A518EF5" w14:textId="4E293AE7" w:rsidR="00974CB3" w:rsidRDefault="008158D1" w:rsidP="008158D1">
      <w:pPr>
        <w:pStyle w:val="NormText"/>
        <w:rPr>
          <w:rStyle w:val="Instruction"/>
          <w:lang w:val="en-US"/>
        </w:rPr>
      </w:pPr>
      <w:r w:rsidRPr="00170680">
        <w:rPr>
          <w:rStyle w:val="Instruction"/>
          <w:b/>
          <w:bCs/>
          <w:lang w:val="en-US"/>
        </w:rPr>
        <w:t xml:space="preserve">Option 2 </w:t>
      </w:r>
      <w:r w:rsidRPr="00170680">
        <w:rPr>
          <w:rStyle w:val="Instruction"/>
          <w:lang w:val="en-US"/>
        </w:rPr>
        <w:t>– Otherwise</w:t>
      </w:r>
      <w:r w:rsidR="00B64666">
        <w:rPr>
          <w:rStyle w:val="Instruction"/>
          <w:lang w:val="en-US"/>
        </w:rPr>
        <w:t xml:space="preserve"> </w:t>
      </w:r>
      <w:r w:rsidR="00B64666" w:rsidRPr="00637B86">
        <w:rPr>
          <w:rStyle w:val="Instruction"/>
          <w:lang w:val="en-US"/>
        </w:rPr>
        <w:t>careful consideration should be given to including this appendix</w:t>
      </w:r>
      <w:r w:rsidR="00B64666">
        <w:rPr>
          <w:rStyle w:val="Instruction"/>
          <w:lang w:val="en-US"/>
        </w:rPr>
        <w:t xml:space="preserve"> </w:t>
      </w:r>
      <w:r w:rsidRPr="00170680">
        <w:rPr>
          <w:rStyle w:val="Instruction"/>
          <w:lang w:val="en-US"/>
        </w:rPr>
        <w:t>if the Service Provider will have access to</w:t>
      </w:r>
      <w:r w:rsidR="00974CB3">
        <w:rPr>
          <w:rStyle w:val="Instruction"/>
          <w:lang w:val="en-US"/>
        </w:rPr>
        <w:t>:</w:t>
      </w:r>
    </w:p>
    <w:p w14:paraId="46408FC8" w14:textId="77777777" w:rsidR="008B78FC" w:rsidRPr="008B78FC" w:rsidRDefault="008B78FC" w:rsidP="008B78FC">
      <w:pPr>
        <w:pStyle w:val="ListParagraph"/>
        <w:numPr>
          <w:ilvl w:val="2"/>
          <w:numId w:val="56"/>
        </w:numPr>
        <w:rPr>
          <w:rStyle w:val="Instruction"/>
          <w:rFonts w:eastAsia="Times New Roman"/>
          <w:lang w:eastAsia="en-US"/>
        </w:rPr>
      </w:pPr>
      <w:r w:rsidRPr="008B78FC">
        <w:rPr>
          <w:rStyle w:val="Instruction"/>
          <w:rFonts w:eastAsia="Times New Roman"/>
          <w:lang w:eastAsia="en-US"/>
        </w:rPr>
        <w:t xml:space="preserve">the State Party ICT Environment (as defined below); </w:t>
      </w:r>
      <w:r w:rsidRPr="00740127">
        <w:rPr>
          <w:rStyle w:val="Instruction"/>
          <w:rFonts w:eastAsia="Times New Roman"/>
          <w:lang w:eastAsia="en-US"/>
        </w:rPr>
        <w:t>or</w:t>
      </w:r>
      <w:r w:rsidRPr="008B78FC">
        <w:rPr>
          <w:rStyle w:val="Instruction"/>
          <w:rFonts w:eastAsia="Times New Roman"/>
          <w:lang w:eastAsia="en-US"/>
        </w:rPr>
        <w:t xml:space="preserve"> </w:t>
      </w:r>
    </w:p>
    <w:p w14:paraId="678A4419" w14:textId="5A615BA4" w:rsidR="008158D1" w:rsidRPr="00967D3E" w:rsidRDefault="008158D1" w:rsidP="00967D3E">
      <w:pPr>
        <w:pStyle w:val="NormText"/>
        <w:numPr>
          <w:ilvl w:val="2"/>
          <w:numId w:val="56"/>
        </w:numPr>
        <w:tabs>
          <w:tab w:val="left" w:pos="680"/>
        </w:tabs>
        <w:rPr>
          <w:rStyle w:val="Instruction"/>
        </w:rPr>
      </w:pPr>
      <w:r w:rsidRPr="00967D3E">
        <w:rPr>
          <w:rStyle w:val="Instruction"/>
        </w:rPr>
        <w:t>State Party Data that contains sensitive data or information.</w:t>
      </w:r>
    </w:p>
    <w:p w14:paraId="3E6353F7" w14:textId="3682BC43" w:rsidR="008158D1" w:rsidRPr="00170680" w:rsidRDefault="008158D1" w:rsidP="008158D1">
      <w:pPr>
        <w:pStyle w:val="NormText"/>
        <w:rPr>
          <w:rStyle w:val="Instruction"/>
          <w:lang w:val="en-US"/>
        </w:rPr>
      </w:pPr>
      <w:r w:rsidRPr="00170680">
        <w:rPr>
          <w:rStyle w:val="Instruction"/>
          <w:lang w:val="en-US"/>
        </w:rPr>
        <w:t xml:space="preserve">Factors that the procuring agency should consider include, the sensitivity of the data or information, their compliance obligations under the </w:t>
      </w:r>
      <w:hyperlink r:id="rId80" w:history="1">
        <w:r w:rsidRPr="00F96C3B">
          <w:rPr>
            <w:rStyle w:val="Hyperlink"/>
            <w:szCs w:val="24"/>
            <w:lang w:val="en-US"/>
          </w:rPr>
          <w:t>2024 WA Government Cyber Security Policy</w:t>
        </w:r>
      </w:hyperlink>
      <w:r w:rsidRPr="00170680">
        <w:rPr>
          <w:rStyle w:val="Instruction"/>
          <w:lang w:val="en-US"/>
        </w:rPr>
        <w:t>, and the capacity of likely respondent organisations to comply with the requirements in this appendix.</w:t>
      </w:r>
    </w:p>
    <w:p w14:paraId="0398FF41" w14:textId="7C9B28DF" w:rsidR="008158D1" w:rsidRPr="00170680" w:rsidRDefault="008158D1" w:rsidP="008158D1">
      <w:pPr>
        <w:pStyle w:val="NormText"/>
        <w:rPr>
          <w:rStyle w:val="Instruction"/>
          <w:lang w:val="en-US"/>
        </w:rPr>
      </w:pPr>
      <w:r w:rsidRPr="00170680">
        <w:rPr>
          <w:rStyle w:val="Instruction"/>
          <w:b/>
          <w:bCs/>
          <w:lang w:val="en-US"/>
        </w:rPr>
        <w:t xml:space="preserve">Agencies should contact </w:t>
      </w:r>
      <w:hyperlink r:id="rId81" w:history="1">
        <w:r w:rsidR="004E400C">
          <w:rPr>
            <w:rStyle w:val="Hyperlink"/>
            <w:b/>
            <w:bCs/>
            <w:lang w:val="en-US"/>
          </w:rPr>
          <w:t>cspp@dtf.wa.gov.au</w:t>
        </w:r>
      </w:hyperlink>
      <w:r w:rsidRPr="00170680">
        <w:rPr>
          <w:rStyle w:val="Instruction"/>
          <w:b/>
          <w:bCs/>
          <w:lang w:val="en-US"/>
        </w:rPr>
        <w:t xml:space="preserve"> if the Service Provider will have access to sensitive data or information, but the agency considers the appendix may not be suitable for a specific procurement process due to the potential respondent organisations</w:t>
      </w:r>
      <w:r w:rsidRPr="00170680">
        <w:rPr>
          <w:rStyle w:val="Instruction"/>
          <w:lang w:val="en-US"/>
        </w:rPr>
        <w:t>.</w:t>
      </w:r>
    </w:p>
    <w:p w14:paraId="1F850FE5" w14:textId="77777777" w:rsidR="008158D1" w:rsidRPr="00194D0C" w:rsidRDefault="008158D1" w:rsidP="008158D1">
      <w:pPr>
        <w:pStyle w:val="NormText"/>
        <w:rPr>
          <w:rStyle w:val="Instruction"/>
        </w:rPr>
      </w:pPr>
      <w:r w:rsidRPr="00170680">
        <w:rPr>
          <w:rStyle w:val="Instruction"/>
          <w:lang w:val="en-US"/>
        </w:rPr>
        <w:t>Sensitive data or information includes:</w:t>
      </w:r>
    </w:p>
    <w:p w14:paraId="4EBF8F45" w14:textId="10675820" w:rsidR="008158D1" w:rsidRPr="00194D0C" w:rsidRDefault="008158D1" w:rsidP="008158D1">
      <w:pPr>
        <w:pStyle w:val="NormText"/>
        <w:numPr>
          <w:ilvl w:val="2"/>
          <w:numId w:val="56"/>
        </w:numPr>
        <w:tabs>
          <w:tab w:val="left" w:pos="680"/>
        </w:tabs>
        <w:rPr>
          <w:rStyle w:val="Instruction"/>
        </w:rPr>
      </w:pPr>
      <w:r w:rsidRPr="00194D0C">
        <w:rPr>
          <w:rStyle w:val="Instruction"/>
        </w:rPr>
        <w:t>‘Official Sensitive’ information</w:t>
      </w:r>
      <w:r w:rsidR="0073515E">
        <w:rPr>
          <w:rStyle w:val="Instruction"/>
        </w:rPr>
        <w:t xml:space="preserve"> </w:t>
      </w:r>
      <w:r w:rsidR="0073515E" w:rsidRPr="0073515E">
        <w:rPr>
          <w:rStyle w:val="Instruction"/>
        </w:rPr>
        <w:t xml:space="preserve">under WA's </w:t>
      </w:r>
      <w:hyperlink r:id="rId82" w:history="1">
        <w:r w:rsidR="0073515E" w:rsidRPr="00D71F94">
          <w:rPr>
            <w:rStyle w:val="Hyperlink"/>
            <w:szCs w:val="24"/>
            <w:lang w:val="en-AU"/>
          </w:rPr>
          <w:t>Information Classification Policy</w:t>
        </w:r>
      </w:hyperlink>
      <w:r w:rsidRPr="00194D0C">
        <w:rPr>
          <w:rStyle w:val="Instruction"/>
        </w:rPr>
        <w:t>;</w:t>
      </w:r>
    </w:p>
    <w:p w14:paraId="25E8240F" w14:textId="77777777" w:rsidR="008158D1" w:rsidRPr="00194D0C" w:rsidRDefault="008158D1" w:rsidP="008158D1">
      <w:pPr>
        <w:pStyle w:val="NormText"/>
        <w:numPr>
          <w:ilvl w:val="2"/>
          <w:numId w:val="56"/>
        </w:numPr>
        <w:tabs>
          <w:tab w:val="left" w:pos="680"/>
        </w:tabs>
        <w:rPr>
          <w:rStyle w:val="Instruction"/>
        </w:rPr>
      </w:pPr>
      <w:r w:rsidRPr="00194D0C">
        <w:rPr>
          <w:rStyle w:val="Instruction"/>
        </w:rPr>
        <w:t xml:space="preserve">high value personal information (such as date of birth, residential address, sensitive personal information, government identifiers, personal financial details); or </w:t>
      </w:r>
    </w:p>
    <w:p w14:paraId="2A3FD9D0" w14:textId="32D88693" w:rsidR="008158D1" w:rsidRPr="00194D0C" w:rsidRDefault="008158D1" w:rsidP="00D408DB">
      <w:pPr>
        <w:pStyle w:val="NormText"/>
        <w:numPr>
          <w:ilvl w:val="2"/>
          <w:numId w:val="56"/>
        </w:numPr>
        <w:tabs>
          <w:tab w:val="left" w:pos="680"/>
        </w:tabs>
        <w:rPr>
          <w:rStyle w:val="Instruction"/>
        </w:rPr>
      </w:pPr>
      <w:r w:rsidRPr="00194D0C">
        <w:rPr>
          <w:rStyle w:val="Instruction"/>
        </w:rPr>
        <w:t>confidential operational information.</w:t>
      </w:r>
    </w:p>
    <w:p w14:paraId="41A7EF66" w14:textId="0ABD1826" w:rsidR="00D408DB" w:rsidRDefault="006C504C" w:rsidP="008158D1">
      <w:pPr>
        <w:pStyle w:val="NormText"/>
        <w:rPr>
          <w:rStyle w:val="Instruction"/>
          <w:lang w:val="en-US"/>
        </w:rPr>
      </w:pPr>
      <w:r w:rsidRPr="006C504C">
        <w:rPr>
          <w:rStyle w:val="Instruction"/>
          <w:lang w:val="en-US"/>
        </w:rPr>
        <w:t>‘Access’ to State Party Data could arise in different scenarios, including providing the information directly to the Service Provider, or allowing access to systems where the information is stored.</w:t>
      </w:r>
    </w:p>
    <w:p w14:paraId="6E93CF89" w14:textId="3EA7AD16" w:rsidR="008158D1" w:rsidRDefault="008158D1" w:rsidP="008158D1">
      <w:pPr>
        <w:pStyle w:val="NormText"/>
        <w:rPr>
          <w:rStyle w:val="Instruction"/>
        </w:rPr>
      </w:pPr>
      <w:r w:rsidRPr="105921ED">
        <w:rPr>
          <w:rStyle w:val="Instruction"/>
          <w:lang w:val="en-US"/>
        </w:rPr>
        <w:t>If you select this appendix, you must either select all content in black text below, or seek legal advice before amending or deleting any black text. Ensure that you have deleted all guidance notes (in red text) before you release the Request.</w:t>
      </w:r>
    </w:p>
    <w:p w14:paraId="6A2582EC" w14:textId="378DA5D8" w:rsidR="00F93A64" w:rsidRDefault="008158D1" w:rsidP="008158D1">
      <w:pPr>
        <w:pStyle w:val="NormText"/>
        <w:rPr>
          <w:rStyle w:val="Instruction"/>
        </w:rPr>
      </w:pPr>
      <w:r>
        <w:rPr>
          <w:rStyle w:val="Instruction"/>
        </w:rPr>
        <w:t>This content has been developed by the State Solicitor’s Office in consultation with the Office of Digital Government (</w:t>
      </w:r>
      <w:r w:rsidRPr="00A468D1">
        <w:rPr>
          <w:rStyle w:val="Instruction"/>
          <w:b/>
          <w:bCs/>
        </w:rPr>
        <w:t>DGov</w:t>
      </w:r>
      <w:r>
        <w:rPr>
          <w:rStyle w:val="Instruction"/>
        </w:rPr>
        <w:t>). It supports compliance with</w:t>
      </w:r>
      <w:r w:rsidRPr="00DB46D7">
        <w:rPr>
          <w:rStyle w:val="Instruction"/>
        </w:rPr>
        <w:t xml:space="preserve"> the </w:t>
      </w:r>
      <w:hyperlink r:id="rId83" w:history="1">
        <w:r w:rsidRPr="00F23138">
          <w:rPr>
            <w:rStyle w:val="Hyperlink"/>
            <w:iCs w:val="0"/>
          </w:rPr>
          <w:t>2024 WA Government Cyber Security Policy</w:t>
        </w:r>
      </w:hyperlink>
      <w:r>
        <w:rPr>
          <w:rStyle w:val="Instruction"/>
        </w:rPr>
        <w:t xml:space="preserve">. </w:t>
      </w:r>
      <w:r w:rsidRPr="00DB46D7">
        <w:rPr>
          <w:rStyle w:val="Instruction"/>
        </w:rPr>
        <w:t>DGov’s cyber security contact details and guidance materials</w:t>
      </w:r>
      <w:r>
        <w:rPr>
          <w:rStyle w:val="Instruction"/>
        </w:rPr>
        <w:t xml:space="preserve"> are available on the Cyber Security Policy</w:t>
      </w:r>
      <w:r w:rsidRPr="00DB46D7">
        <w:rPr>
          <w:rStyle w:val="Instruction"/>
        </w:rPr>
        <w:t xml:space="preserve"> page on </w:t>
      </w:r>
      <w:hyperlink r:id="rId84" w:history="1">
        <w:r w:rsidRPr="00895FFA">
          <w:rPr>
            <w:rStyle w:val="Hyperlink"/>
          </w:rPr>
          <w:t>WA.gov.au</w:t>
        </w:r>
      </w:hyperlink>
      <w:r w:rsidR="00F93A64" w:rsidRPr="00DB46D7">
        <w:rPr>
          <w:rStyle w:val="Instruction"/>
        </w:rPr>
        <w:t>.</w:t>
      </w:r>
      <w:r w:rsidR="00F93A64">
        <w:rPr>
          <w:rStyle w:val="Instruction"/>
        </w:rPr>
        <w:t xml:space="preserve">] </w:t>
      </w:r>
    </w:p>
    <w:p w14:paraId="3C1C8CB3" w14:textId="7627C8EC" w:rsidR="00F93A64" w:rsidRDefault="001441CC" w:rsidP="001441CC">
      <w:pPr>
        <w:pStyle w:val="Heading2manual"/>
      </w:pPr>
      <w:r>
        <w:t>1.</w:t>
      </w:r>
      <w:r>
        <w:tab/>
      </w:r>
      <w:r w:rsidR="00F93A64">
        <w:t>DEFINITIONS</w:t>
      </w:r>
    </w:p>
    <w:p w14:paraId="2E4E7742" w14:textId="77777777" w:rsidR="00F93A64" w:rsidRDefault="00F93A64" w:rsidP="00F93A64">
      <w:pPr>
        <w:pStyle w:val="Heading2manual"/>
      </w:pPr>
      <w:r>
        <w:t>1.1</w:t>
      </w:r>
      <w:r>
        <w:tab/>
        <w:t>General Provisions Definitions</w:t>
      </w:r>
    </w:p>
    <w:p w14:paraId="1341FCB7" w14:textId="77777777" w:rsidR="00F93A64" w:rsidRDefault="00F93A64" w:rsidP="00F93A64">
      <w:pPr>
        <w:pStyle w:val="Schedule-Listparaa"/>
      </w:pPr>
      <w:r>
        <w:t>The following terms used in this appendix are defined in the General Provisions:</w:t>
      </w:r>
    </w:p>
    <w:p w14:paraId="6588B4DF" w14:textId="77777777" w:rsidR="00F93A64" w:rsidRPr="00C646CE" w:rsidRDefault="00F93A64" w:rsidP="00F93A64">
      <w:pPr>
        <w:pStyle w:val="BodyText-6ptafter"/>
        <w:ind w:left="1247"/>
      </w:pPr>
      <w:r w:rsidRPr="00033CF9">
        <w:rPr>
          <w:i/>
          <w:iCs/>
        </w:rPr>
        <w:t>Associates, Business Day, General Provisions, Good Industry Practice, Government Agency, Intellectual Property Rights, Personal Information, Records, Service Agreement, Service Provider, Services, State, State Agency, State Party, State Party Representative, Term</w:t>
      </w:r>
    </w:p>
    <w:p w14:paraId="488FB849" w14:textId="77777777" w:rsidR="00F93A64" w:rsidRDefault="00F93A64" w:rsidP="00F93A64">
      <w:pPr>
        <w:pStyle w:val="Schedule-Listparaa"/>
      </w:pPr>
      <w:r>
        <w:t>Terms defined in the General Provisions and used in this appendix have the meanings given in the General Provisions, except as set out below.</w:t>
      </w:r>
    </w:p>
    <w:p w14:paraId="4C9DAA3A" w14:textId="77777777" w:rsidR="00F93A64" w:rsidRDefault="00F93A64" w:rsidP="00F93A64">
      <w:pPr>
        <w:pStyle w:val="Heading2manual"/>
      </w:pPr>
      <w:r>
        <w:lastRenderedPageBreak/>
        <w:t>1.2</w:t>
      </w:r>
      <w:r>
        <w:tab/>
        <w:t>Appendix Definitions</w:t>
      </w:r>
    </w:p>
    <w:p w14:paraId="57984783" w14:textId="77777777" w:rsidR="00F93A64" w:rsidRDefault="00F93A64" w:rsidP="00F93A64">
      <w:pPr>
        <w:pStyle w:val="NormText-Indent1"/>
        <w:spacing w:after="240"/>
      </w:pPr>
      <w:r>
        <w:t>In this appendix, unless the context requires otherwise:</w:t>
      </w:r>
    </w:p>
    <w:p w14:paraId="07FC61A2" w14:textId="6B44DC38" w:rsidR="00F93A64" w:rsidRPr="00AE25E1" w:rsidRDefault="00F93A64" w:rsidP="00F93A64">
      <w:pPr>
        <w:pStyle w:val="NormText-Indent1"/>
      </w:pPr>
      <w:r w:rsidRPr="00AE25E1">
        <w:rPr>
          <w:b/>
          <w:bCs/>
        </w:rPr>
        <w:t>ACSC Essential Eight</w:t>
      </w:r>
      <w:r w:rsidRPr="00AE25E1">
        <w:t xml:space="preserve"> means the essential cyber threat mitigation strategies developed by the Australian Cyber Security Centre (available at </w:t>
      </w:r>
      <w:hyperlink r:id="rId85" w:history="1">
        <w:r w:rsidR="00E53D91">
          <w:rPr>
            <w:rStyle w:val="Hyperlink"/>
            <w:rFonts w:eastAsia="Calibri"/>
            <w:szCs w:val="24"/>
            <w:lang w:val="en-AU" w:eastAsia="en-AU"/>
          </w:rPr>
          <w:t>www.cyber.gov.au/resources-business-and-government/essential-cyber-security/essential-eight</w:t>
        </w:r>
      </w:hyperlink>
      <w:r w:rsidRPr="00AE25E1">
        <w:t>).</w:t>
      </w:r>
    </w:p>
    <w:p w14:paraId="783A2CAF" w14:textId="77777777" w:rsidR="00F93A64" w:rsidRDefault="00F93A64" w:rsidP="001441CC">
      <w:pPr>
        <w:pStyle w:val="NormText-Indent1"/>
        <w:keepNext/>
      </w:pPr>
      <w:r w:rsidRPr="006D3C9D">
        <w:rPr>
          <w:b/>
          <w:bCs/>
        </w:rPr>
        <w:t>Malicious Code</w:t>
      </w:r>
      <w:r>
        <w:t xml:space="preserve"> means:</w:t>
      </w:r>
    </w:p>
    <w:p w14:paraId="6AD1358D" w14:textId="77777777" w:rsidR="00F93A64" w:rsidRDefault="00F93A64" w:rsidP="00E86B15">
      <w:pPr>
        <w:pStyle w:val="Schedule-Listparaa"/>
        <w:numPr>
          <w:ilvl w:val="0"/>
          <w:numId w:val="59"/>
        </w:numPr>
      </w:pPr>
      <w:r>
        <w:t xml:space="preserve">any virus, bomb, Trojan horse or computer programming code which would have the effect of impairing, denying or otherwise adversely affecting authorised access to all or any portion of the State Party Data or State Party ICT Environment; or </w:t>
      </w:r>
    </w:p>
    <w:p w14:paraId="7700455A" w14:textId="77777777" w:rsidR="00F93A64" w:rsidRDefault="00F93A64" w:rsidP="00F93A64">
      <w:pPr>
        <w:pStyle w:val="Schedule-Listparaa"/>
      </w:pPr>
      <w:r>
        <w:t>any attacks or other code that assists in or enables unauthorised access to, or theft or alteration of, any software, hardware, platform, system, infrastructure, information or data.</w:t>
      </w:r>
    </w:p>
    <w:p w14:paraId="60717385" w14:textId="77777777" w:rsidR="00F93A64" w:rsidRDefault="00F93A64" w:rsidP="00F93A64">
      <w:pPr>
        <w:pStyle w:val="NormText-Indent1"/>
      </w:pPr>
      <w:r w:rsidRPr="00AC3309">
        <w:rPr>
          <w:b/>
          <w:bCs/>
        </w:rPr>
        <w:t>Managed Data</w:t>
      </w:r>
      <w:r>
        <w:t xml:space="preserve"> means State Party Data that:</w:t>
      </w:r>
    </w:p>
    <w:p w14:paraId="7B69AFD2" w14:textId="77777777" w:rsidR="00F93A64" w:rsidRDefault="00F93A64" w:rsidP="00E86B15">
      <w:pPr>
        <w:pStyle w:val="Schedule-Listparaa"/>
        <w:numPr>
          <w:ilvl w:val="0"/>
          <w:numId w:val="60"/>
        </w:numPr>
      </w:pPr>
      <w:r>
        <w:t xml:space="preserve">is transmitted to, loaded into, or stored in software or systems managed or hosted by the Service Provider, the Associates or any of the Service Provider’s System Service Providers for access by the State Party; </w:t>
      </w:r>
    </w:p>
    <w:p w14:paraId="208B0AD2" w14:textId="77777777" w:rsidR="00F93A64" w:rsidRDefault="00F93A64" w:rsidP="00F93A64">
      <w:pPr>
        <w:pStyle w:val="Schedule-Listparaa"/>
      </w:pPr>
      <w:r>
        <w:t>is otherwise stored or managed by the Service Provider for access by the State Party; or</w:t>
      </w:r>
    </w:p>
    <w:p w14:paraId="112AD3C3" w14:textId="77777777" w:rsidR="00F93A64" w:rsidRDefault="00F93A64" w:rsidP="00F93A64">
      <w:pPr>
        <w:pStyle w:val="Schedule-Listparaa"/>
      </w:pPr>
      <w:r>
        <w:t xml:space="preserve">the State Party designates as Managed Data in the Service Agreement or otherwise designates by notice to the Service Provider. </w:t>
      </w:r>
    </w:p>
    <w:p w14:paraId="330A9F88" w14:textId="77777777" w:rsidR="00F93A64" w:rsidRDefault="00F93A64" w:rsidP="00F93A64">
      <w:pPr>
        <w:pStyle w:val="NormText-Indent1"/>
      </w:pPr>
      <w:r w:rsidRPr="00AC3309">
        <w:rPr>
          <w:b/>
          <w:bCs/>
        </w:rPr>
        <w:t>Non-Public Access</w:t>
      </w:r>
      <w:r>
        <w:t xml:space="preserve">, in reference to the State Party ICT Environment, means access to the State Party ICT Environment other than Public Access. </w:t>
      </w:r>
    </w:p>
    <w:p w14:paraId="3996E705" w14:textId="77777777" w:rsidR="00F93A64" w:rsidRDefault="00F93A64" w:rsidP="00F93A64">
      <w:pPr>
        <w:pStyle w:val="NormText-Indent1"/>
      </w:pPr>
      <w:r w:rsidRPr="00AC3309">
        <w:rPr>
          <w:b/>
          <w:bCs/>
        </w:rPr>
        <w:t>Public Access</w:t>
      </w:r>
      <w:r>
        <w:t>, in reference to the State Party ICT Environment, means access:</w:t>
      </w:r>
    </w:p>
    <w:p w14:paraId="6D2970A6" w14:textId="77777777" w:rsidR="00F93A64" w:rsidRDefault="00F93A64" w:rsidP="00E86B15">
      <w:pPr>
        <w:pStyle w:val="Schedule-Listparaa"/>
        <w:numPr>
          <w:ilvl w:val="0"/>
          <w:numId w:val="61"/>
        </w:numPr>
      </w:pPr>
      <w:r>
        <w:t>to those parts of the State Party ICT Environment that the State Party has, for the purposes of its business or functions, made available for access by the general public;</w:t>
      </w:r>
    </w:p>
    <w:p w14:paraId="69D3753B" w14:textId="77777777" w:rsidR="00F93A64" w:rsidRDefault="00F93A64" w:rsidP="00F93A64">
      <w:pPr>
        <w:pStyle w:val="Schedule-Listparaa"/>
      </w:pPr>
      <w:r>
        <w:t>using means that are made available by the State Party or a State Agency to the general public,</w:t>
      </w:r>
    </w:p>
    <w:p w14:paraId="70454C0C" w14:textId="77777777" w:rsidR="00F93A64" w:rsidRDefault="00F93A64" w:rsidP="00F93A64">
      <w:pPr>
        <w:pStyle w:val="NormText-Indent1"/>
      </w:pPr>
      <w:r>
        <w:t xml:space="preserve">but does not include access to the State Party ICT Environment that is available through Malicious Code or through a lack of security of the State Party ICT Environment. </w:t>
      </w:r>
    </w:p>
    <w:p w14:paraId="2D834C9D" w14:textId="77777777" w:rsidR="00F93A64" w:rsidRDefault="00F93A64" w:rsidP="00F93A64">
      <w:pPr>
        <w:pStyle w:val="NormText-Indent1"/>
      </w:pPr>
      <w:r w:rsidRPr="00AC3309">
        <w:rPr>
          <w:b/>
          <w:bCs/>
        </w:rPr>
        <w:t>Security Breach</w:t>
      </w:r>
      <w:r>
        <w:t xml:space="preserve"> means:</w:t>
      </w:r>
    </w:p>
    <w:p w14:paraId="211EFE60" w14:textId="77777777" w:rsidR="00F93A64" w:rsidRDefault="00F93A64" w:rsidP="00E86B15">
      <w:pPr>
        <w:pStyle w:val="Schedule-Listparaa"/>
        <w:numPr>
          <w:ilvl w:val="0"/>
          <w:numId w:val="62"/>
        </w:numPr>
      </w:pPr>
      <w:r>
        <w:t>any actual, apparent or reasonably suspected impairment, compromise or damage to the confidentiality, reliability, integrity, value, availability or assurance (by way of Malicious Code or otherwise) of the State Party Data, the State Party ICT Environment or of the Services, or the Service Provider Systems, or any actual or apparent misuse or loss of State Party Data; or</w:t>
      </w:r>
    </w:p>
    <w:p w14:paraId="3D116C76" w14:textId="77777777" w:rsidR="00F93A64" w:rsidRDefault="00F93A64" w:rsidP="00F93A64">
      <w:pPr>
        <w:pStyle w:val="Schedule-Listparaa"/>
      </w:pPr>
      <w:r>
        <w:t xml:space="preserve">a breach by the Service Provider of (or a failure by the Associates or any System Service Provider of the Service Provider to comply with) any of the Service </w:t>
      </w:r>
      <w:r>
        <w:lastRenderedPageBreak/>
        <w:t>Provider’s obligations in the Service Agreement relating to confidentiality, privacy, or information security.</w:t>
      </w:r>
    </w:p>
    <w:p w14:paraId="607ABE8F" w14:textId="77777777" w:rsidR="00F93A64" w:rsidRDefault="00F93A64" w:rsidP="00F93A64">
      <w:pPr>
        <w:pStyle w:val="NormText-Indent1"/>
      </w:pPr>
      <w:r w:rsidRPr="00AC3309">
        <w:rPr>
          <w:b/>
          <w:bCs/>
        </w:rPr>
        <w:t>Security Certification</w:t>
      </w:r>
      <w:r>
        <w:t xml:space="preserve"> means an independent certification of the Service Provider Systems for compliance with:</w:t>
      </w:r>
    </w:p>
    <w:p w14:paraId="5FED7007" w14:textId="77777777" w:rsidR="00F93A64" w:rsidRDefault="00F93A64" w:rsidP="00E86B15">
      <w:pPr>
        <w:pStyle w:val="Schedule-Listparaa"/>
        <w:numPr>
          <w:ilvl w:val="0"/>
          <w:numId w:val="63"/>
        </w:numPr>
      </w:pPr>
      <w:r>
        <w:t>ISO27001;</w:t>
      </w:r>
    </w:p>
    <w:p w14:paraId="32EFB4F4" w14:textId="77777777" w:rsidR="00F93A64" w:rsidRDefault="00F93A64" w:rsidP="00F93A64">
      <w:pPr>
        <w:pStyle w:val="Schedule-Listparaa"/>
      </w:pPr>
      <w:r>
        <w:t>the ACSC Essential Eight (or demonstrated equivalent); and/or</w:t>
      </w:r>
    </w:p>
    <w:p w14:paraId="30FDCA82" w14:textId="77777777" w:rsidR="00F93A64" w:rsidRDefault="00F93A64" w:rsidP="00F93A64">
      <w:pPr>
        <w:pStyle w:val="Schedule-Listparaa"/>
      </w:pPr>
      <w:r>
        <w:t xml:space="preserve">any other certification specified by the State Party, </w:t>
      </w:r>
    </w:p>
    <w:p w14:paraId="134EBD36" w14:textId="77777777" w:rsidR="00F93A64" w:rsidRDefault="00F93A64" w:rsidP="00F93A64">
      <w:pPr>
        <w:pStyle w:val="NormText-Indent1"/>
      </w:pPr>
      <w:r w:rsidRPr="105921ED">
        <w:rPr>
          <w:lang w:val="en-US"/>
        </w:rPr>
        <w:t>conducted, in accordance with generally applicable industry practice and applicable laws and standards, by a reputable third party experienced in information security management systems certifications and reasonably acceptable to the State Party.</w:t>
      </w:r>
    </w:p>
    <w:p w14:paraId="4EBD8E3E" w14:textId="77777777" w:rsidR="00F93A64" w:rsidRPr="00AE25E1" w:rsidRDefault="00F93A64" w:rsidP="00F93A64">
      <w:pPr>
        <w:pStyle w:val="NormText-Indent1"/>
      </w:pPr>
      <w:r>
        <w:rPr>
          <w:b/>
          <w:bCs/>
        </w:rPr>
        <w:t>Service Provider</w:t>
      </w:r>
      <w:r w:rsidRPr="00AE25E1">
        <w:rPr>
          <w:b/>
          <w:bCs/>
        </w:rPr>
        <w:t xml:space="preserve"> Systems</w:t>
      </w:r>
      <w:r w:rsidRPr="00AE25E1">
        <w:t xml:space="preserve"> means the hardware, software, systems, and communications and network infrastructure and services used by the </w:t>
      </w:r>
      <w:r>
        <w:t>Service Provider</w:t>
      </w:r>
      <w:r w:rsidRPr="00AE25E1">
        <w:t xml:space="preserve"> (or by the </w:t>
      </w:r>
      <w:r>
        <w:t>Associates</w:t>
      </w:r>
      <w:r w:rsidRPr="00AE25E1">
        <w:t xml:space="preserve"> or by the </w:t>
      </w:r>
      <w:r>
        <w:t>Service Provider’s</w:t>
      </w:r>
      <w:r w:rsidRPr="00AE25E1">
        <w:t xml:space="preserve"> System Service Providers) in connection with the </w:t>
      </w:r>
      <w:r>
        <w:t>Service Agreement</w:t>
      </w:r>
      <w:r w:rsidRPr="00AE25E1">
        <w:t xml:space="preserve"> but does not include the </w:t>
      </w:r>
      <w:r>
        <w:t>State Party</w:t>
      </w:r>
      <w:r w:rsidRPr="00AE25E1">
        <w:t xml:space="preserve"> ICT Environment.</w:t>
      </w:r>
    </w:p>
    <w:p w14:paraId="5906C141" w14:textId="77777777" w:rsidR="00F93A64" w:rsidRDefault="00F93A64" w:rsidP="00F93A64">
      <w:pPr>
        <w:pStyle w:val="NormText-Indent1"/>
      </w:pPr>
      <w:r>
        <w:rPr>
          <w:b/>
          <w:bCs/>
        </w:rPr>
        <w:t>State Party</w:t>
      </w:r>
      <w:r w:rsidRPr="00AE25E1">
        <w:rPr>
          <w:b/>
          <w:bCs/>
        </w:rPr>
        <w:t xml:space="preserve"> Data</w:t>
      </w:r>
      <w:r w:rsidRPr="00AE25E1">
        <w:t xml:space="preserve"> means all data (including metadata) and information, including Personal Information, relating to the </w:t>
      </w:r>
      <w:r>
        <w:t>State Party</w:t>
      </w:r>
      <w:r w:rsidRPr="00AE25E1">
        <w:t xml:space="preserve"> or any State Agency, or to the operations, facilities, customers, clients, personnel, assets, systems, programs, services and transactions of the </w:t>
      </w:r>
      <w:r>
        <w:t>State Party</w:t>
      </w:r>
      <w:r w:rsidRPr="00AE25E1">
        <w:t xml:space="preserve"> or any State Agency:</w:t>
      </w:r>
    </w:p>
    <w:p w14:paraId="7330C78E" w14:textId="77777777" w:rsidR="00F93A64" w:rsidRDefault="00F93A64" w:rsidP="00E86B15">
      <w:pPr>
        <w:pStyle w:val="Schedule-Listparaa"/>
        <w:numPr>
          <w:ilvl w:val="0"/>
          <w:numId w:val="58"/>
        </w:numPr>
      </w:pPr>
      <w:r>
        <w:t>that is captured, collected, entered or uploaded, created, generated, produced or processed, stored, controlled, managed, accessed, retrieved, transferred, transmitted, printed, amended or processed as part of carrying out the Service Provider’s obligations under the Service Agreement; or</w:t>
      </w:r>
    </w:p>
    <w:p w14:paraId="316496D6" w14:textId="77777777" w:rsidR="00F93A64" w:rsidRDefault="00F93A64" w:rsidP="00F93A64">
      <w:pPr>
        <w:pStyle w:val="Schedule-Listparaa"/>
      </w:pPr>
      <w:r>
        <w:t>to which the Service Provider (or the Associates or the Service Provider’s System Service Providers) otherwise has access in connection with the Service Agreement,</w:t>
      </w:r>
    </w:p>
    <w:p w14:paraId="7AFB5A25" w14:textId="77777777" w:rsidR="00F93A64" w:rsidRDefault="00F93A64" w:rsidP="00F93A64">
      <w:pPr>
        <w:pStyle w:val="NormText-Indent1"/>
      </w:pPr>
      <w:r>
        <w:t>in whatever form the information exists, and includes any:</w:t>
      </w:r>
    </w:p>
    <w:p w14:paraId="17BE2572" w14:textId="77777777" w:rsidR="00F93A64" w:rsidRDefault="00F93A64" w:rsidP="00F93A64">
      <w:pPr>
        <w:pStyle w:val="Schedule-Listparaa"/>
      </w:pPr>
      <w:r>
        <w:t>Records related to such data or information;</w:t>
      </w:r>
    </w:p>
    <w:p w14:paraId="74AF3E62" w14:textId="77777777" w:rsidR="00F93A64" w:rsidRDefault="00F93A64" w:rsidP="00F93A64">
      <w:pPr>
        <w:pStyle w:val="Schedule-Listparaa"/>
      </w:pPr>
      <w:r>
        <w:t>products or data generated by, or resulting from, the use, processing, transmission or manipulation of such data or information; and</w:t>
      </w:r>
    </w:p>
    <w:p w14:paraId="01F929BF" w14:textId="77777777" w:rsidR="00F93A64" w:rsidRDefault="00F93A64" w:rsidP="00F93A64">
      <w:pPr>
        <w:pStyle w:val="Schedule-Listparaa"/>
      </w:pPr>
      <w:r>
        <w:t>copies of any of the above,</w:t>
      </w:r>
    </w:p>
    <w:p w14:paraId="4EC3267B" w14:textId="77777777" w:rsidR="00F93A64" w:rsidRDefault="00F93A64" w:rsidP="00F93A64">
      <w:pPr>
        <w:pStyle w:val="NormText-Indent1"/>
      </w:pPr>
      <w:r w:rsidRPr="105921ED">
        <w:rPr>
          <w:lang w:val="en-US"/>
        </w:rPr>
        <w:t>but does not include any information that the State Party or any State Agency makes generally available to the public.</w:t>
      </w:r>
    </w:p>
    <w:p w14:paraId="2FA808F7" w14:textId="77777777" w:rsidR="00F93A64" w:rsidRDefault="00F93A64" w:rsidP="00F93A64">
      <w:pPr>
        <w:pStyle w:val="NormText-Indent1"/>
      </w:pPr>
      <w:r w:rsidRPr="105921ED">
        <w:rPr>
          <w:b/>
          <w:lang w:val="en-US"/>
        </w:rPr>
        <w:t>State Party ICT Environment</w:t>
      </w:r>
      <w:r w:rsidRPr="105921ED">
        <w:rPr>
          <w:lang w:val="en-US"/>
        </w:rPr>
        <w:t xml:space="preserve"> means the hardware, software, systems, cloud-based platforms and services, and communications and network infrastructure and services used by the State Party (or by the  State Party’s officers, employees or agents, or by the State Party’s System Service Providers) at any location from time to time.</w:t>
      </w:r>
    </w:p>
    <w:p w14:paraId="5C6CB2C3" w14:textId="77777777" w:rsidR="00F93A64" w:rsidRDefault="00F93A64" w:rsidP="00F93A64">
      <w:pPr>
        <w:pStyle w:val="NormText-Indent1"/>
        <w:keepNext/>
      </w:pPr>
      <w:r w:rsidRPr="00AC3309">
        <w:rPr>
          <w:b/>
          <w:bCs/>
        </w:rPr>
        <w:t>System Service Providers</w:t>
      </w:r>
      <w:r>
        <w:t xml:space="preserve"> means:</w:t>
      </w:r>
    </w:p>
    <w:p w14:paraId="5112C42C" w14:textId="77777777" w:rsidR="00F93A64" w:rsidRDefault="00F93A64" w:rsidP="00E86B15">
      <w:pPr>
        <w:pStyle w:val="Schedule-Listparaa"/>
        <w:numPr>
          <w:ilvl w:val="0"/>
          <w:numId w:val="64"/>
        </w:numPr>
      </w:pPr>
      <w:r>
        <w:t>with respect to the State Party, contractors and service providers (other than the Service Provider) who provide services in connection with the State Party ICT Environment;</w:t>
      </w:r>
    </w:p>
    <w:p w14:paraId="57FCA3F3" w14:textId="77777777" w:rsidR="00F93A64" w:rsidRDefault="00F93A64" w:rsidP="00F93A64">
      <w:pPr>
        <w:pStyle w:val="Schedule-Listparaa"/>
      </w:pPr>
      <w:r>
        <w:lastRenderedPageBreak/>
        <w:t>with respect to the Service Provider, contractors and service providers (other than the Associates) engaged by the Service Provider in respect of the Service Provider Systems or in connection with the Service Agreement.</w:t>
      </w:r>
    </w:p>
    <w:p w14:paraId="122A848F" w14:textId="5D1F0D1D" w:rsidR="00F93A64" w:rsidRDefault="00F93A64" w:rsidP="00F93A64">
      <w:pPr>
        <w:pStyle w:val="NormText-Indent1"/>
      </w:pPr>
      <w:r w:rsidRPr="00AC3309">
        <w:rPr>
          <w:b/>
          <w:bCs/>
        </w:rPr>
        <w:t>WA Government Cyber Security Policy</w:t>
      </w:r>
      <w:r>
        <w:t xml:space="preserve"> means the cyber security policy published by the Department of Premier and Cabinet’s Office of Digital Government (</w:t>
      </w:r>
      <w:r w:rsidR="00E53D91">
        <w:t xml:space="preserve">available at </w:t>
      </w:r>
      <w:hyperlink r:id="rId86" w:history="1">
        <w:r w:rsidR="00E53D91" w:rsidRPr="00F23138">
          <w:rPr>
            <w:rStyle w:val="Hyperlink"/>
            <w:rFonts w:eastAsia="Calibri"/>
            <w:szCs w:val="24"/>
            <w:lang w:val="en-AU" w:eastAsia="en-AU"/>
          </w:rPr>
          <w:t>www.wa.gov.au/government/publications/2024-wa-government-cyber-security-policy</w:t>
        </w:r>
      </w:hyperlink>
      <w:r>
        <w:t>).</w:t>
      </w:r>
    </w:p>
    <w:p w14:paraId="042C2F47" w14:textId="77777777" w:rsidR="00F93A64" w:rsidRDefault="00F93A64" w:rsidP="00F93A64">
      <w:pPr>
        <w:pStyle w:val="Heading2manual"/>
      </w:pPr>
      <w:r>
        <w:t>2.</w:t>
      </w:r>
      <w:r>
        <w:tab/>
        <w:t>INTERPRETATION AND SURVIVAL</w:t>
      </w:r>
    </w:p>
    <w:p w14:paraId="2E1E7BA7" w14:textId="77777777" w:rsidR="00F93A64" w:rsidRDefault="00F93A64" w:rsidP="00E86B15">
      <w:pPr>
        <w:pStyle w:val="Schedule-Listparaa"/>
        <w:numPr>
          <w:ilvl w:val="0"/>
          <w:numId w:val="65"/>
        </w:numPr>
      </w:pPr>
      <w:r>
        <w:t>Clause 1.3 (</w:t>
      </w:r>
      <w:r w:rsidRPr="00171D1B">
        <w:rPr>
          <w:i/>
          <w:iCs/>
        </w:rPr>
        <w:t>Interpretation</w:t>
      </w:r>
      <w:r>
        <w:t>) of the General Provisions applies to the interpretation of this appendix in the same manner as it applies to the General Provisions.</w:t>
      </w:r>
    </w:p>
    <w:p w14:paraId="627A8CBC" w14:textId="77777777" w:rsidR="00F93A64" w:rsidRDefault="00F93A64" w:rsidP="00F93A64">
      <w:pPr>
        <w:pStyle w:val="Schedule-Listparaa"/>
      </w:pPr>
      <w:r>
        <w:t>The obligations of the Service Provider under this appendix are continuing obligations and survive expiration or termination of the Service Agreement.</w:t>
      </w:r>
    </w:p>
    <w:p w14:paraId="1275E4B0" w14:textId="77777777" w:rsidR="00F93A64" w:rsidRDefault="00F93A64" w:rsidP="00F93A64">
      <w:pPr>
        <w:pStyle w:val="Heading2manual"/>
      </w:pPr>
      <w:r>
        <w:t>3.</w:t>
      </w:r>
      <w:r>
        <w:tab/>
        <w:t>NO LIMITATION OF OTHER OBLIGATIONS</w:t>
      </w:r>
    </w:p>
    <w:p w14:paraId="4221A52E" w14:textId="1AA5C95C" w:rsidR="00F93A64" w:rsidRDefault="00F93A64" w:rsidP="005F3A6C">
      <w:pPr>
        <w:pStyle w:val="NormText-Indent1"/>
      </w:pPr>
      <w:r w:rsidRPr="105921ED">
        <w:rPr>
          <w:lang w:val="en-US"/>
        </w:rPr>
        <w:t>Nothing in this appendix limits the Service Provider's obligations under the Service Agreement including under clause 6.5 (</w:t>
      </w:r>
      <w:r w:rsidRPr="105921ED">
        <w:rPr>
          <w:i/>
          <w:lang w:val="en-US"/>
        </w:rPr>
        <w:t>Confidentiality</w:t>
      </w:r>
      <w:r w:rsidRPr="105921ED">
        <w:rPr>
          <w:lang w:val="en-US"/>
        </w:rPr>
        <w:t>), clause 7 (</w:t>
      </w:r>
      <w:r w:rsidRPr="105921ED">
        <w:rPr>
          <w:i/>
          <w:lang w:val="en-US"/>
        </w:rPr>
        <w:t>Intellectual Property Rights To Be Owned by State Party</w:t>
      </w:r>
      <w:r w:rsidRPr="105921ED">
        <w:rPr>
          <w:lang w:val="en-US"/>
        </w:rPr>
        <w:t>), clause 8 (</w:t>
      </w:r>
      <w:r w:rsidRPr="105921ED">
        <w:rPr>
          <w:i/>
          <w:lang w:val="en-US"/>
        </w:rPr>
        <w:t>Intellectual Property Rights To Be Owned by Service Provider</w:t>
      </w:r>
      <w:r w:rsidRPr="105921ED">
        <w:rPr>
          <w:lang w:val="en-US"/>
        </w:rPr>
        <w:t>) and clause 10 (</w:t>
      </w:r>
      <w:r w:rsidRPr="105921ED">
        <w:rPr>
          <w:i/>
          <w:lang w:val="en-US"/>
        </w:rPr>
        <w:t>Privacy</w:t>
      </w:r>
      <w:r w:rsidRPr="105921ED">
        <w:rPr>
          <w:lang w:val="en-US"/>
        </w:rPr>
        <w:t>)</w:t>
      </w:r>
      <w:r>
        <w:t xml:space="preserve"> of the General Provisions.</w:t>
      </w:r>
      <w:r w:rsidR="005F3A6C" w:rsidDel="005F3A6C">
        <w:t xml:space="preserve"> </w:t>
      </w:r>
    </w:p>
    <w:p w14:paraId="1FCA9CD2" w14:textId="3D55FCBA" w:rsidR="00F93A64" w:rsidRDefault="00C95429" w:rsidP="00F93A64">
      <w:pPr>
        <w:pStyle w:val="Heading2manual"/>
      </w:pPr>
      <w:r>
        <w:rPr>
          <w:lang w:val="en-US"/>
        </w:rPr>
        <w:t>4</w:t>
      </w:r>
      <w:r w:rsidR="00F93A64" w:rsidRPr="105921ED">
        <w:rPr>
          <w:lang w:val="en-US"/>
        </w:rPr>
        <w:t>.</w:t>
      </w:r>
      <w:r w:rsidR="00F93A64">
        <w:tab/>
      </w:r>
      <w:r w:rsidR="00F93A64" w:rsidRPr="105921ED">
        <w:rPr>
          <w:lang w:val="en-US"/>
        </w:rPr>
        <w:t>SECURITY, INTEGRITY AND CONFLICTING REQUIREMENTS</w:t>
      </w:r>
    </w:p>
    <w:p w14:paraId="3AEEE63A" w14:textId="77777777" w:rsidR="00F93A64" w:rsidRDefault="00F93A64" w:rsidP="00E86B15">
      <w:pPr>
        <w:pStyle w:val="Schedule-Listparaa"/>
        <w:numPr>
          <w:ilvl w:val="0"/>
          <w:numId w:val="66"/>
        </w:numPr>
      </w:pPr>
      <w:r>
        <w:t>The Service Provider acknowledges that the security and integrity of State Party Data and the State Party ICT Environment is fundamental to the State Party’s operations and that, without limitation, any Security Breach may directly affect the State Party’s relationship with its stakeholders, personnel or the public and the State Party’s compliance with its legal obligations.</w:t>
      </w:r>
    </w:p>
    <w:p w14:paraId="7A0312E9" w14:textId="77777777" w:rsidR="00F93A64" w:rsidRDefault="00F93A64" w:rsidP="00F93A64">
      <w:pPr>
        <w:pStyle w:val="Schedule-Listparaa"/>
      </w:pPr>
      <w:r>
        <w:t>If there is a conflict between any information security requirements in the Service Agreement, the Service Provider must comply with the obligation which imposes the highest standard.</w:t>
      </w:r>
    </w:p>
    <w:p w14:paraId="62F97EA9" w14:textId="652A9707" w:rsidR="00F93A64" w:rsidRDefault="00C95429" w:rsidP="00F93A64">
      <w:pPr>
        <w:pStyle w:val="Heading2manual"/>
      </w:pPr>
      <w:r>
        <w:t>5</w:t>
      </w:r>
      <w:r w:rsidR="00F93A64">
        <w:t>.</w:t>
      </w:r>
      <w:r w:rsidR="00F93A64">
        <w:tab/>
        <w:t>COMPLIANCE BY OTHER PARTIES</w:t>
      </w:r>
    </w:p>
    <w:p w14:paraId="187D09B7" w14:textId="77777777" w:rsidR="00F93A64" w:rsidRDefault="00F93A64" w:rsidP="00E86B15">
      <w:pPr>
        <w:pStyle w:val="Schedule-Listparaa"/>
        <w:numPr>
          <w:ilvl w:val="0"/>
          <w:numId w:val="67"/>
        </w:numPr>
      </w:pPr>
      <w:r>
        <w:t>The Service Provider must ensure that:</w:t>
      </w:r>
    </w:p>
    <w:p w14:paraId="0FEA6FAD" w14:textId="77777777" w:rsidR="00F93A64" w:rsidRDefault="00F93A64" w:rsidP="00F93A64">
      <w:pPr>
        <w:pStyle w:val="Schedule-Listparai"/>
      </w:pPr>
      <w:r w:rsidRPr="105921ED">
        <w:rPr>
          <w:lang w:val="en-US"/>
        </w:rPr>
        <w:t xml:space="preserve">the </w:t>
      </w:r>
      <w:r>
        <w:rPr>
          <w:lang w:val="en-US"/>
        </w:rPr>
        <w:t>Associates</w:t>
      </w:r>
      <w:r w:rsidRPr="105921ED">
        <w:rPr>
          <w:lang w:val="en-US"/>
        </w:rPr>
        <w:t xml:space="preserve"> comply with the Service Provider's obligations and restrictions under this Schedule; and</w:t>
      </w:r>
    </w:p>
    <w:p w14:paraId="2FCAEA2F" w14:textId="77777777" w:rsidR="00F93A64" w:rsidRDefault="00F93A64" w:rsidP="00F93A64">
      <w:pPr>
        <w:pStyle w:val="Schedule-Listparai"/>
      </w:pPr>
      <w:r>
        <w:t>each of the Service Provider’s System Service Providers that has access to or holds State Party Data or has access to the State Party’s ICT Environment (granted pursuant to or in connection with the Service Agreement) is engaged under a written agreement that requires the System Service Provider to comply with the Service Provider's obligations and restrictions under this appendix,</w:t>
      </w:r>
    </w:p>
    <w:p w14:paraId="1686D89B" w14:textId="77777777" w:rsidR="00F93A64" w:rsidRDefault="00F93A64" w:rsidP="00F93A64">
      <w:pPr>
        <w:pStyle w:val="NormText-Indent2"/>
      </w:pPr>
      <w:r>
        <w:t>in each case, as if references to the Service Provider referred instead to the Associates or the Service Provider's System Service Provider (as applicable).</w:t>
      </w:r>
    </w:p>
    <w:p w14:paraId="4E306961" w14:textId="77777777" w:rsidR="00F93A64" w:rsidRDefault="00F93A64" w:rsidP="00F93A64">
      <w:pPr>
        <w:pStyle w:val="Schedule-Listparaa"/>
      </w:pPr>
      <w:r>
        <w:lastRenderedPageBreak/>
        <w:t>The Service Provider must ensure that each other person who is authorised by the Service Provider to have access to the State Party Data or Non-Public Access to the State Party ICT Environment complies with the Service Provider's obligations and restrictions under the Service Agreement in respect of the use and security of the State Party Data and the State Party ICT Environment.</w:t>
      </w:r>
    </w:p>
    <w:p w14:paraId="32479B7C" w14:textId="3EEF32C2" w:rsidR="00F93A64" w:rsidRDefault="00C95429" w:rsidP="00F93A64">
      <w:pPr>
        <w:pStyle w:val="Heading2manual"/>
      </w:pPr>
      <w:r>
        <w:t>6</w:t>
      </w:r>
      <w:r w:rsidR="00F93A64">
        <w:t>.</w:t>
      </w:r>
      <w:r w:rsidR="00F93A64">
        <w:tab/>
        <w:t>STATE PARTY DATA – GENERAL OBLIGATIONS</w:t>
      </w:r>
    </w:p>
    <w:p w14:paraId="0024B772" w14:textId="047CAD02" w:rsidR="00F93A64" w:rsidRDefault="00C95429" w:rsidP="00F93A64">
      <w:pPr>
        <w:pStyle w:val="Heading2manual"/>
      </w:pPr>
      <w:r>
        <w:t>6</w:t>
      </w:r>
      <w:r w:rsidR="00F93A64">
        <w:t>.1</w:t>
      </w:r>
      <w:r w:rsidR="00F93A64">
        <w:tab/>
        <w:t>Service Provider’s Handling of State Party Data</w:t>
      </w:r>
    </w:p>
    <w:p w14:paraId="1B9E4A43" w14:textId="77777777" w:rsidR="00F93A64" w:rsidRDefault="00F93A64" w:rsidP="00E86B15">
      <w:pPr>
        <w:pStyle w:val="Schedule-Listparaa"/>
        <w:numPr>
          <w:ilvl w:val="0"/>
          <w:numId w:val="69"/>
        </w:numPr>
      </w:pPr>
      <w:r>
        <w:t>The Service Provider must not itself, and must not permit any other person to;</w:t>
      </w:r>
    </w:p>
    <w:p w14:paraId="2293A883" w14:textId="77777777" w:rsidR="00F93A64" w:rsidRDefault="00F93A64" w:rsidP="00E86B15">
      <w:pPr>
        <w:pStyle w:val="Schedule-Listparai"/>
        <w:numPr>
          <w:ilvl w:val="0"/>
          <w:numId w:val="97"/>
        </w:numPr>
      </w:pPr>
      <w:r w:rsidRPr="004371BC">
        <w:rPr>
          <w:lang w:val="en-US"/>
        </w:rPr>
        <w:t>access, use, copy, modify, adapt or retain State Party Data except as required for the performance of the Service Provider’s obligations under the Service Agreement, and in the manner permitted under the Service Agreement;</w:t>
      </w:r>
    </w:p>
    <w:p w14:paraId="15B465FC" w14:textId="77777777" w:rsidR="00F93A64" w:rsidRDefault="00F93A64" w:rsidP="00F93A64">
      <w:pPr>
        <w:pStyle w:val="Schedule-Listparai"/>
      </w:pPr>
      <w:r w:rsidRPr="105921ED">
        <w:rPr>
          <w:lang w:val="en-US"/>
        </w:rPr>
        <w:t>copy, modify or use any State Party Data for the purpose of product development, or for training, fine-tuning, developing, or retrieval-augmented generation or prompting of, any artificial intelligence technologies;</w:t>
      </w:r>
    </w:p>
    <w:p w14:paraId="44B93775" w14:textId="77777777" w:rsidR="00F93A64" w:rsidRDefault="00F93A64" w:rsidP="00F93A64">
      <w:pPr>
        <w:pStyle w:val="Schedule-Listparai"/>
      </w:pPr>
      <w:r w:rsidRPr="105921ED">
        <w:rPr>
          <w:lang w:val="en-US"/>
        </w:rPr>
        <w:t>arrange for the storage of State Party Data in any manner other than a manner permitted under the Service Agreement; or</w:t>
      </w:r>
    </w:p>
    <w:p w14:paraId="10916537" w14:textId="77777777" w:rsidR="00F93A64" w:rsidRDefault="00F93A64" w:rsidP="00F93A64">
      <w:pPr>
        <w:pStyle w:val="Schedule-Listparai"/>
      </w:pPr>
      <w:r w:rsidRPr="105921ED">
        <w:rPr>
          <w:lang w:val="en-US"/>
        </w:rPr>
        <w:t>take any steps to re-</w:t>
      </w:r>
      <w:proofErr w:type="spellStart"/>
      <w:r w:rsidRPr="105921ED">
        <w:rPr>
          <w:lang w:val="en-US"/>
        </w:rPr>
        <w:t>personalise</w:t>
      </w:r>
      <w:proofErr w:type="spellEnd"/>
      <w:r w:rsidRPr="105921ED">
        <w:rPr>
          <w:lang w:val="en-US"/>
        </w:rPr>
        <w:t xml:space="preserve"> or re-identify any de-identified or aggregated State Party Data (or in any other way seek to associate any de-identified or aggregated State Party Data with a reasonably identifiable person),</w:t>
      </w:r>
    </w:p>
    <w:p w14:paraId="34E49D10" w14:textId="77777777" w:rsidR="00F93A64" w:rsidRDefault="00F93A64" w:rsidP="00F93A64">
      <w:pPr>
        <w:pStyle w:val="NormText-Indent2"/>
      </w:pPr>
      <w:r w:rsidRPr="105921ED">
        <w:rPr>
          <w:lang w:val="en-US"/>
        </w:rPr>
        <w:t xml:space="preserve">except as expressly permitted by notice in writing by the State Party. </w:t>
      </w:r>
    </w:p>
    <w:p w14:paraId="416A3D7D" w14:textId="77777777" w:rsidR="00F93A64" w:rsidRDefault="00F93A64" w:rsidP="00F93A64">
      <w:pPr>
        <w:pStyle w:val="Schedule-Listparaa"/>
      </w:pPr>
      <w:r>
        <w:t>The Service Provider must not itself, and must not permit any other person to, transfer, store or process any State Party Data outside Australia (including by way of a cloud storage arrangement which is hosted overseas) except where:</w:t>
      </w:r>
    </w:p>
    <w:p w14:paraId="23C5B39D" w14:textId="77777777" w:rsidR="00F93A64" w:rsidRDefault="00F93A64" w:rsidP="00E86B15">
      <w:pPr>
        <w:pStyle w:val="Schedule-Listparai"/>
        <w:numPr>
          <w:ilvl w:val="0"/>
          <w:numId w:val="98"/>
        </w:numPr>
      </w:pPr>
      <w:r w:rsidRPr="004371BC">
        <w:rPr>
          <w:lang w:val="en-US"/>
        </w:rPr>
        <w:t>specifically permitted under the Service Agreement; or</w:t>
      </w:r>
    </w:p>
    <w:p w14:paraId="72884149" w14:textId="77777777" w:rsidR="00F93A64" w:rsidRDefault="00F93A64" w:rsidP="00F93A64">
      <w:pPr>
        <w:pStyle w:val="Schedule-Listparai"/>
      </w:pPr>
      <w:r w:rsidRPr="105921ED">
        <w:rPr>
          <w:lang w:val="en-US"/>
        </w:rPr>
        <w:t>the State Party gives its prior written approval to such transfer, storage or processing, and to each specific country where the State Party Data will be transferred, stored or processed,</w:t>
      </w:r>
    </w:p>
    <w:p w14:paraId="703D70A6" w14:textId="77777777" w:rsidR="00F93A64" w:rsidRDefault="00F93A64" w:rsidP="00F93A64">
      <w:pPr>
        <w:pStyle w:val="NormText-Indent2"/>
      </w:pPr>
      <w:r w:rsidRPr="105921ED">
        <w:rPr>
          <w:lang w:val="en-US"/>
        </w:rPr>
        <w:t>and at all times the State Party Data continues to be dealt with in accordance with the Service Agreement.</w:t>
      </w:r>
    </w:p>
    <w:p w14:paraId="00177623" w14:textId="77777777" w:rsidR="00F93A64" w:rsidRDefault="00F93A64" w:rsidP="00F93A64">
      <w:pPr>
        <w:pStyle w:val="Schedule-Listparaa"/>
      </w:pPr>
      <w:r>
        <w:t>To the extent that the Service Provider holds any State Party Data, the Service Provider must:</w:t>
      </w:r>
    </w:p>
    <w:p w14:paraId="1F1BCA80" w14:textId="77777777" w:rsidR="00F93A64" w:rsidRDefault="00F93A64" w:rsidP="00E86B15">
      <w:pPr>
        <w:pStyle w:val="Schedule-Listparai"/>
        <w:numPr>
          <w:ilvl w:val="0"/>
          <w:numId w:val="99"/>
        </w:numPr>
      </w:pPr>
      <w:r w:rsidRPr="004371BC">
        <w:rPr>
          <w:lang w:val="en-US"/>
        </w:rPr>
        <w:t>hold that State Party Data in accordance with Good Industry Practice;</w:t>
      </w:r>
    </w:p>
    <w:p w14:paraId="0834434E" w14:textId="77777777" w:rsidR="00F93A64" w:rsidRDefault="00F93A64" w:rsidP="00F93A64">
      <w:pPr>
        <w:pStyle w:val="Schedule-Listparai"/>
      </w:pPr>
      <w:r w:rsidRPr="105921ED">
        <w:rPr>
          <w:lang w:val="en-US"/>
        </w:rPr>
        <w:t>apply the multi-factor authentication and patching controls set out in ACSC Essential Eight (Maturity Level One or demonstrated equivalent) to the storage and modification of, and access to, the State Party Data;</w:t>
      </w:r>
    </w:p>
    <w:p w14:paraId="5806CE4B" w14:textId="77777777" w:rsidR="00F93A64" w:rsidRDefault="00F93A64" w:rsidP="00F93A64">
      <w:pPr>
        <w:pStyle w:val="Schedule-Listparai"/>
      </w:pPr>
      <w:r>
        <w:t>provide the State Party with access to the State Party Data (and to information about the State Party Data) on request; and</w:t>
      </w:r>
    </w:p>
    <w:p w14:paraId="1824ED9D" w14:textId="77777777" w:rsidR="00F93A64" w:rsidRDefault="00F93A64" w:rsidP="00F93A64">
      <w:pPr>
        <w:pStyle w:val="Schedule-Listparai"/>
      </w:pPr>
      <w:r w:rsidRPr="105921ED">
        <w:rPr>
          <w:lang w:val="en-US"/>
        </w:rPr>
        <w:lastRenderedPageBreak/>
        <w:t>comply with the State Party’s information management, data retention and destruction requirements specified in clause 12 (</w:t>
      </w:r>
      <w:r w:rsidRPr="105921ED">
        <w:rPr>
          <w:i/>
          <w:lang w:val="en-US"/>
        </w:rPr>
        <w:t>Access and Records</w:t>
      </w:r>
      <w:r w:rsidRPr="105921ED">
        <w:rPr>
          <w:lang w:val="en-US"/>
        </w:rPr>
        <w:t>) of the General Provisions and as notified to the Service Provider from time to time.</w:t>
      </w:r>
    </w:p>
    <w:p w14:paraId="5BBC55C2" w14:textId="77777777" w:rsidR="00F93A64" w:rsidRDefault="00F93A64" w:rsidP="00F93A64">
      <w:pPr>
        <w:pStyle w:val="Schedule-Listparaa"/>
      </w:pPr>
      <w:r>
        <w:t>The Service Provider must ensure that each other person (other than the State Party) to whom State Party Data is transferred by or on behalf of the Service Provider:</w:t>
      </w:r>
    </w:p>
    <w:p w14:paraId="6332D661" w14:textId="77777777" w:rsidR="00F93A64" w:rsidRDefault="00F93A64" w:rsidP="00E86B15">
      <w:pPr>
        <w:pStyle w:val="Schedule-Listparai"/>
        <w:numPr>
          <w:ilvl w:val="0"/>
          <w:numId w:val="100"/>
        </w:numPr>
      </w:pPr>
      <w:r w:rsidRPr="004371BC">
        <w:rPr>
          <w:lang w:val="en-US"/>
        </w:rPr>
        <w:t xml:space="preserve">holds the State Party Data in accordance with </w:t>
      </w:r>
      <w:r>
        <w:rPr>
          <w:lang w:val="en-US"/>
        </w:rPr>
        <w:t>clause 15.5 (</w:t>
      </w:r>
      <w:r w:rsidRPr="000A5FAA">
        <w:rPr>
          <w:i/>
          <w:iCs/>
          <w:lang w:val="en-US"/>
        </w:rPr>
        <w:t>Data and Information Security</w:t>
      </w:r>
      <w:r>
        <w:rPr>
          <w:lang w:val="en-US"/>
        </w:rPr>
        <w:t xml:space="preserve">) and </w:t>
      </w:r>
      <w:r w:rsidRPr="004371BC">
        <w:rPr>
          <w:lang w:val="en-US"/>
        </w:rPr>
        <w:t>clause 10 (</w:t>
      </w:r>
      <w:r w:rsidRPr="004371BC">
        <w:rPr>
          <w:i/>
          <w:lang w:val="en-US"/>
        </w:rPr>
        <w:t>Privacy</w:t>
      </w:r>
      <w:r w:rsidRPr="004371BC">
        <w:rPr>
          <w:lang w:val="en-US"/>
        </w:rPr>
        <w:t>) of the General Provisions, notwithstanding that privacy legislation may not have otherwise applied to that person;</w:t>
      </w:r>
    </w:p>
    <w:p w14:paraId="30573E73" w14:textId="6412CAAC" w:rsidR="00F93A64" w:rsidRDefault="00F93A64" w:rsidP="00F93A64">
      <w:pPr>
        <w:pStyle w:val="Schedule-Listparai"/>
      </w:pPr>
      <w:r w:rsidRPr="105921ED">
        <w:rPr>
          <w:lang w:val="en-US"/>
        </w:rPr>
        <w:t xml:space="preserve">complies with the requirements of this clause </w:t>
      </w:r>
      <w:r w:rsidR="00E26AFC">
        <w:rPr>
          <w:lang w:val="en-US"/>
        </w:rPr>
        <w:t>6</w:t>
      </w:r>
      <w:r w:rsidRPr="105921ED">
        <w:rPr>
          <w:lang w:val="en-US"/>
        </w:rPr>
        <w:t>.1; and</w:t>
      </w:r>
    </w:p>
    <w:p w14:paraId="1E039B3E" w14:textId="77777777" w:rsidR="00F93A64" w:rsidRDefault="00F93A64" w:rsidP="00F93A64">
      <w:pPr>
        <w:pStyle w:val="Schedule-Listparai"/>
      </w:pPr>
      <w:r>
        <w:t>promptly returns or destroys the State Party Data upon request from the State Party or, subject to the State Party's approval, upon such person no longer requiring the State Party Data in respect of the Service Provider's obligations under the Service Agreement.</w:t>
      </w:r>
    </w:p>
    <w:p w14:paraId="0B676EB8" w14:textId="0876972B" w:rsidR="00F93A64" w:rsidRDefault="00C95429" w:rsidP="00F93A64">
      <w:pPr>
        <w:pStyle w:val="Heading2manual"/>
      </w:pPr>
      <w:r>
        <w:t>6</w:t>
      </w:r>
      <w:r w:rsidR="00F93A64">
        <w:t>.2</w:t>
      </w:r>
      <w:r w:rsidR="00F93A64">
        <w:tab/>
        <w:t>Integrity of State Party Data</w:t>
      </w:r>
    </w:p>
    <w:p w14:paraId="1A0F507A" w14:textId="77777777" w:rsidR="00F93A64" w:rsidRDefault="00F93A64" w:rsidP="00E86B15">
      <w:pPr>
        <w:pStyle w:val="Schedule-Listparaa"/>
        <w:numPr>
          <w:ilvl w:val="0"/>
          <w:numId w:val="70"/>
        </w:numPr>
      </w:pPr>
      <w:r>
        <w:t>To the extent that the Service Provider, any of the Associates or any of the Service Provider's System Service Providers holds, accesses or uses State Party Data, if any State Party Data is corrupted, lost or degraded, the Service Provider must:</w:t>
      </w:r>
    </w:p>
    <w:p w14:paraId="588F24AC" w14:textId="77777777" w:rsidR="00F93A64" w:rsidRDefault="00F93A64" w:rsidP="00E86B15">
      <w:pPr>
        <w:pStyle w:val="Schedule-Listparai"/>
        <w:numPr>
          <w:ilvl w:val="0"/>
          <w:numId w:val="101"/>
        </w:numPr>
      </w:pPr>
      <w:r w:rsidRPr="004371BC">
        <w:rPr>
          <w:lang w:val="en-US"/>
        </w:rPr>
        <w:t>if the State Party requests, provide the State Party with all reasonable assistance requested by the State Party to restore the affected State Party Data; or</w:t>
      </w:r>
    </w:p>
    <w:p w14:paraId="067EB7D9" w14:textId="77777777" w:rsidR="00F93A64" w:rsidRDefault="00F93A64" w:rsidP="00F93A64">
      <w:pPr>
        <w:pStyle w:val="Schedule-Listparai"/>
      </w:pPr>
      <w:r w:rsidRPr="105921ED">
        <w:rPr>
          <w:lang w:val="en-US"/>
        </w:rPr>
        <w:t>otherwise, carry out such remedial action as is necessary or desirable, in accordance with Good Industry Practice, to restore the affected State Party Data.</w:t>
      </w:r>
    </w:p>
    <w:p w14:paraId="465FBFBF" w14:textId="77777777" w:rsidR="00F93A64" w:rsidRDefault="00F93A64" w:rsidP="00F93A64">
      <w:pPr>
        <w:pStyle w:val="Schedule-Listparaa"/>
      </w:pPr>
      <w:r>
        <w:t>To the extent that any corruption, loss or degradation of State Party Data has been directly caused or contributed to by the Service Provider or any of the Associates, or would have been avoided or mitigated by the Service Provider's compliance with the Service Agreement, the Service Provider must reimburse the State Party any costs and expenses that the State Party incurs in restoring State Party Data.</w:t>
      </w:r>
    </w:p>
    <w:p w14:paraId="624BD9E7" w14:textId="2A116066" w:rsidR="00F93A64" w:rsidRDefault="00C95429" w:rsidP="00F93A64">
      <w:pPr>
        <w:pStyle w:val="Heading2manual"/>
      </w:pPr>
      <w:r>
        <w:rPr>
          <w:lang w:val="en-US"/>
        </w:rPr>
        <w:t>6</w:t>
      </w:r>
      <w:r w:rsidR="00F93A64" w:rsidRPr="105921ED">
        <w:rPr>
          <w:lang w:val="en-US"/>
        </w:rPr>
        <w:t>.3</w:t>
      </w:r>
      <w:r w:rsidR="00F93A64">
        <w:tab/>
      </w:r>
      <w:r w:rsidR="00F93A64" w:rsidRPr="105921ED">
        <w:rPr>
          <w:lang w:val="en-US"/>
        </w:rPr>
        <w:t xml:space="preserve">Limited </w:t>
      </w:r>
      <w:proofErr w:type="spellStart"/>
      <w:r w:rsidR="00F93A64" w:rsidRPr="105921ED">
        <w:rPr>
          <w:lang w:val="en-US"/>
        </w:rPr>
        <w:t>Licence</w:t>
      </w:r>
      <w:proofErr w:type="spellEnd"/>
      <w:r w:rsidR="00F93A64" w:rsidRPr="105921ED">
        <w:rPr>
          <w:lang w:val="en-US"/>
        </w:rPr>
        <w:t xml:space="preserve"> to State Party Data</w:t>
      </w:r>
    </w:p>
    <w:p w14:paraId="12F352C1" w14:textId="77777777" w:rsidR="00F93A64" w:rsidRDefault="00F93A64" w:rsidP="00E86B15">
      <w:pPr>
        <w:pStyle w:val="Schedule-Listparaa"/>
        <w:numPr>
          <w:ilvl w:val="0"/>
          <w:numId w:val="71"/>
        </w:numPr>
      </w:pPr>
      <w:r>
        <w:t>Subject to the Service Provider's compliance with its obligations under the Service Agreement, the State Party grants to the Service Provider a non-exclusive, non-assignable, non-transferrable, non-sublicensable and royalty-free licence for the duration of the Term to use any State Party Data solely for the purpose of enabling the Service Provider to perform its obligations under the Service Agreement.</w:t>
      </w:r>
    </w:p>
    <w:p w14:paraId="1BBA75CE" w14:textId="122C6059" w:rsidR="00F93A64" w:rsidRDefault="00F93A64" w:rsidP="00F93A64">
      <w:pPr>
        <w:pStyle w:val="Schedule-Listparaa"/>
      </w:pPr>
      <w:r>
        <w:t xml:space="preserve">Except for the licence set out in clause </w:t>
      </w:r>
      <w:r w:rsidR="00313D60">
        <w:t>6</w:t>
      </w:r>
      <w:r>
        <w:t xml:space="preserve">.3(a) above, nothing in the Service Agreement is intended to give the Service Provider, any Associate or any System </w:t>
      </w:r>
      <w:r>
        <w:lastRenderedPageBreak/>
        <w:t>Service Provider of the Service Provider, any Intellectual Property Rights in, or other rights in respect of, State Party Data.</w:t>
      </w:r>
    </w:p>
    <w:p w14:paraId="5B462272" w14:textId="55849944" w:rsidR="00F93A64" w:rsidRDefault="00F93A64" w:rsidP="00F93A64">
      <w:pPr>
        <w:pStyle w:val="Schedule-Listparaa"/>
      </w:pPr>
      <w:r>
        <w:t xml:space="preserve">The Service Provider does not, and will not, have or claim any rights in the State Party Data other than the limited licence in clause </w:t>
      </w:r>
      <w:r w:rsidR="00313D60">
        <w:t>6</w:t>
      </w:r>
      <w:r>
        <w:t>.3(a) above. All Intellectual Property Rights in the State Party Data, or created in respect of State Party Data in the course of or in connection with the Service Agreement, are (or will on creation be) owned by the State unless the Service Agreement provides that they will be owned by the State Party or a State Agency.</w:t>
      </w:r>
    </w:p>
    <w:p w14:paraId="2CA45B9D" w14:textId="77777777" w:rsidR="00F93A64" w:rsidRDefault="00F93A64" w:rsidP="00F93A64">
      <w:pPr>
        <w:pStyle w:val="Schedule-Listparaa"/>
      </w:pPr>
      <w:r>
        <w:t>The Service Provider must not possess or assert any lien or other right against or to State Party Data, or otherwise sell, transfer, assign, dispose of, commercialise, lease, rent, convert, grant an option over, allot, declare a trust over or otherwise deal with State Party Data.</w:t>
      </w:r>
    </w:p>
    <w:p w14:paraId="385B549A" w14:textId="4C20CFF6" w:rsidR="00F93A64" w:rsidRDefault="00F93A64" w:rsidP="00F93A64">
      <w:pPr>
        <w:pStyle w:val="Schedule-Listparaa"/>
      </w:pPr>
      <w:r>
        <w:t>Subject to clause 6.6 (</w:t>
      </w:r>
      <w:r w:rsidRPr="00894811">
        <w:rPr>
          <w:i/>
          <w:iCs/>
        </w:rPr>
        <w:t>Return of Confidential Information</w:t>
      </w:r>
      <w:r>
        <w:t xml:space="preserve">) of the General Provisions and clause </w:t>
      </w:r>
      <w:r w:rsidR="00313D60">
        <w:t>7</w:t>
      </w:r>
      <w:r>
        <w:t>.4(b) (</w:t>
      </w:r>
      <w:r w:rsidRPr="00894811">
        <w:rPr>
          <w:i/>
          <w:iCs/>
        </w:rPr>
        <w:t xml:space="preserve">Export and </w:t>
      </w:r>
      <w:r>
        <w:rPr>
          <w:i/>
          <w:iCs/>
        </w:rPr>
        <w:t>Deletion</w:t>
      </w:r>
      <w:r w:rsidRPr="00894811">
        <w:rPr>
          <w:i/>
          <w:iCs/>
        </w:rPr>
        <w:t xml:space="preserve"> of Managed Data</w:t>
      </w:r>
      <w:r>
        <w:t>) of this appendix, the Service Provider must delete or destroy the State Party Data:</w:t>
      </w:r>
    </w:p>
    <w:p w14:paraId="22C96520" w14:textId="77777777" w:rsidR="00F93A64" w:rsidRDefault="00F93A64" w:rsidP="00E86B15">
      <w:pPr>
        <w:pStyle w:val="Schedule-Listparai"/>
        <w:numPr>
          <w:ilvl w:val="0"/>
          <w:numId w:val="72"/>
        </w:numPr>
      </w:pPr>
      <w:r>
        <w:t>at the end of the Term; and</w:t>
      </w:r>
    </w:p>
    <w:p w14:paraId="2339338D" w14:textId="77777777" w:rsidR="00F93A64" w:rsidRDefault="00F93A64" w:rsidP="00F93A64">
      <w:pPr>
        <w:pStyle w:val="Schedule-Listparai"/>
      </w:pPr>
      <w:r w:rsidRPr="105921ED">
        <w:rPr>
          <w:lang w:val="en-US"/>
        </w:rPr>
        <w:t>otherwise, immediately upon the written instruction of the State Party in respect of any State Party Data specified by the State Party in the written instruction,</w:t>
      </w:r>
    </w:p>
    <w:p w14:paraId="647B612B" w14:textId="77777777" w:rsidR="00F93A64" w:rsidRDefault="00F93A64" w:rsidP="00F93A64">
      <w:pPr>
        <w:pStyle w:val="NormText-Indent2"/>
      </w:pPr>
      <w:r w:rsidRPr="105921ED">
        <w:rPr>
          <w:lang w:val="en-US"/>
        </w:rPr>
        <w:t>so that the State Party Data is unreadable and unrecoverable, and must notify the State Party immediately upon completion of such deletion or destruction.</w:t>
      </w:r>
    </w:p>
    <w:p w14:paraId="6C4B8A42" w14:textId="1B8666D8" w:rsidR="00F93A64" w:rsidRDefault="00C95429" w:rsidP="00F93A64">
      <w:pPr>
        <w:pStyle w:val="Heading2manual"/>
      </w:pPr>
      <w:r>
        <w:t>7</w:t>
      </w:r>
      <w:r w:rsidR="00F93A64">
        <w:t>.</w:t>
      </w:r>
      <w:r w:rsidR="00F93A64">
        <w:tab/>
        <w:t>MANAGED DATA – STORAGE AND ACCESS</w:t>
      </w:r>
    </w:p>
    <w:p w14:paraId="2903E570" w14:textId="71B4549C" w:rsidR="00F93A64" w:rsidRDefault="00C95429" w:rsidP="00F93A64">
      <w:pPr>
        <w:pStyle w:val="Heading2manual"/>
      </w:pPr>
      <w:r>
        <w:t>7</w:t>
      </w:r>
      <w:r w:rsidR="00F93A64">
        <w:t>.1</w:t>
      </w:r>
      <w:r w:rsidR="00F93A64">
        <w:tab/>
        <w:t>Application of this Clause</w:t>
      </w:r>
    </w:p>
    <w:p w14:paraId="1585BD0D" w14:textId="2E1ED31E" w:rsidR="00F93A64" w:rsidRDefault="00F93A64" w:rsidP="00F93A64">
      <w:pPr>
        <w:pStyle w:val="NormText-Indent1"/>
      </w:pPr>
      <w:r>
        <w:t xml:space="preserve">This clause </w:t>
      </w:r>
      <w:r w:rsidR="00313D60">
        <w:t xml:space="preserve">7 </w:t>
      </w:r>
      <w:r>
        <w:t>applies if:</w:t>
      </w:r>
    </w:p>
    <w:p w14:paraId="46B25A83" w14:textId="77777777" w:rsidR="00F93A64" w:rsidRDefault="00F93A64" w:rsidP="00E86B15">
      <w:pPr>
        <w:pStyle w:val="Schedule-Listparaa"/>
        <w:numPr>
          <w:ilvl w:val="0"/>
          <w:numId w:val="73"/>
        </w:numPr>
      </w:pPr>
      <w:r>
        <w:t xml:space="preserve">specified in the Service Agreement; </w:t>
      </w:r>
    </w:p>
    <w:p w14:paraId="434735AC" w14:textId="77777777" w:rsidR="00F93A64" w:rsidRDefault="00F93A64" w:rsidP="00F93A64">
      <w:pPr>
        <w:pStyle w:val="Schedule-Listparaa"/>
      </w:pPr>
      <w:r>
        <w:t>the Service Provider, any of the Associates or any of the Service Provider's System Service Providers store or host Managed Data; or</w:t>
      </w:r>
    </w:p>
    <w:p w14:paraId="1DE2D869" w14:textId="6F95F5D8" w:rsidR="00F93A64" w:rsidRDefault="00F93A64" w:rsidP="00F93A64">
      <w:pPr>
        <w:pStyle w:val="Schedule-Listparaa"/>
      </w:pPr>
      <w:r>
        <w:t xml:space="preserve">the parties agree in writing that this clause </w:t>
      </w:r>
      <w:r w:rsidR="00313D60">
        <w:t xml:space="preserve">7 </w:t>
      </w:r>
      <w:r>
        <w:t>otherwise applies.</w:t>
      </w:r>
    </w:p>
    <w:p w14:paraId="2294EE37" w14:textId="67055867" w:rsidR="00F93A64" w:rsidRDefault="00C95429" w:rsidP="00F93A64">
      <w:pPr>
        <w:pStyle w:val="Heading2manual"/>
      </w:pPr>
      <w:r>
        <w:t>7</w:t>
      </w:r>
      <w:r w:rsidR="00F93A64">
        <w:t>.2</w:t>
      </w:r>
      <w:r w:rsidR="00F93A64">
        <w:tab/>
        <w:t>Storage of Managed Data</w:t>
      </w:r>
    </w:p>
    <w:p w14:paraId="4683850E" w14:textId="77777777" w:rsidR="00F93A64" w:rsidRDefault="00F93A64" w:rsidP="00F93A64">
      <w:pPr>
        <w:pStyle w:val="NormText-Indent1"/>
      </w:pPr>
      <w:r>
        <w:t xml:space="preserve">The Service Provider must: </w:t>
      </w:r>
    </w:p>
    <w:p w14:paraId="3E943218" w14:textId="77777777" w:rsidR="00F93A64" w:rsidRDefault="00F93A64" w:rsidP="00E86B15">
      <w:pPr>
        <w:pStyle w:val="Schedule-Listparaa"/>
        <w:numPr>
          <w:ilvl w:val="0"/>
          <w:numId w:val="74"/>
        </w:numPr>
      </w:pPr>
      <w:r>
        <w:t>at all times maintain and comply with proper (in accordance with Good Industry Practice) written processes for the backup, restoration and processing of the Managed Data, including:</w:t>
      </w:r>
    </w:p>
    <w:p w14:paraId="56528B8C" w14:textId="77777777" w:rsidR="00F93A64" w:rsidRDefault="00F93A64" w:rsidP="00E86B15">
      <w:pPr>
        <w:pStyle w:val="Schedule-Listparai"/>
        <w:numPr>
          <w:ilvl w:val="0"/>
          <w:numId w:val="93"/>
        </w:numPr>
      </w:pPr>
      <w:r>
        <w:t>storage of the Managed Data at multiple locations;</w:t>
      </w:r>
    </w:p>
    <w:p w14:paraId="37C068FB" w14:textId="77777777" w:rsidR="00F93A64" w:rsidRDefault="00F93A64" w:rsidP="00E86B15">
      <w:pPr>
        <w:pStyle w:val="Schedule-Listparai"/>
        <w:numPr>
          <w:ilvl w:val="0"/>
          <w:numId w:val="93"/>
        </w:numPr>
      </w:pPr>
      <w:r>
        <w:t>processes for keeping the Services functioning during and after a Security Breach and other security incidents and during and after any disaster; and</w:t>
      </w:r>
    </w:p>
    <w:p w14:paraId="6B8826F8" w14:textId="531D47DA" w:rsidR="00F93A64" w:rsidRDefault="00F93A64" w:rsidP="00F93A64">
      <w:pPr>
        <w:pStyle w:val="Schedule-Listparai"/>
      </w:pPr>
      <w:r>
        <w:lastRenderedPageBreak/>
        <w:t xml:space="preserve">processes for restoring service functionality promptly after any such event referred to in clause </w:t>
      </w:r>
      <w:r w:rsidR="00313D60">
        <w:t>7</w:t>
      </w:r>
      <w:r>
        <w:t>.2(a)(ii) above and provide to the State Party promptly upon request a copy of those processes and any information requested by the State Party in respect of those processes;</w:t>
      </w:r>
    </w:p>
    <w:p w14:paraId="614BE45D" w14:textId="77777777" w:rsidR="00F93A64" w:rsidRDefault="00F93A64" w:rsidP="00F93A64">
      <w:pPr>
        <w:pStyle w:val="Schedule-Listparaa"/>
      </w:pPr>
      <w:r>
        <w:t>ensure all Managed Data managed, stored or processed pursuant to the Service Agreement is segregated from other clients' data and that it is clearly identified as the State Party's;</w:t>
      </w:r>
    </w:p>
    <w:p w14:paraId="3784AFC2" w14:textId="77777777" w:rsidR="00F93A64" w:rsidRDefault="00F93A64" w:rsidP="00F93A64">
      <w:pPr>
        <w:pStyle w:val="Schedule-Listparaa"/>
      </w:pPr>
      <w:r>
        <w:t>maintain at all times up-to-date backup copies of all Managed Data;</w:t>
      </w:r>
    </w:p>
    <w:p w14:paraId="7857757F" w14:textId="77777777" w:rsidR="00F93A64" w:rsidRDefault="00F93A64" w:rsidP="00F93A64">
      <w:pPr>
        <w:pStyle w:val="Schedule-Listparaa"/>
      </w:pPr>
      <w:r>
        <w:t>ensure that all Managed Data is encrypted, using industry standard or better encryption, whether in transit or at rest with the Service Provider; and</w:t>
      </w:r>
    </w:p>
    <w:p w14:paraId="4E43890A" w14:textId="77777777" w:rsidR="00F93A64" w:rsidRDefault="00F93A64" w:rsidP="00F93A64">
      <w:pPr>
        <w:pStyle w:val="Schedule-Listparaa"/>
      </w:pPr>
      <w:r>
        <w:t xml:space="preserve">maintain an audit log of access to all Managed Data and provide that log to the State Party promptly upon request. </w:t>
      </w:r>
      <w:r w:rsidRPr="00AB498B">
        <w:rPr>
          <w:rStyle w:val="Instruction"/>
        </w:rPr>
        <w:t>[</w:t>
      </w:r>
      <w:r w:rsidRPr="00030644">
        <w:rPr>
          <w:rStyle w:val="Instruction"/>
        </w:rPr>
        <w:t xml:space="preserve">If audit logs are required for other types of </w:t>
      </w:r>
      <w:r>
        <w:rPr>
          <w:rStyle w:val="Instruction"/>
        </w:rPr>
        <w:t>State Party</w:t>
      </w:r>
      <w:r w:rsidRPr="00030644">
        <w:rPr>
          <w:rStyle w:val="Instruction"/>
        </w:rPr>
        <w:t xml:space="preserve"> Data (i.e. where the data is not Managed Data stored or hosted for access by the </w:t>
      </w:r>
      <w:r>
        <w:rPr>
          <w:rStyle w:val="Instruction"/>
        </w:rPr>
        <w:t>State Party</w:t>
      </w:r>
      <w:r w:rsidRPr="00030644">
        <w:rPr>
          <w:rStyle w:val="Instruction"/>
        </w:rPr>
        <w:t>), then include the requirement to maintain audit logs in the Statement of Requirements</w:t>
      </w:r>
      <w:r>
        <w:rPr>
          <w:rStyle w:val="Instruction"/>
        </w:rPr>
        <w:t xml:space="preserve"> in the Request</w:t>
      </w:r>
      <w:r w:rsidRPr="00030644">
        <w:rPr>
          <w:rStyle w:val="Instruction"/>
        </w:rPr>
        <w:t xml:space="preserve"> (if the requirement is not already included in the </w:t>
      </w:r>
      <w:r>
        <w:rPr>
          <w:rStyle w:val="Instruction"/>
        </w:rPr>
        <w:t>State Party</w:t>
      </w:r>
      <w:r w:rsidRPr="00030644">
        <w:rPr>
          <w:rStyle w:val="Instruction"/>
        </w:rPr>
        <w:t>’s information security policies)</w:t>
      </w:r>
      <w:r>
        <w:rPr>
          <w:rStyle w:val="Instruction"/>
        </w:rPr>
        <w:t>.]</w:t>
      </w:r>
    </w:p>
    <w:p w14:paraId="0FED20DF" w14:textId="4D840811" w:rsidR="00F93A64" w:rsidRDefault="00C95429" w:rsidP="00F93A64">
      <w:pPr>
        <w:pStyle w:val="Heading2manual"/>
      </w:pPr>
      <w:r>
        <w:t>7</w:t>
      </w:r>
      <w:r w:rsidR="00F93A64">
        <w:t>.3</w:t>
      </w:r>
      <w:r w:rsidR="00F93A64">
        <w:tab/>
        <w:t>State Party’s Access to Managed Data</w:t>
      </w:r>
    </w:p>
    <w:p w14:paraId="1712D57E" w14:textId="77777777" w:rsidR="00F93A64" w:rsidRDefault="00F93A64" w:rsidP="00E86B15">
      <w:pPr>
        <w:pStyle w:val="Schedule-Listparaa"/>
        <w:numPr>
          <w:ilvl w:val="0"/>
          <w:numId w:val="75"/>
        </w:numPr>
      </w:pPr>
      <w:r>
        <w:t>The Service Provider must:</w:t>
      </w:r>
    </w:p>
    <w:p w14:paraId="48950B61" w14:textId="77777777" w:rsidR="00F93A64" w:rsidRDefault="00F93A64" w:rsidP="00E86B15">
      <w:pPr>
        <w:pStyle w:val="Schedule-Listparai"/>
        <w:numPr>
          <w:ilvl w:val="0"/>
          <w:numId w:val="95"/>
        </w:numPr>
      </w:pPr>
      <w:r w:rsidRPr="00AB498B">
        <w:rPr>
          <w:lang w:val="en-US"/>
        </w:rPr>
        <w:t xml:space="preserve">ensure that the State Party, and each of its </w:t>
      </w:r>
      <w:proofErr w:type="spellStart"/>
      <w:r w:rsidRPr="00AB498B">
        <w:rPr>
          <w:lang w:val="en-US"/>
        </w:rPr>
        <w:t>authorised</w:t>
      </w:r>
      <w:proofErr w:type="spellEnd"/>
      <w:r w:rsidRPr="00AB498B">
        <w:rPr>
          <w:lang w:val="en-US"/>
        </w:rPr>
        <w:t xml:space="preserve"> users, is able, at any time, to access, modify and use the Managed Data, such access to be available to the State Party unconditionally, without prior notice and at no additional charge;</w:t>
      </w:r>
    </w:p>
    <w:p w14:paraId="18E26274" w14:textId="77777777" w:rsidR="00F93A64" w:rsidRDefault="00F93A64" w:rsidP="00F93A64">
      <w:pPr>
        <w:pStyle w:val="Schedule-Listparai"/>
      </w:pPr>
      <w:r w:rsidRPr="105921ED">
        <w:rPr>
          <w:lang w:val="en-US"/>
        </w:rPr>
        <w:t xml:space="preserve">ensure that access permission levels are in place for the State Party’s </w:t>
      </w:r>
      <w:proofErr w:type="spellStart"/>
      <w:r w:rsidRPr="105921ED">
        <w:rPr>
          <w:lang w:val="en-US"/>
        </w:rPr>
        <w:t>authorised</w:t>
      </w:r>
      <w:proofErr w:type="spellEnd"/>
      <w:r w:rsidRPr="105921ED">
        <w:rPr>
          <w:lang w:val="en-US"/>
        </w:rPr>
        <w:t xml:space="preserve"> users in accordance with the State Party's instructions from time to time, and that access is provided to the State Party’s </w:t>
      </w:r>
      <w:proofErr w:type="spellStart"/>
      <w:r w:rsidRPr="105921ED">
        <w:rPr>
          <w:lang w:val="en-US"/>
        </w:rPr>
        <w:t>authorised</w:t>
      </w:r>
      <w:proofErr w:type="spellEnd"/>
      <w:r w:rsidRPr="105921ED">
        <w:rPr>
          <w:lang w:val="en-US"/>
        </w:rPr>
        <w:t xml:space="preserve"> users in accordance with the relevant access permissions; and</w:t>
      </w:r>
    </w:p>
    <w:p w14:paraId="3FE7CA4B" w14:textId="5D365475" w:rsidR="00F93A64" w:rsidRDefault="00F93A64" w:rsidP="00F93A64">
      <w:pPr>
        <w:pStyle w:val="Schedule-Listparai"/>
      </w:pPr>
      <w:r>
        <w:t xml:space="preserve">promptly notify the State Party Representative of any actual or suspected Security Breach of access permissions described in clause </w:t>
      </w:r>
      <w:r w:rsidR="00313D60">
        <w:t>7</w:t>
      </w:r>
      <w:r>
        <w:t>.3(a)(ii) above.</w:t>
      </w:r>
    </w:p>
    <w:p w14:paraId="3A486408" w14:textId="77777777" w:rsidR="00F93A64" w:rsidRDefault="00F93A64" w:rsidP="00F93A64">
      <w:pPr>
        <w:pStyle w:val="Schedule-Listparaa"/>
      </w:pPr>
      <w:r>
        <w:t>The Service Provider must not:</w:t>
      </w:r>
    </w:p>
    <w:p w14:paraId="06325702" w14:textId="77777777" w:rsidR="00F93A64" w:rsidRDefault="00F93A64" w:rsidP="00E86B15">
      <w:pPr>
        <w:pStyle w:val="Schedule-Listparai"/>
        <w:numPr>
          <w:ilvl w:val="0"/>
          <w:numId w:val="96"/>
        </w:numPr>
      </w:pPr>
      <w:r w:rsidRPr="00AB498B">
        <w:rPr>
          <w:lang w:val="en-US"/>
        </w:rPr>
        <w:t xml:space="preserve">take steps that prevent the State Party, or the State Party’s </w:t>
      </w:r>
      <w:proofErr w:type="spellStart"/>
      <w:r w:rsidRPr="00AB498B">
        <w:rPr>
          <w:lang w:val="en-US"/>
        </w:rPr>
        <w:t>authorised</w:t>
      </w:r>
      <w:proofErr w:type="spellEnd"/>
      <w:r w:rsidRPr="00AB498B">
        <w:rPr>
          <w:lang w:val="en-US"/>
        </w:rPr>
        <w:t xml:space="preserve"> users, from accessing, modifying, developing or using the Managed Data; </w:t>
      </w:r>
    </w:p>
    <w:p w14:paraId="5440A1DF" w14:textId="77777777" w:rsidR="00F93A64" w:rsidRDefault="00F93A64" w:rsidP="00F93A64">
      <w:pPr>
        <w:pStyle w:val="Schedule-Listparai"/>
      </w:pPr>
      <w:r w:rsidRPr="105921ED">
        <w:rPr>
          <w:lang w:val="en-US"/>
        </w:rPr>
        <w:t xml:space="preserve">suspend, limit or terminate the State Party's, or the State Party’s </w:t>
      </w:r>
      <w:proofErr w:type="spellStart"/>
      <w:r w:rsidRPr="105921ED">
        <w:rPr>
          <w:lang w:val="en-US"/>
        </w:rPr>
        <w:t>authorised</w:t>
      </w:r>
      <w:proofErr w:type="spellEnd"/>
      <w:r w:rsidRPr="105921ED">
        <w:rPr>
          <w:lang w:val="en-US"/>
        </w:rPr>
        <w:t xml:space="preserve"> users’, access to the Managed Data; or</w:t>
      </w:r>
    </w:p>
    <w:p w14:paraId="4E8EC00D" w14:textId="77777777" w:rsidR="00F93A64" w:rsidRDefault="00F93A64" w:rsidP="00F93A64">
      <w:pPr>
        <w:pStyle w:val="Schedule-Listparai"/>
      </w:pPr>
      <w:r>
        <w:t>delete the Managed Data,</w:t>
      </w:r>
    </w:p>
    <w:p w14:paraId="556A9CF8" w14:textId="77777777" w:rsidR="00F93A64" w:rsidRDefault="00F93A64" w:rsidP="00F93A64">
      <w:pPr>
        <w:pStyle w:val="NormText-Indent2"/>
      </w:pPr>
      <w:r w:rsidRPr="105921ED">
        <w:rPr>
          <w:lang w:val="en-US"/>
        </w:rPr>
        <w:t>except as expressly permitted by the Service Agreement or in accordance with the written instructions of the State Party.</w:t>
      </w:r>
    </w:p>
    <w:p w14:paraId="7614C5A9" w14:textId="0852F602" w:rsidR="00F93A64" w:rsidRDefault="00C95429" w:rsidP="00F93A64">
      <w:pPr>
        <w:pStyle w:val="Heading2manual"/>
      </w:pPr>
      <w:r>
        <w:t>7</w:t>
      </w:r>
      <w:r w:rsidR="00F93A64">
        <w:t>.4</w:t>
      </w:r>
      <w:r w:rsidR="00F93A64">
        <w:tab/>
        <w:t>Export and Deletion of Managed Data</w:t>
      </w:r>
    </w:p>
    <w:p w14:paraId="15EFCFFF" w14:textId="77777777" w:rsidR="00F93A64" w:rsidRDefault="00F93A64" w:rsidP="00E86B15">
      <w:pPr>
        <w:pStyle w:val="Schedule-Listparaa"/>
        <w:numPr>
          <w:ilvl w:val="0"/>
          <w:numId w:val="76"/>
        </w:numPr>
      </w:pPr>
      <w:r>
        <w:t xml:space="preserve">In respect of any Managed Data, the Service Provider must: </w:t>
      </w:r>
    </w:p>
    <w:p w14:paraId="2C0B16D2" w14:textId="77777777" w:rsidR="00F93A64" w:rsidRDefault="00F93A64" w:rsidP="00E86B15">
      <w:pPr>
        <w:pStyle w:val="Schedule-Listparai"/>
        <w:numPr>
          <w:ilvl w:val="0"/>
          <w:numId w:val="77"/>
        </w:numPr>
      </w:pPr>
      <w:r>
        <w:t>promptly at the end of the Term; and</w:t>
      </w:r>
    </w:p>
    <w:p w14:paraId="40773E12" w14:textId="77777777" w:rsidR="00F93A64" w:rsidRDefault="00F93A64" w:rsidP="00F93A64">
      <w:pPr>
        <w:pStyle w:val="Schedule-Listparai"/>
      </w:pPr>
      <w:r>
        <w:lastRenderedPageBreak/>
        <w:t>promptly at any other time upon the State Party's request,</w:t>
      </w:r>
    </w:p>
    <w:p w14:paraId="399512D4" w14:textId="77777777" w:rsidR="00F93A64" w:rsidRDefault="00F93A64" w:rsidP="00F93A64">
      <w:pPr>
        <w:pStyle w:val="NormText-Indent2"/>
      </w:pPr>
      <w:r>
        <w:t>at no cost to the State Party, and in the commonly available format required by the State Party, provide the State Party with:</w:t>
      </w:r>
    </w:p>
    <w:p w14:paraId="27002423" w14:textId="77777777" w:rsidR="00F93A64" w:rsidRDefault="00F93A64" w:rsidP="00F93A64">
      <w:pPr>
        <w:pStyle w:val="Schedule-Listparai"/>
      </w:pPr>
      <w:r>
        <w:t>a full data export of the Managed Data, together with all required access information; or</w:t>
      </w:r>
    </w:p>
    <w:p w14:paraId="4B771361" w14:textId="77777777" w:rsidR="00F93A64" w:rsidRDefault="00F93A64" w:rsidP="00F93A64">
      <w:pPr>
        <w:pStyle w:val="Schedule-Listparai"/>
      </w:pPr>
      <w:r w:rsidRPr="105921ED">
        <w:rPr>
          <w:lang w:val="en-US"/>
        </w:rPr>
        <w:t>all assistance required by the State Party to enable the State Party to extract (in a commonly available data format) and use the Managed Data.</w:t>
      </w:r>
    </w:p>
    <w:p w14:paraId="322F40B6" w14:textId="77777777" w:rsidR="00F93A64" w:rsidRDefault="00F93A64" w:rsidP="00F93A64">
      <w:pPr>
        <w:pStyle w:val="Schedule-Listparaa"/>
      </w:pPr>
      <w:r>
        <w:t>The Service Provider must not delete or destroy, or permit the deletion or destruction of, Managed Data before the provision of a full data export to the State Party.</w:t>
      </w:r>
    </w:p>
    <w:p w14:paraId="59D2631A" w14:textId="32DD6285" w:rsidR="00F93A64" w:rsidRDefault="00C95429" w:rsidP="00F93A64">
      <w:pPr>
        <w:pStyle w:val="Heading2manual"/>
      </w:pPr>
      <w:r>
        <w:t>8</w:t>
      </w:r>
      <w:r w:rsidR="00F93A64">
        <w:t>.</w:t>
      </w:r>
      <w:r w:rsidR="00F93A64">
        <w:tab/>
        <w:t>STATE PARTY ICT ENVIRONMENT</w:t>
      </w:r>
    </w:p>
    <w:p w14:paraId="7730C63E" w14:textId="77777777" w:rsidR="00F93A64" w:rsidRDefault="00F93A64" w:rsidP="00E86B15">
      <w:pPr>
        <w:pStyle w:val="Schedule-Listparaa"/>
        <w:numPr>
          <w:ilvl w:val="0"/>
          <w:numId w:val="78"/>
        </w:numPr>
      </w:pPr>
      <w:r>
        <w:t>The Service Provider must not, and must ensure that the Associates do not, access the State Party ICT Environment unless:</w:t>
      </w:r>
    </w:p>
    <w:p w14:paraId="253224A6" w14:textId="77777777" w:rsidR="00F93A64" w:rsidRDefault="00F93A64" w:rsidP="00E86B15">
      <w:pPr>
        <w:pStyle w:val="Schedule-Listparai"/>
        <w:numPr>
          <w:ilvl w:val="0"/>
          <w:numId w:val="102"/>
        </w:numPr>
      </w:pPr>
      <w:r w:rsidRPr="00AB498B">
        <w:rPr>
          <w:lang w:val="en-US"/>
        </w:rPr>
        <w:t>access is required in order to provide the Services or perform the Service Agreement, or both; or</w:t>
      </w:r>
    </w:p>
    <w:p w14:paraId="0FB4ABFB" w14:textId="77777777" w:rsidR="00F93A64" w:rsidRDefault="00F93A64" w:rsidP="00F93A64">
      <w:pPr>
        <w:pStyle w:val="Schedule-Listparai"/>
      </w:pPr>
      <w:r>
        <w:t>the access is Public Access; or</w:t>
      </w:r>
    </w:p>
    <w:p w14:paraId="21366E17" w14:textId="77777777" w:rsidR="00F93A64" w:rsidRDefault="00F93A64" w:rsidP="00F93A64">
      <w:pPr>
        <w:pStyle w:val="Schedule-Listparai"/>
      </w:pPr>
      <w:r>
        <w:t>the access is otherwise approved in advance in writing by the State Party.</w:t>
      </w:r>
    </w:p>
    <w:p w14:paraId="402A1AC8" w14:textId="77777777" w:rsidR="00F93A64" w:rsidRDefault="00F93A64" w:rsidP="00F93A64">
      <w:pPr>
        <w:pStyle w:val="Schedule-Listparaa"/>
      </w:pPr>
      <w:r>
        <w:t>The Service Provider must ensure that neither it nor any Associate, by either act or omission, without the State Party's prior written approval:</w:t>
      </w:r>
    </w:p>
    <w:p w14:paraId="2A524DDD" w14:textId="77777777" w:rsidR="00F93A64" w:rsidRDefault="00F93A64" w:rsidP="00E86B15">
      <w:pPr>
        <w:pStyle w:val="Schedule-Listparai"/>
        <w:numPr>
          <w:ilvl w:val="0"/>
          <w:numId w:val="103"/>
        </w:numPr>
      </w:pPr>
      <w:r w:rsidRPr="00AB498B">
        <w:rPr>
          <w:lang w:val="en-US"/>
        </w:rPr>
        <w:t xml:space="preserve">adversely affect the operation, functionality, technical environment or resource efficiency of the State Party ICT Environment; or </w:t>
      </w:r>
    </w:p>
    <w:p w14:paraId="3281DDA5" w14:textId="77777777" w:rsidR="00F93A64" w:rsidRDefault="00F93A64" w:rsidP="00F93A64">
      <w:pPr>
        <w:pStyle w:val="Schedule-Listparai"/>
      </w:pPr>
      <w:r>
        <w:t>make any change to the State Party ICT Environment that affects the way in which the State Party conducts its operations in a manner that the State Party considers to be adverse.</w:t>
      </w:r>
    </w:p>
    <w:p w14:paraId="3B20CBEC" w14:textId="31A28266" w:rsidR="00F93A64" w:rsidRDefault="00C95429" w:rsidP="00F93A64">
      <w:pPr>
        <w:pStyle w:val="Heading2manual"/>
      </w:pPr>
      <w:r>
        <w:t>9</w:t>
      </w:r>
      <w:r w:rsidR="00F93A64">
        <w:t>.</w:t>
      </w:r>
      <w:r w:rsidR="00F93A64">
        <w:tab/>
        <w:t>DATA AND SYSTEMS SECURITY</w:t>
      </w:r>
    </w:p>
    <w:p w14:paraId="743BF36C" w14:textId="69232F24" w:rsidR="00F93A64" w:rsidRDefault="00C95429" w:rsidP="00F93A64">
      <w:pPr>
        <w:pStyle w:val="Heading2manual"/>
      </w:pPr>
      <w:r>
        <w:t>9</w:t>
      </w:r>
      <w:r w:rsidR="00F93A64">
        <w:t>.1</w:t>
      </w:r>
      <w:r w:rsidR="00F93A64">
        <w:tab/>
        <w:t>Security Practices and Processes</w:t>
      </w:r>
    </w:p>
    <w:p w14:paraId="3AF67C82" w14:textId="77777777" w:rsidR="00F93A64" w:rsidRDefault="00F93A64" w:rsidP="00F93A64">
      <w:pPr>
        <w:pStyle w:val="NormText-Indent1"/>
      </w:pPr>
      <w:r>
        <w:t xml:space="preserve">The Service Provider must: </w:t>
      </w:r>
    </w:p>
    <w:p w14:paraId="1D134DE3" w14:textId="77777777" w:rsidR="00F93A64" w:rsidRDefault="00F93A64" w:rsidP="00E86B15">
      <w:pPr>
        <w:pStyle w:val="Schedule-Listparaa"/>
        <w:numPr>
          <w:ilvl w:val="0"/>
          <w:numId w:val="79"/>
        </w:numPr>
      </w:pPr>
      <w:r>
        <w:t xml:space="preserve">comply with the State Party’s policies, procedures and directions with respect to systems and information security requirements governing access to and use of the State Party ICT Environment, the State Party Data and other information as set out in the WA Government Cyber Security Policy and as otherwise specified in the Service Agreement; </w:t>
      </w:r>
    </w:p>
    <w:p w14:paraId="089FBBF5" w14:textId="77777777" w:rsidR="00F93A64" w:rsidRDefault="00F93A64" w:rsidP="00F93A64">
      <w:pPr>
        <w:pStyle w:val="Schedule-Listparaa"/>
      </w:pPr>
      <w:r>
        <w:t>prohibit and prevent any of the Associates or the Service Provider’s System Service Providers who do not have the appropriate level of security clearance from gaining access to State Party Data or Non-Public Access to the State Party ICT Environment;</w:t>
      </w:r>
    </w:p>
    <w:p w14:paraId="72FA6C35" w14:textId="77777777" w:rsidR="00F93A64" w:rsidRDefault="00F93A64" w:rsidP="00F93A64">
      <w:pPr>
        <w:pStyle w:val="Schedule-Listparaa"/>
      </w:pPr>
      <w:r>
        <w:t>ensure that:</w:t>
      </w:r>
    </w:p>
    <w:p w14:paraId="0C163507" w14:textId="77777777" w:rsidR="00F93A64" w:rsidRDefault="00F93A64" w:rsidP="00E86B15">
      <w:pPr>
        <w:pStyle w:val="Schedule-Listparai"/>
        <w:numPr>
          <w:ilvl w:val="0"/>
          <w:numId w:val="80"/>
        </w:numPr>
      </w:pPr>
      <w:r>
        <w:lastRenderedPageBreak/>
        <w:t>access granted by the Service Provider is restricted on a strict need to know basis; and</w:t>
      </w:r>
    </w:p>
    <w:p w14:paraId="4AFD061D" w14:textId="77777777" w:rsidR="00F93A64" w:rsidRDefault="00F93A64" w:rsidP="00F93A64">
      <w:pPr>
        <w:pStyle w:val="Schedule-Listparai"/>
      </w:pPr>
      <w:r w:rsidRPr="105921ED">
        <w:rPr>
          <w:lang w:val="en-US"/>
        </w:rPr>
        <w:t xml:space="preserve">all persons who are granted access by the Service Provider have completed appropriate cyber security training that is sufficient to ensure the Service Provider's compliance with its obligations; </w:t>
      </w:r>
      <w:r w:rsidRPr="00AB498B">
        <w:rPr>
          <w:rStyle w:val="Instruction"/>
        </w:rPr>
        <w:t>[</w:t>
      </w:r>
      <w:r w:rsidRPr="105921ED">
        <w:rPr>
          <w:rStyle w:val="Instruction"/>
          <w:lang w:val="en-US"/>
        </w:rPr>
        <w:t>If the State Party has specific information security training requirements, describe the requirements in Part A (Service Requirement / Statement of Requirements).</w:t>
      </w:r>
      <w:r>
        <w:rPr>
          <w:rStyle w:val="Instruction"/>
          <w:lang w:val="en-US"/>
        </w:rPr>
        <w:t>]</w:t>
      </w:r>
    </w:p>
    <w:p w14:paraId="67E065B1" w14:textId="0D700C05" w:rsidR="00F93A64" w:rsidRDefault="00F93A64" w:rsidP="00F93A64">
      <w:pPr>
        <w:pStyle w:val="Schedule-Listparaa"/>
      </w:pPr>
      <w:r>
        <w:t xml:space="preserve">without limiting clauses </w:t>
      </w:r>
      <w:r w:rsidR="004B288A">
        <w:t>9</w:t>
      </w:r>
      <w:r>
        <w:t>.1(b) and (c) above, implement appropriate security measures to, and take all other reasonable steps to, ensure that no unauthorised person obtains physical or electronic access to any State Party Data held by or on behalf of the Service Provider, or to the State Party ICT Environment or the Service Provider Systems, including:</w:t>
      </w:r>
    </w:p>
    <w:p w14:paraId="26AA2B5E" w14:textId="77777777" w:rsidR="00F93A64" w:rsidRDefault="00F93A64" w:rsidP="00E86B15">
      <w:pPr>
        <w:pStyle w:val="Schedule-Listparai"/>
        <w:numPr>
          <w:ilvl w:val="0"/>
          <w:numId w:val="111"/>
        </w:numPr>
      </w:pPr>
      <w:r w:rsidRPr="00AB498B">
        <w:rPr>
          <w:lang w:val="en-US"/>
        </w:rPr>
        <w:t xml:space="preserve">using reputable, commercially available, up-to-date anti-virus software, intrusion detection software and software to prevent </w:t>
      </w:r>
      <w:proofErr w:type="spellStart"/>
      <w:r w:rsidRPr="00AB498B">
        <w:rPr>
          <w:lang w:val="en-US"/>
        </w:rPr>
        <w:t>unauthorised</w:t>
      </w:r>
      <w:proofErr w:type="spellEnd"/>
      <w:r w:rsidRPr="00AB498B">
        <w:rPr>
          <w:lang w:val="en-US"/>
        </w:rPr>
        <w:t xml:space="preserve"> access; </w:t>
      </w:r>
    </w:p>
    <w:p w14:paraId="694E767C" w14:textId="77777777" w:rsidR="00F93A64" w:rsidRDefault="00F93A64" w:rsidP="00F93A64">
      <w:pPr>
        <w:pStyle w:val="Schedule-Listparai"/>
      </w:pPr>
      <w:r w:rsidRPr="105921ED">
        <w:rPr>
          <w:lang w:val="en-US"/>
        </w:rPr>
        <w:t>maintaining and enforcing robust physical security of locations where State Party Data is stored, accessed or processed by or on behalf of the Service Provider;</w:t>
      </w:r>
    </w:p>
    <w:p w14:paraId="02245BE0" w14:textId="77777777" w:rsidR="00F93A64" w:rsidRDefault="00F93A64" w:rsidP="00F93A64">
      <w:pPr>
        <w:pStyle w:val="Schedule-Listparai"/>
      </w:pPr>
      <w:r w:rsidRPr="105921ED">
        <w:rPr>
          <w:lang w:val="en-US"/>
        </w:rPr>
        <w:t>applying the multi-factor authentication and patching controls set out in the ACSC Essential Eight (Maturity Level One or demonstrated equivalent) to the Service Provider Systems; and</w:t>
      </w:r>
    </w:p>
    <w:p w14:paraId="47E55845" w14:textId="77777777" w:rsidR="00F93A64" w:rsidRDefault="00F93A64" w:rsidP="00F93A64">
      <w:pPr>
        <w:pStyle w:val="Schedule-Listparai"/>
      </w:pPr>
      <w:r>
        <w:t>implementing any other security measures set out in the Service Agreement, or agreed in writing with the State Party from time to time;</w:t>
      </w:r>
    </w:p>
    <w:p w14:paraId="44783C3D" w14:textId="77777777" w:rsidR="00F93A64" w:rsidRDefault="00F93A64" w:rsidP="00F93A64">
      <w:pPr>
        <w:pStyle w:val="Schedule-Listparaa"/>
      </w:pPr>
      <w:r>
        <w:t>take all reasonable steps to ensure that no unauthorised party prevents the Service Provider from performing its obligations under the Service Agreement:</w:t>
      </w:r>
    </w:p>
    <w:p w14:paraId="53ABD397" w14:textId="77777777" w:rsidR="00F93A64" w:rsidRDefault="00F93A64" w:rsidP="00E86B15">
      <w:pPr>
        <w:pStyle w:val="Schedule-Listparai"/>
        <w:numPr>
          <w:ilvl w:val="0"/>
          <w:numId w:val="81"/>
        </w:numPr>
      </w:pPr>
      <w:r>
        <w:t xml:space="preserve">that relate to the State Party Data and/or the State Party ICT Environment; or </w:t>
      </w:r>
    </w:p>
    <w:p w14:paraId="01E1231F" w14:textId="77777777" w:rsidR="00F93A64" w:rsidRDefault="00F93A64" w:rsidP="00F93A64">
      <w:pPr>
        <w:pStyle w:val="Schedule-Listparai"/>
      </w:pPr>
      <w:r>
        <w:t>that rely on use of the Service Provider Systems;</w:t>
      </w:r>
    </w:p>
    <w:p w14:paraId="350D18E1" w14:textId="77777777" w:rsidR="00F93A64" w:rsidRDefault="00F93A64" w:rsidP="00F93A64">
      <w:pPr>
        <w:pStyle w:val="Schedule-Listparaa"/>
      </w:pPr>
      <w:r>
        <w:t>implement appropriate security measures to, and take all other reasonable steps to:</w:t>
      </w:r>
    </w:p>
    <w:p w14:paraId="5280478E" w14:textId="77777777" w:rsidR="00F93A64" w:rsidRDefault="00F93A64" w:rsidP="00E86B15">
      <w:pPr>
        <w:pStyle w:val="Schedule-Listparai"/>
        <w:numPr>
          <w:ilvl w:val="0"/>
          <w:numId w:val="110"/>
        </w:numPr>
      </w:pPr>
      <w:r w:rsidRPr="00AB498B">
        <w:rPr>
          <w:lang w:val="en-US"/>
        </w:rPr>
        <w:t>protect the State Party Data against loss, corruption or degradation, re-identification of de-identified data or other breach of privacy, or misuse, fraud or other unlawful practices (in each case, whether intentional or accidental);</w:t>
      </w:r>
    </w:p>
    <w:p w14:paraId="1E45FEEF" w14:textId="77777777" w:rsidR="00F93A64" w:rsidRDefault="00F93A64" w:rsidP="00F93A64">
      <w:pPr>
        <w:pStyle w:val="Schedule-Listparai"/>
      </w:pPr>
      <w:r>
        <w:t>otherwise protect the integrity of any State Party Data held by or on behalf of the Service Provider, including ensuring information non-repudiation and authenticity; and</w:t>
      </w:r>
    </w:p>
    <w:p w14:paraId="7E51E353" w14:textId="77777777" w:rsidR="00F93A64" w:rsidRDefault="00F93A64" w:rsidP="00F93A64">
      <w:pPr>
        <w:pStyle w:val="Schedule-Listparai"/>
      </w:pPr>
      <w:r w:rsidRPr="105921ED">
        <w:rPr>
          <w:lang w:val="en-US"/>
        </w:rPr>
        <w:t>ensure the continued availability of the State Party Data held by or on behalf of the Service Provider on a timely and reliable basis;</w:t>
      </w:r>
    </w:p>
    <w:p w14:paraId="268AD274" w14:textId="77777777" w:rsidR="00F93A64" w:rsidRDefault="00F93A64" w:rsidP="00F93A64">
      <w:pPr>
        <w:pStyle w:val="Schedule-Listparaa"/>
      </w:pPr>
      <w:r>
        <w:t>implement a systematic testing and monitoring program, in accordance with Good Industry Practice to test the continued effectiveness of the security measures of the Service Provider; and</w:t>
      </w:r>
    </w:p>
    <w:p w14:paraId="36B863D0" w14:textId="77777777" w:rsidR="00F93A64" w:rsidRDefault="00F93A64" w:rsidP="00F93A64">
      <w:pPr>
        <w:pStyle w:val="Schedule-Listparaa"/>
      </w:pPr>
      <w:r>
        <w:lastRenderedPageBreak/>
        <w:t>implement all other security measures which are appropriate in the context of the Service Provider's obligations under the Service Agreement, in accordance with Good Industry Practice.</w:t>
      </w:r>
    </w:p>
    <w:p w14:paraId="5AD9FAD4" w14:textId="1E89D510" w:rsidR="00F93A64" w:rsidRDefault="00C95429" w:rsidP="00F93A64">
      <w:pPr>
        <w:pStyle w:val="Heading2manual"/>
      </w:pPr>
      <w:r>
        <w:t>9</w:t>
      </w:r>
      <w:r w:rsidR="00F93A64">
        <w:t>.2</w:t>
      </w:r>
      <w:r w:rsidR="00F93A64">
        <w:tab/>
        <w:t>Security Clearances and Cyber Security Training</w:t>
      </w:r>
    </w:p>
    <w:p w14:paraId="77786FCD" w14:textId="324A4502" w:rsidR="00F93A64" w:rsidRDefault="00F93A64" w:rsidP="00E86B15">
      <w:pPr>
        <w:pStyle w:val="Schedule-Listparaa"/>
        <w:numPr>
          <w:ilvl w:val="0"/>
          <w:numId w:val="82"/>
        </w:numPr>
      </w:pPr>
      <w:r>
        <w:t xml:space="preserve">The State Party’s rights under clauses </w:t>
      </w:r>
      <w:r w:rsidR="00A04609">
        <w:t>9</w:t>
      </w:r>
      <w:r>
        <w:t>.2(b) and (c) below are in addition to the State Party’s rights under clause 13.4 (</w:t>
      </w:r>
      <w:r w:rsidRPr="008553E2">
        <w:rPr>
          <w:i/>
          <w:iCs/>
        </w:rPr>
        <w:t>Police Clearance</w:t>
      </w:r>
      <w:r>
        <w:t>) of the General Provisions.</w:t>
      </w:r>
    </w:p>
    <w:p w14:paraId="6266150A" w14:textId="77777777" w:rsidR="00F93A64" w:rsidRDefault="00F93A64" w:rsidP="00F93A64">
      <w:pPr>
        <w:pStyle w:val="Schedule-Listparaa"/>
      </w:pPr>
      <w:r>
        <w:t>The Service Provider must ensure that each individual who is permitted to, or otherwise granted, access to State Party Data or the State Party ICT Environment (as applicable) by the Service Provider has received satisfactory police clearances, security clearances and other approvals in accordance with the State Party's requirements which have been communicated to the Service Provider in writing:</w:t>
      </w:r>
    </w:p>
    <w:p w14:paraId="01420D5C" w14:textId="77777777" w:rsidR="00F93A64" w:rsidRDefault="00F93A64" w:rsidP="00E86B15">
      <w:pPr>
        <w:pStyle w:val="Schedule-Listparai"/>
        <w:numPr>
          <w:ilvl w:val="0"/>
          <w:numId w:val="84"/>
        </w:numPr>
      </w:pPr>
      <w:r>
        <w:t>before having access to any State Party Data or Non-Public Access to the State Party ICT Environment; and</w:t>
      </w:r>
    </w:p>
    <w:p w14:paraId="5E07250A" w14:textId="77777777" w:rsidR="00F93A64" w:rsidRDefault="00F93A64" w:rsidP="00F93A64">
      <w:pPr>
        <w:pStyle w:val="Schedule-Listparai"/>
      </w:pPr>
      <w:r>
        <w:t>at any other time requested by the State Party;</w:t>
      </w:r>
    </w:p>
    <w:p w14:paraId="5324C753" w14:textId="77777777" w:rsidR="00F93A64" w:rsidRDefault="00F93A64" w:rsidP="00F93A64">
      <w:pPr>
        <w:pStyle w:val="Schedule-Listparaa"/>
      </w:pPr>
      <w:r>
        <w:t>The State Party may require:</w:t>
      </w:r>
    </w:p>
    <w:p w14:paraId="44FFA686" w14:textId="77777777" w:rsidR="00F93A64" w:rsidRDefault="00F93A64" w:rsidP="00E86B15">
      <w:pPr>
        <w:pStyle w:val="Schedule-Listparai"/>
        <w:numPr>
          <w:ilvl w:val="0"/>
          <w:numId w:val="83"/>
        </w:numPr>
      </w:pPr>
      <w:r>
        <w:t>periodic integrity checks of individuals who have previously had a police clearance, security clearance or other approval; and</w:t>
      </w:r>
    </w:p>
    <w:p w14:paraId="1EA447AF" w14:textId="77777777" w:rsidR="00F93A64" w:rsidRDefault="00F93A64" w:rsidP="00F93A64">
      <w:pPr>
        <w:pStyle w:val="Schedule-Listparai"/>
      </w:pPr>
      <w:r w:rsidRPr="105921ED">
        <w:rPr>
          <w:lang w:val="en-US"/>
        </w:rPr>
        <w:t>the Service Provider, at its own cost, to promptly remove from involvement in the Service Agreement any individual who does not meet the State Party's security requirements or integrity checks (as notified by the State Party or otherwise), and arrange for a replacement of that individual.</w:t>
      </w:r>
    </w:p>
    <w:p w14:paraId="1F5ED8B9" w14:textId="77777777" w:rsidR="00F93A64" w:rsidRDefault="00F93A64" w:rsidP="00F93A64">
      <w:pPr>
        <w:pStyle w:val="Schedule-Listparaa"/>
      </w:pPr>
      <w:r>
        <w:t>The Service Provider must:</w:t>
      </w:r>
    </w:p>
    <w:p w14:paraId="14ACE403" w14:textId="77777777" w:rsidR="00F93A64" w:rsidRDefault="00F93A64" w:rsidP="00E86B15">
      <w:pPr>
        <w:pStyle w:val="Schedule-Listparai"/>
        <w:numPr>
          <w:ilvl w:val="0"/>
          <w:numId w:val="85"/>
        </w:numPr>
      </w:pPr>
      <w:r>
        <w:t xml:space="preserve">ensure each individual engaged by the Service Provider in connection with the Service Agreement, the State Party Data or the State Party ICT Environment undergoes the State Party's cyber security training (as communicated by the State Party to the Service Provider in writing, or equivalent training approved by the State Party in writing) on an annual basis; and </w:t>
      </w:r>
      <w:r>
        <w:rPr>
          <w:rStyle w:val="Instruction"/>
        </w:rPr>
        <w:t>[I</w:t>
      </w:r>
      <w:r w:rsidRPr="00581FAB">
        <w:rPr>
          <w:rStyle w:val="Instruction"/>
        </w:rPr>
        <w:t xml:space="preserve">f the </w:t>
      </w:r>
      <w:r>
        <w:rPr>
          <w:rStyle w:val="Instruction"/>
        </w:rPr>
        <w:t>State Party</w:t>
      </w:r>
      <w:r w:rsidRPr="00581FAB">
        <w:rPr>
          <w:rStyle w:val="Instruction"/>
        </w:rPr>
        <w:t xml:space="preserve"> </w:t>
      </w:r>
      <w:r>
        <w:rPr>
          <w:rStyle w:val="Instruction"/>
        </w:rPr>
        <w:t>has</w:t>
      </w:r>
      <w:r w:rsidRPr="00581FAB">
        <w:rPr>
          <w:rStyle w:val="Instruction"/>
        </w:rPr>
        <w:t xml:space="preserve"> specific information security training</w:t>
      </w:r>
      <w:r>
        <w:rPr>
          <w:rStyle w:val="Instruction"/>
        </w:rPr>
        <w:t xml:space="preserve"> requirements</w:t>
      </w:r>
      <w:r w:rsidRPr="00581FAB">
        <w:rPr>
          <w:rStyle w:val="Instruction"/>
        </w:rPr>
        <w:t xml:space="preserve">, describe the requirements in </w:t>
      </w:r>
      <w:r>
        <w:rPr>
          <w:rStyle w:val="Instruction"/>
        </w:rPr>
        <w:t>the Request (</w:t>
      </w:r>
      <w:r w:rsidRPr="008D10A1">
        <w:rPr>
          <w:rStyle w:val="Instruction"/>
        </w:rPr>
        <w:t>Statement of Requirements</w:t>
      </w:r>
      <w:r>
        <w:rPr>
          <w:rStyle w:val="Instruction"/>
        </w:rPr>
        <w:t>)</w:t>
      </w:r>
      <w:r w:rsidRPr="00581FAB">
        <w:rPr>
          <w:rStyle w:val="Instruction"/>
        </w:rPr>
        <w:t>.</w:t>
      </w:r>
      <w:r>
        <w:rPr>
          <w:rStyle w:val="Instruction"/>
        </w:rPr>
        <w:t>]</w:t>
      </w:r>
    </w:p>
    <w:p w14:paraId="47B40069" w14:textId="66462ECC" w:rsidR="00F93A64" w:rsidRDefault="00F93A64" w:rsidP="00F93A64">
      <w:pPr>
        <w:pStyle w:val="Schedule-Listparai"/>
      </w:pPr>
      <w:r w:rsidRPr="105921ED">
        <w:rPr>
          <w:lang w:val="en-US"/>
        </w:rPr>
        <w:t xml:space="preserve">provide the State Party with evidence, satisfactory to the State Party acting reasonably, of the Service Provider’s compliance with the obligation in clause </w:t>
      </w:r>
      <w:r w:rsidR="00F807F6">
        <w:rPr>
          <w:lang w:val="en-US"/>
        </w:rPr>
        <w:t>9</w:t>
      </w:r>
      <w:r w:rsidRPr="105921ED">
        <w:rPr>
          <w:lang w:val="en-US"/>
        </w:rPr>
        <w:t>.2(d)(</w:t>
      </w:r>
      <w:proofErr w:type="spellStart"/>
      <w:r w:rsidRPr="105921ED">
        <w:rPr>
          <w:lang w:val="en-US"/>
        </w:rPr>
        <w:t>i</w:t>
      </w:r>
      <w:proofErr w:type="spellEnd"/>
      <w:r w:rsidRPr="105921ED">
        <w:rPr>
          <w:lang w:val="en-US"/>
        </w:rPr>
        <w:t>) above.</w:t>
      </w:r>
    </w:p>
    <w:p w14:paraId="5F809442" w14:textId="1C2E734D" w:rsidR="00F93A64" w:rsidRDefault="00C95429" w:rsidP="00F93A64">
      <w:pPr>
        <w:pStyle w:val="Heading2manual"/>
      </w:pPr>
      <w:r>
        <w:t>9</w:t>
      </w:r>
      <w:r w:rsidR="00F93A64">
        <w:t>.3</w:t>
      </w:r>
      <w:r w:rsidR="00F93A64">
        <w:tab/>
        <w:t>Security Testing</w:t>
      </w:r>
    </w:p>
    <w:p w14:paraId="62C49931" w14:textId="77777777" w:rsidR="00F93A64" w:rsidRDefault="00F93A64" w:rsidP="00E86B15">
      <w:pPr>
        <w:pStyle w:val="Schedule-Listparaa"/>
        <w:numPr>
          <w:ilvl w:val="0"/>
          <w:numId w:val="86"/>
        </w:numPr>
      </w:pPr>
      <w:r>
        <w:t>The Service Provider must undertake regular vulnerability testing (in accordance with Good Industry Practice and using up-to-date vulnerability scanners) of the Service Provider Systems, and as soon as reasonably practicable after completion of the testing:</w:t>
      </w:r>
    </w:p>
    <w:p w14:paraId="2B35D840" w14:textId="77777777" w:rsidR="00F93A64" w:rsidRDefault="00F93A64" w:rsidP="00E86B15">
      <w:pPr>
        <w:pStyle w:val="Schedule-Listparai"/>
        <w:numPr>
          <w:ilvl w:val="0"/>
          <w:numId w:val="87"/>
        </w:numPr>
      </w:pPr>
      <w:r>
        <w:lastRenderedPageBreak/>
        <w:t>provide the State Party with a report setting out any vulnerabilities revealed by that testing, and the steps that the Service Provider will take to remediate those vulnerabilities; and</w:t>
      </w:r>
    </w:p>
    <w:p w14:paraId="4BB5D4DC" w14:textId="77777777" w:rsidR="00F93A64" w:rsidRDefault="00F93A64" w:rsidP="00F93A64">
      <w:pPr>
        <w:pStyle w:val="Schedule-Listparai"/>
      </w:pPr>
      <w:r w:rsidRPr="105921ED">
        <w:rPr>
          <w:lang w:val="en-US"/>
        </w:rPr>
        <w:t>take the steps set out in the report to, and any other reasonable steps required in order to, remediate those vulnerabilities.</w:t>
      </w:r>
    </w:p>
    <w:p w14:paraId="19B3CBF3" w14:textId="77777777" w:rsidR="00F93A64" w:rsidRDefault="00F93A64" w:rsidP="00F93A64">
      <w:pPr>
        <w:pStyle w:val="Schedule-Listparaa"/>
      </w:pPr>
      <w:r>
        <w:t>The Service Provider agrees that the State Party has the right, upon 10 Business Days' notice, to review the security posture and maturity level of the operational environments for the Service Provider Systems used to store State Party Data, through:</w:t>
      </w:r>
    </w:p>
    <w:p w14:paraId="21A3DC75" w14:textId="77777777" w:rsidR="00F93A64" w:rsidRDefault="00F93A64" w:rsidP="00E86B15">
      <w:pPr>
        <w:pStyle w:val="Schedule-Listparai"/>
        <w:numPr>
          <w:ilvl w:val="0"/>
          <w:numId w:val="88"/>
        </w:numPr>
      </w:pPr>
      <w:r>
        <w:t>independent vulnerability testing, penetration testing and/or third-party audits; and/or</w:t>
      </w:r>
    </w:p>
    <w:p w14:paraId="264D2A4E" w14:textId="77777777" w:rsidR="00F93A64" w:rsidRDefault="00F93A64" w:rsidP="00F93A64">
      <w:pPr>
        <w:pStyle w:val="Schedule-Listparai"/>
      </w:pPr>
      <w:r>
        <w:t>requiring the Service Provider to undertake such independent testing and audits, with the State Party to reimburse the Service Provider's reasonable and substantiated costs of such testing and audits (approved by the State Party in writing prior to being incurred).</w:t>
      </w:r>
    </w:p>
    <w:p w14:paraId="795CB5D8" w14:textId="77777777" w:rsidR="00F93A64" w:rsidRDefault="00F93A64" w:rsidP="00F93A64">
      <w:pPr>
        <w:pStyle w:val="Schedule-Listparaa"/>
      </w:pPr>
      <w:r>
        <w:t>The Service Provider must:</w:t>
      </w:r>
    </w:p>
    <w:p w14:paraId="74B9128E" w14:textId="77777777" w:rsidR="00F93A64" w:rsidRDefault="00F93A64" w:rsidP="00E86B15">
      <w:pPr>
        <w:pStyle w:val="Schedule-Listparai"/>
        <w:numPr>
          <w:ilvl w:val="0"/>
          <w:numId w:val="109"/>
        </w:numPr>
      </w:pPr>
      <w:r w:rsidRPr="00AB498B">
        <w:rPr>
          <w:lang w:val="en-US"/>
        </w:rPr>
        <w:t xml:space="preserve">arrange for any consents required from </w:t>
      </w:r>
      <w:r>
        <w:rPr>
          <w:lang w:val="en-US"/>
        </w:rPr>
        <w:t>any</w:t>
      </w:r>
      <w:r w:rsidRPr="00AB498B">
        <w:rPr>
          <w:lang w:val="en-US"/>
        </w:rPr>
        <w:t xml:space="preserve"> Associates and/or the Service Provider’s System Service Providers (as applicable) to permit the State Party and its nominated independent security tester to undertake; and</w:t>
      </w:r>
    </w:p>
    <w:p w14:paraId="7B09D1C9" w14:textId="77777777" w:rsidR="00F93A64" w:rsidRDefault="00F93A64" w:rsidP="00F93A64">
      <w:pPr>
        <w:pStyle w:val="Schedule-Listparai"/>
      </w:pPr>
      <w:r w:rsidRPr="105921ED">
        <w:rPr>
          <w:lang w:val="en-US"/>
        </w:rPr>
        <w:t>provide all assistance reasonably requested by the State Party and its nominated independent security tester for the purposes of,</w:t>
      </w:r>
    </w:p>
    <w:p w14:paraId="42C20421" w14:textId="3E4C2F5B" w:rsidR="00F93A64" w:rsidRDefault="00F93A64" w:rsidP="00F93A64">
      <w:pPr>
        <w:pStyle w:val="NormText-Indent2"/>
      </w:pPr>
      <w:r>
        <w:t xml:space="preserve">the testing described in clause </w:t>
      </w:r>
      <w:r w:rsidR="00F807F6">
        <w:t>9</w:t>
      </w:r>
      <w:r>
        <w:t>.3(b) above.</w:t>
      </w:r>
    </w:p>
    <w:p w14:paraId="2825466C" w14:textId="0270CA76" w:rsidR="00F93A64" w:rsidRDefault="00C95429" w:rsidP="00F93A64">
      <w:pPr>
        <w:pStyle w:val="Heading2manual"/>
      </w:pPr>
      <w:r>
        <w:t>9</w:t>
      </w:r>
      <w:r w:rsidR="00F93A64">
        <w:t>.4</w:t>
      </w:r>
      <w:r w:rsidR="00F93A64">
        <w:tab/>
        <w:t>Security Certification</w:t>
      </w:r>
    </w:p>
    <w:p w14:paraId="390B6E4F" w14:textId="7887D8EE" w:rsidR="00F93A64" w:rsidRDefault="00F93A64" w:rsidP="00E86B15">
      <w:pPr>
        <w:pStyle w:val="Schedule-Listparaa"/>
        <w:numPr>
          <w:ilvl w:val="0"/>
          <w:numId w:val="89"/>
        </w:numPr>
      </w:pPr>
      <w:r>
        <w:t xml:space="preserve">This clause </w:t>
      </w:r>
      <w:r w:rsidR="00F807F6">
        <w:t>9</w:t>
      </w:r>
      <w:r>
        <w:t>.4 applies if:</w:t>
      </w:r>
    </w:p>
    <w:p w14:paraId="069394B6" w14:textId="77777777" w:rsidR="00F93A64" w:rsidRDefault="00F93A64" w:rsidP="00E86B15">
      <w:pPr>
        <w:pStyle w:val="Schedule-Listparai"/>
        <w:numPr>
          <w:ilvl w:val="0"/>
          <w:numId w:val="90"/>
        </w:numPr>
      </w:pPr>
      <w:r>
        <w:t>specified in the Service Agreement;</w:t>
      </w:r>
    </w:p>
    <w:p w14:paraId="66BCAC95" w14:textId="77777777" w:rsidR="00F93A64" w:rsidRDefault="00F93A64" w:rsidP="00F93A64">
      <w:pPr>
        <w:pStyle w:val="Schedule-Listparai"/>
      </w:pPr>
      <w:r>
        <w:t>the Service Provider, any of the Associates or any of the Service Provider's System Service Providers store or host Managed Data; or</w:t>
      </w:r>
    </w:p>
    <w:p w14:paraId="6F35BF3F" w14:textId="5CD41A32" w:rsidR="00F93A64" w:rsidRDefault="00F93A64" w:rsidP="00F93A64">
      <w:pPr>
        <w:pStyle w:val="Schedule-Listparai"/>
      </w:pPr>
      <w:r w:rsidRPr="105921ED">
        <w:rPr>
          <w:lang w:val="en-US"/>
        </w:rPr>
        <w:t xml:space="preserve">the parties agree in writing that this clause </w:t>
      </w:r>
      <w:r w:rsidR="00F807F6">
        <w:rPr>
          <w:lang w:val="en-US"/>
        </w:rPr>
        <w:t>9</w:t>
      </w:r>
      <w:r w:rsidRPr="105921ED">
        <w:rPr>
          <w:lang w:val="en-US"/>
        </w:rPr>
        <w:t>.4 otherwise applies.</w:t>
      </w:r>
    </w:p>
    <w:p w14:paraId="7BF6BC09" w14:textId="77777777" w:rsidR="00F93A64" w:rsidRDefault="00F93A64" w:rsidP="00F93A64">
      <w:pPr>
        <w:pStyle w:val="Schedule-Listparaa"/>
      </w:pPr>
      <w:r>
        <w:t>The Service Provider must:</w:t>
      </w:r>
    </w:p>
    <w:p w14:paraId="439891B1" w14:textId="77777777" w:rsidR="00F93A64" w:rsidRDefault="00F93A64" w:rsidP="00E86B15">
      <w:pPr>
        <w:pStyle w:val="Schedule-Listparai"/>
        <w:numPr>
          <w:ilvl w:val="0"/>
          <w:numId w:val="108"/>
        </w:numPr>
      </w:pPr>
      <w:r w:rsidRPr="00AB498B">
        <w:rPr>
          <w:lang w:val="en-US"/>
        </w:rPr>
        <w:t>undergo (and comply with all requirements for) an annual Security Certification; and</w:t>
      </w:r>
    </w:p>
    <w:p w14:paraId="4F1A06D8" w14:textId="77777777" w:rsidR="00F93A64" w:rsidRDefault="00F93A64" w:rsidP="00F93A64">
      <w:pPr>
        <w:pStyle w:val="Schedule-Listparai"/>
      </w:pPr>
      <w:r w:rsidRPr="105921ED">
        <w:rPr>
          <w:lang w:val="en-US"/>
        </w:rPr>
        <w:t>provide the results of the Security Certification, demonstrating compliance with the applicable requirements, to the State Party in writing as soon as reasonably practicable after completion of the Security Certification process.</w:t>
      </w:r>
    </w:p>
    <w:p w14:paraId="34857A9D" w14:textId="77777777" w:rsidR="00F93A64" w:rsidRDefault="00F93A64" w:rsidP="00F93A64">
      <w:pPr>
        <w:pStyle w:val="Schedule-Listparaa"/>
      </w:pPr>
      <w:r>
        <w:t>If the State Party, acting reasonably, is not satisfied with the process or the results of the Security Certification, the Service Provider must immediately make alternative arrangements that are acceptable to the State Party (acting reasonably) for the storage of the State Party Data.</w:t>
      </w:r>
    </w:p>
    <w:p w14:paraId="7FBDB352" w14:textId="06F555AA" w:rsidR="00F93A64" w:rsidRDefault="00C95429" w:rsidP="00F93A64">
      <w:pPr>
        <w:pStyle w:val="Heading2manual"/>
      </w:pPr>
      <w:r>
        <w:lastRenderedPageBreak/>
        <w:t>9</w:t>
      </w:r>
      <w:r w:rsidR="00F93A64">
        <w:t>.5</w:t>
      </w:r>
      <w:r w:rsidR="00F93A64">
        <w:tab/>
        <w:t>Malicious Code</w:t>
      </w:r>
    </w:p>
    <w:p w14:paraId="2B954C46" w14:textId="77777777" w:rsidR="00F93A64" w:rsidRPr="00A15E61" w:rsidRDefault="00F93A64" w:rsidP="00E86B15">
      <w:pPr>
        <w:pStyle w:val="Schedule-Listparaa"/>
        <w:numPr>
          <w:ilvl w:val="0"/>
          <w:numId w:val="91"/>
        </w:numPr>
      </w:pPr>
      <w:r w:rsidRPr="00A15E61">
        <w:t>The Service Provider must not at any time (including after the Service Agreement expires or is terminated) insert or activate Malicious Code into, or permit any third party to insert or activate Malicious Code into:</w:t>
      </w:r>
    </w:p>
    <w:p w14:paraId="199BDA18" w14:textId="77777777" w:rsidR="00F93A64" w:rsidRPr="00A15E61" w:rsidRDefault="00F93A64" w:rsidP="00E86B15">
      <w:pPr>
        <w:pStyle w:val="Schedule-Listparai"/>
        <w:numPr>
          <w:ilvl w:val="0"/>
          <w:numId w:val="107"/>
        </w:numPr>
      </w:pPr>
      <w:r w:rsidRPr="00AB498B">
        <w:rPr>
          <w:lang w:val="en-US"/>
        </w:rPr>
        <w:t>the Service Provider Systems, State Party ICT Environment or the State Party Data; or</w:t>
      </w:r>
    </w:p>
    <w:p w14:paraId="0B0A9B32" w14:textId="77777777" w:rsidR="00F93A64" w:rsidRPr="00A15E61" w:rsidRDefault="00F93A64" w:rsidP="00F93A64">
      <w:pPr>
        <w:pStyle w:val="Schedule-Listparai"/>
      </w:pPr>
      <w:r w:rsidRPr="00A15E61">
        <w:rPr>
          <w:lang w:val="en-US"/>
        </w:rPr>
        <w:t>any other data, system or device used in connection with or otherwise linked to the Service Provider Systems, the State Party ICT Environment or the State Party Data.</w:t>
      </w:r>
    </w:p>
    <w:p w14:paraId="30F083CA" w14:textId="77777777" w:rsidR="00F93A64" w:rsidRPr="00A15E61" w:rsidRDefault="00F93A64" w:rsidP="00F93A64">
      <w:pPr>
        <w:pStyle w:val="Schedule-Listparaa"/>
      </w:pPr>
      <w:r w:rsidRPr="00A15E61">
        <w:t>The Service Provider must:</w:t>
      </w:r>
    </w:p>
    <w:p w14:paraId="15FC9FD2" w14:textId="77777777" w:rsidR="00F93A64" w:rsidRPr="00A15E61" w:rsidRDefault="00F93A64" w:rsidP="00E86B15">
      <w:pPr>
        <w:pStyle w:val="Schedule-Listparai"/>
        <w:numPr>
          <w:ilvl w:val="0"/>
          <w:numId w:val="106"/>
        </w:numPr>
      </w:pPr>
      <w:r w:rsidRPr="00AB498B">
        <w:rPr>
          <w:lang w:val="en-US"/>
        </w:rPr>
        <w:t>take all reasonably prudent steps (having regard to the scope of the Service Provider's obligations under the Service Agreement) to check for and remove Malicious Code from; and</w:t>
      </w:r>
    </w:p>
    <w:p w14:paraId="178C010D" w14:textId="77777777" w:rsidR="00F93A64" w:rsidRPr="00A15E61" w:rsidRDefault="00F93A64" w:rsidP="00F93A64">
      <w:pPr>
        <w:pStyle w:val="Schedule-Listparai"/>
      </w:pPr>
      <w:r w:rsidRPr="00A15E61">
        <w:t>not do or omit to do anything that would lead to any adverse effect on,</w:t>
      </w:r>
    </w:p>
    <w:p w14:paraId="71110751" w14:textId="77777777" w:rsidR="00F93A64" w:rsidRDefault="00F93A64" w:rsidP="00F93A64">
      <w:pPr>
        <w:pStyle w:val="NormText-Indent2"/>
      </w:pPr>
      <w:r w:rsidRPr="00A15E61">
        <w:t>the State Party ICT Environment, the State Party Data, or any other data, system or device used in connection with or otherwise linked to the State Party ICT Environment or the State Party Data.</w:t>
      </w:r>
    </w:p>
    <w:p w14:paraId="3552A616" w14:textId="74A24BD1" w:rsidR="00F93A64" w:rsidRDefault="00C95429" w:rsidP="00F93A64">
      <w:pPr>
        <w:pStyle w:val="Heading2manual"/>
      </w:pPr>
      <w:r>
        <w:t>9</w:t>
      </w:r>
      <w:r w:rsidR="00F93A64">
        <w:t>.6</w:t>
      </w:r>
      <w:r w:rsidR="00F93A64">
        <w:tab/>
        <w:t>Security Breaches</w:t>
      </w:r>
    </w:p>
    <w:p w14:paraId="3EBA76FB" w14:textId="77777777" w:rsidR="00F93A64" w:rsidRDefault="00F93A64" w:rsidP="00E86B15">
      <w:pPr>
        <w:pStyle w:val="Schedule-Listparaa"/>
        <w:numPr>
          <w:ilvl w:val="0"/>
          <w:numId w:val="92"/>
        </w:numPr>
      </w:pPr>
      <w:r>
        <w:t>If the Service Provider becomes aware of a Security Breach, the Service Provider must immediately (and in any case within 24 hours of the Security Breach) notify the State Party (providing full details), and must (within the context of the Services being provided by the Service Provider):</w:t>
      </w:r>
    </w:p>
    <w:p w14:paraId="12733E9F" w14:textId="77777777" w:rsidR="00F93A64" w:rsidRDefault="00F93A64" w:rsidP="00E86B15">
      <w:pPr>
        <w:pStyle w:val="Schedule-Listparai"/>
        <w:numPr>
          <w:ilvl w:val="0"/>
          <w:numId w:val="105"/>
        </w:numPr>
      </w:pPr>
      <w:r w:rsidRPr="00AB498B">
        <w:rPr>
          <w:lang w:val="en-US"/>
        </w:rPr>
        <w:t xml:space="preserve">immediately take all steps required to limit any further access to or compromise of the State Party ICT Environment or the State Party Data (as applicable), or any further distribution of State Party Data; </w:t>
      </w:r>
    </w:p>
    <w:p w14:paraId="6A361F85" w14:textId="77777777" w:rsidR="00F93A64" w:rsidRDefault="00F93A64" w:rsidP="00F93A64">
      <w:pPr>
        <w:pStyle w:val="Schedule-Listparai"/>
      </w:pPr>
      <w:r>
        <w:t>do all things within its power to remedy the Security Breach and its consequences, including (for clarity) the restoration of lost or corrupted data;</w:t>
      </w:r>
    </w:p>
    <w:p w14:paraId="39640F47" w14:textId="77777777" w:rsidR="00F93A64" w:rsidRDefault="00F93A64" w:rsidP="00F93A64">
      <w:pPr>
        <w:pStyle w:val="Schedule-Listparai"/>
      </w:pPr>
      <w:r w:rsidRPr="105921ED">
        <w:rPr>
          <w:lang w:val="en-US"/>
        </w:rPr>
        <w:t xml:space="preserve">exercise reasonable </w:t>
      </w:r>
      <w:proofErr w:type="spellStart"/>
      <w:r w:rsidRPr="105921ED">
        <w:rPr>
          <w:lang w:val="en-US"/>
        </w:rPr>
        <w:t>endeavours</w:t>
      </w:r>
      <w:proofErr w:type="spellEnd"/>
      <w:r w:rsidRPr="105921ED">
        <w:rPr>
          <w:lang w:val="en-US"/>
        </w:rPr>
        <w:t xml:space="preserve"> to ensure that any potential breach does not become an actual breach; </w:t>
      </w:r>
    </w:p>
    <w:p w14:paraId="4EAAE817" w14:textId="77777777" w:rsidR="00F93A64" w:rsidRDefault="00F93A64" w:rsidP="00F93A64">
      <w:pPr>
        <w:pStyle w:val="Schedule-Listparai"/>
      </w:pPr>
      <w:r w:rsidRPr="105921ED">
        <w:rPr>
          <w:lang w:val="en-US"/>
        </w:rPr>
        <w:t xml:space="preserve">promptly disclose to the State Party all information and documents relevant to the Security Breach, including a written report detailing the cause of, and procedure for correcting, the Security Breach and its consequences; </w:t>
      </w:r>
    </w:p>
    <w:p w14:paraId="0D969745" w14:textId="77777777" w:rsidR="00F93A64" w:rsidRDefault="00F93A64" w:rsidP="00F93A64">
      <w:pPr>
        <w:pStyle w:val="Schedule-Listparai"/>
      </w:pPr>
      <w:r>
        <w:t>cooperate with the State Party and its nominated third parties in investigating the Security Breach, its causes, effects and surrounding circumstances and resolving the Security Breach;</w:t>
      </w:r>
    </w:p>
    <w:p w14:paraId="6535EE88" w14:textId="77777777" w:rsidR="00F93A64" w:rsidRDefault="00F93A64" w:rsidP="00F93A64">
      <w:pPr>
        <w:pStyle w:val="Schedule-Listparai"/>
      </w:pPr>
      <w:r>
        <w:t>give the State Party all access requested by the State Party to any premises, processes and systems of the Service Provider (and procure the Associates and the Service Provider’s System Service Providers (as applicable) give the State Party such access) for the purpose of carrying out an investigation into the Security Breach;</w:t>
      </w:r>
    </w:p>
    <w:p w14:paraId="610CC7A6" w14:textId="77777777" w:rsidR="00F93A64" w:rsidRDefault="00F93A64" w:rsidP="00F93A64">
      <w:pPr>
        <w:pStyle w:val="Schedule-Listparai"/>
      </w:pPr>
      <w:r w:rsidRPr="105921ED">
        <w:rPr>
          <w:lang w:val="en-US"/>
        </w:rPr>
        <w:lastRenderedPageBreak/>
        <w:t>assist in identifying compromised State Party Data and/or parts of the State Party ICT Environment (as applicable);</w:t>
      </w:r>
    </w:p>
    <w:p w14:paraId="425408E4" w14:textId="77777777" w:rsidR="00F93A64" w:rsidRDefault="00F93A64" w:rsidP="00F93A64">
      <w:pPr>
        <w:pStyle w:val="Schedule-Listparai"/>
      </w:pPr>
      <w:r w:rsidRPr="105921ED">
        <w:rPr>
          <w:lang w:val="en-US"/>
        </w:rPr>
        <w:t xml:space="preserve">use, and certify to the State Party that the Service Provider has used, all reasonable </w:t>
      </w:r>
      <w:proofErr w:type="spellStart"/>
      <w:r w:rsidRPr="105921ED">
        <w:rPr>
          <w:lang w:val="en-US"/>
        </w:rPr>
        <w:t>endeavours</w:t>
      </w:r>
      <w:proofErr w:type="spellEnd"/>
      <w:r w:rsidRPr="105921ED">
        <w:rPr>
          <w:lang w:val="en-US"/>
        </w:rPr>
        <w:t xml:space="preserve">, in accordance with Good Industry Practice, to prevent any recurrence of such Security Breach or potential Security Breach; and </w:t>
      </w:r>
    </w:p>
    <w:p w14:paraId="2CE5E7A6" w14:textId="77777777" w:rsidR="00F93A64" w:rsidRDefault="00F93A64" w:rsidP="00F93A64">
      <w:pPr>
        <w:pStyle w:val="Schedule-Listparai"/>
      </w:pPr>
      <w:r w:rsidRPr="105921ED">
        <w:rPr>
          <w:lang w:val="en-US"/>
        </w:rPr>
        <w:t xml:space="preserve">provide all other assistance reasonably required by the State Party arising out of the Security Breach or the circumstances surrounding the Security Breach. </w:t>
      </w:r>
    </w:p>
    <w:p w14:paraId="0AF49676" w14:textId="77777777" w:rsidR="00F93A64" w:rsidRDefault="00F93A64" w:rsidP="00F93A64">
      <w:pPr>
        <w:pStyle w:val="Schedule-Listparaa"/>
      </w:pPr>
      <w:r>
        <w:t xml:space="preserve">To the extent lawful, the Service Provider must not disclose to any third party, or make any public statement concerning, the existence of or circumstances surrounding any Security Breach without the State Party’s prior written approval. </w:t>
      </w:r>
    </w:p>
    <w:p w14:paraId="643CE776" w14:textId="77777777" w:rsidR="00F93A64" w:rsidRDefault="00F93A64" w:rsidP="00F93A64">
      <w:pPr>
        <w:pStyle w:val="Schedule-Listparaa"/>
      </w:pPr>
      <w:r>
        <w:t xml:space="preserve">To the extent that the Security Breach has been caused or contributed to by the Service Provider (or by any Associate or any System Service Provider of the Service Provider), or would have been avoided or mitigated by the Service Provider's (or such other party’s) compliance with the Service Agreement, the Service Provider must perform its obligations in respect of the Security Breach at its own cost and must reimburse the State Party any costs and expenses that the State Party incurs in dealing with the Security Breach. </w:t>
      </w:r>
    </w:p>
    <w:p w14:paraId="0F88755C" w14:textId="7A91DEE3" w:rsidR="00F93A64" w:rsidRDefault="00F93A64" w:rsidP="00F93A64">
      <w:pPr>
        <w:pStyle w:val="Schedule-Listparaa"/>
      </w:pPr>
      <w:r>
        <w:t xml:space="preserve">To the extent that clause </w:t>
      </w:r>
      <w:r w:rsidR="000F75A0">
        <w:t>9</w:t>
      </w:r>
      <w:r>
        <w:t xml:space="preserve">.6(c) above does not apply, the Service Provider will be reimbursed for the work it carries out in performing its obligations under this clause </w:t>
      </w:r>
      <w:r w:rsidR="000F75A0">
        <w:t>9</w:t>
      </w:r>
      <w:r>
        <w:t>.6 at rates that are consistent with those set out in the Service Agreement.</w:t>
      </w:r>
    </w:p>
    <w:p w14:paraId="010AF596" w14:textId="1E6BC7B8" w:rsidR="00F93A64" w:rsidRDefault="00C95429" w:rsidP="00F93A64">
      <w:pPr>
        <w:pStyle w:val="Heading2manual"/>
      </w:pPr>
      <w:r>
        <w:t>9</w:t>
      </w:r>
      <w:r w:rsidR="00F93A64">
        <w:t>.7</w:t>
      </w:r>
      <w:r w:rsidR="00F93A64">
        <w:tab/>
        <w:t>Security Testing Event of Default</w:t>
      </w:r>
    </w:p>
    <w:p w14:paraId="1C7C2096" w14:textId="77777777" w:rsidR="00F93A64" w:rsidRDefault="00F93A64" w:rsidP="00F93A64">
      <w:pPr>
        <w:pStyle w:val="NormText-Indent1"/>
      </w:pPr>
      <w:r>
        <w:t xml:space="preserve">A reference in the Service Agreement to </w:t>
      </w:r>
      <w:r w:rsidRPr="00F74A0A">
        <w:rPr>
          <w:b/>
          <w:bCs/>
        </w:rPr>
        <w:t>Event of Default</w:t>
      </w:r>
      <w:r>
        <w:t xml:space="preserve"> includes (in addition to anything else specified in the Service Agreement) the occurrence of the following:</w:t>
      </w:r>
    </w:p>
    <w:p w14:paraId="60FACA98" w14:textId="77777777" w:rsidR="00F93A64" w:rsidRPr="00AB498B" w:rsidRDefault="00F93A64" w:rsidP="00E86B15">
      <w:pPr>
        <w:pStyle w:val="Schedule-Listparaa"/>
        <w:numPr>
          <w:ilvl w:val="0"/>
          <w:numId w:val="104"/>
        </w:numPr>
        <w:rPr>
          <w:i/>
        </w:rPr>
      </w:pPr>
      <w:r>
        <w:t>the State Party, acting reasonably, considers that the results of any security testing, conducted as contemplated by the Service Agreement, demonstrate that there is a material risk to the security or integrity of the State Party Data, and that material risk is not resolved to the State Party's satisfaction, acting reasonably, within 10 Business Days.</w:t>
      </w:r>
    </w:p>
    <w:p w14:paraId="2357634F" w14:textId="77777777" w:rsidR="00AA18F6" w:rsidRPr="00EC4F70" w:rsidRDefault="00AA18F6" w:rsidP="00120F4C">
      <w:pPr>
        <w:spacing w:before="240"/>
        <w:rPr>
          <w:b/>
        </w:rPr>
      </w:pPr>
    </w:p>
    <w:sectPr w:rsidR="00AA18F6" w:rsidRPr="00EC4F70" w:rsidSect="00D7709C">
      <w:pgSz w:w="11906" w:h="16838" w:code="9"/>
      <w:pgMar w:top="1560" w:right="1077" w:bottom="1418" w:left="107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46C85" w14:textId="77777777" w:rsidR="00EC4C16" w:rsidRPr="00F340F6" w:rsidRDefault="00EC4C16" w:rsidP="00312D39">
      <w:pPr>
        <w:spacing w:after="0" w:line="240" w:lineRule="auto"/>
      </w:pPr>
      <w:r>
        <w:separator/>
      </w:r>
    </w:p>
  </w:endnote>
  <w:endnote w:type="continuationSeparator" w:id="0">
    <w:p w14:paraId="34B29D4B" w14:textId="77777777" w:rsidR="00EC4C16" w:rsidRPr="00F340F6" w:rsidRDefault="00EC4C16" w:rsidP="0031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A017" w14:textId="77777777" w:rsidR="009652DF" w:rsidRPr="00202928" w:rsidRDefault="009652DF" w:rsidP="00202928">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AAE0" w14:textId="6A3972D3" w:rsidR="009652DF" w:rsidRPr="00202928" w:rsidRDefault="00120F4C" w:rsidP="00202928">
    <w:pPr>
      <w:pStyle w:val="Footer"/>
      <w:jc w:val="center"/>
      <w:rPr>
        <w:b/>
      </w:rPr>
    </w:pPr>
    <w:r w:rsidRPr="00202928">
      <w:rPr>
        <w:b/>
      </w:rPr>
      <w:t>Community Services Preferred Service Provider Request</w:t>
    </w:r>
  </w:p>
  <w:p w14:paraId="5CC0245F" w14:textId="77E8A3AA" w:rsidR="009652DF" w:rsidRPr="00202928" w:rsidRDefault="009652DF" w:rsidP="00843B95">
    <w:pPr>
      <w:pStyle w:val="Footer"/>
      <w:tabs>
        <w:tab w:val="clear" w:pos="4513"/>
        <w:tab w:val="center" w:pos="4820"/>
      </w:tabs>
    </w:pPr>
    <w:r w:rsidRPr="00202928">
      <w:t>Request No: [Insert Request No]</w:t>
    </w:r>
    <w:r w:rsidRPr="00202928">
      <w:tab/>
      <w:t xml:space="preserve">Version Date: </w:t>
    </w:r>
    <w:r w:rsidR="00C92E97">
      <w:t>01</w:t>
    </w:r>
    <w:r w:rsidR="00072F83">
      <w:t>-</w:t>
    </w:r>
    <w:r w:rsidR="00C92E97">
      <w:t>05</w:t>
    </w:r>
    <w:r w:rsidR="00652E9A">
      <w:t>-</w:t>
    </w:r>
    <w:r w:rsidR="00C92E97">
      <w:t>26</w:t>
    </w:r>
    <w:r w:rsidRPr="00202928">
      <w:tab/>
      <w:t xml:space="preserve">Page </w:t>
    </w:r>
    <w:r w:rsidRPr="00202928">
      <w:fldChar w:fldCharType="begin"/>
    </w:r>
    <w:r w:rsidRPr="00202928">
      <w:instrText xml:space="preserve"> PAGE </w:instrText>
    </w:r>
    <w:r w:rsidRPr="00202928">
      <w:fldChar w:fldCharType="separate"/>
    </w:r>
    <w:r>
      <w:rPr>
        <w:noProof/>
      </w:rPr>
      <w:t>3</w:t>
    </w:r>
    <w:r w:rsidRPr="00202928">
      <w:fldChar w:fldCharType="end"/>
    </w:r>
    <w:r w:rsidRPr="00202928">
      <w:t xml:space="preserve"> of </w:t>
    </w:r>
    <w:r>
      <w:rPr>
        <w:noProof/>
      </w:rPr>
      <w:fldChar w:fldCharType="begin"/>
    </w:r>
    <w:r>
      <w:rPr>
        <w:noProof/>
      </w:rPr>
      <w:instrText xml:space="preserve"> NUMPAGES </w:instrText>
    </w:r>
    <w:r>
      <w:rPr>
        <w:noProof/>
      </w:rPr>
      <w:fldChar w:fldCharType="separate"/>
    </w:r>
    <w:r>
      <w:rPr>
        <w:noProof/>
      </w:rPr>
      <w:t>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9845" w14:textId="77777777" w:rsidR="00EC4C16" w:rsidRPr="00F340F6" w:rsidRDefault="00EC4C16" w:rsidP="00312D39">
      <w:pPr>
        <w:spacing w:after="0" w:line="240" w:lineRule="auto"/>
      </w:pPr>
      <w:r>
        <w:separator/>
      </w:r>
    </w:p>
  </w:footnote>
  <w:footnote w:type="continuationSeparator" w:id="0">
    <w:p w14:paraId="5D6443F9" w14:textId="77777777" w:rsidR="00EC4C16" w:rsidRPr="00F340F6" w:rsidRDefault="00EC4C16" w:rsidP="00312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D1F2" w14:textId="045301CB" w:rsidR="002C2B43" w:rsidRDefault="00A22432">
    <w:pPr>
      <w:pStyle w:val="Header"/>
    </w:pPr>
    <w:r>
      <w:rPr>
        <w:noProof/>
      </w:rPr>
      <mc:AlternateContent>
        <mc:Choice Requires="wps">
          <w:drawing>
            <wp:anchor distT="0" distB="0" distL="0" distR="0" simplePos="0" relativeHeight="251659264" behindDoc="0" locked="0" layoutInCell="1" allowOverlap="1" wp14:anchorId="7F787074" wp14:editId="7BCBF228">
              <wp:simplePos x="635" y="635"/>
              <wp:positionH relativeFrom="page">
                <wp:align>center</wp:align>
              </wp:positionH>
              <wp:positionV relativeFrom="page">
                <wp:align>top</wp:align>
              </wp:positionV>
              <wp:extent cx="551815" cy="404495"/>
              <wp:effectExtent l="0" t="0" r="635" b="14605"/>
              <wp:wrapNone/>
              <wp:docPr id="11749428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97C39DF" w14:textId="7DC4E0BF" w:rsidR="00A22432" w:rsidRPr="00A22432" w:rsidRDefault="00A22432" w:rsidP="00A22432">
                          <w:pPr>
                            <w:spacing w:after="0"/>
                            <w:rPr>
                              <w:rFonts w:ascii="Calibri" w:hAnsi="Calibri" w:cs="Calibri"/>
                              <w:noProof/>
                              <w:color w:val="FF0000"/>
                            </w:rPr>
                          </w:pPr>
                          <w:r w:rsidRPr="00A22432">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787074"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97C39DF" w14:textId="7DC4E0BF" w:rsidR="00A22432" w:rsidRPr="00A22432" w:rsidRDefault="00A22432" w:rsidP="00A22432">
                    <w:pPr>
                      <w:spacing w:after="0"/>
                      <w:rPr>
                        <w:rFonts w:ascii="Calibri" w:hAnsi="Calibri" w:cs="Calibri"/>
                        <w:noProof/>
                        <w:color w:val="FF0000"/>
                      </w:rPr>
                    </w:pPr>
                    <w:r w:rsidRPr="00A22432">
                      <w:rPr>
                        <w:rFonts w:ascii="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D0BC" w14:textId="3A36F8D7" w:rsidR="009652DF" w:rsidRPr="00202928" w:rsidRDefault="009652DF" w:rsidP="00202928">
    <w:pPr>
      <w:pStyle w:val="Header"/>
      <w:jc w:val="center"/>
      <w:rPr>
        <w:b/>
      </w:rPr>
    </w:pPr>
    <w:r w:rsidRPr="00202928">
      <w:t>Preferred Service Provider Request for [</w:t>
    </w:r>
    <w:r w:rsidRPr="00202928">
      <w:rPr>
        <w:highlight w:val="yellow"/>
      </w:rPr>
      <w:t>insert Service Agreement Title</w:t>
    </w:r>
    <w:r w:rsidRPr="00202928">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FCB1" w14:textId="77777777" w:rsidR="00686968" w:rsidRDefault="00686968" w:rsidP="00686968">
    <w:r>
      <w:rPr>
        <w:noProof/>
      </w:rPr>
      <mc:AlternateContent>
        <mc:Choice Requires="wps">
          <w:drawing>
            <wp:anchor distT="0" distB="0" distL="114300" distR="114300" simplePos="0" relativeHeight="251664384" behindDoc="0" locked="0" layoutInCell="1" allowOverlap="1" wp14:anchorId="135AC16F" wp14:editId="6BAAEFB9">
              <wp:simplePos x="0" y="0"/>
              <wp:positionH relativeFrom="column">
                <wp:posOffset>718820</wp:posOffset>
              </wp:positionH>
              <wp:positionV relativeFrom="paragraph">
                <wp:posOffset>-1905</wp:posOffset>
              </wp:positionV>
              <wp:extent cx="3686175" cy="552450"/>
              <wp:effectExtent l="0" t="0" r="0" b="0"/>
              <wp:wrapNone/>
              <wp:docPr id="4391330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552450"/>
                      </a:xfrm>
                      <a:prstGeom prst="rect">
                        <a:avLst/>
                      </a:prstGeom>
                      <a:noFill/>
                      <a:ln>
                        <a:noFill/>
                      </a:ln>
                    </wps:spPr>
                    <wps:txbx>
                      <w:txbxContent>
                        <w:p w14:paraId="396B08B4" w14:textId="77777777" w:rsidR="00686968" w:rsidRDefault="00686968" w:rsidP="0087641B">
                          <w:pPr>
                            <w:spacing w:after="0"/>
                            <w:rPr>
                              <w:rFonts w:cs="Arial"/>
                              <w:b/>
                            </w:rPr>
                          </w:pPr>
                          <w:r>
                            <w:rPr>
                              <w:rFonts w:cs="Arial"/>
                            </w:rPr>
                            <w:t xml:space="preserve">Government of </w:t>
                          </w:r>
                          <w:smartTag w:uri="urn:schemas-microsoft-com:office:smarttags" w:element="PlaceName">
                            <w:smartTag w:uri="urn:schemas-microsoft-com:office:smarttags" w:element="place">
                              <w:r>
                                <w:rPr>
                                  <w:rFonts w:cs="Arial"/>
                                  <w:b/>
                                </w:rPr>
                                <w:t>Western Australia</w:t>
                              </w:r>
                            </w:smartTag>
                          </w:smartTag>
                        </w:p>
                        <w:p w14:paraId="5A39A5A6" w14:textId="7B6CED84" w:rsidR="00686968" w:rsidRPr="0032792D" w:rsidRDefault="00686968" w:rsidP="00686968">
                          <w:pPr>
                            <w:rPr>
                              <w:rFonts w:cs="Arial"/>
                              <w:sz w:val="22"/>
                              <w:szCs w:val="22"/>
                            </w:rPr>
                          </w:pPr>
                          <w:r w:rsidRPr="0087641B">
                            <w:rPr>
                              <w:rFonts w:cs="Arial"/>
                              <w:sz w:val="22"/>
                              <w:szCs w:val="22"/>
                              <w:highlight w:val="yellow"/>
                            </w:rPr>
                            <w:t>[Insert</w:t>
                          </w:r>
                          <w:r w:rsidR="0032792D" w:rsidRPr="0087641B">
                            <w:rPr>
                              <w:rFonts w:cs="Arial"/>
                              <w:sz w:val="22"/>
                              <w:szCs w:val="22"/>
                              <w:highlight w:val="yellow"/>
                            </w:rPr>
                            <w:t xml:space="preserve"> </w:t>
                          </w:r>
                          <w:r w:rsidR="00D97A5D" w:rsidRPr="0087641B">
                            <w:rPr>
                              <w:rFonts w:cs="Arial"/>
                              <w:sz w:val="22"/>
                              <w:szCs w:val="22"/>
                              <w:highlight w:val="yellow"/>
                            </w:rPr>
                            <w:t>s</w:t>
                          </w:r>
                          <w:r w:rsidRPr="0087641B">
                            <w:rPr>
                              <w:rFonts w:cs="Arial"/>
                              <w:sz w:val="22"/>
                              <w:szCs w:val="22"/>
                              <w:highlight w:val="yellow"/>
                            </w:rPr>
                            <w:t>tate agency name</w:t>
                          </w:r>
                          <w:r w:rsidR="0032792D">
                            <w:rPr>
                              <w:rFonts w:cs="Arial"/>
                              <w:sz w:val="22"/>
                              <w:szCs w:val="22"/>
                              <w:highlight w:val="yellow"/>
                            </w:rPr>
                            <w:t xml:space="preserve"> here</w:t>
                          </w:r>
                          <w:r w:rsidRPr="0087641B">
                            <w:rPr>
                              <w:rFonts w:cs="Arial"/>
                              <w:sz w:val="22"/>
                              <w:szCs w:val="22"/>
                              <w:highlight w:val="yell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AC16F" id="_x0000_t202" coordsize="21600,21600" o:spt="202" path="m,l,21600r21600,l21600,xe">
              <v:stroke joinstyle="miter"/>
              <v:path gradientshapeok="t" o:connecttype="rect"/>
            </v:shapetype>
            <v:shape id="Text Box 1" o:spid="_x0000_s1027" type="#_x0000_t202" style="position:absolute;left:0;text-align:left;margin-left:56.6pt;margin-top:-.15pt;width:290.2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" filled="f" stroked="f">
              <v:textbox>
                <w:txbxContent>
                  <w:p w14:paraId="396B08B4" w14:textId="77777777" w:rsidR="00686968" w:rsidRDefault="00686968" w:rsidP="0087641B">
                    <w:pPr>
                      <w:spacing w:after="0"/>
                      <w:rPr>
                        <w:rFonts w:cs="Arial"/>
                        <w:b/>
                      </w:rPr>
                    </w:pPr>
                    <w:r>
                      <w:rPr>
                        <w:rFonts w:cs="Arial"/>
                      </w:rPr>
                      <w:t xml:space="preserve">Government of </w:t>
                    </w:r>
                    <w:smartTag w:uri="urn:schemas-microsoft-com:office:smarttags" w:element="place">
                      <w:smartTag w:uri="urn:schemas-microsoft-com:office:smarttags" w:element="PlaceName">
                        <w:r>
                          <w:rPr>
                            <w:rFonts w:cs="Arial"/>
                            <w:b/>
                          </w:rPr>
                          <w:t>Western Australia</w:t>
                        </w:r>
                      </w:smartTag>
                    </w:smartTag>
                  </w:p>
                  <w:p w14:paraId="5A39A5A6" w14:textId="7B6CED84" w:rsidR="00686968" w:rsidRPr="0032792D" w:rsidRDefault="00686968" w:rsidP="00686968">
                    <w:pPr>
                      <w:rPr>
                        <w:rFonts w:cs="Arial"/>
                        <w:sz w:val="22"/>
                        <w:szCs w:val="22"/>
                      </w:rPr>
                    </w:pPr>
                    <w:r w:rsidRPr="0087641B">
                      <w:rPr>
                        <w:rFonts w:cs="Arial"/>
                        <w:sz w:val="22"/>
                        <w:szCs w:val="22"/>
                        <w:highlight w:val="yellow"/>
                      </w:rPr>
                      <w:t>[Insert</w:t>
                    </w:r>
                    <w:r w:rsidR="0032792D" w:rsidRPr="0087641B">
                      <w:rPr>
                        <w:rFonts w:cs="Arial"/>
                        <w:sz w:val="22"/>
                        <w:szCs w:val="22"/>
                        <w:highlight w:val="yellow"/>
                      </w:rPr>
                      <w:t xml:space="preserve"> </w:t>
                    </w:r>
                    <w:r w:rsidR="00D97A5D" w:rsidRPr="0087641B">
                      <w:rPr>
                        <w:rFonts w:cs="Arial"/>
                        <w:sz w:val="22"/>
                        <w:szCs w:val="22"/>
                        <w:highlight w:val="yellow"/>
                      </w:rPr>
                      <w:t>s</w:t>
                    </w:r>
                    <w:r w:rsidRPr="0087641B">
                      <w:rPr>
                        <w:rFonts w:cs="Arial"/>
                        <w:sz w:val="22"/>
                        <w:szCs w:val="22"/>
                        <w:highlight w:val="yellow"/>
                      </w:rPr>
                      <w:t>tate agency name</w:t>
                    </w:r>
                    <w:r w:rsidR="0032792D">
                      <w:rPr>
                        <w:rFonts w:cs="Arial"/>
                        <w:sz w:val="22"/>
                        <w:szCs w:val="22"/>
                        <w:highlight w:val="yellow"/>
                      </w:rPr>
                      <w:t xml:space="preserve"> here</w:t>
                    </w:r>
                    <w:r w:rsidRPr="0087641B">
                      <w:rPr>
                        <w:rFonts w:cs="Arial"/>
                        <w:sz w:val="22"/>
                        <w:szCs w:val="22"/>
                        <w:highlight w:val="yellow"/>
                      </w:rPr>
                      <w:t>]</w:t>
                    </w:r>
                  </w:p>
                </w:txbxContent>
              </v:textbox>
            </v:shape>
          </w:pict>
        </mc:Fallback>
      </mc:AlternateContent>
    </w:r>
    <w:r>
      <w:rPr>
        <w:noProof/>
      </w:rPr>
      <w:drawing>
        <wp:inline distT="0" distB="0" distL="0" distR="0" wp14:anchorId="02A2C377" wp14:editId="393164BA">
          <wp:extent cx="714375" cy="552450"/>
          <wp:effectExtent l="0" t="0" r="0" b="0"/>
          <wp:docPr id="3" name="Picture 3"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inline>
      </w:drawing>
    </w:r>
  </w:p>
  <w:p w14:paraId="04ADD8F7" w14:textId="578F035C" w:rsidR="009652DF" w:rsidRDefault="009652DF" w:rsidP="00552FB8">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2F73" w14:textId="399D564F" w:rsidR="002C2B43" w:rsidRDefault="00A22432">
    <w:pPr>
      <w:pStyle w:val="Header"/>
    </w:pPr>
    <w:r>
      <w:rPr>
        <w:noProof/>
      </w:rPr>
      <mc:AlternateContent>
        <mc:Choice Requires="wps">
          <w:drawing>
            <wp:anchor distT="0" distB="0" distL="0" distR="0" simplePos="0" relativeHeight="251662336" behindDoc="0" locked="0" layoutInCell="1" allowOverlap="1" wp14:anchorId="6404D8E2" wp14:editId="28DB2A7A">
              <wp:simplePos x="635" y="635"/>
              <wp:positionH relativeFrom="page">
                <wp:align>center</wp:align>
              </wp:positionH>
              <wp:positionV relativeFrom="page">
                <wp:align>top</wp:align>
              </wp:positionV>
              <wp:extent cx="551815" cy="404495"/>
              <wp:effectExtent l="0" t="0" r="635" b="14605"/>
              <wp:wrapNone/>
              <wp:docPr id="90698927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F3929B1" w14:textId="4F0171B9" w:rsidR="00A22432" w:rsidRPr="00A22432" w:rsidRDefault="00A22432" w:rsidP="00A22432">
                          <w:pPr>
                            <w:spacing w:after="0"/>
                            <w:rPr>
                              <w:rFonts w:ascii="Calibri" w:hAnsi="Calibri" w:cs="Calibri"/>
                              <w:noProof/>
                              <w:color w:val="FF0000"/>
                            </w:rPr>
                          </w:pPr>
                          <w:r w:rsidRPr="00A22432">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04D8E2"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7F3929B1" w14:textId="4F0171B9" w:rsidR="00A22432" w:rsidRPr="00A22432" w:rsidRDefault="00A22432" w:rsidP="00A22432">
                    <w:pPr>
                      <w:spacing w:after="0"/>
                      <w:rPr>
                        <w:rFonts w:ascii="Calibri" w:hAnsi="Calibri" w:cs="Calibri"/>
                        <w:noProof/>
                        <w:color w:val="FF0000"/>
                      </w:rPr>
                    </w:pPr>
                    <w:r w:rsidRPr="00A22432">
                      <w:rPr>
                        <w:rFonts w:ascii="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4E14" w14:textId="29AA9971" w:rsidR="002C2B43" w:rsidRPr="002E6C97" w:rsidRDefault="002C2B43" w:rsidP="002E6C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1410" w14:textId="2F2F9672" w:rsidR="009652DF" w:rsidRDefault="00965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2CC"/>
    <w:multiLevelType w:val="hybridMultilevel"/>
    <w:tmpl w:val="4AAABD46"/>
    <w:lvl w:ilvl="0" w:tplc="AD4A8148">
      <w:start w:val="1"/>
      <w:numFmt w:val="bullet"/>
      <w:lvlText w:val=""/>
      <w:lvlJc w:val="left"/>
      <w:pPr>
        <w:ind w:left="720" w:hanging="360"/>
      </w:pPr>
      <w:rPr>
        <w:rFonts w:ascii="Symbol" w:hAnsi="Symbol"/>
      </w:rPr>
    </w:lvl>
    <w:lvl w:ilvl="1" w:tplc="428EB91C">
      <w:start w:val="1"/>
      <w:numFmt w:val="bullet"/>
      <w:lvlText w:val=""/>
      <w:lvlJc w:val="left"/>
      <w:pPr>
        <w:ind w:left="720" w:hanging="360"/>
      </w:pPr>
      <w:rPr>
        <w:rFonts w:ascii="Symbol" w:hAnsi="Symbol"/>
      </w:rPr>
    </w:lvl>
    <w:lvl w:ilvl="2" w:tplc="EAD0E0FE">
      <w:start w:val="1"/>
      <w:numFmt w:val="bullet"/>
      <w:lvlText w:val=""/>
      <w:lvlJc w:val="left"/>
      <w:pPr>
        <w:ind w:left="720" w:hanging="360"/>
      </w:pPr>
      <w:rPr>
        <w:rFonts w:ascii="Symbol" w:hAnsi="Symbol"/>
      </w:rPr>
    </w:lvl>
    <w:lvl w:ilvl="3" w:tplc="FFBEAD18">
      <w:start w:val="1"/>
      <w:numFmt w:val="bullet"/>
      <w:lvlText w:val=""/>
      <w:lvlJc w:val="left"/>
      <w:pPr>
        <w:ind w:left="720" w:hanging="360"/>
      </w:pPr>
      <w:rPr>
        <w:rFonts w:ascii="Symbol" w:hAnsi="Symbol"/>
      </w:rPr>
    </w:lvl>
    <w:lvl w:ilvl="4" w:tplc="13B44BF2">
      <w:start w:val="1"/>
      <w:numFmt w:val="bullet"/>
      <w:lvlText w:val=""/>
      <w:lvlJc w:val="left"/>
      <w:pPr>
        <w:ind w:left="720" w:hanging="360"/>
      </w:pPr>
      <w:rPr>
        <w:rFonts w:ascii="Symbol" w:hAnsi="Symbol"/>
      </w:rPr>
    </w:lvl>
    <w:lvl w:ilvl="5" w:tplc="EA30D2C4">
      <w:start w:val="1"/>
      <w:numFmt w:val="bullet"/>
      <w:lvlText w:val=""/>
      <w:lvlJc w:val="left"/>
      <w:pPr>
        <w:ind w:left="720" w:hanging="360"/>
      </w:pPr>
      <w:rPr>
        <w:rFonts w:ascii="Symbol" w:hAnsi="Symbol"/>
      </w:rPr>
    </w:lvl>
    <w:lvl w:ilvl="6" w:tplc="323E0602">
      <w:start w:val="1"/>
      <w:numFmt w:val="bullet"/>
      <w:lvlText w:val=""/>
      <w:lvlJc w:val="left"/>
      <w:pPr>
        <w:ind w:left="720" w:hanging="360"/>
      </w:pPr>
      <w:rPr>
        <w:rFonts w:ascii="Symbol" w:hAnsi="Symbol"/>
      </w:rPr>
    </w:lvl>
    <w:lvl w:ilvl="7" w:tplc="CECE6564">
      <w:start w:val="1"/>
      <w:numFmt w:val="bullet"/>
      <w:lvlText w:val=""/>
      <w:lvlJc w:val="left"/>
      <w:pPr>
        <w:ind w:left="720" w:hanging="360"/>
      </w:pPr>
      <w:rPr>
        <w:rFonts w:ascii="Symbol" w:hAnsi="Symbol"/>
      </w:rPr>
    </w:lvl>
    <w:lvl w:ilvl="8" w:tplc="2D64E4AA">
      <w:start w:val="1"/>
      <w:numFmt w:val="bullet"/>
      <w:lvlText w:val=""/>
      <w:lvlJc w:val="left"/>
      <w:pPr>
        <w:ind w:left="720" w:hanging="360"/>
      </w:pPr>
      <w:rPr>
        <w:rFonts w:ascii="Symbol" w:hAnsi="Symbol"/>
      </w:rPr>
    </w:lvl>
  </w:abstractNum>
  <w:abstractNum w:abstractNumId="1"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FD224E"/>
    <w:multiLevelType w:val="hybridMultilevel"/>
    <w:tmpl w:val="5C546086"/>
    <w:lvl w:ilvl="0" w:tplc="8D5C9946">
      <w:start w:val="1"/>
      <w:numFmt w:val="lowerLetter"/>
      <w:pStyle w:val="Schedule-Listparaa"/>
      <w:lvlText w:val="(%1)"/>
      <w:lvlJc w:val="left"/>
      <w:pPr>
        <w:ind w:left="1247" w:hanging="567"/>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2D64CA"/>
    <w:multiLevelType w:val="hybridMultilevel"/>
    <w:tmpl w:val="E5822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3221B8"/>
    <w:multiLevelType w:val="hybridMultilevel"/>
    <w:tmpl w:val="6D1EA0E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08FD7C35"/>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D7A26E3"/>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EE75A54"/>
    <w:multiLevelType w:val="hybridMultilevel"/>
    <w:tmpl w:val="6C08ECD0"/>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63B8FF50">
      <w:start w:val="2"/>
      <w:numFmt w:val="bullet"/>
      <w:lvlText w:val="•"/>
      <w:lvlJc w:val="left"/>
      <w:pPr>
        <w:ind w:left="340" w:hanging="340"/>
      </w:pPr>
      <w:rPr>
        <w:rFonts w:ascii="Arial" w:eastAsia="Times New Roman" w:hAnsi="Arial" w:hint="default"/>
      </w:rPr>
    </w:lvl>
    <w:lvl w:ilvl="3" w:tplc="0409000F">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8" w15:restartNumberingAfterBreak="0">
    <w:nsid w:val="0F6F3C09"/>
    <w:multiLevelType w:val="hybridMultilevel"/>
    <w:tmpl w:val="CC021A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A845BB"/>
    <w:multiLevelType w:val="multilevel"/>
    <w:tmpl w:val="5888AB0A"/>
    <w:lvl w:ilvl="0">
      <w:start w:val="1"/>
      <w:numFmt w:val="decimal"/>
      <w:lvlText w:val="%1"/>
      <w:lvlJc w:val="left"/>
      <w:pPr>
        <w:ind w:left="405" w:hanging="405"/>
      </w:pPr>
      <w:rPr>
        <w:rFonts w:hint="default"/>
      </w:rPr>
    </w:lvl>
    <w:lvl w:ilvl="1">
      <w:start w:val="1"/>
      <w:numFmt w:val="decimal"/>
      <w:lvlText w:val="6.%2"/>
      <w:lvlJc w:val="left"/>
      <w:pPr>
        <w:ind w:left="405" w:hanging="405"/>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A170E7"/>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2D82A5C"/>
    <w:multiLevelType w:val="hybridMultilevel"/>
    <w:tmpl w:val="D75EDBA4"/>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5">
      <w:start w:val="1"/>
      <w:numFmt w:val="upperLetter"/>
      <w:lvlText w:val="%3."/>
      <w:lvlJc w:val="left"/>
      <w:pPr>
        <w:ind w:left="2160" w:hanging="36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06700F"/>
    <w:multiLevelType w:val="hybridMultilevel"/>
    <w:tmpl w:val="3538FA60"/>
    <w:lvl w:ilvl="0" w:tplc="90D0DED8">
      <w:start w:val="1"/>
      <w:numFmt w:val="decimal"/>
      <w:lvlText w:val="1.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3211273"/>
    <w:multiLevelType w:val="hybridMultilevel"/>
    <w:tmpl w:val="82A0B752"/>
    <w:lvl w:ilvl="0" w:tplc="30CC7490">
      <w:start w:val="1"/>
      <w:numFmt w:val="decimal"/>
      <w:lvlText w:val="7.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5EE01EA"/>
    <w:multiLevelType w:val="hybridMultilevel"/>
    <w:tmpl w:val="DB32C13E"/>
    <w:lvl w:ilvl="0" w:tplc="90FEE384">
      <w:start w:val="1"/>
      <w:numFmt w:val="lowerRoman"/>
      <w:lvlText w:val="(%1)"/>
      <w:lvlJc w:val="left"/>
      <w:pPr>
        <w:ind w:left="720" w:hanging="360"/>
      </w:pPr>
      <w:rPr>
        <w:rFonts w:hint="default"/>
      </w:rPr>
    </w:lvl>
    <w:lvl w:ilvl="1" w:tplc="1C3C8D32">
      <w:numFmt w:val="bullet"/>
      <w:lvlText w:val="•"/>
      <w:lvlJc w:val="left"/>
      <w:pPr>
        <w:ind w:left="1800" w:hanging="72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64A5A83"/>
    <w:multiLevelType w:val="hybridMultilevel"/>
    <w:tmpl w:val="3376B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E547BD"/>
    <w:multiLevelType w:val="hybridMultilevel"/>
    <w:tmpl w:val="DB52839C"/>
    <w:lvl w:ilvl="0" w:tplc="BA549736">
      <w:start w:val="1"/>
      <w:numFmt w:val="decimal"/>
      <w:lvlText w:val="2.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4612BB"/>
    <w:multiLevelType w:val="hybridMultilevel"/>
    <w:tmpl w:val="A9AA741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F37437E"/>
    <w:multiLevelType w:val="hybridMultilevel"/>
    <w:tmpl w:val="EDEE485C"/>
    <w:lvl w:ilvl="0" w:tplc="EEFAB5F6">
      <w:start w:val="1"/>
      <w:numFmt w:val="lowerLetter"/>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16132F6"/>
    <w:multiLevelType w:val="hybridMultilevel"/>
    <w:tmpl w:val="7ACAF3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1666D2F"/>
    <w:multiLevelType w:val="hybridMultilevel"/>
    <w:tmpl w:val="CF8A9D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22D9066C"/>
    <w:multiLevelType w:val="hybridMultilevel"/>
    <w:tmpl w:val="B5C86B96"/>
    <w:lvl w:ilvl="0" w:tplc="E5267BAC">
      <w:start w:val="1"/>
      <w:numFmt w:val="bullet"/>
      <w:lvlText w:val=""/>
      <w:lvlJc w:val="left"/>
      <w:pPr>
        <w:ind w:left="720" w:hanging="360"/>
      </w:pPr>
      <w:rPr>
        <w:rFonts w:ascii="Symbol" w:hAnsi="Symbol" w:hint="default"/>
      </w:rPr>
    </w:lvl>
    <w:lvl w:ilvl="1" w:tplc="9DEE5C56">
      <w:start w:val="3"/>
      <w:numFmt w:val="bullet"/>
      <w:lvlText w:val="•"/>
      <w:lvlJc w:val="left"/>
      <w:pPr>
        <w:ind w:left="1800" w:hanging="72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D44218"/>
    <w:multiLevelType w:val="hybridMultilevel"/>
    <w:tmpl w:val="A3EE8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4A5251"/>
    <w:multiLevelType w:val="hybridMultilevel"/>
    <w:tmpl w:val="3C5ACD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89B78F1"/>
    <w:multiLevelType w:val="hybridMultilevel"/>
    <w:tmpl w:val="F80C86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AE128B9"/>
    <w:multiLevelType w:val="hybridMultilevel"/>
    <w:tmpl w:val="D494EB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EEFAB5F6">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AEB2E74"/>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2D623B89"/>
    <w:multiLevelType w:val="multilevel"/>
    <w:tmpl w:val="898A0022"/>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33CC"/>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E372C99"/>
    <w:multiLevelType w:val="hybridMultilevel"/>
    <w:tmpl w:val="92508DCA"/>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F3530C1"/>
    <w:multiLevelType w:val="hybridMultilevel"/>
    <w:tmpl w:val="29E6CC50"/>
    <w:lvl w:ilvl="0" w:tplc="D39C8D66">
      <w:start w:val="1"/>
      <w:numFmt w:val="bullet"/>
      <w:lvlText w:val=""/>
      <w:lvlJc w:val="left"/>
      <w:pPr>
        <w:ind w:left="720" w:hanging="360"/>
      </w:pPr>
      <w:rPr>
        <w:rFonts w:ascii="Symbol" w:hAnsi="Symbol"/>
      </w:rPr>
    </w:lvl>
    <w:lvl w:ilvl="1" w:tplc="FD0A229C">
      <w:start w:val="1"/>
      <w:numFmt w:val="bullet"/>
      <w:lvlText w:val=""/>
      <w:lvlJc w:val="left"/>
      <w:pPr>
        <w:ind w:left="720" w:hanging="360"/>
      </w:pPr>
      <w:rPr>
        <w:rFonts w:ascii="Symbol" w:hAnsi="Symbol"/>
      </w:rPr>
    </w:lvl>
    <w:lvl w:ilvl="2" w:tplc="FDDA2B92">
      <w:start w:val="1"/>
      <w:numFmt w:val="bullet"/>
      <w:lvlText w:val=""/>
      <w:lvlJc w:val="left"/>
      <w:pPr>
        <w:ind w:left="720" w:hanging="360"/>
      </w:pPr>
      <w:rPr>
        <w:rFonts w:ascii="Symbol" w:hAnsi="Symbol"/>
      </w:rPr>
    </w:lvl>
    <w:lvl w:ilvl="3" w:tplc="D1A2DD26">
      <w:start w:val="1"/>
      <w:numFmt w:val="bullet"/>
      <w:lvlText w:val=""/>
      <w:lvlJc w:val="left"/>
      <w:pPr>
        <w:ind w:left="720" w:hanging="360"/>
      </w:pPr>
      <w:rPr>
        <w:rFonts w:ascii="Symbol" w:hAnsi="Symbol"/>
      </w:rPr>
    </w:lvl>
    <w:lvl w:ilvl="4" w:tplc="90547F9A">
      <w:start w:val="1"/>
      <w:numFmt w:val="bullet"/>
      <w:lvlText w:val=""/>
      <w:lvlJc w:val="left"/>
      <w:pPr>
        <w:ind w:left="720" w:hanging="360"/>
      </w:pPr>
      <w:rPr>
        <w:rFonts w:ascii="Symbol" w:hAnsi="Symbol"/>
      </w:rPr>
    </w:lvl>
    <w:lvl w:ilvl="5" w:tplc="ACB0642A">
      <w:start w:val="1"/>
      <w:numFmt w:val="bullet"/>
      <w:lvlText w:val=""/>
      <w:lvlJc w:val="left"/>
      <w:pPr>
        <w:ind w:left="720" w:hanging="360"/>
      </w:pPr>
      <w:rPr>
        <w:rFonts w:ascii="Symbol" w:hAnsi="Symbol"/>
      </w:rPr>
    </w:lvl>
    <w:lvl w:ilvl="6" w:tplc="09B8492E">
      <w:start w:val="1"/>
      <w:numFmt w:val="bullet"/>
      <w:lvlText w:val=""/>
      <w:lvlJc w:val="left"/>
      <w:pPr>
        <w:ind w:left="720" w:hanging="360"/>
      </w:pPr>
      <w:rPr>
        <w:rFonts w:ascii="Symbol" w:hAnsi="Symbol"/>
      </w:rPr>
    </w:lvl>
    <w:lvl w:ilvl="7" w:tplc="025E3810">
      <w:start w:val="1"/>
      <w:numFmt w:val="bullet"/>
      <w:lvlText w:val=""/>
      <w:lvlJc w:val="left"/>
      <w:pPr>
        <w:ind w:left="720" w:hanging="360"/>
      </w:pPr>
      <w:rPr>
        <w:rFonts w:ascii="Symbol" w:hAnsi="Symbol"/>
      </w:rPr>
    </w:lvl>
    <w:lvl w:ilvl="8" w:tplc="1564F328">
      <w:start w:val="1"/>
      <w:numFmt w:val="bullet"/>
      <w:lvlText w:val=""/>
      <w:lvlJc w:val="left"/>
      <w:pPr>
        <w:ind w:left="720" w:hanging="360"/>
      </w:pPr>
      <w:rPr>
        <w:rFonts w:ascii="Symbol" w:hAnsi="Symbol"/>
      </w:rPr>
    </w:lvl>
  </w:abstractNum>
  <w:abstractNum w:abstractNumId="30" w15:restartNumberingAfterBreak="0">
    <w:nsid w:val="2F4F2306"/>
    <w:multiLevelType w:val="hybridMultilevel"/>
    <w:tmpl w:val="CB1C8602"/>
    <w:lvl w:ilvl="0" w:tplc="7E286098">
      <w:start w:val="1"/>
      <w:numFmt w:val="bullet"/>
      <w:lvlText w:val=""/>
      <w:lvlJc w:val="left"/>
      <w:pPr>
        <w:ind w:left="720" w:hanging="360"/>
      </w:pPr>
      <w:rPr>
        <w:rFonts w:ascii="Symbol" w:hAnsi="Symbol"/>
      </w:rPr>
    </w:lvl>
    <w:lvl w:ilvl="1" w:tplc="FD58C62C">
      <w:start w:val="1"/>
      <w:numFmt w:val="bullet"/>
      <w:lvlText w:val=""/>
      <w:lvlJc w:val="left"/>
      <w:pPr>
        <w:ind w:left="720" w:hanging="360"/>
      </w:pPr>
      <w:rPr>
        <w:rFonts w:ascii="Symbol" w:hAnsi="Symbol"/>
      </w:rPr>
    </w:lvl>
    <w:lvl w:ilvl="2" w:tplc="FBA81916">
      <w:start w:val="1"/>
      <w:numFmt w:val="bullet"/>
      <w:lvlText w:val=""/>
      <w:lvlJc w:val="left"/>
      <w:pPr>
        <w:ind w:left="720" w:hanging="360"/>
      </w:pPr>
      <w:rPr>
        <w:rFonts w:ascii="Symbol" w:hAnsi="Symbol"/>
      </w:rPr>
    </w:lvl>
    <w:lvl w:ilvl="3" w:tplc="C930F432">
      <w:start w:val="1"/>
      <w:numFmt w:val="bullet"/>
      <w:lvlText w:val=""/>
      <w:lvlJc w:val="left"/>
      <w:pPr>
        <w:ind w:left="720" w:hanging="360"/>
      </w:pPr>
      <w:rPr>
        <w:rFonts w:ascii="Symbol" w:hAnsi="Symbol"/>
      </w:rPr>
    </w:lvl>
    <w:lvl w:ilvl="4" w:tplc="C9BCDAAA">
      <w:start w:val="1"/>
      <w:numFmt w:val="bullet"/>
      <w:lvlText w:val=""/>
      <w:lvlJc w:val="left"/>
      <w:pPr>
        <w:ind w:left="720" w:hanging="360"/>
      </w:pPr>
      <w:rPr>
        <w:rFonts w:ascii="Symbol" w:hAnsi="Symbol"/>
      </w:rPr>
    </w:lvl>
    <w:lvl w:ilvl="5" w:tplc="4E580F80">
      <w:start w:val="1"/>
      <w:numFmt w:val="bullet"/>
      <w:lvlText w:val=""/>
      <w:lvlJc w:val="left"/>
      <w:pPr>
        <w:ind w:left="720" w:hanging="360"/>
      </w:pPr>
      <w:rPr>
        <w:rFonts w:ascii="Symbol" w:hAnsi="Symbol"/>
      </w:rPr>
    </w:lvl>
    <w:lvl w:ilvl="6" w:tplc="F95ABD5A">
      <w:start w:val="1"/>
      <w:numFmt w:val="bullet"/>
      <w:lvlText w:val=""/>
      <w:lvlJc w:val="left"/>
      <w:pPr>
        <w:ind w:left="720" w:hanging="360"/>
      </w:pPr>
      <w:rPr>
        <w:rFonts w:ascii="Symbol" w:hAnsi="Symbol"/>
      </w:rPr>
    </w:lvl>
    <w:lvl w:ilvl="7" w:tplc="D4869546">
      <w:start w:val="1"/>
      <w:numFmt w:val="bullet"/>
      <w:lvlText w:val=""/>
      <w:lvlJc w:val="left"/>
      <w:pPr>
        <w:ind w:left="720" w:hanging="360"/>
      </w:pPr>
      <w:rPr>
        <w:rFonts w:ascii="Symbol" w:hAnsi="Symbol"/>
      </w:rPr>
    </w:lvl>
    <w:lvl w:ilvl="8" w:tplc="456A4010">
      <w:start w:val="1"/>
      <w:numFmt w:val="bullet"/>
      <w:lvlText w:val=""/>
      <w:lvlJc w:val="left"/>
      <w:pPr>
        <w:ind w:left="720" w:hanging="360"/>
      </w:pPr>
      <w:rPr>
        <w:rFonts w:ascii="Symbol" w:hAnsi="Symbol"/>
      </w:rPr>
    </w:lvl>
  </w:abstractNum>
  <w:abstractNum w:abstractNumId="31" w15:restartNumberingAfterBreak="0">
    <w:nsid w:val="2FAC15A0"/>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31123436"/>
    <w:multiLevelType w:val="hybridMultilevel"/>
    <w:tmpl w:val="2EFA83E4"/>
    <w:lvl w:ilvl="0" w:tplc="0C090017">
      <w:start w:val="1"/>
      <w:numFmt w:val="lowerLetter"/>
      <w:lvlText w:val="%1)"/>
      <w:lvlJc w:val="left"/>
      <w:pPr>
        <w:ind w:left="754" w:hanging="72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3" w15:restartNumberingAfterBreak="0">
    <w:nsid w:val="319554D2"/>
    <w:multiLevelType w:val="hybridMultilevel"/>
    <w:tmpl w:val="5FCEFB30"/>
    <w:lvl w:ilvl="0" w:tplc="5B0422AC">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2C44134"/>
    <w:multiLevelType w:val="multilevel"/>
    <w:tmpl w:val="70EA5C44"/>
    <w:lvl w:ilvl="0">
      <w:start w:val="1"/>
      <w:numFmt w:val="decimal"/>
      <w:suff w:val="space"/>
      <w:lvlText w:val="6.%1"/>
      <w:lvlJc w:val="left"/>
      <w:pPr>
        <w:ind w:left="405" w:hanging="405"/>
      </w:pPr>
      <w:rPr>
        <w:rFonts w:hint="default"/>
      </w:rPr>
    </w:lvl>
    <w:lvl w:ilvl="1">
      <w:start w:val="1"/>
      <w:numFmt w:val="decimal"/>
      <w:suff w:val="space"/>
      <w:lvlText w:val="7.%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77841D5"/>
    <w:multiLevelType w:val="hybridMultilevel"/>
    <w:tmpl w:val="7B6C3EB2"/>
    <w:lvl w:ilvl="0" w:tplc="0C090015">
      <w:start w:val="1"/>
      <w:numFmt w:val="upp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6" w15:restartNumberingAfterBreak="0">
    <w:nsid w:val="3C0E2FD1"/>
    <w:multiLevelType w:val="multilevel"/>
    <w:tmpl w:val="06229D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C3462A4"/>
    <w:multiLevelType w:val="multilevel"/>
    <w:tmpl w:val="898A0022"/>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33CC"/>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3F3105ED"/>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3FA25812"/>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400A78C0"/>
    <w:multiLevelType w:val="hybridMultilevel"/>
    <w:tmpl w:val="1B5A9466"/>
    <w:lvl w:ilvl="0" w:tplc="BD54E638">
      <w:start w:val="1"/>
      <w:numFmt w:val="decimal"/>
      <w:lvlText w:val="4.%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40140471"/>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407634BF"/>
    <w:multiLevelType w:val="hybridMultilevel"/>
    <w:tmpl w:val="DF22BCD6"/>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1440DC7"/>
    <w:multiLevelType w:val="hybridMultilevel"/>
    <w:tmpl w:val="98043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29E5CB7"/>
    <w:multiLevelType w:val="hybridMultilevel"/>
    <w:tmpl w:val="38BE2C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B8BA6F1E">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2E87458"/>
    <w:multiLevelType w:val="hybridMultilevel"/>
    <w:tmpl w:val="32E26A0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456E4B0A"/>
    <w:multiLevelType w:val="hybridMultilevel"/>
    <w:tmpl w:val="815E905E"/>
    <w:lvl w:ilvl="0" w:tplc="0D82B92C">
      <w:start w:val="1"/>
      <w:numFmt w:val="lowerLetter"/>
      <w:lvlText w:val="%1)"/>
      <w:lvlJc w:val="left"/>
      <w:pPr>
        <w:ind w:left="720" w:hanging="360"/>
      </w:pPr>
      <w:rPr>
        <w:b w:val="0"/>
        <w:color w:val="auto"/>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EED2431"/>
    <w:multiLevelType w:val="hybridMultilevel"/>
    <w:tmpl w:val="C94E4ECC"/>
    <w:lvl w:ilvl="0" w:tplc="08D08042">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0BD2BB4"/>
    <w:multiLevelType w:val="hybridMultilevel"/>
    <w:tmpl w:val="A9AA741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51B84D1B"/>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4CE2D7D"/>
    <w:multiLevelType w:val="hybridMultilevel"/>
    <w:tmpl w:val="8960B868"/>
    <w:lvl w:ilvl="0" w:tplc="2214BF8E">
      <w:start w:val="1"/>
      <w:numFmt w:val="bullet"/>
      <w:lvlText w:val=""/>
      <w:lvlJc w:val="left"/>
      <w:pPr>
        <w:ind w:left="720" w:hanging="360"/>
      </w:pPr>
      <w:rPr>
        <w:rFonts w:ascii="Symbol" w:hAnsi="Symbol"/>
      </w:rPr>
    </w:lvl>
    <w:lvl w:ilvl="1" w:tplc="4C32B08E">
      <w:start w:val="1"/>
      <w:numFmt w:val="bullet"/>
      <w:lvlText w:val=""/>
      <w:lvlJc w:val="left"/>
      <w:pPr>
        <w:ind w:left="720" w:hanging="360"/>
      </w:pPr>
      <w:rPr>
        <w:rFonts w:ascii="Symbol" w:hAnsi="Symbol"/>
      </w:rPr>
    </w:lvl>
    <w:lvl w:ilvl="2" w:tplc="EC46EC06">
      <w:start w:val="1"/>
      <w:numFmt w:val="bullet"/>
      <w:lvlText w:val=""/>
      <w:lvlJc w:val="left"/>
      <w:pPr>
        <w:ind w:left="720" w:hanging="360"/>
      </w:pPr>
      <w:rPr>
        <w:rFonts w:ascii="Symbol" w:hAnsi="Symbol"/>
      </w:rPr>
    </w:lvl>
    <w:lvl w:ilvl="3" w:tplc="68E6CBEA">
      <w:start w:val="1"/>
      <w:numFmt w:val="bullet"/>
      <w:lvlText w:val=""/>
      <w:lvlJc w:val="left"/>
      <w:pPr>
        <w:ind w:left="720" w:hanging="360"/>
      </w:pPr>
      <w:rPr>
        <w:rFonts w:ascii="Symbol" w:hAnsi="Symbol"/>
      </w:rPr>
    </w:lvl>
    <w:lvl w:ilvl="4" w:tplc="8E26E490">
      <w:start w:val="1"/>
      <w:numFmt w:val="bullet"/>
      <w:lvlText w:val=""/>
      <w:lvlJc w:val="left"/>
      <w:pPr>
        <w:ind w:left="720" w:hanging="360"/>
      </w:pPr>
      <w:rPr>
        <w:rFonts w:ascii="Symbol" w:hAnsi="Symbol"/>
      </w:rPr>
    </w:lvl>
    <w:lvl w:ilvl="5" w:tplc="1EB09AA2">
      <w:start w:val="1"/>
      <w:numFmt w:val="bullet"/>
      <w:lvlText w:val=""/>
      <w:lvlJc w:val="left"/>
      <w:pPr>
        <w:ind w:left="720" w:hanging="360"/>
      </w:pPr>
      <w:rPr>
        <w:rFonts w:ascii="Symbol" w:hAnsi="Symbol"/>
      </w:rPr>
    </w:lvl>
    <w:lvl w:ilvl="6" w:tplc="A34E8BB6">
      <w:start w:val="1"/>
      <w:numFmt w:val="bullet"/>
      <w:lvlText w:val=""/>
      <w:lvlJc w:val="left"/>
      <w:pPr>
        <w:ind w:left="720" w:hanging="360"/>
      </w:pPr>
      <w:rPr>
        <w:rFonts w:ascii="Symbol" w:hAnsi="Symbol"/>
      </w:rPr>
    </w:lvl>
    <w:lvl w:ilvl="7" w:tplc="3D647DFA">
      <w:start w:val="1"/>
      <w:numFmt w:val="bullet"/>
      <w:lvlText w:val=""/>
      <w:lvlJc w:val="left"/>
      <w:pPr>
        <w:ind w:left="720" w:hanging="360"/>
      </w:pPr>
      <w:rPr>
        <w:rFonts w:ascii="Symbol" w:hAnsi="Symbol"/>
      </w:rPr>
    </w:lvl>
    <w:lvl w:ilvl="8" w:tplc="64F6B2EA">
      <w:start w:val="1"/>
      <w:numFmt w:val="bullet"/>
      <w:lvlText w:val=""/>
      <w:lvlJc w:val="left"/>
      <w:pPr>
        <w:ind w:left="720" w:hanging="360"/>
      </w:pPr>
      <w:rPr>
        <w:rFonts w:ascii="Symbol" w:hAnsi="Symbol"/>
      </w:rPr>
    </w:lvl>
  </w:abstractNum>
  <w:abstractNum w:abstractNumId="51" w15:restartNumberingAfterBreak="0">
    <w:nsid w:val="58987AD4"/>
    <w:multiLevelType w:val="hybridMultilevel"/>
    <w:tmpl w:val="E1ECAFB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2" w15:restartNumberingAfterBreak="0">
    <w:nsid w:val="5A636422"/>
    <w:multiLevelType w:val="multilevel"/>
    <w:tmpl w:val="898A0022"/>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33CC"/>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5A6A6A87"/>
    <w:multiLevelType w:val="hybridMultilevel"/>
    <w:tmpl w:val="D6F03654"/>
    <w:lvl w:ilvl="0" w:tplc="B1F0DFD4">
      <w:start w:val="1"/>
      <w:numFmt w:val="lowerRoman"/>
      <w:pStyle w:val="Schedule-Listparai"/>
      <w:lvlText w:val="(%1)"/>
      <w:lvlJc w:val="left"/>
      <w:pPr>
        <w:ind w:left="181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A717950"/>
    <w:multiLevelType w:val="hybridMultilevel"/>
    <w:tmpl w:val="9B1AD36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5" w15:restartNumberingAfterBreak="0">
    <w:nsid w:val="5DD203B7"/>
    <w:multiLevelType w:val="hybridMultilevel"/>
    <w:tmpl w:val="5F4201A2"/>
    <w:lvl w:ilvl="0" w:tplc="16E46EC0">
      <w:start w:val="1"/>
      <w:numFmt w:val="bullet"/>
      <w:lvlText w:val=""/>
      <w:lvlJc w:val="left"/>
      <w:pPr>
        <w:ind w:left="720" w:hanging="360"/>
      </w:pPr>
      <w:rPr>
        <w:rFonts w:ascii="Symbol" w:hAnsi="Symbol"/>
      </w:rPr>
    </w:lvl>
    <w:lvl w:ilvl="1" w:tplc="5AD405C8">
      <w:start w:val="1"/>
      <w:numFmt w:val="bullet"/>
      <w:lvlText w:val=""/>
      <w:lvlJc w:val="left"/>
      <w:pPr>
        <w:ind w:left="720" w:hanging="360"/>
      </w:pPr>
      <w:rPr>
        <w:rFonts w:ascii="Symbol" w:hAnsi="Symbol"/>
      </w:rPr>
    </w:lvl>
    <w:lvl w:ilvl="2" w:tplc="1B1C87F4">
      <w:start w:val="1"/>
      <w:numFmt w:val="bullet"/>
      <w:lvlText w:val=""/>
      <w:lvlJc w:val="left"/>
      <w:pPr>
        <w:ind w:left="720" w:hanging="360"/>
      </w:pPr>
      <w:rPr>
        <w:rFonts w:ascii="Symbol" w:hAnsi="Symbol"/>
      </w:rPr>
    </w:lvl>
    <w:lvl w:ilvl="3" w:tplc="FEDE30AC">
      <w:start w:val="1"/>
      <w:numFmt w:val="bullet"/>
      <w:lvlText w:val=""/>
      <w:lvlJc w:val="left"/>
      <w:pPr>
        <w:ind w:left="720" w:hanging="360"/>
      </w:pPr>
      <w:rPr>
        <w:rFonts w:ascii="Symbol" w:hAnsi="Symbol"/>
      </w:rPr>
    </w:lvl>
    <w:lvl w:ilvl="4" w:tplc="9C3C276C">
      <w:start w:val="1"/>
      <w:numFmt w:val="bullet"/>
      <w:lvlText w:val=""/>
      <w:lvlJc w:val="left"/>
      <w:pPr>
        <w:ind w:left="720" w:hanging="360"/>
      </w:pPr>
      <w:rPr>
        <w:rFonts w:ascii="Symbol" w:hAnsi="Symbol"/>
      </w:rPr>
    </w:lvl>
    <w:lvl w:ilvl="5" w:tplc="C2D86410">
      <w:start w:val="1"/>
      <w:numFmt w:val="bullet"/>
      <w:lvlText w:val=""/>
      <w:lvlJc w:val="left"/>
      <w:pPr>
        <w:ind w:left="720" w:hanging="360"/>
      </w:pPr>
      <w:rPr>
        <w:rFonts w:ascii="Symbol" w:hAnsi="Symbol"/>
      </w:rPr>
    </w:lvl>
    <w:lvl w:ilvl="6" w:tplc="59C66070">
      <w:start w:val="1"/>
      <w:numFmt w:val="bullet"/>
      <w:lvlText w:val=""/>
      <w:lvlJc w:val="left"/>
      <w:pPr>
        <w:ind w:left="720" w:hanging="360"/>
      </w:pPr>
      <w:rPr>
        <w:rFonts w:ascii="Symbol" w:hAnsi="Symbol"/>
      </w:rPr>
    </w:lvl>
    <w:lvl w:ilvl="7" w:tplc="00EA7C6C">
      <w:start w:val="1"/>
      <w:numFmt w:val="bullet"/>
      <w:lvlText w:val=""/>
      <w:lvlJc w:val="left"/>
      <w:pPr>
        <w:ind w:left="720" w:hanging="360"/>
      </w:pPr>
      <w:rPr>
        <w:rFonts w:ascii="Symbol" w:hAnsi="Symbol"/>
      </w:rPr>
    </w:lvl>
    <w:lvl w:ilvl="8" w:tplc="BF466682">
      <w:start w:val="1"/>
      <w:numFmt w:val="bullet"/>
      <w:lvlText w:val=""/>
      <w:lvlJc w:val="left"/>
      <w:pPr>
        <w:ind w:left="720" w:hanging="360"/>
      </w:pPr>
      <w:rPr>
        <w:rFonts w:ascii="Symbol" w:hAnsi="Symbol"/>
      </w:rPr>
    </w:lvl>
  </w:abstractNum>
  <w:abstractNum w:abstractNumId="56" w15:restartNumberingAfterBreak="0">
    <w:nsid w:val="5F8D6091"/>
    <w:multiLevelType w:val="hybridMultilevel"/>
    <w:tmpl w:val="E33ABEDC"/>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7" w15:restartNumberingAfterBreak="0">
    <w:nsid w:val="62093C0D"/>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62116FFF"/>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626465D9"/>
    <w:multiLevelType w:val="multilevel"/>
    <w:tmpl w:val="898A0022"/>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33CC"/>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62E653B6"/>
    <w:multiLevelType w:val="hybridMultilevel"/>
    <w:tmpl w:val="49ACE228"/>
    <w:lvl w:ilvl="0" w:tplc="B706D95C">
      <w:start w:val="1"/>
      <w:numFmt w:val="bullet"/>
      <w:lvlText w:val=""/>
      <w:lvlJc w:val="left"/>
      <w:pPr>
        <w:ind w:left="720" w:hanging="360"/>
      </w:pPr>
      <w:rPr>
        <w:rFonts w:ascii="Symbol" w:hAnsi="Symbol"/>
      </w:rPr>
    </w:lvl>
    <w:lvl w:ilvl="1" w:tplc="2B00F78C">
      <w:start w:val="1"/>
      <w:numFmt w:val="bullet"/>
      <w:lvlText w:val=""/>
      <w:lvlJc w:val="left"/>
      <w:pPr>
        <w:ind w:left="720" w:hanging="360"/>
      </w:pPr>
      <w:rPr>
        <w:rFonts w:ascii="Symbol" w:hAnsi="Symbol"/>
      </w:rPr>
    </w:lvl>
    <w:lvl w:ilvl="2" w:tplc="6C22C910">
      <w:start w:val="1"/>
      <w:numFmt w:val="bullet"/>
      <w:lvlText w:val=""/>
      <w:lvlJc w:val="left"/>
      <w:pPr>
        <w:ind w:left="720" w:hanging="360"/>
      </w:pPr>
      <w:rPr>
        <w:rFonts w:ascii="Symbol" w:hAnsi="Symbol"/>
      </w:rPr>
    </w:lvl>
    <w:lvl w:ilvl="3" w:tplc="F9327602">
      <w:start w:val="1"/>
      <w:numFmt w:val="bullet"/>
      <w:lvlText w:val=""/>
      <w:lvlJc w:val="left"/>
      <w:pPr>
        <w:ind w:left="720" w:hanging="360"/>
      </w:pPr>
      <w:rPr>
        <w:rFonts w:ascii="Symbol" w:hAnsi="Symbol"/>
      </w:rPr>
    </w:lvl>
    <w:lvl w:ilvl="4" w:tplc="C1D229B0">
      <w:start w:val="1"/>
      <w:numFmt w:val="bullet"/>
      <w:lvlText w:val=""/>
      <w:lvlJc w:val="left"/>
      <w:pPr>
        <w:ind w:left="720" w:hanging="360"/>
      </w:pPr>
      <w:rPr>
        <w:rFonts w:ascii="Symbol" w:hAnsi="Symbol"/>
      </w:rPr>
    </w:lvl>
    <w:lvl w:ilvl="5" w:tplc="C87E3190">
      <w:start w:val="1"/>
      <w:numFmt w:val="bullet"/>
      <w:lvlText w:val=""/>
      <w:lvlJc w:val="left"/>
      <w:pPr>
        <w:ind w:left="720" w:hanging="360"/>
      </w:pPr>
      <w:rPr>
        <w:rFonts w:ascii="Symbol" w:hAnsi="Symbol"/>
      </w:rPr>
    </w:lvl>
    <w:lvl w:ilvl="6" w:tplc="E706682E">
      <w:start w:val="1"/>
      <w:numFmt w:val="bullet"/>
      <w:lvlText w:val=""/>
      <w:lvlJc w:val="left"/>
      <w:pPr>
        <w:ind w:left="720" w:hanging="360"/>
      </w:pPr>
      <w:rPr>
        <w:rFonts w:ascii="Symbol" w:hAnsi="Symbol"/>
      </w:rPr>
    </w:lvl>
    <w:lvl w:ilvl="7" w:tplc="1F7AEFB2">
      <w:start w:val="1"/>
      <w:numFmt w:val="bullet"/>
      <w:lvlText w:val=""/>
      <w:lvlJc w:val="left"/>
      <w:pPr>
        <w:ind w:left="720" w:hanging="360"/>
      </w:pPr>
      <w:rPr>
        <w:rFonts w:ascii="Symbol" w:hAnsi="Symbol"/>
      </w:rPr>
    </w:lvl>
    <w:lvl w:ilvl="8" w:tplc="1338D32A">
      <w:start w:val="1"/>
      <w:numFmt w:val="bullet"/>
      <w:lvlText w:val=""/>
      <w:lvlJc w:val="left"/>
      <w:pPr>
        <w:ind w:left="720" w:hanging="360"/>
      </w:pPr>
      <w:rPr>
        <w:rFonts w:ascii="Symbol" w:hAnsi="Symbol"/>
      </w:rPr>
    </w:lvl>
  </w:abstractNum>
  <w:abstractNum w:abstractNumId="61" w15:restartNumberingAfterBreak="0">
    <w:nsid w:val="62EE0B67"/>
    <w:multiLevelType w:val="hybridMultilevel"/>
    <w:tmpl w:val="3CA4B3B2"/>
    <w:lvl w:ilvl="0" w:tplc="CAD01510">
      <w:start w:val="1"/>
      <w:numFmt w:val="upperLetter"/>
      <w:lvlText w:val="(%1)"/>
      <w:lvlJc w:val="left"/>
      <w:pPr>
        <w:ind w:left="1440" w:hanging="360"/>
      </w:pPr>
      <w:rPr>
        <w:rFonts w:hint="default"/>
      </w:rPr>
    </w:lvl>
    <w:lvl w:ilvl="1" w:tplc="0C090015">
      <w:start w:val="1"/>
      <w:numFmt w:val="upp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2" w15:restartNumberingAfterBreak="0">
    <w:nsid w:val="66343408"/>
    <w:multiLevelType w:val="hybridMultilevel"/>
    <w:tmpl w:val="A8E8816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9757359"/>
    <w:multiLevelType w:val="hybridMultilevel"/>
    <w:tmpl w:val="9B58092C"/>
    <w:lvl w:ilvl="0" w:tplc="90FEE38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30670E5"/>
    <w:multiLevelType w:val="multilevel"/>
    <w:tmpl w:val="898A0022"/>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33CC"/>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78285EDE"/>
    <w:multiLevelType w:val="hybridMultilevel"/>
    <w:tmpl w:val="58F65EBA"/>
    <w:lvl w:ilvl="0" w:tplc="83A6E164">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6" w15:restartNumberingAfterBreak="0">
    <w:nsid w:val="795164B0"/>
    <w:multiLevelType w:val="hybridMultilevel"/>
    <w:tmpl w:val="22F4366E"/>
    <w:lvl w:ilvl="0" w:tplc="6FB02602">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A8106DF"/>
    <w:multiLevelType w:val="hybridMultilevel"/>
    <w:tmpl w:val="AF5A8318"/>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BBA5B60"/>
    <w:multiLevelType w:val="hybridMultilevel"/>
    <w:tmpl w:val="0C72F3D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34F61D5C">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BC32C04"/>
    <w:multiLevelType w:val="multilevel"/>
    <w:tmpl w:val="3B60402A"/>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b/>
        <w:bCs/>
        <w:i w:val="0"/>
        <w:iCs w:val="0"/>
        <w:color w:val="0033CC"/>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0" w15:restartNumberingAfterBreak="0">
    <w:nsid w:val="7C534812"/>
    <w:multiLevelType w:val="hybridMultilevel"/>
    <w:tmpl w:val="BAC0D5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E4564EB"/>
    <w:multiLevelType w:val="hybridMultilevel"/>
    <w:tmpl w:val="B7C8015C"/>
    <w:lvl w:ilvl="0" w:tplc="93A0DD3E">
      <w:start w:val="1"/>
      <w:numFmt w:val="bullet"/>
      <w:lvlText w:val=""/>
      <w:lvlJc w:val="left"/>
      <w:pPr>
        <w:ind w:left="720" w:hanging="360"/>
      </w:pPr>
      <w:rPr>
        <w:rFonts w:ascii="Symbol" w:hAnsi="Symbol"/>
      </w:rPr>
    </w:lvl>
    <w:lvl w:ilvl="1" w:tplc="56FECFBE">
      <w:start w:val="1"/>
      <w:numFmt w:val="bullet"/>
      <w:lvlText w:val=""/>
      <w:lvlJc w:val="left"/>
      <w:pPr>
        <w:ind w:left="720" w:hanging="360"/>
      </w:pPr>
      <w:rPr>
        <w:rFonts w:ascii="Symbol" w:hAnsi="Symbol"/>
      </w:rPr>
    </w:lvl>
    <w:lvl w:ilvl="2" w:tplc="27B8105E">
      <w:start w:val="1"/>
      <w:numFmt w:val="bullet"/>
      <w:lvlText w:val=""/>
      <w:lvlJc w:val="left"/>
      <w:pPr>
        <w:ind w:left="720" w:hanging="360"/>
      </w:pPr>
      <w:rPr>
        <w:rFonts w:ascii="Symbol" w:hAnsi="Symbol"/>
      </w:rPr>
    </w:lvl>
    <w:lvl w:ilvl="3" w:tplc="3D68171A">
      <w:start w:val="1"/>
      <w:numFmt w:val="bullet"/>
      <w:lvlText w:val=""/>
      <w:lvlJc w:val="left"/>
      <w:pPr>
        <w:ind w:left="720" w:hanging="360"/>
      </w:pPr>
      <w:rPr>
        <w:rFonts w:ascii="Symbol" w:hAnsi="Symbol"/>
      </w:rPr>
    </w:lvl>
    <w:lvl w:ilvl="4" w:tplc="7DC0B890">
      <w:start w:val="1"/>
      <w:numFmt w:val="bullet"/>
      <w:lvlText w:val=""/>
      <w:lvlJc w:val="left"/>
      <w:pPr>
        <w:ind w:left="720" w:hanging="360"/>
      </w:pPr>
      <w:rPr>
        <w:rFonts w:ascii="Symbol" w:hAnsi="Symbol"/>
      </w:rPr>
    </w:lvl>
    <w:lvl w:ilvl="5" w:tplc="147E6F92">
      <w:start w:val="1"/>
      <w:numFmt w:val="bullet"/>
      <w:lvlText w:val=""/>
      <w:lvlJc w:val="left"/>
      <w:pPr>
        <w:ind w:left="720" w:hanging="360"/>
      </w:pPr>
      <w:rPr>
        <w:rFonts w:ascii="Symbol" w:hAnsi="Symbol"/>
      </w:rPr>
    </w:lvl>
    <w:lvl w:ilvl="6" w:tplc="BB8A49F4">
      <w:start w:val="1"/>
      <w:numFmt w:val="bullet"/>
      <w:lvlText w:val=""/>
      <w:lvlJc w:val="left"/>
      <w:pPr>
        <w:ind w:left="720" w:hanging="360"/>
      </w:pPr>
      <w:rPr>
        <w:rFonts w:ascii="Symbol" w:hAnsi="Symbol"/>
      </w:rPr>
    </w:lvl>
    <w:lvl w:ilvl="7" w:tplc="6C1C106E">
      <w:start w:val="1"/>
      <w:numFmt w:val="bullet"/>
      <w:lvlText w:val=""/>
      <w:lvlJc w:val="left"/>
      <w:pPr>
        <w:ind w:left="720" w:hanging="360"/>
      </w:pPr>
      <w:rPr>
        <w:rFonts w:ascii="Symbol" w:hAnsi="Symbol"/>
      </w:rPr>
    </w:lvl>
    <w:lvl w:ilvl="8" w:tplc="BC128B3A">
      <w:start w:val="1"/>
      <w:numFmt w:val="bullet"/>
      <w:lvlText w:val=""/>
      <w:lvlJc w:val="left"/>
      <w:pPr>
        <w:ind w:left="720" w:hanging="360"/>
      </w:pPr>
      <w:rPr>
        <w:rFonts w:ascii="Symbol" w:hAnsi="Symbol"/>
      </w:rPr>
    </w:lvl>
  </w:abstractNum>
  <w:num w:numId="1" w16cid:durableId="330451485">
    <w:abstractNumId w:val="11"/>
  </w:num>
  <w:num w:numId="2" w16cid:durableId="422384797">
    <w:abstractNumId w:val="42"/>
  </w:num>
  <w:num w:numId="3" w16cid:durableId="1913200251">
    <w:abstractNumId w:val="36"/>
  </w:num>
  <w:num w:numId="4" w16cid:durableId="1799838533">
    <w:abstractNumId w:val="34"/>
  </w:num>
  <w:num w:numId="5" w16cid:durableId="864292395">
    <w:abstractNumId w:val="33"/>
  </w:num>
  <w:num w:numId="6" w16cid:durableId="669791745">
    <w:abstractNumId w:val="9"/>
  </w:num>
  <w:num w:numId="7" w16cid:durableId="275796633">
    <w:abstractNumId w:val="66"/>
  </w:num>
  <w:num w:numId="8" w16cid:durableId="2091387971">
    <w:abstractNumId w:val="47"/>
  </w:num>
  <w:num w:numId="9" w16cid:durableId="1534416746">
    <w:abstractNumId w:val="40"/>
  </w:num>
  <w:num w:numId="10" w16cid:durableId="246623447">
    <w:abstractNumId w:val="16"/>
  </w:num>
  <w:num w:numId="11" w16cid:durableId="450393017">
    <w:abstractNumId w:val="13"/>
  </w:num>
  <w:num w:numId="12" w16cid:durableId="352614895">
    <w:abstractNumId w:val="12"/>
  </w:num>
  <w:num w:numId="13" w16cid:durableId="1303122445">
    <w:abstractNumId w:val="24"/>
  </w:num>
  <w:num w:numId="14" w16cid:durableId="334037474">
    <w:abstractNumId w:val="45"/>
  </w:num>
  <w:num w:numId="15" w16cid:durableId="1080298517">
    <w:abstractNumId w:val="70"/>
  </w:num>
  <w:num w:numId="16" w16cid:durableId="161243529">
    <w:abstractNumId w:val="21"/>
  </w:num>
  <w:num w:numId="17" w16cid:durableId="1542749166">
    <w:abstractNumId w:val="8"/>
  </w:num>
  <w:num w:numId="18" w16cid:durableId="865601053">
    <w:abstractNumId w:val="62"/>
  </w:num>
  <w:num w:numId="19" w16cid:durableId="1053694931">
    <w:abstractNumId w:val="23"/>
  </w:num>
  <w:num w:numId="20" w16cid:durableId="181944825">
    <w:abstractNumId w:val="28"/>
  </w:num>
  <w:num w:numId="21" w16cid:durableId="1962027009">
    <w:abstractNumId w:val="22"/>
  </w:num>
  <w:num w:numId="22" w16cid:durableId="1892225509">
    <w:abstractNumId w:val="67"/>
  </w:num>
  <w:num w:numId="23" w16cid:durableId="1214999999">
    <w:abstractNumId w:val="51"/>
  </w:num>
  <w:num w:numId="24" w16cid:durableId="831020100">
    <w:abstractNumId w:val="56"/>
  </w:num>
  <w:num w:numId="25" w16cid:durableId="1338387599">
    <w:abstractNumId w:val="54"/>
  </w:num>
  <w:num w:numId="26" w16cid:durableId="1135757468">
    <w:abstractNumId w:val="4"/>
  </w:num>
  <w:num w:numId="27" w16cid:durableId="1980256865">
    <w:abstractNumId w:val="46"/>
  </w:num>
  <w:num w:numId="28" w16cid:durableId="1427730051">
    <w:abstractNumId w:val="68"/>
  </w:num>
  <w:num w:numId="29" w16cid:durableId="988676618">
    <w:abstractNumId w:val="69"/>
  </w:num>
  <w:num w:numId="30" w16cid:durableId="548037455">
    <w:abstractNumId w:val="5"/>
  </w:num>
  <w:num w:numId="31" w16cid:durableId="186986753">
    <w:abstractNumId w:val="61"/>
  </w:num>
  <w:num w:numId="32" w16cid:durableId="1490365604">
    <w:abstractNumId w:val="35"/>
  </w:num>
  <w:num w:numId="33" w16cid:durableId="760957215">
    <w:abstractNumId w:val="59"/>
  </w:num>
  <w:num w:numId="34" w16cid:durableId="906301971">
    <w:abstractNumId w:val="48"/>
  </w:num>
  <w:num w:numId="35" w16cid:durableId="787119534">
    <w:abstractNumId w:val="1"/>
  </w:num>
  <w:num w:numId="36" w16cid:durableId="119962774">
    <w:abstractNumId w:val="17"/>
  </w:num>
  <w:num w:numId="37" w16cid:durableId="911088490">
    <w:abstractNumId w:val="65"/>
  </w:num>
  <w:num w:numId="38" w16cid:durableId="1820459967">
    <w:abstractNumId w:val="58"/>
  </w:num>
  <w:num w:numId="39" w16cid:durableId="139080927">
    <w:abstractNumId w:val="38"/>
  </w:num>
  <w:num w:numId="40" w16cid:durableId="609972348">
    <w:abstractNumId w:val="10"/>
  </w:num>
  <w:num w:numId="41" w16cid:durableId="1786775967">
    <w:abstractNumId w:val="39"/>
  </w:num>
  <w:num w:numId="42" w16cid:durableId="299767104">
    <w:abstractNumId w:val="6"/>
  </w:num>
  <w:num w:numId="43" w16cid:durableId="1438409545">
    <w:abstractNumId w:val="31"/>
  </w:num>
  <w:num w:numId="44" w16cid:durableId="2086949255">
    <w:abstractNumId w:val="57"/>
  </w:num>
  <w:num w:numId="45" w16cid:durableId="1145124202">
    <w:abstractNumId w:val="26"/>
  </w:num>
  <w:num w:numId="46" w16cid:durableId="249970272">
    <w:abstractNumId w:val="20"/>
  </w:num>
  <w:num w:numId="47" w16cid:durableId="1105004243">
    <w:abstractNumId w:val="49"/>
  </w:num>
  <w:num w:numId="48" w16cid:durableId="276445497">
    <w:abstractNumId w:val="41"/>
  </w:num>
  <w:num w:numId="49" w16cid:durableId="827095830">
    <w:abstractNumId w:val="32"/>
  </w:num>
  <w:num w:numId="50" w16cid:durableId="1820073336">
    <w:abstractNumId w:val="44"/>
  </w:num>
  <w:num w:numId="51" w16cid:durableId="719208432">
    <w:abstractNumId w:val="25"/>
  </w:num>
  <w:num w:numId="52" w16cid:durableId="1585459222">
    <w:abstractNumId w:val="63"/>
  </w:num>
  <w:num w:numId="53" w16cid:durableId="1089085442">
    <w:abstractNumId w:val="14"/>
  </w:num>
  <w:num w:numId="54" w16cid:durableId="762997487">
    <w:abstractNumId w:val="18"/>
  </w:num>
  <w:num w:numId="55" w16cid:durableId="2020346933">
    <w:abstractNumId w:val="3"/>
  </w:num>
  <w:num w:numId="56" w16cid:durableId="1382362829">
    <w:abstractNumId w:val="7"/>
  </w:num>
  <w:num w:numId="57" w16cid:durableId="160851651">
    <w:abstractNumId w:val="2"/>
  </w:num>
  <w:num w:numId="58" w16cid:durableId="1975282649">
    <w:abstractNumId w:val="2"/>
    <w:lvlOverride w:ilvl="0">
      <w:startOverride w:val="1"/>
    </w:lvlOverride>
  </w:num>
  <w:num w:numId="59" w16cid:durableId="1240940113">
    <w:abstractNumId w:val="2"/>
    <w:lvlOverride w:ilvl="0">
      <w:startOverride w:val="1"/>
    </w:lvlOverride>
  </w:num>
  <w:num w:numId="60" w16cid:durableId="2126658000">
    <w:abstractNumId w:val="2"/>
    <w:lvlOverride w:ilvl="0">
      <w:startOverride w:val="1"/>
    </w:lvlOverride>
  </w:num>
  <w:num w:numId="61" w16cid:durableId="1243564892">
    <w:abstractNumId w:val="2"/>
    <w:lvlOverride w:ilvl="0">
      <w:startOverride w:val="1"/>
    </w:lvlOverride>
  </w:num>
  <w:num w:numId="62" w16cid:durableId="289745066">
    <w:abstractNumId w:val="2"/>
    <w:lvlOverride w:ilvl="0">
      <w:startOverride w:val="1"/>
    </w:lvlOverride>
  </w:num>
  <w:num w:numId="63" w16cid:durableId="869800838">
    <w:abstractNumId w:val="2"/>
    <w:lvlOverride w:ilvl="0">
      <w:startOverride w:val="1"/>
    </w:lvlOverride>
  </w:num>
  <w:num w:numId="64" w16cid:durableId="190999555">
    <w:abstractNumId w:val="2"/>
    <w:lvlOverride w:ilvl="0">
      <w:startOverride w:val="1"/>
    </w:lvlOverride>
  </w:num>
  <w:num w:numId="65" w16cid:durableId="1411850728">
    <w:abstractNumId w:val="2"/>
    <w:lvlOverride w:ilvl="0">
      <w:startOverride w:val="1"/>
    </w:lvlOverride>
  </w:num>
  <w:num w:numId="66" w16cid:durableId="1540125335">
    <w:abstractNumId w:val="2"/>
    <w:lvlOverride w:ilvl="0">
      <w:startOverride w:val="1"/>
    </w:lvlOverride>
  </w:num>
  <w:num w:numId="67" w16cid:durableId="722144073">
    <w:abstractNumId w:val="2"/>
    <w:lvlOverride w:ilvl="0">
      <w:startOverride w:val="1"/>
    </w:lvlOverride>
  </w:num>
  <w:num w:numId="68" w16cid:durableId="954868159">
    <w:abstractNumId w:val="53"/>
  </w:num>
  <w:num w:numId="69" w16cid:durableId="249898580">
    <w:abstractNumId w:val="2"/>
    <w:lvlOverride w:ilvl="0">
      <w:startOverride w:val="1"/>
    </w:lvlOverride>
  </w:num>
  <w:num w:numId="70" w16cid:durableId="1525484463">
    <w:abstractNumId w:val="2"/>
    <w:lvlOverride w:ilvl="0">
      <w:startOverride w:val="1"/>
    </w:lvlOverride>
  </w:num>
  <w:num w:numId="71" w16cid:durableId="1263488185">
    <w:abstractNumId w:val="2"/>
    <w:lvlOverride w:ilvl="0">
      <w:startOverride w:val="1"/>
    </w:lvlOverride>
  </w:num>
  <w:num w:numId="72" w16cid:durableId="759839800">
    <w:abstractNumId w:val="53"/>
    <w:lvlOverride w:ilvl="0">
      <w:startOverride w:val="1"/>
    </w:lvlOverride>
  </w:num>
  <w:num w:numId="73" w16cid:durableId="209388965">
    <w:abstractNumId w:val="2"/>
    <w:lvlOverride w:ilvl="0">
      <w:startOverride w:val="1"/>
    </w:lvlOverride>
  </w:num>
  <w:num w:numId="74" w16cid:durableId="1772163260">
    <w:abstractNumId w:val="2"/>
    <w:lvlOverride w:ilvl="0">
      <w:startOverride w:val="1"/>
    </w:lvlOverride>
  </w:num>
  <w:num w:numId="75" w16cid:durableId="2106799717">
    <w:abstractNumId w:val="2"/>
    <w:lvlOverride w:ilvl="0">
      <w:startOverride w:val="1"/>
    </w:lvlOverride>
  </w:num>
  <w:num w:numId="76" w16cid:durableId="2133136199">
    <w:abstractNumId w:val="2"/>
    <w:lvlOverride w:ilvl="0">
      <w:startOverride w:val="1"/>
    </w:lvlOverride>
  </w:num>
  <w:num w:numId="77" w16cid:durableId="856892987">
    <w:abstractNumId w:val="53"/>
    <w:lvlOverride w:ilvl="0">
      <w:startOverride w:val="1"/>
    </w:lvlOverride>
  </w:num>
  <w:num w:numId="78" w16cid:durableId="1314066573">
    <w:abstractNumId w:val="2"/>
    <w:lvlOverride w:ilvl="0">
      <w:startOverride w:val="1"/>
    </w:lvlOverride>
  </w:num>
  <w:num w:numId="79" w16cid:durableId="2019191593">
    <w:abstractNumId w:val="2"/>
    <w:lvlOverride w:ilvl="0">
      <w:startOverride w:val="1"/>
    </w:lvlOverride>
  </w:num>
  <w:num w:numId="80" w16cid:durableId="2010907041">
    <w:abstractNumId w:val="53"/>
    <w:lvlOverride w:ilvl="0">
      <w:startOverride w:val="1"/>
    </w:lvlOverride>
  </w:num>
  <w:num w:numId="81" w16cid:durableId="936249393">
    <w:abstractNumId w:val="53"/>
    <w:lvlOverride w:ilvl="0">
      <w:startOverride w:val="1"/>
    </w:lvlOverride>
  </w:num>
  <w:num w:numId="82" w16cid:durableId="799543006">
    <w:abstractNumId w:val="2"/>
    <w:lvlOverride w:ilvl="0">
      <w:startOverride w:val="1"/>
    </w:lvlOverride>
  </w:num>
  <w:num w:numId="83" w16cid:durableId="619798419">
    <w:abstractNumId w:val="53"/>
    <w:lvlOverride w:ilvl="0">
      <w:startOverride w:val="1"/>
    </w:lvlOverride>
  </w:num>
  <w:num w:numId="84" w16cid:durableId="1870221541">
    <w:abstractNumId w:val="53"/>
    <w:lvlOverride w:ilvl="0">
      <w:startOverride w:val="1"/>
    </w:lvlOverride>
  </w:num>
  <w:num w:numId="85" w16cid:durableId="2012100789">
    <w:abstractNumId w:val="53"/>
    <w:lvlOverride w:ilvl="0">
      <w:startOverride w:val="1"/>
    </w:lvlOverride>
  </w:num>
  <w:num w:numId="86" w16cid:durableId="1494056793">
    <w:abstractNumId w:val="2"/>
    <w:lvlOverride w:ilvl="0">
      <w:startOverride w:val="1"/>
    </w:lvlOverride>
  </w:num>
  <w:num w:numId="87" w16cid:durableId="113183397">
    <w:abstractNumId w:val="53"/>
    <w:lvlOverride w:ilvl="0">
      <w:startOverride w:val="1"/>
    </w:lvlOverride>
  </w:num>
  <w:num w:numId="88" w16cid:durableId="1087120780">
    <w:abstractNumId w:val="53"/>
    <w:lvlOverride w:ilvl="0">
      <w:startOverride w:val="1"/>
    </w:lvlOverride>
  </w:num>
  <w:num w:numId="89" w16cid:durableId="1825000544">
    <w:abstractNumId w:val="2"/>
    <w:lvlOverride w:ilvl="0">
      <w:startOverride w:val="1"/>
    </w:lvlOverride>
  </w:num>
  <w:num w:numId="90" w16cid:durableId="1630042157">
    <w:abstractNumId w:val="53"/>
    <w:lvlOverride w:ilvl="0">
      <w:startOverride w:val="1"/>
    </w:lvlOverride>
  </w:num>
  <w:num w:numId="91" w16cid:durableId="17897635">
    <w:abstractNumId w:val="2"/>
    <w:lvlOverride w:ilvl="0">
      <w:startOverride w:val="1"/>
    </w:lvlOverride>
  </w:num>
  <w:num w:numId="92" w16cid:durableId="463734845">
    <w:abstractNumId w:val="2"/>
    <w:lvlOverride w:ilvl="0">
      <w:startOverride w:val="1"/>
    </w:lvlOverride>
  </w:num>
  <w:num w:numId="93" w16cid:durableId="2057312466">
    <w:abstractNumId w:val="53"/>
    <w:lvlOverride w:ilvl="0">
      <w:startOverride w:val="1"/>
    </w:lvlOverride>
  </w:num>
  <w:num w:numId="94" w16cid:durableId="419563994">
    <w:abstractNumId w:val="19"/>
  </w:num>
  <w:num w:numId="95" w16cid:durableId="866069343">
    <w:abstractNumId w:val="53"/>
    <w:lvlOverride w:ilvl="0">
      <w:startOverride w:val="1"/>
    </w:lvlOverride>
  </w:num>
  <w:num w:numId="96" w16cid:durableId="1098217251">
    <w:abstractNumId w:val="53"/>
    <w:lvlOverride w:ilvl="0">
      <w:startOverride w:val="1"/>
    </w:lvlOverride>
  </w:num>
  <w:num w:numId="97" w16cid:durableId="1215003709">
    <w:abstractNumId w:val="53"/>
    <w:lvlOverride w:ilvl="0">
      <w:startOverride w:val="1"/>
    </w:lvlOverride>
  </w:num>
  <w:num w:numId="98" w16cid:durableId="1299653593">
    <w:abstractNumId w:val="53"/>
    <w:lvlOverride w:ilvl="0">
      <w:startOverride w:val="1"/>
    </w:lvlOverride>
  </w:num>
  <w:num w:numId="99" w16cid:durableId="455413888">
    <w:abstractNumId w:val="53"/>
    <w:lvlOverride w:ilvl="0">
      <w:startOverride w:val="1"/>
    </w:lvlOverride>
  </w:num>
  <w:num w:numId="100" w16cid:durableId="30541374">
    <w:abstractNumId w:val="53"/>
    <w:lvlOverride w:ilvl="0">
      <w:startOverride w:val="1"/>
    </w:lvlOverride>
  </w:num>
  <w:num w:numId="101" w16cid:durableId="1306154827">
    <w:abstractNumId w:val="53"/>
    <w:lvlOverride w:ilvl="0">
      <w:startOverride w:val="1"/>
    </w:lvlOverride>
  </w:num>
  <w:num w:numId="102" w16cid:durableId="1668285096">
    <w:abstractNumId w:val="53"/>
    <w:lvlOverride w:ilvl="0">
      <w:startOverride w:val="1"/>
    </w:lvlOverride>
  </w:num>
  <w:num w:numId="103" w16cid:durableId="1962881983">
    <w:abstractNumId w:val="53"/>
    <w:lvlOverride w:ilvl="0">
      <w:startOverride w:val="1"/>
    </w:lvlOverride>
  </w:num>
  <w:num w:numId="104" w16cid:durableId="410469778">
    <w:abstractNumId w:val="2"/>
    <w:lvlOverride w:ilvl="0">
      <w:startOverride w:val="1"/>
    </w:lvlOverride>
  </w:num>
  <w:num w:numId="105" w16cid:durableId="439375658">
    <w:abstractNumId w:val="53"/>
    <w:lvlOverride w:ilvl="0">
      <w:startOverride w:val="1"/>
    </w:lvlOverride>
  </w:num>
  <w:num w:numId="106" w16cid:durableId="1532717428">
    <w:abstractNumId w:val="53"/>
    <w:lvlOverride w:ilvl="0">
      <w:startOverride w:val="1"/>
    </w:lvlOverride>
  </w:num>
  <w:num w:numId="107" w16cid:durableId="75176107">
    <w:abstractNumId w:val="53"/>
    <w:lvlOverride w:ilvl="0">
      <w:startOverride w:val="1"/>
    </w:lvlOverride>
  </w:num>
  <w:num w:numId="108" w16cid:durableId="1272973235">
    <w:abstractNumId w:val="53"/>
    <w:lvlOverride w:ilvl="0">
      <w:startOverride w:val="1"/>
    </w:lvlOverride>
  </w:num>
  <w:num w:numId="109" w16cid:durableId="1231888178">
    <w:abstractNumId w:val="53"/>
    <w:lvlOverride w:ilvl="0">
      <w:startOverride w:val="1"/>
    </w:lvlOverride>
  </w:num>
  <w:num w:numId="110" w16cid:durableId="1975482249">
    <w:abstractNumId w:val="53"/>
    <w:lvlOverride w:ilvl="0">
      <w:startOverride w:val="1"/>
    </w:lvlOverride>
  </w:num>
  <w:num w:numId="111" w16cid:durableId="121115144">
    <w:abstractNumId w:val="53"/>
    <w:lvlOverride w:ilvl="0">
      <w:startOverride w:val="1"/>
    </w:lvlOverride>
  </w:num>
  <w:num w:numId="112" w16cid:durableId="1677420317">
    <w:abstractNumId w:val="71"/>
  </w:num>
  <w:num w:numId="113" w16cid:durableId="1090735871">
    <w:abstractNumId w:val="60"/>
  </w:num>
  <w:num w:numId="114" w16cid:durableId="729235244">
    <w:abstractNumId w:val="43"/>
  </w:num>
  <w:num w:numId="115" w16cid:durableId="1206983926">
    <w:abstractNumId w:val="64"/>
  </w:num>
  <w:num w:numId="116" w16cid:durableId="1144200013">
    <w:abstractNumId w:val="52"/>
  </w:num>
  <w:num w:numId="117" w16cid:durableId="1854803767">
    <w:abstractNumId w:val="37"/>
  </w:num>
  <w:num w:numId="118" w16cid:durableId="679506540">
    <w:abstractNumId w:val="27"/>
  </w:num>
  <w:num w:numId="119" w16cid:durableId="470441924">
    <w:abstractNumId w:val="30"/>
  </w:num>
  <w:num w:numId="120" w16cid:durableId="612594948">
    <w:abstractNumId w:val="50"/>
  </w:num>
  <w:num w:numId="121" w16cid:durableId="1795899789">
    <w:abstractNumId w:val="29"/>
  </w:num>
  <w:num w:numId="122" w16cid:durableId="2138596976">
    <w:abstractNumId w:val="55"/>
  </w:num>
  <w:num w:numId="123" w16cid:durableId="2142573402">
    <w:abstractNumId w:val="15"/>
  </w:num>
  <w:num w:numId="124" w16cid:durableId="73746174">
    <w:abstractNumId w:val="0"/>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2C"/>
    <w:rsid w:val="00000454"/>
    <w:rsid w:val="00002A90"/>
    <w:rsid w:val="00005013"/>
    <w:rsid w:val="00007CE2"/>
    <w:rsid w:val="00010E78"/>
    <w:rsid w:val="00011352"/>
    <w:rsid w:val="000118CC"/>
    <w:rsid w:val="00011D94"/>
    <w:rsid w:val="00012D3D"/>
    <w:rsid w:val="00013213"/>
    <w:rsid w:val="00020CDD"/>
    <w:rsid w:val="000221C3"/>
    <w:rsid w:val="00023704"/>
    <w:rsid w:val="000253BF"/>
    <w:rsid w:val="0002548B"/>
    <w:rsid w:val="00026628"/>
    <w:rsid w:val="00027340"/>
    <w:rsid w:val="00030061"/>
    <w:rsid w:val="00030C79"/>
    <w:rsid w:val="0003499A"/>
    <w:rsid w:val="00036295"/>
    <w:rsid w:val="0003639E"/>
    <w:rsid w:val="0003797C"/>
    <w:rsid w:val="00037CC8"/>
    <w:rsid w:val="0005294D"/>
    <w:rsid w:val="00054D0B"/>
    <w:rsid w:val="0005779E"/>
    <w:rsid w:val="0006113E"/>
    <w:rsid w:val="0006301F"/>
    <w:rsid w:val="000645B9"/>
    <w:rsid w:val="0006515B"/>
    <w:rsid w:val="000654C7"/>
    <w:rsid w:val="0006588F"/>
    <w:rsid w:val="00067D53"/>
    <w:rsid w:val="00070565"/>
    <w:rsid w:val="00072F83"/>
    <w:rsid w:val="00073488"/>
    <w:rsid w:val="00076232"/>
    <w:rsid w:val="00080AA5"/>
    <w:rsid w:val="000810EB"/>
    <w:rsid w:val="00081B1C"/>
    <w:rsid w:val="00082B8A"/>
    <w:rsid w:val="00084106"/>
    <w:rsid w:val="00085C09"/>
    <w:rsid w:val="00085F03"/>
    <w:rsid w:val="00086482"/>
    <w:rsid w:val="00087C17"/>
    <w:rsid w:val="00090B2D"/>
    <w:rsid w:val="000911B5"/>
    <w:rsid w:val="000915DA"/>
    <w:rsid w:val="000923BF"/>
    <w:rsid w:val="00092D1D"/>
    <w:rsid w:val="00094A15"/>
    <w:rsid w:val="00096284"/>
    <w:rsid w:val="0009711D"/>
    <w:rsid w:val="00097706"/>
    <w:rsid w:val="000A11A4"/>
    <w:rsid w:val="000A2CEB"/>
    <w:rsid w:val="000A4831"/>
    <w:rsid w:val="000A49EE"/>
    <w:rsid w:val="000A66B6"/>
    <w:rsid w:val="000A7C15"/>
    <w:rsid w:val="000B57E2"/>
    <w:rsid w:val="000B583E"/>
    <w:rsid w:val="000B75E2"/>
    <w:rsid w:val="000C1E59"/>
    <w:rsid w:val="000C35E1"/>
    <w:rsid w:val="000C369A"/>
    <w:rsid w:val="000C596B"/>
    <w:rsid w:val="000C74BA"/>
    <w:rsid w:val="000C7561"/>
    <w:rsid w:val="000D0ED5"/>
    <w:rsid w:val="000D5129"/>
    <w:rsid w:val="000D5510"/>
    <w:rsid w:val="000D6900"/>
    <w:rsid w:val="000D71A1"/>
    <w:rsid w:val="000D73C4"/>
    <w:rsid w:val="000E141F"/>
    <w:rsid w:val="000E2CF2"/>
    <w:rsid w:val="000E6801"/>
    <w:rsid w:val="000F177D"/>
    <w:rsid w:val="000F31E0"/>
    <w:rsid w:val="000F353C"/>
    <w:rsid w:val="000F595D"/>
    <w:rsid w:val="000F75A0"/>
    <w:rsid w:val="001003B8"/>
    <w:rsid w:val="00100557"/>
    <w:rsid w:val="00100F2B"/>
    <w:rsid w:val="00101A3C"/>
    <w:rsid w:val="0010326E"/>
    <w:rsid w:val="00104663"/>
    <w:rsid w:val="0010555B"/>
    <w:rsid w:val="001056B8"/>
    <w:rsid w:val="00107058"/>
    <w:rsid w:val="00107E0D"/>
    <w:rsid w:val="001106E6"/>
    <w:rsid w:val="00111ADA"/>
    <w:rsid w:val="00115370"/>
    <w:rsid w:val="00117EB2"/>
    <w:rsid w:val="001201CD"/>
    <w:rsid w:val="00120392"/>
    <w:rsid w:val="00120A88"/>
    <w:rsid w:val="00120F4C"/>
    <w:rsid w:val="00121CA2"/>
    <w:rsid w:val="0012227F"/>
    <w:rsid w:val="00124990"/>
    <w:rsid w:val="00125B70"/>
    <w:rsid w:val="00126321"/>
    <w:rsid w:val="00126A64"/>
    <w:rsid w:val="0013052D"/>
    <w:rsid w:val="001308A3"/>
    <w:rsid w:val="001316FA"/>
    <w:rsid w:val="001331E5"/>
    <w:rsid w:val="0013522D"/>
    <w:rsid w:val="001364EB"/>
    <w:rsid w:val="00137D0E"/>
    <w:rsid w:val="00140332"/>
    <w:rsid w:val="00140A39"/>
    <w:rsid w:val="0014388E"/>
    <w:rsid w:val="001441CC"/>
    <w:rsid w:val="001457D8"/>
    <w:rsid w:val="00146BC4"/>
    <w:rsid w:val="00152DD1"/>
    <w:rsid w:val="0015344D"/>
    <w:rsid w:val="00155E4E"/>
    <w:rsid w:val="00157059"/>
    <w:rsid w:val="0016051D"/>
    <w:rsid w:val="00160945"/>
    <w:rsid w:val="00162AB8"/>
    <w:rsid w:val="00163CA6"/>
    <w:rsid w:val="00166929"/>
    <w:rsid w:val="001706B9"/>
    <w:rsid w:val="00170AD9"/>
    <w:rsid w:val="00170FCF"/>
    <w:rsid w:val="00173335"/>
    <w:rsid w:val="00173A56"/>
    <w:rsid w:val="00173BCF"/>
    <w:rsid w:val="001744E6"/>
    <w:rsid w:val="00175F89"/>
    <w:rsid w:val="0018301D"/>
    <w:rsid w:val="001862EF"/>
    <w:rsid w:val="00190E59"/>
    <w:rsid w:val="00192A39"/>
    <w:rsid w:val="00193D77"/>
    <w:rsid w:val="001944C6"/>
    <w:rsid w:val="00194956"/>
    <w:rsid w:val="001A146C"/>
    <w:rsid w:val="001A3C15"/>
    <w:rsid w:val="001A5D71"/>
    <w:rsid w:val="001B032D"/>
    <w:rsid w:val="001B5A27"/>
    <w:rsid w:val="001B6D06"/>
    <w:rsid w:val="001C055E"/>
    <w:rsid w:val="001C0F24"/>
    <w:rsid w:val="001C6F3D"/>
    <w:rsid w:val="001C752A"/>
    <w:rsid w:val="001D0F8D"/>
    <w:rsid w:val="001D134F"/>
    <w:rsid w:val="001D41FF"/>
    <w:rsid w:val="001D4738"/>
    <w:rsid w:val="001D7230"/>
    <w:rsid w:val="001E4A2A"/>
    <w:rsid w:val="001E6496"/>
    <w:rsid w:val="001F0C95"/>
    <w:rsid w:val="001F0F9C"/>
    <w:rsid w:val="001F40C2"/>
    <w:rsid w:val="00202928"/>
    <w:rsid w:val="002073A2"/>
    <w:rsid w:val="002123A5"/>
    <w:rsid w:val="00212477"/>
    <w:rsid w:val="002141A9"/>
    <w:rsid w:val="00215341"/>
    <w:rsid w:val="00215E79"/>
    <w:rsid w:val="002172B6"/>
    <w:rsid w:val="00217585"/>
    <w:rsid w:val="002175ED"/>
    <w:rsid w:val="00217B55"/>
    <w:rsid w:val="002203BC"/>
    <w:rsid w:val="002223C4"/>
    <w:rsid w:val="00222413"/>
    <w:rsid w:val="00223131"/>
    <w:rsid w:val="002271CA"/>
    <w:rsid w:val="00227CD4"/>
    <w:rsid w:val="00230AAD"/>
    <w:rsid w:val="00230D35"/>
    <w:rsid w:val="00233ACF"/>
    <w:rsid w:val="002443BC"/>
    <w:rsid w:val="00244CFE"/>
    <w:rsid w:val="002462A1"/>
    <w:rsid w:val="002464C1"/>
    <w:rsid w:val="0024683D"/>
    <w:rsid w:val="002468BF"/>
    <w:rsid w:val="00246F5F"/>
    <w:rsid w:val="00250B87"/>
    <w:rsid w:val="002531C6"/>
    <w:rsid w:val="00253D41"/>
    <w:rsid w:val="00254409"/>
    <w:rsid w:val="00254DFE"/>
    <w:rsid w:val="00255384"/>
    <w:rsid w:val="0025554A"/>
    <w:rsid w:val="00255653"/>
    <w:rsid w:val="00255E03"/>
    <w:rsid w:val="00261BA0"/>
    <w:rsid w:val="002635BA"/>
    <w:rsid w:val="002641EC"/>
    <w:rsid w:val="002652B7"/>
    <w:rsid w:val="002657BB"/>
    <w:rsid w:val="0026775F"/>
    <w:rsid w:val="00267EFB"/>
    <w:rsid w:val="002713FA"/>
    <w:rsid w:val="00272DEF"/>
    <w:rsid w:val="002735E5"/>
    <w:rsid w:val="0027500D"/>
    <w:rsid w:val="00275C51"/>
    <w:rsid w:val="002764B6"/>
    <w:rsid w:val="00285D9E"/>
    <w:rsid w:val="002862E1"/>
    <w:rsid w:val="00286D4F"/>
    <w:rsid w:val="00290870"/>
    <w:rsid w:val="00290D70"/>
    <w:rsid w:val="0029191A"/>
    <w:rsid w:val="00295897"/>
    <w:rsid w:val="00296B4F"/>
    <w:rsid w:val="00297065"/>
    <w:rsid w:val="00297C98"/>
    <w:rsid w:val="002A20FA"/>
    <w:rsid w:val="002A240B"/>
    <w:rsid w:val="002A30E8"/>
    <w:rsid w:val="002A62D0"/>
    <w:rsid w:val="002B115E"/>
    <w:rsid w:val="002B288D"/>
    <w:rsid w:val="002B60BC"/>
    <w:rsid w:val="002B6278"/>
    <w:rsid w:val="002C1E2B"/>
    <w:rsid w:val="002C2B43"/>
    <w:rsid w:val="002C36B1"/>
    <w:rsid w:val="002C3E2C"/>
    <w:rsid w:val="002C6E8A"/>
    <w:rsid w:val="002D3120"/>
    <w:rsid w:val="002D4EC0"/>
    <w:rsid w:val="002E3A39"/>
    <w:rsid w:val="002E6C97"/>
    <w:rsid w:val="002E7F56"/>
    <w:rsid w:val="002F147F"/>
    <w:rsid w:val="002F4FFB"/>
    <w:rsid w:val="002F5B40"/>
    <w:rsid w:val="002F5D7C"/>
    <w:rsid w:val="003008AD"/>
    <w:rsid w:val="00303B7E"/>
    <w:rsid w:val="00306A0A"/>
    <w:rsid w:val="00306CF4"/>
    <w:rsid w:val="00310548"/>
    <w:rsid w:val="003106C0"/>
    <w:rsid w:val="0031156B"/>
    <w:rsid w:val="00312D39"/>
    <w:rsid w:val="00312DE7"/>
    <w:rsid w:val="00313D60"/>
    <w:rsid w:val="00314DCF"/>
    <w:rsid w:val="00316540"/>
    <w:rsid w:val="00317351"/>
    <w:rsid w:val="003174D8"/>
    <w:rsid w:val="00321EE9"/>
    <w:rsid w:val="00322B4F"/>
    <w:rsid w:val="00322E10"/>
    <w:rsid w:val="00323031"/>
    <w:rsid w:val="00326D19"/>
    <w:rsid w:val="0032792D"/>
    <w:rsid w:val="003341F6"/>
    <w:rsid w:val="003342C4"/>
    <w:rsid w:val="00336631"/>
    <w:rsid w:val="003366E3"/>
    <w:rsid w:val="00337EE9"/>
    <w:rsid w:val="00337FCA"/>
    <w:rsid w:val="003426F4"/>
    <w:rsid w:val="00342BF8"/>
    <w:rsid w:val="00343620"/>
    <w:rsid w:val="00343919"/>
    <w:rsid w:val="00343EF0"/>
    <w:rsid w:val="003446C8"/>
    <w:rsid w:val="00345630"/>
    <w:rsid w:val="003475C3"/>
    <w:rsid w:val="00351E71"/>
    <w:rsid w:val="00356730"/>
    <w:rsid w:val="00363F4E"/>
    <w:rsid w:val="0036464D"/>
    <w:rsid w:val="00367A65"/>
    <w:rsid w:val="00374662"/>
    <w:rsid w:val="00374B3D"/>
    <w:rsid w:val="00380882"/>
    <w:rsid w:val="00381035"/>
    <w:rsid w:val="003828BA"/>
    <w:rsid w:val="00383617"/>
    <w:rsid w:val="00383995"/>
    <w:rsid w:val="00383DC4"/>
    <w:rsid w:val="00384855"/>
    <w:rsid w:val="0038554A"/>
    <w:rsid w:val="00386A53"/>
    <w:rsid w:val="003902B2"/>
    <w:rsid w:val="00390FB1"/>
    <w:rsid w:val="00391052"/>
    <w:rsid w:val="00392D83"/>
    <w:rsid w:val="0039330F"/>
    <w:rsid w:val="0039422B"/>
    <w:rsid w:val="003948C9"/>
    <w:rsid w:val="003966C9"/>
    <w:rsid w:val="003A1544"/>
    <w:rsid w:val="003A46CA"/>
    <w:rsid w:val="003A4BBB"/>
    <w:rsid w:val="003A6E64"/>
    <w:rsid w:val="003A71B4"/>
    <w:rsid w:val="003B0E75"/>
    <w:rsid w:val="003B4C82"/>
    <w:rsid w:val="003B58E7"/>
    <w:rsid w:val="003B6786"/>
    <w:rsid w:val="003B6A13"/>
    <w:rsid w:val="003B6B23"/>
    <w:rsid w:val="003B784E"/>
    <w:rsid w:val="003B7859"/>
    <w:rsid w:val="003C156A"/>
    <w:rsid w:val="003C27FB"/>
    <w:rsid w:val="003C3B35"/>
    <w:rsid w:val="003C43C5"/>
    <w:rsid w:val="003C5A8F"/>
    <w:rsid w:val="003D20F9"/>
    <w:rsid w:val="003D2E11"/>
    <w:rsid w:val="003D690E"/>
    <w:rsid w:val="003D72C7"/>
    <w:rsid w:val="003E08E4"/>
    <w:rsid w:val="003E17CD"/>
    <w:rsid w:val="003E180A"/>
    <w:rsid w:val="003E1EC7"/>
    <w:rsid w:val="003E4058"/>
    <w:rsid w:val="003E5800"/>
    <w:rsid w:val="003E7A93"/>
    <w:rsid w:val="003E7D0F"/>
    <w:rsid w:val="003F1F5B"/>
    <w:rsid w:val="003F241A"/>
    <w:rsid w:val="003F45FA"/>
    <w:rsid w:val="003F5ECD"/>
    <w:rsid w:val="003F7C1D"/>
    <w:rsid w:val="003F7F4D"/>
    <w:rsid w:val="0040175D"/>
    <w:rsid w:val="00402C27"/>
    <w:rsid w:val="00403B83"/>
    <w:rsid w:val="004046A5"/>
    <w:rsid w:val="00404B9A"/>
    <w:rsid w:val="00407FAA"/>
    <w:rsid w:val="00414F0A"/>
    <w:rsid w:val="00415985"/>
    <w:rsid w:val="00416605"/>
    <w:rsid w:val="0041752F"/>
    <w:rsid w:val="004205FB"/>
    <w:rsid w:val="00420F5F"/>
    <w:rsid w:val="00422E5E"/>
    <w:rsid w:val="00423600"/>
    <w:rsid w:val="00423AD5"/>
    <w:rsid w:val="0042645A"/>
    <w:rsid w:val="00427034"/>
    <w:rsid w:val="0042735D"/>
    <w:rsid w:val="00427D64"/>
    <w:rsid w:val="00430123"/>
    <w:rsid w:val="00430876"/>
    <w:rsid w:val="00431310"/>
    <w:rsid w:val="0043346B"/>
    <w:rsid w:val="00434976"/>
    <w:rsid w:val="00434C0C"/>
    <w:rsid w:val="00436976"/>
    <w:rsid w:val="0044242D"/>
    <w:rsid w:val="00444AB2"/>
    <w:rsid w:val="00445D46"/>
    <w:rsid w:val="00447DF8"/>
    <w:rsid w:val="00451599"/>
    <w:rsid w:val="00453123"/>
    <w:rsid w:val="00453B56"/>
    <w:rsid w:val="00454189"/>
    <w:rsid w:val="0045630D"/>
    <w:rsid w:val="00460AAA"/>
    <w:rsid w:val="004625E3"/>
    <w:rsid w:val="004631A5"/>
    <w:rsid w:val="004663F8"/>
    <w:rsid w:val="00472CF8"/>
    <w:rsid w:val="0047311C"/>
    <w:rsid w:val="00473BBA"/>
    <w:rsid w:val="0047655E"/>
    <w:rsid w:val="0047662B"/>
    <w:rsid w:val="0047684E"/>
    <w:rsid w:val="00476B3D"/>
    <w:rsid w:val="00481F47"/>
    <w:rsid w:val="00482C87"/>
    <w:rsid w:val="0048457A"/>
    <w:rsid w:val="00486CB6"/>
    <w:rsid w:val="00492A40"/>
    <w:rsid w:val="00493549"/>
    <w:rsid w:val="0049432D"/>
    <w:rsid w:val="004A074B"/>
    <w:rsid w:val="004A0A23"/>
    <w:rsid w:val="004A0EC9"/>
    <w:rsid w:val="004A22A3"/>
    <w:rsid w:val="004A2D48"/>
    <w:rsid w:val="004A35AE"/>
    <w:rsid w:val="004A3815"/>
    <w:rsid w:val="004A4CA0"/>
    <w:rsid w:val="004A65F1"/>
    <w:rsid w:val="004A6E6C"/>
    <w:rsid w:val="004B17BF"/>
    <w:rsid w:val="004B288A"/>
    <w:rsid w:val="004B3B3F"/>
    <w:rsid w:val="004B4EF7"/>
    <w:rsid w:val="004B6A08"/>
    <w:rsid w:val="004C1323"/>
    <w:rsid w:val="004C3DE4"/>
    <w:rsid w:val="004C4844"/>
    <w:rsid w:val="004C660D"/>
    <w:rsid w:val="004C67A1"/>
    <w:rsid w:val="004C6988"/>
    <w:rsid w:val="004C711D"/>
    <w:rsid w:val="004D04F0"/>
    <w:rsid w:val="004D076A"/>
    <w:rsid w:val="004D2113"/>
    <w:rsid w:val="004D45C1"/>
    <w:rsid w:val="004D4914"/>
    <w:rsid w:val="004D55F3"/>
    <w:rsid w:val="004E0CCC"/>
    <w:rsid w:val="004E0E97"/>
    <w:rsid w:val="004E1C87"/>
    <w:rsid w:val="004E2308"/>
    <w:rsid w:val="004E38B8"/>
    <w:rsid w:val="004E400C"/>
    <w:rsid w:val="004E688C"/>
    <w:rsid w:val="004E7546"/>
    <w:rsid w:val="004F17F7"/>
    <w:rsid w:val="004F34A9"/>
    <w:rsid w:val="004F3B90"/>
    <w:rsid w:val="004F58D7"/>
    <w:rsid w:val="004F72B3"/>
    <w:rsid w:val="004F7EBC"/>
    <w:rsid w:val="005004C0"/>
    <w:rsid w:val="00500AD1"/>
    <w:rsid w:val="00500EDD"/>
    <w:rsid w:val="005033C9"/>
    <w:rsid w:val="00503C81"/>
    <w:rsid w:val="00504548"/>
    <w:rsid w:val="00505102"/>
    <w:rsid w:val="00507493"/>
    <w:rsid w:val="0051404F"/>
    <w:rsid w:val="005144E2"/>
    <w:rsid w:val="00514F8E"/>
    <w:rsid w:val="0052356D"/>
    <w:rsid w:val="0052700D"/>
    <w:rsid w:val="00527CDA"/>
    <w:rsid w:val="0053057E"/>
    <w:rsid w:val="00533162"/>
    <w:rsid w:val="00540FF6"/>
    <w:rsid w:val="0054191E"/>
    <w:rsid w:val="00541AE1"/>
    <w:rsid w:val="00543476"/>
    <w:rsid w:val="00543B6F"/>
    <w:rsid w:val="00546AAC"/>
    <w:rsid w:val="005515E3"/>
    <w:rsid w:val="0055176D"/>
    <w:rsid w:val="00551AA2"/>
    <w:rsid w:val="00552398"/>
    <w:rsid w:val="00552FB8"/>
    <w:rsid w:val="00555844"/>
    <w:rsid w:val="00556505"/>
    <w:rsid w:val="00556734"/>
    <w:rsid w:val="00557394"/>
    <w:rsid w:val="00560195"/>
    <w:rsid w:val="00561738"/>
    <w:rsid w:val="005631F3"/>
    <w:rsid w:val="00566BFC"/>
    <w:rsid w:val="00567944"/>
    <w:rsid w:val="00567AE2"/>
    <w:rsid w:val="00571FAB"/>
    <w:rsid w:val="00572BEB"/>
    <w:rsid w:val="00580DB5"/>
    <w:rsid w:val="005840E3"/>
    <w:rsid w:val="00584604"/>
    <w:rsid w:val="005856DD"/>
    <w:rsid w:val="00587081"/>
    <w:rsid w:val="00590C87"/>
    <w:rsid w:val="005935FD"/>
    <w:rsid w:val="005946ED"/>
    <w:rsid w:val="00596257"/>
    <w:rsid w:val="00596532"/>
    <w:rsid w:val="005977D4"/>
    <w:rsid w:val="005A0015"/>
    <w:rsid w:val="005A2558"/>
    <w:rsid w:val="005A2579"/>
    <w:rsid w:val="005A463E"/>
    <w:rsid w:val="005A6A6A"/>
    <w:rsid w:val="005A6CB0"/>
    <w:rsid w:val="005B0C37"/>
    <w:rsid w:val="005B1424"/>
    <w:rsid w:val="005B328E"/>
    <w:rsid w:val="005B4DFA"/>
    <w:rsid w:val="005B5291"/>
    <w:rsid w:val="005B6CCB"/>
    <w:rsid w:val="005C004C"/>
    <w:rsid w:val="005C02E0"/>
    <w:rsid w:val="005C366D"/>
    <w:rsid w:val="005C4E83"/>
    <w:rsid w:val="005C568E"/>
    <w:rsid w:val="005D0B67"/>
    <w:rsid w:val="005D3EED"/>
    <w:rsid w:val="005D63A1"/>
    <w:rsid w:val="005E1BC5"/>
    <w:rsid w:val="005E2B74"/>
    <w:rsid w:val="005E3B3B"/>
    <w:rsid w:val="005E645A"/>
    <w:rsid w:val="005E6D88"/>
    <w:rsid w:val="005F0B4B"/>
    <w:rsid w:val="005F12E7"/>
    <w:rsid w:val="005F36FB"/>
    <w:rsid w:val="005F3A6C"/>
    <w:rsid w:val="005F5C6A"/>
    <w:rsid w:val="005F72CD"/>
    <w:rsid w:val="0060205E"/>
    <w:rsid w:val="00604EF2"/>
    <w:rsid w:val="006050F0"/>
    <w:rsid w:val="00605613"/>
    <w:rsid w:val="00605B9B"/>
    <w:rsid w:val="00605BAA"/>
    <w:rsid w:val="0060623E"/>
    <w:rsid w:val="006071B9"/>
    <w:rsid w:val="00607D6A"/>
    <w:rsid w:val="00611F2F"/>
    <w:rsid w:val="00611F66"/>
    <w:rsid w:val="00612248"/>
    <w:rsid w:val="00613288"/>
    <w:rsid w:val="0061342F"/>
    <w:rsid w:val="00613C2F"/>
    <w:rsid w:val="00613FD3"/>
    <w:rsid w:val="00615343"/>
    <w:rsid w:val="0061610B"/>
    <w:rsid w:val="0061617B"/>
    <w:rsid w:val="0061654E"/>
    <w:rsid w:val="00620BF5"/>
    <w:rsid w:val="006216E5"/>
    <w:rsid w:val="00621B31"/>
    <w:rsid w:val="00621E44"/>
    <w:rsid w:val="00627A12"/>
    <w:rsid w:val="00631E6D"/>
    <w:rsid w:val="00632FCC"/>
    <w:rsid w:val="006379FB"/>
    <w:rsid w:val="00637C55"/>
    <w:rsid w:val="006401E7"/>
    <w:rsid w:val="00641BB4"/>
    <w:rsid w:val="00641E85"/>
    <w:rsid w:val="00642CAA"/>
    <w:rsid w:val="0064535B"/>
    <w:rsid w:val="00647811"/>
    <w:rsid w:val="00647A4A"/>
    <w:rsid w:val="00651960"/>
    <w:rsid w:val="0065237B"/>
    <w:rsid w:val="00652E9A"/>
    <w:rsid w:val="00654949"/>
    <w:rsid w:val="00662CCE"/>
    <w:rsid w:val="00662DB0"/>
    <w:rsid w:val="00663398"/>
    <w:rsid w:val="00664D2E"/>
    <w:rsid w:val="00664F46"/>
    <w:rsid w:val="006652A5"/>
    <w:rsid w:val="00665888"/>
    <w:rsid w:val="00665E49"/>
    <w:rsid w:val="00671B8B"/>
    <w:rsid w:val="006760D5"/>
    <w:rsid w:val="0067722B"/>
    <w:rsid w:val="0067775D"/>
    <w:rsid w:val="006779AC"/>
    <w:rsid w:val="006803BD"/>
    <w:rsid w:val="00680A16"/>
    <w:rsid w:val="006811C0"/>
    <w:rsid w:val="00681372"/>
    <w:rsid w:val="00683670"/>
    <w:rsid w:val="00685882"/>
    <w:rsid w:val="006862FE"/>
    <w:rsid w:val="00686832"/>
    <w:rsid w:val="00686968"/>
    <w:rsid w:val="00686C60"/>
    <w:rsid w:val="00687719"/>
    <w:rsid w:val="00695591"/>
    <w:rsid w:val="0069781B"/>
    <w:rsid w:val="006A0E31"/>
    <w:rsid w:val="006A0F92"/>
    <w:rsid w:val="006A4AF8"/>
    <w:rsid w:val="006A5A12"/>
    <w:rsid w:val="006A608B"/>
    <w:rsid w:val="006A6B42"/>
    <w:rsid w:val="006A6DBD"/>
    <w:rsid w:val="006A7CC8"/>
    <w:rsid w:val="006B0680"/>
    <w:rsid w:val="006B0C07"/>
    <w:rsid w:val="006B15F3"/>
    <w:rsid w:val="006B3C03"/>
    <w:rsid w:val="006B4032"/>
    <w:rsid w:val="006B595C"/>
    <w:rsid w:val="006B7106"/>
    <w:rsid w:val="006B737B"/>
    <w:rsid w:val="006C0428"/>
    <w:rsid w:val="006C0527"/>
    <w:rsid w:val="006C0CA8"/>
    <w:rsid w:val="006C16D7"/>
    <w:rsid w:val="006C504C"/>
    <w:rsid w:val="006D1887"/>
    <w:rsid w:val="006D3C43"/>
    <w:rsid w:val="006D7B63"/>
    <w:rsid w:val="006E0092"/>
    <w:rsid w:val="006E0363"/>
    <w:rsid w:val="006E0498"/>
    <w:rsid w:val="006E05CE"/>
    <w:rsid w:val="006E0DA2"/>
    <w:rsid w:val="006F0496"/>
    <w:rsid w:val="006F1EC9"/>
    <w:rsid w:val="006F2EE6"/>
    <w:rsid w:val="006F49F5"/>
    <w:rsid w:val="006F57E2"/>
    <w:rsid w:val="00700D1E"/>
    <w:rsid w:val="00701EFE"/>
    <w:rsid w:val="007033DA"/>
    <w:rsid w:val="00703EC0"/>
    <w:rsid w:val="0070531F"/>
    <w:rsid w:val="00706C63"/>
    <w:rsid w:val="007076D1"/>
    <w:rsid w:val="0071185C"/>
    <w:rsid w:val="00713C7D"/>
    <w:rsid w:val="007151B3"/>
    <w:rsid w:val="00717018"/>
    <w:rsid w:val="0071727C"/>
    <w:rsid w:val="00721009"/>
    <w:rsid w:val="007210CC"/>
    <w:rsid w:val="0072147E"/>
    <w:rsid w:val="007243E6"/>
    <w:rsid w:val="007246C1"/>
    <w:rsid w:val="0072585F"/>
    <w:rsid w:val="00726B3A"/>
    <w:rsid w:val="00726C79"/>
    <w:rsid w:val="00727350"/>
    <w:rsid w:val="00731D55"/>
    <w:rsid w:val="0073515E"/>
    <w:rsid w:val="00735781"/>
    <w:rsid w:val="0073597E"/>
    <w:rsid w:val="00737F24"/>
    <w:rsid w:val="00740127"/>
    <w:rsid w:val="007412B6"/>
    <w:rsid w:val="0074152D"/>
    <w:rsid w:val="0074184A"/>
    <w:rsid w:val="00741A1B"/>
    <w:rsid w:val="00742821"/>
    <w:rsid w:val="00743F7C"/>
    <w:rsid w:val="00744224"/>
    <w:rsid w:val="00744DAB"/>
    <w:rsid w:val="00747E73"/>
    <w:rsid w:val="007501C0"/>
    <w:rsid w:val="0075417A"/>
    <w:rsid w:val="00754E19"/>
    <w:rsid w:val="0075574F"/>
    <w:rsid w:val="00756BA5"/>
    <w:rsid w:val="00761878"/>
    <w:rsid w:val="00761DF5"/>
    <w:rsid w:val="00761EA2"/>
    <w:rsid w:val="007638A6"/>
    <w:rsid w:val="00763FF1"/>
    <w:rsid w:val="007645E8"/>
    <w:rsid w:val="00766D18"/>
    <w:rsid w:val="00770D9E"/>
    <w:rsid w:val="0077155B"/>
    <w:rsid w:val="00771B97"/>
    <w:rsid w:val="007723E5"/>
    <w:rsid w:val="0077784B"/>
    <w:rsid w:val="00781625"/>
    <w:rsid w:val="00781A9D"/>
    <w:rsid w:val="0078364B"/>
    <w:rsid w:val="00784F6D"/>
    <w:rsid w:val="0079566A"/>
    <w:rsid w:val="00795BE0"/>
    <w:rsid w:val="007965F7"/>
    <w:rsid w:val="007A0FB5"/>
    <w:rsid w:val="007A102F"/>
    <w:rsid w:val="007A11E9"/>
    <w:rsid w:val="007A6DF9"/>
    <w:rsid w:val="007A73BB"/>
    <w:rsid w:val="007B4989"/>
    <w:rsid w:val="007B55CF"/>
    <w:rsid w:val="007B5C68"/>
    <w:rsid w:val="007B635A"/>
    <w:rsid w:val="007B66C1"/>
    <w:rsid w:val="007B6CC9"/>
    <w:rsid w:val="007C06D0"/>
    <w:rsid w:val="007C0F1A"/>
    <w:rsid w:val="007C2F29"/>
    <w:rsid w:val="007C30BB"/>
    <w:rsid w:val="007C420D"/>
    <w:rsid w:val="007C4CFE"/>
    <w:rsid w:val="007C5A47"/>
    <w:rsid w:val="007C6827"/>
    <w:rsid w:val="007C6CDE"/>
    <w:rsid w:val="007C7CE6"/>
    <w:rsid w:val="007D301D"/>
    <w:rsid w:val="007D369F"/>
    <w:rsid w:val="007D414F"/>
    <w:rsid w:val="007D514B"/>
    <w:rsid w:val="007D7343"/>
    <w:rsid w:val="007E1093"/>
    <w:rsid w:val="007E197B"/>
    <w:rsid w:val="007E3363"/>
    <w:rsid w:val="007E5489"/>
    <w:rsid w:val="007E588D"/>
    <w:rsid w:val="007E59BE"/>
    <w:rsid w:val="007E5B92"/>
    <w:rsid w:val="007E6D76"/>
    <w:rsid w:val="007E7722"/>
    <w:rsid w:val="007E7EC9"/>
    <w:rsid w:val="007F049D"/>
    <w:rsid w:val="007F2B19"/>
    <w:rsid w:val="007F2CE8"/>
    <w:rsid w:val="007F2D09"/>
    <w:rsid w:val="007F3000"/>
    <w:rsid w:val="007F368E"/>
    <w:rsid w:val="007F4002"/>
    <w:rsid w:val="007F5290"/>
    <w:rsid w:val="007F5F45"/>
    <w:rsid w:val="007F64E4"/>
    <w:rsid w:val="007F76C0"/>
    <w:rsid w:val="00800625"/>
    <w:rsid w:val="00802050"/>
    <w:rsid w:val="00806FF3"/>
    <w:rsid w:val="008074A9"/>
    <w:rsid w:val="00811DF0"/>
    <w:rsid w:val="00811E62"/>
    <w:rsid w:val="008120C5"/>
    <w:rsid w:val="00813023"/>
    <w:rsid w:val="00814AA1"/>
    <w:rsid w:val="008158D1"/>
    <w:rsid w:val="008202C3"/>
    <w:rsid w:val="008209AE"/>
    <w:rsid w:val="008236FC"/>
    <w:rsid w:val="0082491E"/>
    <w:rsid w:val="008257BD"/>
    <w:rsid w:val="00827488"/>
    <w:rsid w:val="008277B2"/>
    <w:rsid w:val="00830B50"/>
    <w:rsid w:val="008313BD"/>
    <w:rsid w:val="00836667"/>
    <w:rsid w:val="00836AA8"/>
    <w:rsid w:val="00836AE0"/>
    <w:rsid w:val="00841AF4"/>
    <w:rsid w:val="00842D39"/>
    <w:rsid w:val="00843B95"/>
    <w:rsid w:val="00843CCC"/>
    <w:rsid w:val="00844058"/>
    <w:rsid w:val="008448A5"/>
    <w:rsid w:val="00844993"/>
    <w:rsid w:val="008459AE"/>
    <w:rsid w:val="008470F9"/>
    <w:rsid w:val="0084715F"/>
    <w:rsid w:val="00853317"/>
    <w:rsid w:val="00853DF4"/>
    <w:rsid w:val="008540C0"/>
    <w:rsid w:val="00854326"/>
    <w:rsid w:val="00860889"/>
    <w:rsid w:val="0086105B"/>
    <w:rsid w:val="008617E7"/>
    <w:rsid w:val="00861A8A"/>
    <w:rsid w:val="008627DA"/>
    <w:rsid w:val="00862EBC"/>
    <w:rsid w:val="00863057"/>
    <w:rsid w:val="00865C7C"/>
    <w:rsid w:val="0086604B"/>
    <w:rsid w:val="00866541"/>
    <w:rsid w:val="008672B7"/>
    <w:rsid w:val="00872CED"/>
    <w:rsid w:val="008739D7"/>
    <w:rsid w:val="00873FEA"/>
    <w:rsid w:val="0087641B"/>
    <w:rsid w:val="008768A3"/>
    <w:rsid w:val="00876A54"/>
    <w:rsid w:val="0088295D"/>
    <w:rsid w:val="00884047"/>
    <w:rsid w:val="0088481E"/>
    <w:rsid w:val="0088568B"/>
    <w:rsid w:val="008856C4"/>
    <w:rsid w:val="008909E7"/>
    <w:rsid w:val="00893219"/>
    <w:rsid w:val="00893605"/>
    <w:rsid w:val="00893AC8"/>
    <w:rsid w:val="008943AE"/>
    <w:rsid w:val="00896581"/>
    <w:rsid w:val="00896D2F"/>
    <w:rsid w:val="00897FE4"/>
    <w:rsid w:val="008A1872"/>
    <w:rsid w:val="008A1B88"/>
    <w:rsid w:val="008A27E6"/>
    <w:rsid w:val="008A3FCB"/>
    <w:rsid w:val="008A4793"/>
    <w:rsid w:val="008A5180"/>
    <w:rsid w:val="008A58A1"/>
    <w:rsid w:val="008A646B"/>
    <w:rsid w:val="008A7124"/>
    <w:rsid w:val="008B0155"/>
    <w:rsid w:val="008B027C"/>
    <w:rsid w:val="008B0752"/>
    <w:rsid w:val="008B0B40"/>
    <w:rsid w:val="008B0C67"/>
    <w:rsid w:val="008B14C1"/>
    <w:rsid w:val="008B2C32"/>
    <w:rsid w:val="008B5262"/>
    <w:rsid w:val="008B72F6"/>
    <w:rsid w:val="008B773C"/>
    <w:rsid w:val="008B78FC"/>
    <w:rsid w:val="008B7EE2"/>
    <w:rsid w:val="008B7F78"/>
    <w:rsid w:val="008C015C"/>
    <w:rsid w:val="008C0E52"/>
    <w:rsid w:val="008C14F7"/>
    <w:rsid w:val="008C39E5"/>
    <w:rsid w:val="008C5C83"/>
    <w:rsid w:val="008C66E3"/>
    <w:rsid w:val="008C69CD"/>
    <w:rsid w:val="008C6AC3"/>
    <w:rsid w:val="008D058D"/>
    <w:rsid w:val="008D0A15"/>
    <w:rsid w:val="008D25D9"/>
    <w:rsid w:val="008D27D7"/>
    <w:rsid w:val="008D7D90"/>
    <w:rsid w:val="008E69D1"/>
    <w:rsid w:val="008F1262"/>
    <w:rsid w:val="008F28C5"/>
    <w:rsid w:val="008F304F"/>
    <w:rsid w:val="008F40A5"/>
    <w:rsid w:val="008F544F"/>
    <w:rsid w:val="008F6B78"/>
    <w:rsid w:val="008F6C44"/>
    <w:rsid w:val="0090082C"/>
    <w:rsid w:val="009019FF"/>
    <w:rsid w:val="00902598"/>
    <w:rsid w:val="00903A61"/>
    <w:rsid w:val="00903C29"/>
    <w:rsid w:val="00907323"/>
    <w:rsid w:val="00907373"/>
    <w:rsid w:val="0091010D"/>
    <w:rsid w:val="0091055F"/>
    <w:rsid w:val="00911F53"/>
    <w:rsid w:val="00912837"/>
    <w:rsid w:val="0091411C"/>
    <w:rsid w:val="00915C95"/>
    <w:rsid w:val="00915E7A"/>
    <w:rsid w:val="00920EAF"/>
    <w:rsid w:val="00922058"/>
    <w:rsid w:val="009255A9"/>
    <w:rsid w:val="0093108B"/>
    <w:rsid w:val="00936847"/>
    <w:rsid w:val="00940211"/>
    <w:rsid w:val="00940DDF"/>
    <w:rsid w:val="00945370"/>
    <w:rsid w:val="00946038"/>
    <w:rsid w:val="00947155"/>
    <w:rsid w:val="00951219"/>
    <w:rsid w:val="00951833"/>
    <w:rsid w:val="00954072"/>
    <w:rsid w:val="0095412C"/>
    <w:rsid w:val="00955928"/>
    <w:rsid w:val="00956B04"/>
    <w:rsid w:val="00960387"/>
    <w:rsid w:val="00961E64"/>
    <w:rsid w:val="00962B21"/>
    <w:rsid w:val="00963576"/>
    <w:rsid w:val="00964C81"/>
    <w:rsid w:val="0096529C"/>
    <w:rsid w:val="009652DF"/>
    <w:rsid w:val="00967D3E"/>
    <w:rsid w:val="009702AC"/>
    <w:rsid w:val="009715E1"/>
    <w:rsid w:val="00971811"/>
    <w:rsid w:val="009734B0"/>
    <w:rsid w:val="00974563"/>
    <w:rsid w:val="00974CB3"/>
    <w:rsid w:val="00975221"/>
    <w:rsid w:val="0097616D"/>
    <w:rsid w:val="009764ED"/>
    <w:rsid w:val="00977CCF"/>
    <w:rsid w:val="00980F22"/>
    <w:rsid w:val="009818A2"/>
    <w:rsid w:val="00983632"/>
    <w:rsid w:val="009836A1"/>
    <w:rsid w:val="00983ACE"/>
    <w:rsid w:val="009847CC"/>
    <w:rsid w:val="00985CCA"/>
    <w:rsid w:val="00986319"/>
    <w:rsid w:val="00986C71"/>
    <w:rsid w:val="00987D80"/>
    <w:rsid w:val="00990083"/>
    <w:rsid w:val="009902AE"/>
    <w:rsid w:val="00990FAA"/>
    <w:rsid w:val="00991093"/>
    <w:rsid w:val="009944DB"/>
    <w:rsid w:val="009948D6"/>
    <w:rsid w:val="009968ED"/>
    <w:rsid w:val="0099775A"/>
    <w:rsid w:val="009A0E6E"/>
    <w:rsid w:val="009A3101"/>
    <w:rsid w:val="009A3279"/>
    <w:rsid w:val="009A4AF0"/>
    <w:rsid w:val="009A594E"/>
    <w:rsid w:val="009A7F5B"/>
    <w:rsid w:val="009B03EF"/>
    <w:rsid w:val="009B04AE"/>
    <w:rsid w:val="009B2142"/>
    <w:rsid w:val="009B4043"/>
    <w:rsid w:val="009B4D62"/>
    <w:rsid w:val="009B4F2A"/>
    <w:rsid w:val="009B6137"/>
    <w:rsid w:val="009C00D5"/>
    <w:rsid w:val="009C043E"/>
    <w:rsid w:val="009C32C9"/>
    <w:rsid w:val="009C493D"/>
    <w:rsid w:val="009C50B9"/>
    <w:rsid w:val="009D045F"/>
    <w:rsid w:val="009D15F2"/>
    <w:rsid w:val="009D1D85"/>
    <w:rsid w:val="009D4304"/>
    <w:rsid w:val="009D4CB9"/>
    <w:rsid w:val="009D4EE2"/>
    <w:rsid w:val="009D755C"/>
    <w:rsid w:val="009E1265"/>
    <w:rsid w:val="009E349E"/>
    <w:rsid w:val="009E3BA5"/>
    <w:rsid w:val="009E4ADA"/>
    <w:rsid w:val="009E5053"/>
    <w:rsid w:val="009E51D8"/>
    <w:rsid w:val="009E65ED"/>
    <w:rsid w:val="009E713A"/>
    <w:rsid w:val="009E7ADE"/>
    <w:rsid w:val="009F297A"/>
    <w:rsid w:val="009F2A00"/>
    <w:rsid w:val="009F3293"/>
    <w:rsid w:val="009F3825"/>
    <w:rsid w:val="009F53CE"/>
    <w:rsid w:val="009F588C"/>
    <w:rsid w:val="009F69E3"/>
    <w:rsid w:val="009F6BCB"/>
    <w:rsid w:val="009F70B9"/>
    <w:rsid w:val="00A01963"/>
    <w:rsid w:val="00A0231E"/>
    <w:rsid w:val="00A03F8E"/>
    <w:rsid w:val="00A044DB"/>
    <w:rsid w:val="00A04609"/>
    <w:rsid w:val="00A04DE3"/>
    <w:rsid w:val="00A06933"/>
    <w:rsid w:val="00A07E9E"/>
    <w:rsid w:val="00A10C7B"/>
    <w:rsid w:val="00A10F10"/>
    <w:rsid w:val="00A1270E"/>
    <w:rsid w:val="00A16DD7"/>
    <w:rsid w:val="00A1720D"/>
    <w:rsid w:val="00A17F0C"/>
    <w:rsid w:val="00A2080B"/>
    <w:rsid w:val="00A22432"/>
    <w:rsid w:val="00A22DBF"/>
    <w:rsid w:val="00A23002"/>
    <w:rsid w:val="00A245E4"/>
    <w:rsid w:val="00A2549A"/>
    <w:rsid w:val="00A25A1D"/>
    <w:rsid w:val="00A25B9C"/>
    <w:rsid w:val="00A278C2"/>
    <w:rsid w:val="00A30E1E"/>
    <w:rsid w:val="00A34DF1"/>
    <w:rsid w:val="00A35329"/>
    <w:rsid w:val="00A37271"/>
    <w:rsid w:val="00A40657"/>
    <w:rsid w:val="00A43316"/>
    <w:rsid w:val="00A453AD"/>
    <w:rsid w:val="00A46E1B"/>
    <w:rsid w:val="00A4714E"/>
    <w:rsid w:val="00A47ED4"/>
    <w:rsid w:val="00A50BEA"/>
    <w:rsid w:val="00A52527"/>
    <w:rsid w:val="00A53D07"/>
    <w:rsid w:val="00A56607"/>
    <w:rsid w:val="00A56A52"/>
    <w:rsid w:val="00A6095D"/>
    <w:rsid w:val="00A61464"/>
    <w:rsid w:val="00A61750"/>
    <w:rsid w:val="00A7408D"/>
    <w:rsid w:val="00A74ACA"/>
    <w:rsid w:val="00A772ED"/>
    <w:rsid w:val="00A77357"/>
    <w:rsid w:val="00A80FDC"/>
    <w:rsid w:val="00A811C9"/>
    <w:rsid w:val="00A8155D"/>
    <w:rsid w:val="00A81691"/>
    <w:rsid w:val="00A84C90"/>
    <w:rsid w:val="00A90FFB"/>
    <w:rsid w:val="00A92F34"/>
    <w:rsid w:val="00A93A0E"/>
    <w:rsid w:val="00A9650F"/>
    <w:rsid w:val="00A9688C"/>
    <w:rsid w:val="00AA18F6"/>
    <w:rsid w:val="00AA2867"/>
    <w:rsid w:val="00AA3F89"/>
    <w:rsid w:val="00AA426B"/>
    <w:rsid w:val="00AA50B8"/>
    <w:rsid w:val="00AA5E72"/>
    <w:rsid w:val="00AA747A"/>
    <w:rsid w:val="00AA7B17"/>
    <w:rsid w:val="00AB03EB"/>
    <w:rsid w:val="00AB3810"/>
    <w:rsid w:val="00AB3D93"/>
    <w:rsid w:val="00AB428A"/>
    <w:rsid w:val="00AB6335"/>
    <w:rsid w:val="00AB737D"/>
    <w:rsid w:val="00AC02EA"/>
    <w:rsid w:val="00AC13D0"/>
    <w:rsid w:val="00AC28F8"/>
    <w:rsid w:val="00AC3588"/>
    <w:rsid w:val="00AC7E1A"/>
    <w:rsid w:val="00AD04F1"/>
    <w:rsid w:val="00AD3108"/>
    <w:rsid w:val="00AD388E"/>
    <w:rsid w:val="00AD7E8C"/>
    <w:rsid w:val="00AE12CB"/>
    <w:rsid w:val="00AE14D1"/>
    <w:rsid w:val="00AE5B50"/>
    <w:rsid w:val="00AE672E"/>
    <w:rsid w:val="00AF0B03"/>
    <w:rsid w:val="00AF151A"/>
    <w:rsid w:val="00AF4EA8"/>
    <w:rsid w:val="00AF53F8"/>
    <w:rsid w:val="00AF5803"/>
    <w:rsid w:val="00AF653F"/>
    <w:rsid w:val="00AF7980"/>
    <w:rsid w:val="00AF7A42"/>
    <w:rsid w:val="00AF7B6F"/>
    <w:rsid w:val="00B015D0"/>
    <w:rsid w:val="00B02931"/>
    <w:rsid w:val="00B07D85"/>
    <w:rsid w:val="00B10B46"/>
    <w:rsid w:val="00B1415F"/>
    <w:rsid w:val="00B1575A"/>
    <w:rsid w:val="00B1796A"/>
    <w:rsid w:val="00B17D5C"/>
    <w:rsid w:val="00B205B3"/>
    <w:rsid w:val="00B21182"/>
    <w:rsid w:val="00B24D01"/>
    <w:rsid w:val="00B24DFA"/>
    <w:rsid w:val="00B26861"/>
    <w:rsid w:val="00B26A69"/>
    <w:rsid w:val="00B26BC9"/>
    <w:rsid w:val="00B26E55"/>
    <w:rsid w:val="00B27BFD"/>
    <w:rsid w:val="00B30BE3"/>
    <w:rsid w:val="00B3160B"/>
    <w:rsid w:val="00B31702"/>
    <w:rsid w:val="00B31D39"/>
    <w:rsid w:val="00B321A2"/>
    <w:rsid w:val="00B33291"/>
    <w:rsid w:val="00B3405B"/>
    <w:rsid w:val="00B344EF"/>
    <w:rsid w:val="00B34EB7"/>
    <w:rsid w:val="00B35F64"/>
    <w:rsid w:val="00B373BD"/>
    <w:rsid w:val="00B3790E"/>
    <w:rsid w:val="00B425FA"/>
    <w:rsid w:val="00B46DA2"/>
    <w:rsid w:val="00B471BD"/>
    <w:rsid w:val="00B51A48"/>
    <w:rsid w:val="00B51B85"/>
    <w:rsid w:val="00B51CE5"/>
    <w:rsid w:val="00B52076"/>
    <w:rsid w:val="00B545C4"/>
    <w:rsid w:val="00B5509A"/>
    <w:rsid w:val="00B55410"/>
    <w:rsid w:val="00B5640D"/>
    <w:rsid w:val="00B57A12"/>
    <w:rsid w:val="00B64666"/>
    <w:rsid w:val="00B6486D"/>
    <w:rsid w:val="00B71536"/>
    <w:rsid w:val="00B72049"/>
    <w:rsid w:val="00B76A71"/>
    <w:rsid w:val="00B774DE"/>
    <w:rsid w:val="00B8122E"/>
    <w:rsid w:val="00B840B0"/>
    <w:rsid w:val="00B86B3F"/>
    <w:rsid w:val="00B91252"/>
    <w:rsid w:val="00B9164D"/>
    <w:rsid w:val="00B91820"/>
    <w:rsid w:val="00B926D6"/>
    <w:rsid w:val="00B93A20"/>
    <w:rsid w:val="00B945A3"/>
    <w:rsid w:val="00B96475"/>
    <w:rsid w:val="00BA191F"/>
    <w:rsid w:val="00BA26FB"/>
    <w:rsid w:val="00BA2DBC"/>
    <w:rsid w:val="00BA3144"/>
    <w:rsid w:val="00BA5D97"/>
    <w:rsid w:val="00BB1E12"/>
    <w:rsid w:val="00BB1E9A"/>
    <w:rsid w:val="00BB2196"/>
    <w:rsid w:val="00BB2473"/>
    <w:rsid w:val="00BB2D68"/>
    <w:rsid w:val="00BB4F03"/>
    <w:rsid w:val="00BB7233"/>
    <w:rsid w:val="00BC094B"/>
    <w:rsid w:val="00BC1D96"/>
    <w:rsid w:val="00BC25D5"/>
    <w:rsid w:val="00BC4D5E"/>
    <w:rsid w:val="00BC511A"/>
    <w:rsid w:val="00BC548B"/>
    <w:rsid w:val="00BC63A9"/>
    <w:rsid w:val="00BC6653"/>
    <w:rsid w:val="00BC6EB7"/>
    <w:rsid w:val="00BC6F18"/>
    <w:rsid w:val="00BD33C2"/>
    <w:rsid w:val="00BD5F05"/>
    <w:rsid w:val="00BD7CE7"/>
    <w:rsid w:val="00BE6D9C"/>
    <w:rsid w:val="00BE78CC"/>
    <w:rsid w:val="00BF0113"/>
    <w:rsid w:val="00BF0D51"/>
    <w:rsid w:val="00BF20B4"/>
    <w:rsid w:val="00BF769B"/>
    <w:rsid w:val="00C04252"/>
    <w:rsid w:val="00C052F3"/>
    <w:rsid w:val="00C05779"/>
    <w:rsid w:val="00C0749C"/>
    <w:rsid w:val="00C112B5"/>
    <w:rsid w:val="00C11D4F"/>
    <w:rsid w:val="00C15315"/>
    <w:rsid w:val="00C15B82"/>
    <w:rsid w:val="00C174D8"/>
    <w:rsid w:val="00C17E28"/>
    <w:rsid w:val="00C20064"/>
    <w:rsid w:val="00C20AEB"/>
    <w:rsid w:val="00C20C77"/>
    <w:rsid w:val="00C212C2"/>
    <w:rsid w:val="00C21572"/>
    <w:rsid w:val="00C24053"/>
    <w:rsid w:val="00C245DB"/>
    <w:rsid w:val="00C25A0E"/>
    <w:rsid w:val="00C26515"/>
    <w:rsid w:val="00C273A6"/>
    <w:rsid w:val="00C2741B"/>
    <w:rsid w:val="00C315D4"/>
    <w:rsid w:val="00C35F73"/>
    <w:rsid w:val="00C37333"/>
    <w:rsid w:val="00C37F08"/>
    <w:rsid w:val="00C422BE"/>
    <w:rsid w:val="00C42993"/>
    <w:rsid w:val="00C44DFF"/>
    <w:rsid w:val="00C50CAF"/>
    <w:rsid w:val="00C5235A"/>
    <w:rsid w:val="00C52EB3"/>
    <w:rsid w:val="00C5345E"/>
    <w:rsid w:val="00C612F9"/>
    <w:rsid w:val="00C619C5"/>
    <w:rsid w:val="00C62C2D"/>
    <w:rsid w:val="00C634AC"/>
    <w:rsid w:val="00C6381E"/>
    <w:rsid w:val="00C6556B"/>
    <w:rsid w:val="00C66B26"/>
    <w:rsid w:val="00C66E94"/>
    <w:rsid w:val="00C67CE9"/>
    <w:rsid w:val="00C7085A"/>
    <w:rsid w:val="00C7111B"/>
    <w:rsid w:val="00C72B70"/>
    <w:rsid w:val="00C75469"/>
    <w:rsid w:val="00C76B08"/>
    <w:rsid w:val="00C77431"/>
    <w:rsid w:val="00C8078D"/>
    <w:rsid w:val="00C80DCA"/>
    <w:rsid w:val="00C815CD"/>
    <w:rsid w:val="00C84ECB"/>
    <w:rsid w:val="00C85065"/>
    <w:rsid w:val="00C853C6"/>
    <w:rsid w:val="00C86975"/>
    <w:rsid w:val="00C86B7F"/>
    <w:rsid w:val="00C9208A"/>
    <w:rsid w:val="00C92E97"/>
    <w:rsid w:val="00C93C25"/>
    <w:rsid w:val="00C944EB"/>
    <w:rsid w:val="00C95429"/>
    <w:rsid w:val="00C9726C"/>
    <w:rsid w:val="00CA107A"/>
    <w:rsid w:val="00CA151A"/>
    <w:rsid w:val="00CA2767"/>
    <w:rsid w:val="00CA33C0"/>
    <w:rsid w:val="00CA3CE0"/>
    <w:rsid w:val="00CA41B6"/>
    <w:rsid w:val="00CA5620"/>
    <w:rsid w:val="00CA5DF0"/>
    <w:rsid w:val="00CA655C"/>
    <w:rsid w:val="00CA691A"/>
    <w:rsid w:val="00CA754C"/>
    <w:rsid w:val="00CA7A5D"/>
    <w:rsid w:val="00CB154B"/>
    <w:rsid w:val="00CB28D2"/>
    <w:rsid w:val="00CB2ED5"/>
    <w:rsid w:val="00CB5228"/>
    <w:rsid w:val="00CB61B3"/>
    <w:rsid w:val="00CB6BFD"/>
    <w:rsid w:val="00CC03D0"/>
    <w:rsid w:val="00CC1619"/>
    <w:rsid w:val="00CC40A8"/>
    <w:rsid w:val="00CC4B74"/>
    <w:rsid w:val="00CD2B12"/>
    <w:rsid w:val="00CD428B"/>
    <w:rsid w:val="00CD7862"/>
    <w:rsid w:val="00CE0267"/>
    <w:rsid w:val="00CE3566"/>
    <w:rsid w:val="00CE3595"/>
    <w:rsid w:val="00CE463E"/>
    <w:rsid w:val="00CE468C"/>
    <w:rsid w:val="00CE520C"/>
    <w:rsid w:val="00CF6350"/>
    <w:rsid w:val="00CF73DB"/>
    <w:rsid w:val="00D0061A"/>
    <w:rsid w:val="00D0232F"/>
    <w:rsid w:val="00D0685D"/>
    <w:rsid w:val="00D07CF2"/>
    <w:rsid w:val="00D11D39"/>
    <w:rsid w:val="00D11D85"/>
    <w:rsid w:val="00D14336"/>
    <w:rsid w:val="00D14525"/>
    <w:rsid w:val="00D208A4"/>
    <w:rsid w:val="00D212A8"/>
    <w:rsid w:val="00D22D79"/>
    <w:rsid w:val="00D2380A"/>
    <w:rsid w:val="00D23D16"/>
    <w:rsid w:val="00D246C4"/>
    <w:rsid w:val="00D26B8C"/>
    <w:rsid w:val="00D30531"/>
    <w:rsid w:val="00D3085A"/>
    <w:rsid w:val="00D31C7B"/>
    <w:rsid w:val="00D31CF4"/>
    <w:rsid w:val="00D321AF"/>
    <w:rsid w:val="00D33AA7"/>
    <w:rsid w:val="00D346F3"/>
    <w:rsid w:val="00D352DB"/>
    <w:rsid w:val="00D37A9F"/>
    <w:rsid w:val="00D400FC"/>
    <w:rsid w:val="00D408DB"/>
    <w:rsid w:val="00D420E5"/>
    <w:rsid w:val="00D42BE8"/>
    <w:rsid w:val="00D448D6"/>
    <w:rsid w:val="00D44C12"/>
    <w:rsid w:val="00D4536A"/>
    <w:rsid w:val="00D471AC"/>
    <w:rsid w:val="00D47929"/>
    <w:rsid w:val="00D514FE"/>
    <w:rsid w:val="00D526F7"/>
    <w:rsid w:val="00D52A07"/>
    <w:rsid w:val="00D5557C"/>
    <w:rsid w:val="00D56CE8"/>
    <w:rsid w:val="00D60594"/>
    <w:rsid w:val="00D60B5F"/>
    <w:rsid w:val="00D60C55"/>
    <w:rsid w:val="00D626F4"/>
    <w:rsid w:val="00D656BC"/>
    <w:rsid w:val="00D656DA"/>
    <w:rsid w:val="00D66368"/>
    <w:rsid w:val="00D674DA"/>
    <w:rsid w:val="00D71F94"/>
    <w:rsid w:val="00D73E11"/>
    <w:rsid w:val="00D7709C"/>
    <w:rsid w:val="00D777E2"/>
    <w:rsid w:val="00D77D57"/>
    <w:rsid w:val="00D800DA"/>
    <w:rsid w:val="00D83A40"/>
    <w:rsid w:val="00D873F0"/>
    <w:rsid w:val="00D9187D"/>
    <w:rsid w:val="00D933B8"/>
    <w:rsid w:val="00D946BE"/>
    <w:rsid w:val="00D9600E"/>
    <w:rsid w:val="00D96B5F"/>
    <w:rsid w:val="00D97A5D"/>
    <w:rsid w:val="00D97BF4"/>
    <w:rsid w:val="00DA00A3"/>
    <w:rsid w:val="00DA334C"/>
    <w:rsid w:val="00DA4651"/>
    <w:rsid w:val="00DA56BE"/>
    <w:rsid w:val="00DA7834"/>
    <w:rsid w:val="00DB00B0"/>
    <w:rsid w:val="00DB062C"/>
    <w:rsid w:val="00DB09C6"/>
    <w:rsid w:val="00DB0A3B"/>
    <w:rsid w:val="00DB0ACD"/>
    <w:rsid w:val="00DB263A"/>
    <w:rsid w:val="00DB393C"/>
    <w:rsid w:val="00DB3D54"/>
    <w:rsid w:val="00DB5A96"/>
    <w:rsid w:val="00DB7035"/>
    <w:rsid w:val="00DC012D"/>
    <w:rsid w:val="00DC0C09"/>
    <w:rsid w:val="00DC0E17"/>
    <w:rsid w:val="00DC15C8"/>
    <w:rsid w:val="00DC3F5D"/>
    <w:rsid w:val="00DC4039"/>
    <w:rsid w:val="00DC7231"/>
    <w:rsid w:val="00DD17F1"/>
    <w:rsid w:val="00DD2BA8"/>
    <w:rsid w:val="00DD3076"/>
    <w:rsid w:val="00DD3F22"/>
    <w:rsid w:val="00DD60E5"/>
    <w:rsid w:val="00DD6871"/>
    <w:rsid w:val="00DD7207"/>
    <w:rsid w:val="00DD7E89"/>
    <w:rsid w:val="00DE21E8"/>
    <w:rsid w:val="00DE23D6"/>
    <w:rsid w:val="00DE3C32"/>
    <w:rsid w:val="00DE5104"/>
    <w:rsid w:val="00DE6493"/>
    <w:rsid w:val="00DE658D"/>
    <w:rsid w:val="00DF064F"/>
    <w:rsid w:val="00DF0BED"/>
    <w:rsid w:val="00DF11B6"/>
    <w:rsid w:val="00DF1554"/>
    <w:rsid w:val="00DF2110"/>
    <w:rsid w:val="00DF3355"/>
    <w:rsid w:val="00DF404E"/>
    <w:rsid w:val="00DF440D"/>
    <w:rsid w:val="00DF6544"/>
    <w:rsid w:val="00DF6FD2"/>
    <w:rsid w:val="00DF735D"/>
    <w:rsid w:val="00E01808"/>
    <w:rsid w:val="00E05417"/>
    <w:rsid w:val="00E063A9"/>
    <w:rsid w:val="00E0649E"/>
    <w:rsid w:val="00E064C7"/>
    <w:rsid w:val="00E0778C"/>
    <w:rsid w:val="00E07E6D"/>
    <w:rsid w:val="00E1065E"/>
    <w:rsid w:val="00E1113B"/>
    <w:rsid w:val="00E113F7"/>
    <w:rsid w:val="00E17065"/>
    <w:rsid w:val="00E1718C"/>
    <w:rsid w:val="00E214EC"/>
    <w:rsid w:val="00E26335"/>
    <w:rsid w:val="00E2653C"/>
    <w:rsid w:val="00E26AFC"/>
    <w:rsid w:val="00E309DF"/>
    <w:rsid w:val="00E31DA0"/>
    <w:rsid w:val="00E3463C"/>
    <w:rsid w:val="00E347DA"/>
    <w:rsid w:val="00E34B9E"/>
    <w:rsid w:val="00E35170"/>
    <w:rsid w:val="00E36FA7"/>
    <w:rsid w:val="00E40357"/>
    <w:rsid w:val="00E408D5"/>
    <w:rsid w:val="00E4228E"/>
    <w:rsid w:val="00E4545F"/>
    <w:rsid w:val="00E45737"/>
    <w:rsid w:val="00E45FB1"/>
    <w:rsid w:val="00E4671D"/>
    <w:rsid w:val="00E4697B"/>
    <w:rsid w:val="00E50136"/>
    <w:rsid w:val="00E524FA"/>
    <w:rsid w:val="00E52D82"/>
    <w:rsid w:val="00E53114"/>
    <w:rsid w:val="00E53D91"/>
    <w:rsid w:val="00E55DD3"/>
    <w:rsid w:val="00E6011E"/>
    <w:rsid w:val="00E633CD"/>
    <w:rsid w:val="00E6434E"/>
    <w:rsid w:val="00E6685D"/>
    <w:rsid w:val="00E66D89"/>
    <w:rsid w:val="00E70C87"/>
    <w:rsid w:val="00E73A9F"/>
    <w:rsid w:val="00E7484B"/>
    <w:rsid w:val="00E8122D"/>
    <w:rsid w:val="00E82D2B"/>
    <w:rsid w:val="00E8488F"/>
    <w:rsid w:val="00E8522F"/>
    <w:rsid w:val="00E854A1"/>
    <w:rsid w:val="00E8568E"/>
    <w:rsid w:val="00E857C1"/>
    <w:rsid w:val="00E86B15"/>
    <w:rsid w:val="00E907C9"/>
    <w:rsid w:val="00E90CD5"/>
    <w:rsid w:val="00E9143D"/>
    <w:rsid w:val="00E9252C"/>
    <w:rsid w:val="00E9358E"/>
    <w:rsid w:val="00E93FF3"/>
    <w:rsid w:val="00E965D1"/>
    <w:rsid w:val="00EA69E8"/>
    <w:rsid w:val="00EA7263"/>
    <w:rsid w:val="00EB1A53"/>
    <w:rsid w:val="00EB1EB9"/>
    <w:rsid w:val="00EB3714"/>
    <w:rsid w:val="00EB3B9B"/>
    <w:rsid w:val="00EB40F9"/>
    <w:rsid w:val="00EB7503"/>
    <w:rsid w:val="00EC135C"/>
    <w:rsid w:val="00EC4C16"/>
    <w:rsid w:val="00EC4F70"/>
    <w:rsid w:val="00EC6CDF"/>
    <w:rsid w:val="00EC71D6"/>
    <w:rsid w:val="00ED22AD"/>
    <w:rsid w:val="00ED2E5C"/>
    <w:rsid w:val="00ED36FD"/>
    <w:rsid w:val="00ED538E"/>
    <w:rsid w:val="00ED62B2"/>
    <w:rsid w:val="00ED63B8"/>
    <w:rsid w:val="00EE340C"/>
    <w:rsid w:val="00EE536A"/>
    <w:rsid w:val="00EE6AB7"/>
    <w:rsid w:val="00EE6FBC"/>
    <w:rsid w:val="00EE7410"/>
    <w:rsid w:val="00EF0C9D"/>
    <w:rsid w:val="00EF146A"/>
    <w:rsid w:val="00EF4BDD"/>
    <w:rsid w:val="00F0193B"/>
    <w:rsid w:val="00F06FD1"/>
    <w:rsid w:val="00F10276"/>
    <w:rsid w:val="00F10926"/>
    <w:rsid w:val="00F120A2"/>
    <w:rsid w:val="00F13200"/>
    <w:rsid w:val="00F15020"/>
    <w:rsid w:val="00F15AEF"/>
    <w:rsid w:val="00F2006A"/>
    <w:rsid w:val="00F21F7A"/>
    <w:rsid w:val="00F23138"/>
    <w:rsid w:val="00F2497F"/>
    <w:rsid w:val="00F25942"/>
    <w:rsid w:val="00F26844"/>
    <w:rsid w:val="00F26C39"/>
    <w:rsid w:val="00F2724C"/>
    <w:rsid w:val="00F27388"/>
    <w:rsid w:val="00F30EF3"/>
    <w:rsid w:val="00F314FE"/>
    <w:rsid w:val="00F31D81"/>
    <w:rsid w:val="00F32BC4"/>
    <w:rsid w:val="00F3718E"/>
    <w:rsid w:val="00F37675"/>
    <w:rsid w:val="00F379F2"/>
    <w:rsid w:val="00F4023C"/>
    <w:rsid w:val="00F438D8"/>
    <w:rsid w:val="00F450AE"/>
    <w:rsid w:val="00F454AF"/>
    <w:rsid w:val="00F467C0"/>
    <w:rsid w:val="00F46C12"/>
    <w:rsid w:val="00F475C6"/>
    <w:rsid w:val="00F47F42"/>
    <w:rsid w:val="00F538CD"/>
    <w:rsid w:val="00F54118"/>
    <w:rsid w:val="00F546F0"/>
    <w:rsid w:val="00F54892"/>
    <w:rsid w:val="00F57550"/>
    <w:rsid w:val="00F57FBF"/>
    <w:rsid w:val="00F6077E"/>
    <w:rsid w:val="00F60BF2"/>
    <w:rsid w:val="00F61AF7"/>
    <w:rsid w:val="00F61B19"/>
    <w:rsid w:val="00F620C0"/>
    <w:rsid w:val="00F63D1E"/>
    <w:rsid w:val="00F64019"/>
    <w:rsid w:val="00F656CD"/>
    <w:rsid w:val="00F658E3"/>
    <w:rsid w:val="00F65D4B"/>
    <w:rsid w:val="00F70236"/>
    <w:rsid w:val="00F71816"/>
    <w:rsid w:val="00F734D7"/>
    <w:rsid w:val="00F73D32"/>
    <w:rsid w:val="00F73E5C"/>
    <w:rsid w:val="00F743B4"/>
    <w:rsid w:val="00F74539"/>
    <w:rsid w:val="00F8001C"/>
    <w:rsid w:val="00F80311"/>
    <w:rsid w:val="00F807F6"/>
    <w:rsid w:val="00F8112C"/>
    <w:rsid w:val="00F82FDC"/>
    <w:rsid w:val="00F83DC7"/>
    <w:rsid w:val="00F85081"/>
    <w:rsid w:val="00F85276"/>
    <w:rsid w:val="00F854C2"/>
    <w:rsid w:val="00F9056C"/>
    <w:rsid w:val="00F90A5B"/>
    <w:rsid w:val="00F93A64"/>
    <w:rsid w:val="00F93D45"/>
    <w:rsid w:val="00F96C3B"/>
    <w:rsid w:val="00F978BA"/>
    <w:rsid w:val="00FA15CC"/>
    <w:rsid w:val="00FA195E"/>
    <w:rsid w:val="00FA2CB8"/>
    <w:rsid w:val="00FA3B35"/>
    <w:rsid w:val="00FA42C4"/>
    <w:rsid w:val="00FB04EE"/>
    <w:rsid w:val="00FB24D6"/>
    <w:rsid w:val="00FB2956"/>
    <w:rsid w:val="00FB4F8A"/>
    <w:rsid w:val="00FC333A"/>
    <w:rsid w:val="00FC3377"/>
    <w:rsid w:val="00FC502D"/>
    <w:rsid w:val="00FC6080"/>
    <w:rsid w:val="00FC662E"/>
    <w:rsid w:val="00FC72BB"/>
    <w:rsid w:val="00FC7411"/>
    <w:rsid w:val="00FC7E88"/>
    <w:rsid w:val="00FD0DF7"/>
    <w:rsid w:val="00FD1124"/>
    <w:rsid w:val="00FD34FB"/>
    <w:rsid w:val="00FD4D0C"/>
    <w:rsid w:val="00FD53DA"/>
    <w:rsid w:val="00FE2517"/>
    <w:rsid w:val="00FE3E27"/>
    <w:rsid w:val="00FE43F1"/>
    <w:rsid w:val="00FE4ABD"/>
    <w:rsid w:val="00FE7C92"/>
    <w:rsid w:val="00FF0E62"/>
    <w:rsid w:val="00FF28E9"/>
    <w:rsid w:val="00FF3D22"/>
    <w:rsid w:val="00FF42B8"/>
    <w:rsid w:val="00FF59C9"/>
    <w:rsid w:val="00FF6B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0F5AB006"/>
  <w15:chartTrackingRefBased/>
  <w15:docId w15:val="{1EFA9528-F44F-4140-81F0-5B7BEFCE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0A2"/>
    <w:pPr>
      <w:spacing w:after="200" w:line="276" w:lineRule="auto"/>
      <w:jc w:val="both"/>
    </w:pPr>
    <w:rPr>
      <w:sz w:val="24"/>
      <w:szCs w:val="24"/>
    </w:rPr>
  </w:style>
  <w:style w:type="paragraph" w:styleId="Heading1">
    <w:name w:val="heading 1"/>
    <w:basedOn w:val="Normal"/>
    <w:next w:val="Normal"/>
    <w:link w:val="Heading1Char"/>
    <w:qFormat/>
    <w:rsid w:val="00611F66"/>
    <w:pPr>
      <w:keepNext/>
      <w:keepLines/>
      <w:spacing w:before="480" w:after="0"/>
      <w:outlineLvl w:val="0"/>
    </w:pPr>
    <w:rPr>
      <w:rFonts w:eastAsia="Times New Roman"/>
      <w:b/>
      <w:bCs/>
      <w:color w:val="000000"/>
      <w:sz w:val="32"/>
      <w:szCs w:val="28"/>
    </w:rPr>
  </w:style>
  <w:style w:type="paragraph" w:styleId="Heading2">
    <w:name w:val="heading 2"/>
    <w:basedOn w:val="Normal"/>
    <w:next w:val="Normal"/>
    <w:link w:val="Heading2Char"/>
    <w:uiPriority w:val="9"/>
    <w:unhideWhenUsed/>
    <w:qFormat/>
    <w:rsid w:val="00611F66"/>
    <w:pPr>
      <w:keepNext/>
      <w:keepLines/>
      <w:spacing w:before="200" w:after="0"/>
      <w:outlineLvl w:val="1"/>
    </w:pPr>
    <w:rPr>
      <w:rFonts w:eastAsia="Times New Roman"/>
      <w:b/>
      <w:bCs/>
      <w:sz w:val="26"/>
      <w:szCs w:val="26"/>
    </w:rPr>
  </w:style>
  <w:style w:type="paragraph" w:styleId="Heading3">
    <w:name w:val="heading 3"/>
    <w:basedOn w:val="Normal"/>
    <w:next w:val="Normal"/>
    <w:link w:val="Heading3Char"/>
    <w:uiPriority w:val="9"/>
    <w:unhideWhenUsed/>
    <w:qFormat/>
    <w:rsid w:val="00843B95"/>
    <w:pPr>
      <w:spacing w:after="120"/>
      <w:outlineLvl w:val="2"/>
    </w:pPr>
    <w:rPr>
      <w:rFonts w:cs="Arial"/>
      <w:b/>
    </w:rPr>
  </w:style>
  <w:style w:type="paragraph" w:styleId="Heading4">
    <w:name w:val="heading 4"/>
    <w:basedOn w:val="Normal"/>
    <w:next w:val="Normal"/>
    <w:link w:val="Heading4Char"/>
    <w:uiPriority w:val="9"/>
    <w:unhideWhenUsed/>
    <w:qFormat/>
    <w:rsid w:val="00843B95"/>
    <w:pPr>
      <w:keepNext/>
      <w:keepLines/>
      <w:spacing w:before="200" w:after="0"/>
      <w:outlineLvl w:val="3"/>
    </w:pPr>
    <w:rPr>
      <w:rFonts w:eastAsia="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1F66"/>
    <w:rPr>
      <w:rFonts w:ascii="Arial" w:eastAsia="Times New Roman" w:hAnsi="Arial" w:cs="Times New Roman"/>
      <w:b/>
      <w:bCs/>
      <w:color w:val="000000"/>
      <w:sz w:val="32"/>
      <w:szCs w:val="28"/>
    </w:rPr>
  </w:style>
  <w:style w:type="character" w:customStyle="1" w:styleId="Heading2Char">
    <w:name w:val="Heading 2 Char"/>
    <w:link w:val="Heading2"/>
    <w:uiPriority w:val="9"/>
    <w:rsid w:val="00611F66"/>
    <w:rPr>
      <w:rFonts w:ascii="Arial" w:eastAsia="Times New Roman" w:hAnsi="Arial" w:cs="Times New Roman"/>
      <w:b/>
      <w:bCs/>
      <w:sz w:val="26"/>
      <w:szCs w:val="26"/>
    </w:rPr>
  </w:style>
  <w:style w:type="character" w:customStyle="1" w:styleId="Heading4Char">
    <w:name w:val="Heading 4 Char"/>
    <w:link w:val="Heading4"/>
    <w:uiPriority w:val="9"/>
    <w:rsid w:val="00843B95"/>
    <w:rPr>
      <w:rFonts w:eastAsia="Times New Roman"/>
      <w:bCs/>
      <w:i/>
      <w:iCs/>
    </w:rPr>
  </w:style>
  <w:style w:type="character" w:customStyle="1" w:styleId="Heading3Char">
    <w:name w:val="Heading 3 Char"/>
    <w:link w:val="Heading3"/>
    <w:uiPriority w:val="9"/>
    <w:rsid w:val="00843B95"/>
    <w:rPr>
      <w:rFonts w:cs="Arial"/>
      <w:b/>
    </w:rPr>
  </w:style>
  <w:style w:type="paragraph" w:styleId="NoSpacing">
    <w:name w:val="No Spacing"/>
    <w:link w:val="NoSpacingChar"/>
    <w:uiPriority w:val="1"/>
    <w:qFormat/>
    <w:rsid w:val="00312D39"/>
    <w:rPr>
      <w:rFonts w:eastAsia="Times New Roman"/>
      <w:sz w:val="22"/>
      <w:szCs w:val="22"/>
      <w:lang w:val="en-US" w:eastAsia="en-US"/>
    </w:rPr>
  </w:style>
  <w:style w:type="character" w:customStyle="1" w:styleId="NoSpacingChar">
    <w:name w:val="No Spacing Char"/>
    <w:link w:val="NoSpacing"/>
    <w:uiPriority w:val="1"/>
    <w:rsid w:val="00312D39"/>
    <w:rPr>
      <w:rFonts w:eastAsia="Times New Roman"/>
      <w:sz w:val="22"/>
      <w:szCs w:val="22"/>
      <w:lang w:val="en-US" w:eastAsia="en-US" w:bidi="ar-SA"/>
    </w:rPr>
  </w:style>
  <w:style w:type="paragraph" w:styleId="Header">
    <w:name w:val="header"/>
    <w:basedOn w:val="Normal"/>
    <w:link w:val="HeaderChar"/>
    <w:unhideWhenUsed/>
    <w:rsid w:val="00202928"/>
    <w:pPr>
      <w:tabs>
        <w:tab w:val="center" w:pos="4513"/>
        <w:tab w:val="right" w:pos="9026"/>
      </w:tabs>
      <w:spacing w:after="0" w:line="240" w:lineRule="auto"/>
      <w:jc w:val="right"/>
    </w:pPr>
    <w:rPr>
      <w:sz w:val="22"/>
    </w:rPr>
  </w:style>
  <w:style w:type="character" w:customStyle="1" w:styleId="HeaderChar">
    <w:name w:val="Header Char"/>
    <w:link w:val="Header"/>
    <w:rsid w:val="00202928"/>
    <w:rPr>
      <w:sz w:val="22"/>
    </w:rPr>
  </w:style>
  <w:style w:type="paragraph" w:styleId="Footer">
    <w:name w:val="footer"/>
    <w:basedOn w:val="Normal"/>
    <w:link w:val="FooterChar"/>
    <w:unhideWhenUsed/>
    <w:rsid w:val="00202928"/>
    <w:pPr>
      <w:tabs>
        <w:tab w:val="center" w:pos="4513"/>
        <w:tab w:val="right" w:pos="9026"/>
      </w:tabs>
      <w:spacing w:after="80" w:line="240" w:lineRule="auto"/>
    </w:pPr>
    <w:rPr>
      <w:sz w:val="20"/>
    </w:rPr>
  </w:style>
  <w:style w:type="character" w:customStyle="1" w:styleId="FooterChar">
    <w:name w:val="Footer Char"/>
    <w:link w:val="Footer"/>
    <w:rsid w:val="00202928"/>
    <w:rPr>
      <w:sz w:val="20"/>
    </w:rPr>
  </w:style>
  <w:style w:type="character" w:styleId="Hyperlink">
    <w:name w:val="Hyperlink"/>
    <w:uiPriority w:val="99"/>
    <w:unhideWhenUsed/>
    <w:rsid w:val="006D7B63"/>
    <w:rPr>
      <w:i w:val="0"/>
      <w:iCs/>
      <w:color w:val="0033CC"/>
      <w:sz w:val="24"/>
      <w:szCs w:val="22"/>
      <w:u w:val="single"/>
    </w:rPr>
  </w:style>
  <w:style w:type="table" w:styleId="TableGrid">
    <w:name w:val="Table Grid"/>
    <w:basedOn w:val="TableNormal"/>
    <w:uiPriority w:val="59"/>
    <w:rsid w:val="0031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ptional">
    <w:name w:val="Optional"/>
    <w:qFormat/>
    <w:rsid w:val="00D471AC"/>
    <w:rPr>
      <w:color w:val="0033CC"/>
    </w:rPr>
  </w:style>
  <w:style w:type="paragraph" w:styleId="BodyText">
    <w:name w:val="Body Text"/>
    <w:aliases w:val="body text,Body Text 1,Body,Heading 1 text,BodyText,heading3,Body Text - Level 2,bt,Body Text Char1 Char Char,Body Text Char1 Char"/>
    <w:basedOn w:val="Normal"/>
    <w:link w:val="BodyTextChar"/>
    <w:qFormat/>
    <w:rsid w:val="004A4CA0"/>
    <w:pPr>
      <w:spacing w:before="80" w:after="120" w:line="240" w:lineRule="auto"/>
      <w:ind w:left="902"/>
    </w:pPr>
    <w:rPr>
      <w:rFonts w:eastAsia="Times New Roman"/>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link w:val="BodyText"/>
    <w:rsid w:val="004A4CA0"/>
    <w:rPr>
      <w:rFonts w:ascii="Arial" w:eastAsia="Times New Roman" w:hAnsi="Arial" w:cs="Times New Roman"/>
      <w:sz w:val="24"/>
      <w:szCs w:val="24"/>
    </w:rPr>
  </w:style>
  <w:style w:type="paragraph" w:styleId="ListParagraph">
    <w:name w:val="List Paragraph"/>
    <w:basedOn w:val="Normal"/>
    <w:uiPriority w:val="34"/>
    <w:qFormat/>
    <w:rsid w:val="00B6486D"/>
    <w:pPr>
      <w:ind w:left="720"/>
    </w:pPr>
  </w:style>
  <w:style w:type="paragraph" w:styleId="Subtitle">
    <w:name w:val="Subtitle"/>
    <w:basedOn w:val="NoSpacing"/>
    <w:next w:val="Normal"/>
    <w:link w:val="SubtitleChar"/>
    <w:uiPriority w:val="11"/>
    <w:qFormat/>
    <w:rsid w:val="00552FB8"/>
    <w:pPr>
      <w:spacing w:before="480" w:after="1800"/>
      <w:jc w:val="center"/>
    </w:pPr>
    <w:rPr>
      <w:rFonts w:cs="Arial"/>
      <w:color w:val="000000"/>
      <w:sz w:val="36"/>
      <w:szCs w:val="28"/>
      <w:lang w:val="en-AU"/>
    </w:rPr>
  </w:style>
  <w:style w:type="character" w:customStyle="1" w:styleId="SubtitleChar">
    <w:name w:val="Subtitle Char"/>
    <w:link w:val="Subtitle"/>
    <w:uiPriority w:val="11"/>
    <w:rsid w:val="00552FB8"/>
    <w:rPr>
      <w:rFonts w:eastAsia="Times New Roman" w:cs="Arial"/>
      <w:color w:val="000000"/>
      <w:sz w:val="36"/>
      <w:szCs w:val="28"/>
      <w:lang w:eastAsia="en-US"/>
    </w:rPr>
  </w:style>
  <w:style w:type="paragraph" w:customStyle="1" w:styleId="Respondent">
    <w:name w:val="Respondent"/>
    <w:basedOn w:val="BodyText"/>
    <w:rsid w:val="00607D6A"/>
    <w:pPr>
      <w:pBdr>
        <w:top w:val="single" w:sz="4" w:space="1" w:color="auto"/>
        <w:left w:val="single" w:sz="4" w:space="4" w:color="auto"/>
        <w:bottom w:val="single" w:sz="4" w:space="1" w:color="auto"/>
        <w:right w:val="single" w:sz="4" w:space="4" w:color="auto"/>
      </w:pBdr>
      <w:shd w:val="clear" w:color="auto" w:fill="F3F3F3"/>
    </w:pPr>
  </w:style>
  <w:style w:type="character" w:styleId="Strong">
    <w:name w:val="Strong"/>
    <w:qFormat/>
    <w:rsid w:val="00AD04F1"/>
    <w:rPr>
      <w:b/>
      <w:bCs/>
    </w:rPr>
  </w:style>
  <w:style w:type="paragraph" w:customStyle="1" w:styleId="TableText">
    <w:name w:val="Table Text"/>
    <w:basedOn w:val="BodyText"/>
    <w:link w:val="TableTextChar"/>
    <w:uiPriority w:val="99"/>
    <w:rsid w:val="00FA2CB8"/>
    <w:pPr>
      <w:spacing w:before="60" w:after="60" w:line="276" w:lineRule="auto"/>
      <w:ind w:left="0"/>
      <w:jc w:val="left"/>
    </w:pPr>
    <w:rPr>
      <w:sz w:val="22"/>
    </w:rPr>
  </w:style>
  <w:style w:type="paragraph" w:styleId="TOC5">
    <w:name w:val="toc 5"/>
    <w:basedOn w:val="Normal"/>
    <w:next w:val="Normal"/>
    <w:autoRedefine/>
    <w:semiHidden/>
    <w:rsid w:val="005004C0"/>
    <w:pPr>
      <w:spacing w:after="0" w:line="240" w:lineRule="auto"/>
      <w:ind w:left="960"/>
    </w:pPr>
    <w:rPr>
      <w:rFonts w:eastAsia="Times New Roman"/>
      <w:spacing w:val="8"/>
    </w:rPr>
  </w:style>
  <w:style w:type="character" w:styleId="FollowedHyperlink">
    <w:name w:val="FollowedHyperlink"/>
    <w:uiPriority w:val="99"/>
    <w:semiHidden/>
    <w:unhideWhenUsed/>
    <w:rsid w:val="00FA195E"/>
    <w:rPr>
      <w:color w:val="800080"/>
      <w:u w:val="single"/>
    </w:rPr>
  </w:style>
  <w:style w:type="character" w:customStyle="1" w:styleId="Inputtextyellow">
    <w:name w:val="Input text yellow"/>
    <w:uiPriority w:val="1"/>
    <w:qFormat/>
    <w:rsid w:val="00552FB8"/>
  </w:style>
  <w:style w:type="paragraph" w:styleId="BalloonText">
    <w:name w:val="Balloon Text"/>
    <w:basedOn w:val="Normal"/>
    <w:link w:val="BalloonTextChar"/>
    <w:uiPriority w:val="99"/>
    <w:semiHidden/>
    <w:unhideWhenUsed/>
    <w:rsid w:val="00700D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0D1E"/>
    <w:rPr>
      <w:rFonts w:ascii="Tahoma" w:hAnsi="Tahoma" w:cs="Tahoma"/>
      <w:sz w:val="16"/>
      <w:szCs w:val="16"/>
    </w:rPr>
  </w:style>
  <w:style w:type="paragraph" w:styleId="TOCHeading">
    <w:name w:val="TOC Heading"/>
    <w:basedOn w:val="TOC1"/>
    <w:next w:val="Normal"/>
    <w:uiPriority w:val="39"/>
    <w:unhideWhenUsed/>
    <w:qFormat/>
    <w:rsid w:val="00E063A9"/>
    <w:pPr>
      <w:tabs>
        <w:tab w:val="left" w:pos="1943"/>
      </w:tabs>
    </w:pPr>
    <w:rPr>
      <w:rFonts w:cs="Arial"/>
      <w:b w:val="0"/>
      <w:bCs/>
      <w:sz w:val="28"/>
    </w:rPr>
  </w:style>
  <w:style w:type="paragraph" w:styleId="TOC1">
    <w:name w:val="toc 1"/>
    <w:basedOn w:val="Normal"/>
    <w:next w:val="Normal"/>
    <w:autoRedefine/>
    <w:uiPriority w:val="39"/>
    <w:unhideWhenUsed/>
    <w:rsid w:val="00843CCC"/>
    <w:pPr>
      <w:tabs>
        <w:tab w:val="right" w:leader="dot" w:pos="9060"/>
      </w:tabs>
      <w:spacing w:after="100"/>
    </w:pPr>
    <w:rPr>
      <w:b/>
    </w:rPr>
  </w:style>
  <w:style w:type="paragraph" w:styleId="TOC2">
    <w:name w:val="toc 2"/>
    <w:basedOn w:val="Normal"/>
    <w:next w:val="Normal"/>
    <w:autoRedefine/>
    <w:uiPriority w:val="39"/>
    <w:unhideWhenUsed/>
    <w:rsid w:val="00896581"/>
    <w:pPr>
      <w:tabs>
        <w:tab w:val="left" w:pos="960"/>
        <w:tab w:val="right" w:leader="dot" w:pos="9060"/>
      </w:tabs>
      <w:spacing w:after="100"/>
      <w:ind w:left="240"/>
    </w:pPr>
  </w:style>
  <w:style w:type="table" w:styleId="LightGrid-Accent2">
    <w:name w:val="Light Grid Accent 2"/>
    <w:basedOn w:val="TableNormal"/>
    <w:uiPriority w:val="62"/>
    <w:rsid w:val="00140A39"/>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5">
    <w:name w:val="Light Grid Accent 5"/>
    <w:basedOn w:val="TableNormal"/>
    <w:uiPriority w:val="62"/>
    <w:rsid w:val="00140A3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CommentReference">
    <w:name w:val="annotation reference"/>
    <w:uiPriority w:val="99"/>
    <w:unhideWhenUsed/>
    <w:rsid w:val="006E0498"/>
    <w:rPr>
      <w:sz w:val="16"/>
      <w:szCs w:val="16"/>
    </w:rPr>
  </w:style>
  <w:style w:type="paragraph" w:styleId="CommentText">
    <w:name w:val="annotation text"/>
    <w:basedOn w:val="Normal"/>
    <w:link w:val="CommentTextChar"/>
    <w:unhideWhenUsed/>
    <w:rsid w:val="006E0498"/>
    <w:pPr>
      <w:spacing w:line="240" w:lineRule="auto"/>
    </w:pPr>
    <w:rPr>
      <w:sz w:val="20"/>
      <w:szCs w:val="20"/>
    </w:rPr>
  </w:style>
  <w:style w:type="character" w:customStyle="1" w:styleId="CommentTextChar">
    <w:name w:val="Comment Text Char"/>
    <w:link w:val="CommentText"/>
    <w:rsid w:val="006E049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E0498"/>
    <w:rPr>
      <w:b/>
      <w:bCs/>
    </w:rPr>
  </w:style>
  <w:style w:type="character" w:customStyle="1" w:styleId="CommentSubjectChar">
    <w:name w:val="Comment Subject Char"/>
    <w:link w:val="CommentSubject"/>
    <w:uiPriority w:val="99"/>
    <w:semiHidden/>
    <w:rsid w:val="006E0498"/>
    <w:rPr>
      <w:rFonts w:ascii="Arial" w:hAnsi="Arial"/>
      <w:b/>
      <w:bCs/>
      <w:sz w:val="20"/>
      <w:szCs w:val="20"/>
    </w:rPr>
  </w:style>
  <w:style w:type="character" w:customStyle="1" w:styleId="Instructions">
    <w:name w:val="Instructions"/>
    <w:uiPriority w:val="1"/>
    <w:qFormat/>
    <w:rsid w:val="00552FB8"/>
    <w:rPr>
      <w:i/>
      <w:color w:val="C00000"/>
    </w:rPr>
  </w:style>
  <w:style w:type="paragraph" w:styleId="Title">
    <w:name w:val="Title"/>
    <w:basedOn w:val="Normal"/>
    <w:next w:val="Normal"/>
    <w:link w:val="TitleChar"/>
    <w:uiPriority w:val="10"/>
    <w:qFormat/>
    <w:rsid w:val="003174D8"/>
    <w:pPr>
      <w:spacing w:before="2520"/>
      <w:jc w:val="center"/>
    </w:pPr>
    <w:rPr>
      <w:rFonts w:cs="Arial"/>
      <w:b/>
      <w:color w:val="000000"/>
      <w:sz w:val="47"/>
      <w:szCs w:val="47"/>
    </w:rPr>
  </w:style>
  <w:style w:type="character" w:customStyle="1" w:styleId="TitleChar">
    <w:name w:val="Title Char"/>
    <w:link w:val="Title"/>
    <w:uiPriority w:val="10"/>
    <w:rsid w:val="003174D8"/>
    <w:rPr>
      <w:rFonts w:cs="Arial"/>
      <w:b/>
      <w:color w:val="000000"/>
      <w:sz w:val="47"/>
      <w:szCs w:val="47"/>
    </w:rPr>
  </w:style>
  <w:style w:type="paragraph" w:styleId="TOC3">
    <w:name w:val="toc 3"/>
    <w:basedOn w:val="Normal"/>
    <w:next w:val="Normal"/>
    <w:autoRedefine/>
    <w:uiPriority w:val="39"/>
    <w:unhideWhenUsed/>
    <w:rsid w:val="00652E9A"/>
    <w:pPr>
      <w:tabs>
        <w:tab w:val="left" w:pos="1540"/>
        <w:tab w:val="right" w:leader="dot" w:pos="9060"/>
      </w:tabs>
      <w:spacing w:after="100"/>
      <w:ind w:left="480"/>
    </w:pPr>
    <w:rPr>
      <w:noProof/>
    </w:rPr>
  </w:style>
  <w:style w:type="character" w:customStyle="1" w:styleId="Instruction">
    <w:name w:val="Instruction"/>
    <w:qFormat/>
    <w:rsid w:val="00193D77"/>
    <w:rPr>
      <w:i/>
      <w:color w:val="C00000"/>
      <w:sz w:val="22"/>
      <w:lang w:val="en-AU"/>
    </w:rPr>
  </w:style>
  <w:style w:type="paragraph" w:customStyle="1" w:styleId="InputText">
    <w:name w:val="Input Text"/>
    <w:basedOn w:val="Normal"/>
    <w:link w:val="InputTextChar"/>
    <w:qFormat/>
    <w:rsid w:val="008459AE"/>
    <w:rPr>
      <w:szCs w:val="20"/>
      <w:lang w:val="x-none" w:eastAsia="x-none"/>
    </w:rPr>
  </w:style>
  <w:style w:type="character" w:customStyle="1" w:styleId="InputTextChar">
    <w:name w:val="Input Text Char"/>
    <w:link w:val="InputText"/>
    <w:rsid w:val="008459AE"/>
    <w:rPr>
      <w:szCs w:val="20"/>
      <w:lang w:val="x-none" w:eastAsia="x-none"/>
    </w:rPr>
  </w:style>
  <w:style w:type="character" w:customStyle="1" w:styleId="OptionalBold">
    <w:name w:val="Optional (Bold)"/>
    <w:basedOn w:val="Optional"/>
    <w:rsid w:val="00D471AC"/>
    <w:rPr>
      <w:b/>
      <w:color w:val="0033CC"/>
    </w:rPr>
  </w:style>
  <w:style w:type="paragraph" w:styleId="Revision">
    <w:name w:val="Revision"/>
    <w:hidden/>
    <w:uiPriority w:val="99"/>
    <w:semiHidden/>
    <w:rsid w:val="00E52D82"/>
    <w:rPr>
      <w:sz w:val="24"/>
      <w:szCs w:val="24"/>
    </w:rPr>
  </w:style>
  <w:style w:type="character" w:styleId="UnresolvedMention">
    <w:name w:val="Unresolved Mention"/>
    <w:uiPriority w:val="99"/>
    <w:semiHidden/>
    <w:unhideWhenUsed/>
    <w:rsid w:val="009F70B9"/>
    <w:rPr>
      <w:color w:val="605E5C"/>
      <w:shd w:val="clear" w:color="auto" w:fill="E1DFDD"/>
    </w:rPr>
  </w:style>
  <w:style w:type="character" w:customStyle="1" w:styleId="TableTextChar">
    <w:name w:val="Table Text Char"/>
    <w:link w:val="TableText"/>
    <w:uiPriority w:val="99"/>
    <w:locked/>
    <w:rsid w:val="00F10926"/>
    <w:rPr>
      <w:rFonts w:eastAsia="Times New Roman"/>
      <w:sz w:val="22"/>
      <w:szCs w:val="24"/>
    </w:rPr>
  </w:style>
  <w:style w:type="paragraph" w:customStyle="1" w:styleId="TableTextBld-SPIRIT">
    <w:name w:val="Table Text Bld-SPIRIT"/>
    <w:basedOn w:val="Normal"/>
    <w:rsid w:val="004F58D7"/>
    <w:pPr>
      <w:tabs>
        <w:tab w:val="right" w:pos="2502"/>
        <w:tab w:val="right" w:pos="5094"/>
      </w:tabs>
      <w:spacing w:before="60" w:after="60" w:line="240" w:lineRule="auto"/>
      <w:jc w:val="left"/>
    </w:pPr>
    <w:rPr>
      <w:rFonts w:eastAsia="Times New Roman"/>
      <w:b/>
      <w:bCs/>
      <w:sz w:val="20"/>
      <w:szCs w:val="20"/>
      <w:lang w:val="fr-FR" w:eastAsia="en-US"/>
    </w:rPr>
  </w:style>
  <w:style w:type="paragraph" w:customStyle="1" w:styleId="BodyTextIndentbullet">
    <w:name w:val="Body Text Indent (bullet)"/>
    <w:basedOn w:val="BodyTextIndent"/>
    <w:rsid w:val="00F120A2"/>
    <w:pPr>
      <w:tabs>
        <w:tab w:val="left" w:pos="1980"/>
      </w:tabs>
      <w:spacing w:before="80" w:line="240" w:lineRule="auto"/>
      <w:ind w:left="1980" w:hanging="540"/>
    </w:pPr>
    <w:rPr>
      <w:rFonts w:eastAsia="Times New Roman"/>
      <w:lang w:val="x-none" w:eastAsia="en-US"/>
    </w:rPr>
  </w:style>
  <w:style w:type="paragraph" w:styleId="BodyTextIndent">
    <w:name w:val="Body Text Indent"/>
    <w:basedOn w:val="Normal"/>
    <w:link w:val="BodyTextIndentChar"/>
    <w:uiPriority w:val="99"/>
    <w:semiHidden/>
    <w:unhideWhenUsed/>
    <w:rsid w:val="00F120A2"/>
    <w:pPr>
      <w:spacing w:after="120"/>
      <w:ind w:left="283"/>
    </w:pPr>
  </w:style>
  <w:style w:type="character" w:customStyle="1" w:styleId="BodyTextIndentChar">
    <w:name w:val="Body Text Indent Char"/>
    <w:basedOn w:val="DefaultParagraphFont"/>
    <w:link w:val="BodyTextIndent"/>
    <w:uiPriority w:val="99"/>
    <w:semiHidden/>
    <w:rsid w:val="00F120A2"/>
    <w:rPr>
      <w:sz w:val="24"/>
      <w:szCs w:val="24"/>
    </w:rPr>
  </w:style>
  <w:style w:type="paragraph" w:customStyle="1" w:styleId="NormText">
    <w:name w:val="Norm Text"/>
    <w:basedOn w:val="BodyText"/>
    <w:link w:val="NormTextChar"/>
    <w:rsid w:val="00D7709C"/>
    <w:pPr>
      <w:ind w:left="0"/>
    </w:pPr>
    <w:rPr>
      <w:lang w:val="x-none" w:eastAsia="en-US"/>
    </w:rPr>
  </w:style>
  <w:style w:type="paragraph" w:customStyle="1" w:styleId="TableHeading">
    <w:name w:val="Table Heading"/>
    <w:basedOn w:val="Normal"/>
    <w:link w:val="TableHeadingChar"/>
    <w:qFormat/>
    <w:rsid w:val="00F93A64"/>
    <w:pPr>
      <w:spacing w:before="240" w:line="240" w:lineRule="auto"/>
    </w:pPr>
    <w:rPr>
      <w:b/>
      <w:color w:val="FFFFFF"/>
      <w:sz w:val="22"/>
      <w:szCs w:val="20"/>
      <w:lang w:val="x-none" w:eastAsia="x-none"/>
    </w:rPr>
  </w:style>
  <w:style w:type="character" w:customStyle="1" w:styleId="TableHeadingChar">
    <w:name w:val="Table Heading Char"/>
    <w:link w:val="TableHeading"/>
    <w:rsid w:val="00F93A64"/>
    <w:rPr>
      <w:b/>
      <w:color w:val="FFFFFF"/>
      <w:sz w:val="22"/>
      <w:lang w:val="x-none" w:eastAsia="x-none"/>
    </w:rPr>
  </w:style>
  <w:style w:type="paragraph" w:customStyle="1" w:styleId="BodyTextIndent2bullet">
    <w:name w:val="Body Text Indent 2 (bullet)"/>
    <w:basedOn w:val="BodyTextIndent2"/>
    <w:rsid w:val="00F93A64"/>
    <w:pPr>
      <w:tabs>
        <w:tab w:val="left" w:pos="2520"/>
      </w:tabs>
      <w:spacing w:before="80" w:line="240" w:lineRule="auto"/>
      <w:ind w:left="2520" w:hanging="540"/>
    </w:pPr>
    <w:rPr>
      <w:rFonts w:eastAsia="Times New Roman"/>
      <w:lang w:val="x-none" w:eastAsia="en-US"/>
    </w:rPr>
  </w:style>
  <w:style w:type="paragraph" w:styleId="BodyTextIndent2">
    <w:name w:val="Body Text Indent 2"/>
    <w:basedOn w:val="Normal"/>
    <w:link w:val="BodyTextIndent2Char"/>
    <w:uiPriority w:val="99"/>
    <w:semiHidden/>
    <w:unhideWhenUsed/>
    <w:rsid w:val="00F93A64"/>
    <w:pPr>
      <w:spacing w:after="120" w:line="480" w:lineRule="auto"/>
      <w:ind w:left="283"/>
    </w:pPr>
  </w:style>
  <w:style w:type="character" w:customStyle="1" w:styleId="BodyTextIndent2Char">
    <w:name w:val="Body Text Indent 2 Char"/>
    <w:basedOn w:val="DefaultParagraphFont"/>
    <w:link w:val="BodyTextIndent2"/>
    <w:uiPriority w:val="99"/>
    <w:semiHidden/>
    <w:rsid w:val="00F93A64"/>
    <w:rPr>
      <w:sz w:val="24"/>
      <w:szCs w:val="24"/>
    </w:rPr>
  </w:style>
  <w:style w:type="paragraph" w:customStyle="1" w:styleId="MinNormal">
    <w:name w:val="MinNormal"/>
    <w:basedOn w:val="Normal"/>
    <w:rsid w:val="00F93A64"/>
    <w:pPr>
      <w:spacing w:after="0" w:line="360" w:lineRule="auto"/>
      <w:jc w:val="center"/>
    </w:pPr>
    <w:rPr>
      <w:rFonts w:cs="Arial"/>
      <w:b/>
      <w:bCs/>
      <w:i/>
      <w:iCs/>
      <w:sz w:val="20"/>
      <w:szCs w:val="20"/>
      <w:lang w:eastAsia="en-US"/>
    </w:rPr>
  </w:style>
  <w:style w:type="paragraph" w:styleId="TOC8">
    <w:name w:val="toc 8"/>
    <w:basedOn w:val="Normal"/>
    <w:next w:val="Normal"/>
    <w:autoRedefine/>
    <w:semiHidden/>
    <w:unhideWhenUsed/>
    <w:rsid w:val="00F93A64"/>
    <w:pPr>
      <w:ind w:left="1680"/>
    </w:pPr>
  </w:style>
  <w:style w:type="character" w:customStyle="1" w:styleId="Optionaltext">
    <w:name w:val="Optional text"/>
    <w:basedOn w:val="DefaultParagraphFont"/>
    <w:uiPriority w:val="1"/>
    <w:qFormat/>
    <w:rsid w:val="00F93A64"/>
    <w:rPr>
      <w:rFonts w:ascii="Arial" w:hAnsi="Arial"/>
      <w:color w:val="0000FF"/>
      <w:sz w:val="24"/>
    </w:rPr>
  </w:style>
  <w:style w:type="paragraph" w:customStyle="1" w:styleId="Part">
    <w:name w:val="Part"/>
    <w:basedOn w:val="BodyText"/>
    <w:next w:val="Heading1"/>
    <w:rsid w:val="00F93A64"/>
    <w:pPr>
      <w:keepNext/>
      <w:keepLines/>
      <w:ind w:left="0"/>
    </w:pPr>
    <w:rPr>
      <w:b/>
      <w:bCs/>
      <w:spacing w:val="4"/>
      <w:sz w:val="36"/>
      <w:lang w:val="x-none" w:eastAsia="en-US"/>
    </w:rPr>
  </w:style>
  <w:style w:type="character" w:customStyle="1" w:styleId="NormTextChar">
    <w:name w:val="Norm Text Char"/>
    <w:basedOn w:val="DefaultParagraphFont"/>
    <w:link w:val="NormText"/>
    <w:rsid w:val="00F93A64"/>
    <w:rPr>
      <w:rFonts w:eastAsia="Times New Roman"/>
      <w:sz w:val="24"/>
      <w:szCs w:val="24"/>
      <w:lang w:val="x-none" w:eastAsia="en-US"/>
    </w:rPr>
  </w:style>
  <w:style w:type="paragraph" w:customStyle="1" w:styleId="Heading2manual">
    <w:name w:val="Heading 2 manual"/>
    <w:basedOn w:val="Heading2"/>
    <w:rsid w:val="00F93A64"/>
    <w:pPr>
      <w:keepLines w:val="0"/>
      <w:tabs>
        <w:tab w:val="left" w:pos="680"/>
        <w:tab w:val="left" w:pos="902"/>
      </w:tabs>
      <w:spacing w:before="480" w:after="120" w:line="240" w:lineRule="auto"/>
      <w:ind w:left="902" w:hanging="902"/>
      <w:jc w:val="left"/>
    </w:pPr>
    <w:rPr>
      <w:rFonts w:cs="Arial"/>
      <w:color w:val="000000"/>
      <w:kern w:val="32"/>
      <w:sz w:val="28"/>
      <w:lang w:val="x-none" w:eastAsia="en-US"/>
    </w:rPr>
  </w:style>
  <w:style w:type="paragraph" w:customStyle="1" w:styleId="Heading1manual">
    <w:name w:val="Heading 1 manual"/>
    <w:basedOn w:val="Heading1"/>
    <w:rsid w:val="00F93A64"/>
    <w:pPr>
      <w:keepLines w:val="0"/>
      <w:tabs>
        <w:tab w:val="left" w:pos="680"/>
        <w:tab w:val="left" w:pos="902"/>
      </w:tabs>
      <w:spacing w:before="240" w:after="60" w:line="240" w:lineRule="auto"/>
      <w:ind w:left="902" w:hanging="902"/>
      <w:jc w:val="left"/>
    </w:pPr>
    <w:rPr>
      <w:rFonts w:cs="Arial"/>
      <w:bCs w:val="0"/>
      <w:color w:val="auto"/>
      <w:kern w:val="32"/>
      <w:lang w:val="x-none" w:eastAsia="en-US"/>
    </w:rPr>
  </w:style>
  <w:style w:type="paragraph" w:customStyle="1" w:styleId="BodyText-6ptafter">
    <w:name w:val="Body Text - 6pt after"/>
    <w:basedOn w:val="BodyText"/>
    <w:next w:val="Normal"/>
    <w:link w:val="BodyText-6ptafterChar"/>
    <w:qFormat/>
    <w:rsid w:val="00F93A64"/>
    <w:pPr>
      <w:spacing w:before="120" w:line="288" w:lineRule="auto"/>
      <w:ind w:left="0"/>
    </w:pPr>
    <w:rPr>
      <w:rFonts w:eastAsiaTheme="minorHAnsi" w:cstheme="minorBidi"/>
      <w:lang w:eastAsia="en-US"/>
    </w:rPr>
  </w:style>
  <w:style w:type="character" w:customStyle="1" w:styleId="BodyText-6ptafterChar">
    <w:name w:val="Body Text - 6pt after Char"/>
    <w:basedOn w:val="DefaultParagraphFont"/>
    <w:link w:val="BodyText-6ptafter"/>
    <w:rsid w:val="00F93A64"/>
    <w:rPr>
      <w:rFonts w:eastAsiaTheme="minorHAnsi" w:cstheme="minorBidi"/>
      <w:sz w:val="24"/>
      <w:szCs w:val="24"/>
      <w:lang w:eastAsia="en-US"/>
    </w:rPr>
  </w:style>
  <w:style w:type="paragraph" w:customStyle="1" w:styleId="Schedule-Listparaa">
    <w:name w:val="Schedule - List para (a)"/>
    <w:link w:val="Schedule-ListparaaChar"/>
    <w:qFormat/>
    <w:rsid w:val="00F93A64"/>
    <w:pPr>
      <w:numPr>
        <w:numId w:val="57"/>
      </w:numPr>
      <w:spacing w:before="120" w:after="120"/>
      <w:jc w:val="both"/>
    </w:pPr>
    <w:rPr>
      <w:rFonts w:eastAsiaTheme="minorHAnsi" w:cstheme="minorBidi"/>
      <w:sz w:val="24"/>
      <w:szCs w:val="24"/>
      <w:lang w:eastAsia="en-US"/>
    </w:rPr>
  </w:style>
  <w:style w:type="character" w:customStyle="1" w:styleId="Schedule-ListparaaChar">
    <w:name w:val="Schedule - List para (a) Char"/>
    <w:basedOn w:val="DefaultParagraphFont"/>
    <w:link w:val="Schedule-Listparaa"/>
    <w:rsid w:val="00F93A64"/>
    <w:rPr>
      <w:rFonts w:eastAsiaTheme="minorHAnsi" w:cstheme="minorBidi"/>
      <w:sz w:val="24"/>
      <w:szCs w:val="24"/>
      <w:lang w:eastAsia="en-US"/>
    </w:rPr>
  </w:style>
  <w:style w:type="paragraph" w:customStyle="1" w:styleId="NormText-Indent1">
    <w:name w:val="Norm Text - Indent 1"/>
    <w:basedOn w:val="NormText"/>
    <w:link w:val="NormText-Indent1Char"/>
    <w:qFormat/>
    <w:rsid w:val="00F93A64"/>
    <w:pPr>
      <w:tabs>
        <w:tab w:val="left" w:pos="680"/>
      </w:tabs>
      <w:ind w:left="680"/>
    </w:pPr>
  </w:style>
  <w:style w:type="character" w:customStyle="1" w:styleId="NormText-Indent1Char">
    <w:name w:val="Norm Text - Indent 1 Char"/>
    <w:basedOn w:val="NormTextChar"/>
    <w:link w:val="NormText-Indent1"/>
    <w:rsid w:val="00F93A64"/>
    <w:rPr>
      <w:rFonts w:eastAsia="Times New Roman"/>
      <w:sz w:val="24"/>
      <w:szCs w:val="24"/>
      <w:lang w:val="x-none" w:eastAsia="en-US"/>
    </w:rPr>
  </w:style>
  <w:style w:type="paragraph" w:customStyle="1" w:styleId="Schedule-Listparai">
    <w:name w:val="Schedule - List para (i)"/>
    <w:basedOn w:val="NormText"/>
    <w:link w:val="Schedule-ListparaiChar"/>
    <w:qFormat/>
    <w:rsid w:val="00F93A64"/>
    <w:pPr>
      <w:numPr>
        <w:numId w:val="68"/>
      </w:numPr>
      <w:tabs>
        <w:tab w:val="left" w:pos="680"/>
      </w:tabs>
      <w:spacing w:before="120"/>
    </w:pPr>
  </w:style>
  <w:style w:type="character" w:customStyle="1" w:styleId="Schedule-ListparaiChar">
    <w:name w:val="Schedule - List para (i) Char"/>
    <w:basedOn w:val="NormTextChar"/>
    <w:link w:val="Schedule-Listparai"/>
    <w:rsid w:val="00F93A64"/>
    <w:rPr>
      <w:rFonts w:eastAsia="Times New Roman"/>
      <w:sz w:val="24"/>
      <w:szCs w:val="24"/>
      <w:lang w:val="x-none" w:eastAsia="en-US"/>
    </w:rPr>
  </w:style>
  <w:style w:type="paragraph" w:customStyle="1" w:styleId="NormText-Indent2">
    <w:name w:val="Norm Text - Indent 2"/>
    <w:basedOn w:val="NormText-Indent1"/>
    <w:link w:val="NormText-Indent2Char"/>
    <w:qFormat/>
    <w:rsid w:val="00F93A64"/>
    <w:pPr>
      <w:spacing w:before="120"/>
      <w:ind w:left="1247"/>
    </w:pPr>
  </w:style>
  <w:style w:type="character" w:customStyle="1" w:styleId="NormText-Indent2Char">
    <w:name w:val="Norm Text - Indent 2 Char"/>
    <w:basedOn w:val="NormText-Indent1Char"/>
    <w:link w:val="NormText-Indent2"/>
    <w:rsid w:val="00F93A64"/>
    <w:rPr>
      <w:rFonts w:eastAsia="Times New Roman"/>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687">
      <w:bodyDiv w:val="1"/>
      <w:marLeft w:val="0"/>
      <w:marRight w:val="0"/>
      <w:marTop w:val="0"/>
      <w:marBottom w:val="0"/>
      <w:divBdr>
        <w:top w:val="none" w:sz="0" w:space="0" w:color="auto"/>
        <w:left w:val="none" w:sz="0" w:space="0" w:color="auto"/>
        <w:bottom w:val="none" w:sz="0" w:space="0" w:color="auto"/>
        <w:right w:val="none" w:sz="0" w:space="0" w:color="auto"/>
      </w:divBdr>
    </w:div>
    <w:div w:id="1444424258">
      <w:bodyDiv w:val="1"/>
      <w:marLeft w:val="0"/>
      <w:marRight w:val="0"/>
      <w:marTop w:val="0"/>
      <w:marBottom w:val="0"/>
      <w:divBdr>
        <w:top w:val="none" w:sz="0" w:space="0" w:color="auto"/>
        <w:left w:val="none" w:sz="0" w:space="0" w:color="auto"/>
        <w:bottom w:val="none" w:sz="0" w:space="0" w:color="auto"/>
        <w:right w:val="none" w:sz="0" w:space="0" w:color="auto"/>
      </w:divBdr>
    </w:div>
    <w:div w:id="1521158596">
      <w:bodyDiv w:val="1"/>
      <w:marLeft w:val="0"/>
      <w:marRight w:val="0"/>
      <w:marTop w:val="0"/>
      <w:marBottom w:val="0"/>
      <w:divBdr>
        <w:top w:val="none" w:sz="0" w:space="0" w:color="auto"/>
        <w:left w:val="none" w:sz="0" w:space="0" w:color="auto"/>
        <w:bottom w:val="none" w:sz="0" w:space="0" w:color="auto"/>
        <w:right w:val="none" w:sz="0" w:space="0" w:color="auto"/>
      </w:divBdr>
    </w:div>
    <w:div w:id="1585799271">
      <w:bodyDiv w:val="1"/>
      <w:marLeft w:val="0"/>
      <w:marRight w:val="0"/>
      <w:marTop w:val="0"/>
      <w:marBottom w:val="0"/>
      <w:divBdr>
        <w:top w:val="none" w:sz="0" w:space="0" w:color="auto"/>
        <w:left w:val="none" w:sz="0" w:space="0" w:color="auto"/>
        <w:bottom w:val="none" w:sz="0" w:space="0" w:color="auto"/>
        <w:right w:val="none" w:sz="0" w:space="0" w:color="auto"/>
      </w:divBdr>
    </w:div>
    <w:div w:id="1884291635">
      <w:bodyDiv w:val="1"/>
      <w:marLeft w:val="0"/>
      <w:marRight w:val="0"/>
      <w:marTop w:val="0"/>
      <w:marBottom w:val="0"/>
      <w:divBdr>
        <w:top w:val="none" w:sz="0" w:space="0" w:color="auto"/>
        <w:left w:val="none" w:sz="0" w:space="0" w:color="auto"/>
        <w:bottom w:val="none" w:sz="0" w:space="0" w:color="auto"/>
        <w:right w:val="none" w:sz="0" w:space="0" w:color="auto"/>
      </w:divBdr>
    </w:div>
    <w:div w:id="1904871507">
      <w:bodyDiv w:val="1"/>
      <w:marLeft w:val="0"/>
      <w:marRight w:val="0"/>
      <w:marTop w:val="0"/>
      <w:marBottom w:val="0"/>
      <w:divBdr>
        <w:top w:val="none" w:sz="0" w:space="0" w:color="auto"/>
        <w:left w:val="none" w:sz="0" w:space="0" w:color="auto"/>
        <w:bottom w:val="none" w:sz="0" w:space="0" w:color="auto"/>
        <w:right w:val="none" w:sz="0" w:space="0" w:color="auto"/>
      </w:divBdr>
    </w:div>
    <w:div w:id="191635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21" Type="http://schemas.openxmlformats.org/officeDocument/2006/relationships/hyperlink" Target="mailto:procurementsystems@dtf.wa.gov.au" TargetMode="External"/><Relationship Id="rId42" Type="http://schemas.openxmlformats.org/officeDocument/2006/relationships/hyperlink" Target="http://www.wa.gov.au/government/publications/aboriginal-procurement-policy-aboriginal-participation-requirements-guide" TargetMode="External"/><Relationship Id="rId47" Type="http://schemas.openxmlformats.org/officeDocument/2006/relationships/hyperlink" Target="https://www.wa.gov.au/government/publications/work-health-and-safety-procurement-guideline" TargetMode="External"/><Relationship Id="rId63" Type="http://schemas.openxmlformats.org/officeDocument/2006/relationships/hyperlink" Target="https://www.childabuseroyalcommission.gov.au/" TargetMode="External"/><Relationship Id="rId68" Type="http://schemas.openxmlformats.org/officeDocument/2006/relationships/hyperlink" Target="https://www.wa.gov.au/government/publications/action-list-support-gender-equality" TargetMode="External"/><Relationship Id="rId84" Type="http://schemas.openxmlformats.org/officeDocument/2006/relationships/hyperlink" Target="https://www.wa.gov.au/government/publications/2024-wa-government-cyber-security-policy" TargetMode="External"/><Relationship Id="rId89" Type="http://schemas.openxmlformats.org/officeDocument/2006/relationships/customXml" Target="../customXml/item2.xml"/><Relationship Id="rId16" Type="http://schemas.openxmlformats.org/officeDocument/2006/relationships/hyperlink" Target="https://www.wa.gov.au/government/multi-step-guides/supplying-community-services" TargetMode="External"/><Relationship Id="rId11" Type="http://schemas.openxmlformats.org/officeDocument/2006/relationships/footer" Target="footer1.xml"/><Relationship Id="rId32" Type="http://schemas.openxmlformats.org/officeDocument/2006/relationships/hyperlink" Target="https://www.wa.gov.au/organisation/department-of-the-premier-and-cabinet/common-badging-use-of-the-state-coat-of-arms-and-the-wa-state-government-badge" TargetMode="External"/><Relationship Id="rId37" Type="http://schemas.openxmlformats.org/officeDocument/2006/relationships/hyperlink" Target="https://www.wa.gov.au/government/publications/aboriginal-procurement-policy-agency-practice-guide" TargetMode="External"/><Relationship Id="rId53" Type="http://schemas.openxmlformats.org/officeDocument/2006/relationships/hyperlink" Target="http://buyability.org.au/directory/" TargetMode="External"/><Relationship Id="rId58" Type="http://schemas.openxmlformats.org/officeDocument/2006/relationships/hyperlink" Target="https://www.consumerprotection.wa.gov.au/associations-charities-and-co-ops" TargetMode="External"/><Relationship Id="rId74" Type="http://schemas.openxmlformats.org/officeDocument/2006/relationships/hyperlink" Target="https://www.wa.gov.au/government/publications/aboriginal-procurement-policy-agency-practice-guide" TargetMode="External"/><Relationship Id="rId79" Type="http://schemas.openxmlformats.org/officeDocument/2006/relationships/header" Target="header6.xml"/><Relationship Id="rId5" Type="http://schemas.openxmlformats.org/officeDocument/2006/relationships/webSettings" Target="webSettings.xml"/><Relationship Id="rId90" Type="http://schemas.openxmlformats.org/officeDocument/2006/relationships/customXml" Target="../customXml/item3.xml"/><Relationship Id="rId14" Type="http://schemas.openxmlformats.org/officeDocument/2006/relationships/hyperlink" Target="https://www.wa.gov.au/government/publications/community-services-outcomes-measurement-framework" TargetMode="External"/><Relationship Id="rId22" Type="http://schemas.openxmlformats.org/officeDocument/2006/relationships/hyperlink" Target="http://www.tenders.wa.gov.au/" TargetMode="External"/><Relationship Id="rId27" Type="http://schemas.openxmlformats.org/officeDocument/2006/relationships/hyperlink" Target="https://www.wa.gov.au/organisation/department-of-finance/procurement-rules-and-other-government-policies" TargetMode="External"/><Relationship Id="rId30" Type="http://schemas.openxmlformats.org/officeDocument/2006/relationships/hyperlink" Target="https://www.wa.gov.au/organisation/department-of-finance/debarment-regime" TargetMode="External"/><Relationship Id="rId35" Type="http://schemas.openxmlformats.org/officeDocument/2006/relationships/hyperlink" Target="https://www.wa.gov.au/organisation/department-of-treasury-and-finance/aboriginal-procurement-policy" TargetMode="External"/><Relationship Id="rId43" Type="http://schemas.openxmlformats.org/officeDocument/2006/relationships/hyperlink" Target="https://www.wa.gov.au/organisation/department-of-treasury-and-finance/aboriginal-procurement-policy" TargetMode="External"/><Relationship Id="rId48" Type="http://schemas.openxmlformats.org/officeDocument/2006/relationships/hyperlink" Target="https://www.wa.gov.au/government/publications/work-health-and-safety-procurement-guideline" TargetMode="External"/><Relationship Id="rId56" Type="http://schemas.openxmlformats.org/officeDocument/2006/relationships/hyperlink" Target="https://www.oric.gov.au/" TargetMode="External"/><Relationship Id="rId64" Type="http://schemas.openxmlformats.org/officeDocument/2006/relationships/hyperlink" Target="https://www.wa.gov.au/government/publications/work-health-and-safety-procurement-guideline" TargetMode="External"/><Relationship Id="rId69" Type="http://schemas.openxmlformats.org/officeDocument/2006/relationships/hyperlink" Target="https://www.wa.gov.au/government/publications/gender-equality-procurement" TargetMode="External"/><Relationship Id="rId77" Type="http://schemas.openxmlformats.org/officeDocument/2006/relationships/header" Target="header4.xml"/><Relationship Id="rId8" Type="http://schemas.openxmlformats.org/officeDocument/2006/relationships/hyperlink" Target="mailto:cspp@dtf.wa.gov.au" TargetMode="External"/><Relationship Id="rId51" Type="http://schemas.openxmlformats.org/officeDocument/2006/relationships/hyperlink" Target="https://www.wa.gov.au/organisation/office-of-the-information-commissioner/privacy-western-australia" TargetMode="External"/><Relationship Id="rId72" Type="http://schemas.openxmlformats.org/officeDocument/2006/relationships/hyperlink" Target="https://www.wgea.gov.au/reporting-guide/ge/eligibility-compliance" TargetMode="External"/><Relationship Id="rId80" Type="http://schemas.openxmlformats.org/officeDocument/2006/relationships/hyperlink" Target="https://www.wa.gov.au/government/publications/2024-wa-government-cyber-security-policy" TargetMode="External"/><Relationship Id="rId85" Type="http://schemas.openxmlformats.org/officeDocument/2006/relationships/hyperlink" Target="https://www.cyber.gov.au/resources-business-and-government/essential-cyber-security/essential-eight"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wa.gov.au/government/document-collections/community-services-procurement-practice-resources" TargetMode="External"/><Relationship Id="rId25" Type="http://schemas.openxmlformats.org/officeDocument/2006/relationships/hyperlink" Target="https://www.tenders.wa.gov.au/watenders/index.do?CSRFNONCE=CB30F36D43FB4D9DBD683B1942FFD1E6" TargetMode="External"/><Relationship Id="rId33" Type="http://schemas.openxmlformats.org/officeDocument/2006/relationships/hyperlink" Target="https://www.wa.gov.au/organisation/department-of-the-premier-and-cabinet" TargetMode="External"/><Relationship Id="rId38" Type="http://schemas.openxmlformats.org/officeDocument/2006/relationships/hyperlink" Target="https://www.wa.gov.au/government/document-collections/general-procurement-directions" TargetMode="External"/><Relationship Id="rId46" Type="http://schemas.openxmlformats.org/officeDocument/2006/relationships/hyperlink" Target="https://www.wa.gov.au/government/publications/work-health-and-safety-procurement-guideline" TargetMode="External"/><Relationship Id="rId59" Type="http://schemas.openxmlformats.org/officeDocument/2006/relationships/hyperlink" Target="mailto:contracts@icwa.wa.gov.au" TargetMode="External"/><Relationship Id="rId67" Type="http://schemas.openxmlformats.org/officeDocument/2006/relationships/hyperlink" Target="https://www.wa.gov.au/government/publications/stronger-together-was-plan-gender-equality" TargetMode="External"/><Relationship Id="rId20" Type="http://schemas.openxmlformats.org/officeDocument/2006/relationships/hyperlink" Target="https://www.wa.gov.au/government/document-collections/community-services-templates" TargetMode="External"/><Relationship Id="rId41"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54" Type="http://schemas.openxmlformats.org/officeDocument/2006/relationships/hyperlink" Target="https://abdwa.icn.org.au/" TargetMode="External"/><Relationship Id="rId62" Type="http://schemas.openxmlformats.org/officeDocument/2006/relationships/hyperlink" Target="mailto:contracts@icwa.wa.gov.au" TargetMode="External"/><Relationship Id="rId70" Type="http://schemas.openxmlformats.org/officeDocument/2006/relationships/hyperlink" Target="https://www.wgea.gov.au/reporting-guide/ge/steps-report" TargetMode="External"/><Relationship Id="rId75" Type="http://schemas.openxmlformats.org/officeDocument/2006/relationships/hyperlink" Target="https://www.wa.gov.au/government/document-collections/community-services-templates" TargetMode="External"/><Relationship Id="rId83" Type="http://schemas.openxmlformats.org/officeDocument/2006/relationships/hyperlink" Target="https://www.wa.gov.au/government/publications/2024-wa-government-cyber-security-policy" TargetMode="External"/><Relationship Id="rId88" Type="http://schemas.openxmlformats.org/officeDocument/2006/relationships/theme" Target="theme/theme1.xml"/><Relationship Id="rId9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a.gov.au/government/document-collections/community-services-procurement-practice-resources" TargetMode="External"/><Relationship Id="rId23" Type="http://schemas.openxmlformats.org/officeDocument/2006/relationships/hyperlink" Target="../Goods%20and%20Services%20Request%20Docs/enders.wa.gov.au/watenders/terms-and-conditions.vm?CSRFNONCE=7B2E6BE1F2952818D29C7DBA7015FE10" TargetMode="External"/><Relationship Id="rId28" Type="http://schemas.openxmlformats.org/officeDocument/2006/relationships/hyperlink" Target="https://www.wa.gov.au/government/multi-step-guides/supplying-community-services" TargetMode="External"/><Relationship Id="rId36"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49" Type="http://schemas.openxmlformats.org/officeDocument/2006/relationships/hyperlink" Target="https://www.wa.gov.au/government/publications/work-health-and-safety-procurement-guideline" TargetMode="External"/><Relationship Id="rId57" Type="http://schemas.openxmlformats.org/officeDocument/2006/relationships/hyperlink" Target="https://asic.gov.au/" TargetMode="External"/><Relationship Id="rId10" Type="http://schemas.openxmlformats.org/officeDocument/2006/relationships/header" Target="header2.xml"/><Relationship Id="rId31" Type="http://schemas.openxmlformats.org/officeDocument/2006/relationships/hyperlink" Target="https://www.tenders.wa.gov.au/watenders/news/browse.action?CSRFNONCE=0E9052D8C1BDFF529547CA33F9BC08F8&amp;ss=true" TargetMode="External"/><Relationship Id="rId44" Type="http://schemas.openxmlformats.org/officeDocument/2006/relationships/hyperlink" Target="https://www.wa.gov.au/organisation/department-of-treasury-and-finance/aboriginal-procurement-policy" TargetMode="External"/><Relationship Id="rId52" Type="http://schemas.openxmlformats.org/officeDocument/2006/relationships/hyperlink" Target="https://www.wa.gov.au/government/multi-step-guides/supplying-community-services" TargetMode="External"/><Relationship Id="rId60" Type="http://schemas.openxmlformats.org/officeDocument/2006/relationships/hyperlink" Target="mailto:contracts@icwa.wa.gov.au" TargetMode="External"/><Relationship Id="rId65" Type="http://schemas.openxmlformats.org/officeDocument/2006/relationships/hyperlink" Target="https://www.wa.gov.au/government/document-collections/general-procurement-directions" TargetMode="External"/><Relationship Id="rId73" Type="http://schemas.openxmlformats.org/officeDocument/2006/relationships/hyperlink" Target="https://www.wa.gov.au/government/publications/financial-policy-publications-and-agency-advice" TargetMode="External"/><Relationship Id="rId78" Type="http://schemas.openxmlformats.org/officeDocument/2006/relationships/header" Target="header5.xml"/><Relationship Id="rId81" Type="http://schemas.openxmlformats.org/officeDocument/2006/relationships/hyperlink" Target="mailto:cspp@dtf.wa.gov.au" TargetMode="External"/><Relationship Id="rId86" Type="http://schemas.openxmlformats.org/officeDocument/2006/relationships/hyperlink" Target="http://www.wa.gov.au/government/publications/2024-wa-government-cyber-security-policy"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wa.gov.au/government/document-collections/community-services-templates" TargetMode="External"/><Relationship Id="rId39" Type="http://schemas.openxmlformats.org/officeDocument/2006/relationships/hyperlink" Target="https://www.wa.gov.au/organisation/department-of-treasury-and-finance/aboriginal-procurement-policy" TargetMode="External"/><Relationship Id="rId34" Type="http://schemas.openxmlformats.org/officeDocument/2006/relationships/hyperlink" Target="https://childsafe.humanrights.gov.au/" TargetMode="External"/><Relationship Id="rId50" Type="http://schemas.openxmlformats.org/officeDocument/2006/relationships/hyperlink" Target="https://www.wa.gov.au/government/publications/work-health-and-safety-procurement-guideline" TargetMode="External"/><Relationship Id="rId55" Type="http://schemas.openxmlformats.org/officeDocument/2006/relationships/hyperlink" Target="http://supplynation.org.au/" TargetMode="External"/><Relationship Id="rId76" Type="http://schemas.openxmlformats.org/officeDocument/2006/relationships/hyperlink" Target="https://www.wa.gov.au/government/publications/indexation-policy-the-non-government-human-services-sector" TargetMode="External"/><Relationship Id="rId7" Type="http://schemas.openxmlformats.org/officeDocument/2006/relationships/endnotes" Target="endnotes.xml"/><Relationship Id="rId71" Type="http://schemas.openxmlformats.org/officeDocument/2006/relationships/hyperlink" Target="https://www.wgea.gov.au/reporting-guide" TargetMode="External"/><Relationship Id="rId2" Type="http://schemas.openxmlformats.org/officeDocument/2006/relationships/numbering" Target="numbering.xml"/><Relationship Id="rId29" Type="http://schemas.openxmlformats.org/officeDocument/2006/relationships/hyperlink" Target="https://www.wa.gov.au/organisation/department-of-finance" TargetMode="External"/><Relationship Id="rId24" Type="http://schemas.openxmlformats.org/officeDocument/2006/relationships/hyperlink" Target="https://www.tenders.wa.gov.au/watenders/terms-and-conditions.vm?CSRFNONCE=7B2E6BE1F2952818D29C7DBA7015FE10" TargetMode="External"/><Relationship Id="rId40" Type="http://schemas.openxmlformats.org/officeDocument/2006/relationships/hyperlink" Target="https://www.wa.gov.au/government/document-collections/general-procurement-directions" TargetMode="External"/><Relationship Id="rId45" Type="http://schemas.openxmlformats.org/officeDocument/2006/relationships/hyperlink" Target="https://www.wa.gov.au/government/publications/work-health-and-safety-procurement-guideline" TargetMode="External"/><Relationship Id="rId66" Type="http://schemas.openxmlformats.org/officeDocument/2006/relationships/hyperlink" Target="https://www.wa.gov.au/government/publications/gender-equality-procurement" TargetMode="External"/><Relationship Id="rId87" Type="http://schemas.openxmlformats.org/officeDocument/2006/relationships/fontTable" Target="fontTable.xml"/><Relationship Id="rId61" Type="http://schemas.openxmlformats.org/officeDocument/2006/relationships/hyperlink" Target="mailto:contracts@icwa.wa.gov.au" TargetMode="External"/><Relationship Id="rId82" Type="http://schemas.openxmlformats.org/officeDocument/2006/relationships/hyperlink" Target="https://www.wa.gov.au/system/files/2023-10/wagovernmentinfoclassificationpolicysuppguide.pdf" TargetMode="External"/><Relationship Id="rId19" Type="http://schemas.openxmlformats.org/officeDocument/2006/relationships/hyperlink" Target="http://www.finance.wa.gov.au/cms/content.aspx?id=1709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8" ma:contentTypeDescription="Create a new document." ma:contentTypeScope="" ma:versionID="daf2e7e6e77dfe61b37189a56c83251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c39344bd4aa8d7f005ea7b5a618e716b"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Referen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ReferenceNo" ma:index="14" nillable="true" ma:displayName="Sort Reference No " ma:decimals="0" ma:description="A column to allow documents to be sorted as they are required for uploading to webpages" ma:format="Dropdown" ma:internalName="SortReferenc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ReferenceNo xmlns="e4e923be-1ecd-4482-bc06-d06b265f0019" xsi:nil="true"/>
  </documentManagement>
</p:properties>
</file>

<file path=customXml/itemProps1.xml><?xml version="1.0" encoding="utf-8"?>
<ds:datastoreItem xmlns:ds="http://schemas.openxmlformats.org/officeDocument/2006/customXml" ds:itemID="{62EC7176-F4E0-4853-B17F-75732E1966EC}">
  <ds:schemaRefs>
    <ds:schemaRef ds:uri="http://schemas.openxmlformats.org/officeDocument/2006/bibliography"/>
  </ds:schemaRefs>
</ds:datastoreItem>
</file>

<file path=customXml/itemProps2.xml><?xml version="1.0" encoding="utf-8"?>
<ds:datastoreItem xmlns:ds="http://schemas.openxmlformats.org/officeDocument/2006/customXml" ds:itemID="{AEF7D007-10CF-492B-AC06-5AA8FF995032}"/>
</file>

<file path=customXml/itemProps3.xml><?xml version="1.0" encoding="utf-8"?>
<ds:datastoreItem xmlns:ds="http://schemas.openxmlformats.org/officeDocument/2006/customXml" ds:itemID="{B528795F-38A6-413C-BC9D-A98968ADBFD8}"/>
</file>

<file path=customXml/itemProps4.xml><?xml version="1.0" encoding="utf-8"?>
<ds:datastoreItem xmlns:ds="http://schemas.openxmlformats.org/officeDocument/2006/customXml" ds:itemID="{1A09FC64-2AC5-4531-9CD5-DEC24569E9F7}"/>
</file>

<file path=docProps/app.xml><?xml version="1.0" encoding="utf-8"?>
<Properties xmlns="http://schemas.openxmlformats.org/officeDocument/2006/extended-properties" xmlns:vt="http://schemas.openxmlformats.org/officeDocument/2006/docPropsVTypes">
  <Template>Normal</Template>
  <TotalTime>129</TotalTime>
  <Pages>66</Pages>
  <Words>21297</Words>
  <Characters>121398</Characters>
  <Application>Microsoft Office Word</Application>
  <DocSecurity>0</DocSecurity>
  <Lines>1011</Lines>
  <Paragraphs>284</Paragraphs>
  <ScaleCrop>false</ScaleCrop>
  <Company/>
  <LinksUpToDate>false</LinksUpToDate>
  <CharactersWithSpaces>142411</CharactersWithSpaces>
  <SharedDoc>false</SharedDoc>
  <HLinks>
    <vt:vector size="528" baseType="variant">
      <vt:variant>
        <vt:i4>5505109</vt:i4>
      </vt:variant>
      <vt:variant>
        <vt:i4>489</vt:i4>
      </vt:variant>
      <vt:variant>
        <vt:i4>0</vt:i4>
      </vt:variant>
      <vt:variant>
        <vt:i4>5</vt:i4>
      </vt:variant>
      <vt:variant>
        <vt:lpwstr>https://www.wa.gov.au/government/publications/indexation-policy-the-non-government-human-services-sector</vt:lpwstr>
      </vt:variant>
      <vt:variant>
        <vt:lpwstr/>
      </vt:variant>
      <vt:variant>
        <vt:i4>1441807</vt:i4>
      </vt:variant>
      <vt:variant>
        <vt:i4>465</vt:i4>
      </vt:variant>
      <vt:variant>
        <vt:i4>0</vt:i4>
      </vt:variant>
      <vt:variant>
        <vt:i4>5</vt:i4>
      </vt:variant>
      <vt:variant>
        <vt:lpwstr>https://www.wa.gov.au/government/document-collections/covid-19-coronavirus-mandatory-vaccination</vt:lpwstr>
      </vt:variant>
      <vt:variant>
        <vt:lpwstr/>
      </vt:variant>
      <vt:variant>
        <vt:i4>1441807</vt:i4>
      </vt:variant>
      <vt:variant>
        <vt:i4>462</vt:i4>
      </vt:variant>
      <vt:variant>
        <vt:i4>0</vt:i4>
      </vt:variant>
      <vt:variant>
        <vt:i4>5</vt:i4>
      </vt:variant>
      <vt:variant>
        <vt:lpwstr>https://www.wa.gov.au/government/document-collections/covid-19-coronavirus-mandatory-vaccination</vt:lpwstr>
      </vt:variant>
      <vt:variant>
        <vt:lpwstr/>
      </vt:variant>
      <vt:variant>
        <vt:i4>131092</vt:i4>
      </vt:variant>
      <vt:variant>
        <vt:i4>459</vt:i4>
      </vt:variant>
      <vt:variant>
        <vt:i4>0</vt:i4>
      </vt:variant>
      <vt:variant>
        <vt:i4>5</vt:i4>
      </vt:variant>
      <vt:variant>
        <vt:lpwstr>https://www.wa.gov.au/government/publications/covid-19-coronavirus-mandatory-covid-19-vaccination-summary</vt:lpwstr>
      </vt:variant>
      <vt:variant>
        <vt:lpwstr/>
      </vt:variant>
      <vt:variant>
        <vt:i4>1966174</vt:i4>
      </vt:variant>
      <vt:variant>
        <vt:i4>456</vt:i4>
      </vt:variant>
      <vt:variant>
        <vt:i4>0</vt:i4>
      </vt:variant>
      <vt:variant>
        <vt:i4>5</vt:i4>
      </vt:variant>
      <vt:variant>
        <vt:lpwstr>http://www.treasury.wa.gov.au/Treasury/Publications/Financial_Policy_Publications/</vt:lpwstr>
      </vt:variant>
      <vt:variant>
        <vt:lpwstr/>
      </vt:variant>
      <vt:variant>
        <vt:i4>5374046</vt:i4>
      </vt:variant>
      <vt:variant>
        <vt:i4>453</vt:i4>
      </vt:variant>
      <vt:variant>
        <vt:i4>0</vt:i4>
      </vt:variant>
      <vt:variant>
        <vt:i4>5</vt:i4>
      </vt:variant>
      <vt:variant>
        <vt:lpwstr>https://www.childabuseroyalcommission.gov.au/</vt:lpwstr>
      </vt:variant>
      <vt:variant>
        <vt:lpwstr/>
      </vt:variant>
      <vt:variant>
        <vt:i4>3539066</vt:i4>
      </vt:variant>
      <vt:variant>
        <vt:i4>438</vt:i4>
      </vt:variant>
      <vt:variant>
        <vt:i4>0</vt:i4>
      </vt:variant>
      <vt:variant>
        <vt:i4>5</vt:i4>
      </vt:variant>
      <vt:variant>
        <vt:lpwstr>http://supplynation.org.au/</vt:lpwstr>
      </vt:variant>
      <vt:variant>
        <vt:lpwstr/>
      </vt:variant>
      <vt:variant>
        <vt:i4>983135</vt:i4>
      </vt:variant>
      <vt:variant>
        <vt:i4>435</vt:i4>
      </vt:variant>
      <vt:variant>
        <vt:i4>0</vt:i4>
      </vt:variant>
      <vt:variant>
        <vt:i4>5</vt:i4>
      </vt:variant>
      <vt:variant>
        <vt:lpwstr>http://www.abdwa.com.au/</vt:lpwstr>
      </vt:variant>
      <vt:variant>
        <vt:lpwstr/>
      </vt:variant>
      <vt:variant>
        <vt:i4>5046285</vt:i4>
      </vt:variant>
      <vt:variant>
        <vt:i4>432</vt:i4>
      </vt:variant>
      <vt:variant>
        <vt:i4>0</vt:i4>
      </vt:variant>
      <vt:variant>
        <vt:i4>5</vt:i4>
      </vt:variant>
      <vt:variant>
        <vt:lpwstr>http://buyability.org.au/</vt:lpwstr>
      </vt:variant>
      <vt:variant>
        <vt:lpwstr/>
      </vt:variant>
      <vt:variant>
        <vt:i4>4653124</vt:i4>
      </vt:variant>
      <vt:variant>
        <vt:i4>429</vt:i4>
      </vt:variant>
      <vt:variant>
        <vt:i4>0</vt:i4>
      </vt:variant>
      <vt:variant>
        <vt:i4>5</vt:i4>
      </vt:variant>
      <vt:variant>
        <vt:lpwstr>https://www.wa.gov.au/organisation/department-of-finance</vt:lpwstr>
      </vt:variant>
      <vt:variant>
        <vt:lpwstr/>
      </vt:variant>
      <vt:variant>
        <vt:i4>3473524</vt:i4>
      </vt:variant>
      <vt:variant>
        <vt:i4>426</vt:i4>
      </vt:variant>
      <vt:variant>
        <vt:i4>0</vt:i4>
      </vt:variant>
      <vt:variant>
        <vt:i4>5</vt:i4>
      </vt:variant>
      <vt:variant>
        <vt:lpwstr>https://www.wa.gov.au/government/multi-step-guides/supplying-community-services</vt:lpwstr>
      </vt:variant>
      <vt:variant>
        <vt:lpwstr/>
      </vt:variant>
      <vt:variant>
        <vt:i4>2228324</vt:i4>
      </vt:variant>
      <vt:variant>
        <vt:i4>423</vt:i4>
      </vt:variant>
      <vt:variant>
        <vt:i4>0</vt:i4>
      </vt:variant>
      <vt:variant>
        <vt:i4>5</vt:i4>
      </vt:variant>
      <vt:variant>
        <vt:lpwstr>https://www.wa.gov.au/government/publications/aboriginal-procurement-policy-supplier-guide-aboriginal-participation</vt:lpwstr>
      </vt:variant>
      <vt:variant>
        <vt:lpwstr/>
      </vt:variant>
      <vt:variant>
        <vt:i4>4653131</vt:i4>
      </vt:variant>
      <vt:variant>
        <vt:i4>420</vt:i4>
      </vt:variant>
      <vt:variant>
        <vt:i4>0</vt:i4>
      </vt:variant>
      <vt:variant>
        <vt:i4>5</vt:i4>
      </vt:variant>
      <vt:variant>
        <vt:lpwstr>https://www.abdwa.com.au/</vt:lpwstr>
      </vt:variant>
      <vt:variant>
        <vt:lpwstr/>
      </vt:variant>
      <vt:variant>
        <vt:i4>5046365</vt:i4>
      </vt:variant>
      <vt:variant>
        <vt:i4>417</vt:i4>
      </vt:variant>
      <vt:variant>
        <vt:i4>0</vt:i4>
      </vt:variant>
      <vt:variant>
        <vt:i4>5</vt:i4>
      </vt:variant>
      <vt:variant>
        <vt:lpwstr>https://supplynation.org.au/</vt:lpwstr>
      </vt:variant>
      <vt:variant>
        <vt:lpwstr/>
      </vt:variant>
      <vt:variant>
        <vt:i4>4325465</vt:i4>
      </vt:variant>
      <vt:variant>
        <vt:i4>414</vt:i4>
      </vt:variant>
      <vt:variant>
        <vt:i4>0</vt:i4>
      </vt:variant>
      <vt:variant>
        <vt:i4>5</vt:i4>
      </vt:variant>
      <vt:variant>
        <vt:lpwstr>https://www.wa.gov.au/government/publications/aboriginal-procurement-policy-agency-practice-guide</vt:lpwstr>
      </vt:variant>
      <vt:variant>
        <vt:lpwstr/>
      </vt:variant>
      <vt:variant>
        <vt:i4>4456460</vt:i4>
      </vt:variant>
      <vt:variant>
        <vt:i4>411</vt:i4>
      </vt:variant>
      <vt:variant>
        <vt:i4>0</vt:i4>
      </vt:variant>
      <vt:variant>
        <vt:i4>5</vt:i4>
      </vt:variant>
      <vt:variant>
        <vt:lpwstr>https://childsafe.humanrights.gov.au/national-principles/download-national-principles</vt:lpwstr>
      </vt:variant>
      <vt:variant>
        <vt:lpwstr/>
      </vt:variant>
      <vt:variant>
        <vt:i4>4522003</vt:i4>
      </vt:variant>
      <vt:variant>
        <vt:i4>408</vt:i4>
      </vt:variant>
      <vt:variant>
        <vt:i4>0</vt:i4>
      </vt:variant>
      <vt:variant>
        <vt:i4>5</vt:i4>
      </vt:variant>
      <vt:variant>
        <vt:lpwstr>https://www.wa.gov.au/organisation/department-of-the-premier-and-cabinet</vt:lpwstr>
      </vt:variant>
      <vt:variant>
        <vt:lpwstr/>
      </vt:variant>
      <vt:variant>
        <vt:i4>2162730</vt:i4>
      </vt:variant>
      <vt:variant>
        <vt:i4>405</vt:i4>
      </vt:variant>
      <vt:variant>
        <vt:i4>0</vt:i4>
      </vt:variant>
      <vt:variant>
        <vt:i4>5</vt:i4>
      </vt:variant>
      <vt:variant>
        <vt:lpwstr>https://www.wa.gov.au/organisation/department-of-the-premier-and-cabinet/common-badging-use-of-the-state-coat-of-arms-and-the-wa-state-government-badge</vt:lpwstr>
      </vt:variant>
      <vt:variant>
        <vt:lpwstr/>
      </vt:variant>
      <vt:variant>
        <vt:i4>7929901</vt:i4>
      </vt:variant>
      <vt:variant>
        <vt:i4>402</vt:i4>
      </vt:variant>
      <vt:variant>
        <vt:i4>0</vt:i4>
      </vt:variant>
      <vt:variant>
        <vt:i4>5</vt:i4>
      </vt:variant>
      <vt:variant>
        <vt:lpwstr>https://www.tenders.wa.gov.au/watenders/news/browse.do?CSRFNONCE=D698D425818DEE32BA3DFEEFE7D868B7&amp;&amp;ss=1</vt:lpwstr>
      </vt:variant>
      <vt:variant>
        <vt:lpwstr/>
      </vt:variant>
      <vt:variant>
        <vt:i4>5898317</vt:i4>
      </vt:variant>
      <vt:variant>
        <vt:i4>399</vt:i4>
      </vt:variant>
      <vt:variant>
        <vt:i4>0</vt:i4>
      </vt:variant>
      <vt:variant>
        <vt:i4>5</vt:i4>
      </vt:variant>
      <vt:variant>
        <vt:lpwstr>https://www.wa.gov.au/organisation/department-of-finance/debarment-regime</vt:lpwstr>
      </vt:variant>
      <vt:variant>
        <vt:lpwstr/>
      </vt:variant>
      <vt:variant>
        <vt:i4>4653124</vt:i4>
      </vt:variant>
      <vt:variant>
        <vt:i4>390</vt:i4>
      </vt:variant>
      <vt:variant>
        <vt:i4>0</vt:i4>
      </vt:variant>
      <vt:variant>
        <vt:i4>5</vt:i4>
      </vt:variant>
      <vt:variant>
        <vt:lpwstr>https://www.wa.gov.au/organisation/department-of-finance</vt:lpwstr>
      </vt:variant>
      <vt:variant>
        <vt:lpwstr/>
      </vt:variant>
      <vt:variant>
        <vt:i4>3473524</vt:i4>
      </vt:variant>
      <vt:variant>
        <vt:i4>387</vt:i4>
      </vt:variant>
      <vt:variant>
        <vt:i4>0</vt:i4>
      </vt:variant>
      <vt:variant>
        <vt:i4>5</vt:i4>
      </vt:variant>
      <vt:variant>
        <vt:lpwstr>https://www.wa.gov.au/government/multi-step-guides/supplying-community-services</vt:lpwstr>
      </vt:variant>
      <vt:variant>
        <vt:lpwstr/>
      </vt:variant>
      <vt:variant>
        <vt:i4>6488093</vt:i4>
      </vt:variant>
      <vt:variant>
        <vt:i4>378</vt:i4>
      </vt:variant>
      <vt:variant>
        <vt:i4>0</vt:i4>
      </vt:variant>
      <vt:variant>
        <vt:i4>5</vt:i4>
      </vt:variant>
      <vt:variant>
        <vt:lpwstr>http://www.finance.wa.gov.au/cms/Government_Procurement/Guidelines_and_templates/Community_Services_Templates_and_Guides/Community_Services_Conditions_of_Contract.aspx</vt:lpwstr>
      </vt:variant>
      <vt:variant>
        <vt:lpwstr/>
      </vt:variant>
      <vt:variant>
        <vt:i4>7274515</vt:i4>
      </vt:variant>
      <vt:variant>
        <vt:i4>375</vt:i4>
      </vt:variant>
      <vt:variant>
        <vt:i4>0</vt:i4>
      </vt:variant>
      <vt:variant>
        <vt:i4>5</vt:i4>
      </vt:variant>
      <vt:variant>
        <vt:lpwstr/>
      </vt:variant>
      <vt:variant>
        <vt:lpwstr>_6.6_Price_Schedule</vt:lpwstr>
      </vt:variant>
      <vt:variant>
        <vt:i4>3473477</vt:i4>
      </vt:variant>
      <vt:variant>
        <vt:i4>372</vt:i4>
      </vt:variant>
      <vt:variant>
        <vt:i4>0</vt:i4>
      </vt:variant>
      <vt:variant>
        <vt:i4>5</vt:i4>
      </vt:variant>
      <vt:variant>
        <vt:lpwstr/>
      </vt:variant>
      <vt:variant>
        <vt:lpwstr>_6.4_Disclosure_Requirements</vt:lpwstr>
      </vt:variant>
      <vt:variant>
        <vt:i4>1114218</vt:i4>
      </vt:variant>
      <vt:variant>
        <vt:i4>369</vt:i4>
      </vt:variant>
      <vt:variant>
        <vt:i4>0</vt:i4>
      </vt:variant>
      <vt:variant>
        <vt:i4>5</vt:i4>
      </vt:variant>
      <vt:variant>
        <vt:lpwstr/>
      </vt:variant>
      <vt:variant>
        <vt:lpwstr>_6.5_Qualitative_Criteria</vt:lpwstr>
      </vt:variant>
      <vt:variant>
        <vt:i4>2097191</vt:i4>
      </vt:variant>
      <vt:variant>
        <vt:i4>366</vt:i4>
      </vt:variant>
      <vt:variant>
        <vt:i4>0</vt:i4>
      </vt:variant>
      <vt:variant>
        <vt:i4>5</vt:i4>
      </vt:variant>
      <vt:variant>
        <vt:lpwstr>https://www.wa.gov.au/government/multi-step-guides/western-australian-procurement-rules</vt:lpwstr>
      </vt:variant>
      <vt:variant>
        <vt:lpwstr/>
      </vt:variant>
      <vt:variant>
        <vt:i4>983066</vt:i4>
      </vt:variant>
      <vt:variant>
        <vt:i4>363</vt:i4>
      </vt:variant>
      <vt:variant>
        <vt:i4>0</vt:i4>
      </vt:variant>
      <vt:variant>
        <vt:i4>5</vt:i4>
      </vt:variant>
      <vt:variant>
        <vt:lpwstr>https://www.wa.gov.au/government/document-collections/other-procurement-policies</vt:lpwstr>
      </vt:variant>
      <vt:variant>
        <vt:lpwstr/>
      </vt:variant>
      <vt:variant>
        <vt:i4>4522003</vt:i4>
      </vt:variant>
      <vt:variant>
        <vt:i4>360</vt:i4>
      </vt:variant>
      <vt:variant>
        <vt:i4>0</vt:i4>
      </vt:variant>
      <vt:variant>
        <vt:i4>5</vt:i4>
      </vt:variant>
      <vt:variant>
        <vt:lpwstr>https://www.wa.gov.au/organisation/department-of-the-premier-and-cabinet</vt:lpwstr>
      </vt:variant>
      <vt:variant>
        <vt:lpwstr/>
      </vt:variant>
      <vt:variant>
        <vt:i4>3473446</vt:i4>
      </vt:variant>
      <vt:variant>
        <vt:i4>357</vt:i4>
      </vt:variant>
      <vt:variant>
        <vt:i4>0</vt:i4>
      </vt:variant>
      <vt:variant>
        <vt:i4>5</vt:i4>
      </vt:variant>
      <vt:variant>
        <vt:lpwstr>https://www.wa.gov.au/government/publications/aboriginal-youth-services-investment-reform-premiers-circular-201504</vt:lpwstr>
      </vt:variant>
      <vt:variant>
        <vt:lpwstr/>
      </vt:variant>
      <vt:variant>
        <vt:i4>4653124</vt:i4>
      </vt:variant>
      <vt:variant>
        <vt:i4>354</vt:i4>
      </vt:variant>
      <vt:variant>
        <vt:i4>0</vt:i4>
      </vt:variant>
      <vt:variant>
        <vt:i4>5</vt:i4>
      </vt:variant>
      <vt:variant>
        <vt:lpwstr>https://www.wa.gov.au/organisation/department-of-finance</vt:lpwstr>
      </vt:variant>
      <vt:variant>
        <vt:lpwstr/>
      </vt:variant>
      <vt:variant>
        <vt:i4>2424944</vt:i4>
      </vt:variant>
      <vt:variant>
        <vt:i4>351</vt:i4>
      </vt:variant>
      <vt:variant>
        <vt:i4>0</vt:i4>
      </vt:variant>
      <vt:variant>
        <vt:i4>5</vt:i4>
      </vt:variant>
      <vt:variant>
        <vt:lpwstr>https://www.wa.gov.au/government/publications/delivering-community-services-partnership-policy</vt:lpwstr>
      </vt:variant>
      <vt:variant>
        <vt:lpwstr/>
      </vt:variant>
      <vt:variant>
        <vt:i4>4849692</vt:i4>
      </vt:variant>
      <vt:variant>
        <vt:i4>348</vt:i4>
      </vt:variant>
      <vt:variant>
        <vt:i4>0</vt:i4>
      </vt:variant>
      <vt:variant>
        <vt:i4>5</vt:i4>
      </vt:variant>
      <vt:variant>
        <vt:lpwstr>http://www.tenders.wa.gov.au/</vt:lpwstr>
      </vt:variant>
      <vt:variant>
        <vt:lpwstr/>
      </vt:variant>
      <vt:variant>
        <vt:i4>4653124</vt:i4>
      </vt:variant>
      <vt:variant>
        <vt:i4>330</vt:i4>
      </vt:variant>
      <vt:variant>
        <vt:i4>0</vt:i4>
      </vt:variant>
      <vt:variant>
        <vt:i4>5</vt:i4>
      </vt:variant>
      <vt:variant>
        <vt:lpwstr>https://www.wa.gov.au/organisation/department-of-finance</vt:lpwstr>
      </vt:variant>
      <vt:variant>
        <vt:lpwstr/>
      </vt:variant>
      <vt:variant>
        <vt:i4>2490417</vt:i4>
      </vt:variant>
      <vt:variant>
        <vt:i4>321</vt:i4>
      </vt:variant>
      <vt:variant>
        <vt:i4>0</vt:i4>
      </vt:variant>
      <vt:variant>
        <vt:i4>5</vt:i4>
      </vt:variant>
      <vt:variant>
        <vt:lpwstr>https://www.wa.gov.au/government/document-collections/community-services-templates</vt:lpwstr>
      </vt:variant>
      <vt:variant>
        <vt:lpwstr/>
      </vt:variant>
      <vt:variant>
        <vt:i4>2490417</vt:i4>
      </vt:variant>
      <vt:variant>
        <vt:i4>318</vt:i4>
      </vt:variant>
      <vt:variant>
        <vt:i4>0</vt:i4>
      </vt:variant>
      <vt:variant>
        <vt:i4>5</vt:i4>
      </vt:variant>
      <vt:variant>
        <vt:lpwstr>https://www.wa.gov.au/government/document-collections/community-services-templates</vt:lpwstr>
      </vt:variant>
      <vt:variant>
        <vt:lpwstr/>
      </vt:variant>
      <vt:variant>
        <vt:i4>3211363</vt:i4>
      </vt:variant>
      <vt:variant>
        <vt:i4>309</vt:i4>
      </vt:variant>
      <vt:variant>
        <vt:i4>0</vt:i4>
      </vt:variant>
      <vt:variant>
        <vt:i4>5</vt:i4>
      </vt:variant>
      <vt:variant>
        <vt:lpwstr>http://www.finance.wa.gov.au/cms/content.aspx?id=17093</vt:lpwstr>
      </vt:variant>
      <vt:variant>
        <vt:lpwstr/>
      </vt:variant>
      <vt:variant>
        <vt:i4>3211363</vt:i4>
      </vt:variant>
      <vt:variant>
        <vt:i4>300</vt:i4>
      </vt:variant>
      <vt:variant>
        <vt:i4>0</vt:i4>
      </vt:variant>
      <vt:variant>
        <vt:i4>5</vt:i4>
      </vt:variant>
      <vt:variant>
        <vt:lpwstr>http://www.finance.wa.gov.au/cms/content.aspx?id=17093</vt:lpwstr>
      </vt:variant>
      <vt:variant>
        <vt:lpwstr/>
      </vt:variant>
      <vt:variant>
        <vt:i4>2490417</vt:i4>
      </vt:variant>
      <vt:variant>
        <vt:i4>291</vt:i4>
      </vt:variant>
      <vt:variant>
        <vt:i4>0</vt:i4>
      </vt:variant>
      <vt:variant>
        <vt:i4>5</vt:i4>
      </vt:variant>
      <vt:variant>
        <vt:lpwstr>https://www.wa.gov.au/government/document-collections/community-services-templates</vt:lpwstr>
      </vt:variant>
      <vt:variant>
        <vt:lpwstr/>
      </vt:variant>
      <vt:variant>
        <vt:i4>3473524</vt:i4>
      </vt:variant>
      <vt:variant>
        <vt:i4>288</vt:i4>
      </vt:variant>
      <vt:variant>
        <vt:i4>0</vt:i4>
      </vt:variant>
      <vt:variant>
        <vt:i4>5</vt:i4>
      </vt:variant>
      <vt:variant>
        <vt:lpwstr>https://www.wa.gov.au/government/multi-step-guides/supplying-community-services</vt:lpwstr>
      </vt:variant>
      <vt:variant>
        <vt:lpwstr/>
      </vt:variant>
      <vt:variant>
        <vt:i4>6029331</vt:i4>
      </vt:variant>
      <vt:variant>
        <vt:i4>285</vt:i4>
      </vt:variant>
      <vt:variant>
        <vt:i4>0</vt:i4>
      </vt:variant>
      <vt:variant>
        <vt:i4>5</vt:i4>
      </vt:variant>
      <vt:variant>
        <vt:lpwstr>https://www.wa.gov.au/government/multi-step-guides/buying-community-services</vt:lpwstr>
      </vt:variant>
      <vt:variant>
        <vt:lpwstr/>
      </vt:variant>
      <vt:variant>
        <vt:i4>3539042</vt:i4>
      </vt:variant>
      <vt:variant>
        <vt:i4>282</vt:i4>
      </vt:variant>
      <vt:variant>
        <vt:i4>0</vt:i4>
      </vt:variant>
      <vt:variant>
        <vt:i4>5</vt:i4>
      </vt:variant>
      <vt:variant>
        <vt:lpwstr>http://www.finance.wa.gov.au/cms/content.aspx?id=17387</vt:lpwstr>
      </vt:variant>
      <vt:variant>
        <vt:lpwstr/>
      </vt:variant>
      <vt:variant>
        <vt:i4>1114168</vt:i4>
      </vt:variant>
      <vt:variant>
        <vt:i4>269</vt:i4>
      </vt:variant>
      <vt:variant>
        <vt:i4>0</vt:i4>
      </vt:variant>
      <vt:variant>
        <vt:i4>5</vt:i4>
      </vt:variant>
      <vt:variant>
        <vt:lpwstr/>
      </vt:variant>
      <vt:variant>
        <vt:lpwstr>_Toc90657300</vt:lpwstr>
      </vt:variant>
      <vt:variant>
        <vt:i4>1638449</vt:i4>
      </vt:variant>
      <vt:variant>
        <vt:i4>263</vt:i4>
      </vt:variant>
      <vt:variant>
        <vt:i4>0</vt:i4>
      </vt:variant>
      <vt:variant>
        <vt:i4>5</vt:i4>
      </vt:variant>
      <vt:variant>
        <vt:lpwstr/>
      </vt:variant>
      <vt:variant>
        <vt:lpwstr>_Toc90657299</vt:lpwstr>
      </vt:variant>
      <vt:variant>
        <vt:i4>1572913</vt:i4>
      </vt:variant>
      <vt:variant>
        <vt:i4>257</vt:i4>
      </vt:variant>
      <vt:variant>
        <vt:i4>0</vt:i4>
      </vt:variant>
      <vt:variant>
        <vt:i4>5</vt:i4>
      </vt:variant>
      <vt:variant>
        <vt:lpwstr/>
      </vt:variant>
      <vt:variant>
        <vt:lpwstr>_Toc90657298</vt:lpwstr>
      </vt:variant>
      <vt:variant>
        <vt:i4>1507377</vt:i4>
      </vt:variant>
      <vt:variant>
        <vt:i4>251</vt:i4>
      </vt:variant>
      <vt:variant>
        <vt:i4>0</vt:i4>
      </vt:variant>
      <vt:variant>
        <vt:i4>5</vt:i4>
      </vt:variant>
      <vt:variant>
        <vt:lpwstr/>
      </vt:variant>
      <vt:variant>
        <vt:lpwstr>_Toc90657297</vt:lpwstr>
      </vt:variant>
      <vt:variant>
        <vt:i4>1441841</vt:i4>
      </vt:variant>
      <vt:variant>
        <vt:i4>245</vt:i4>
      </vt:variant>
      <vt:variant>
        <vt:i4>0</vt:i4>
      </vt:variant>
      <vt:variant>
        <vt:i4>5</vt:i4>
      </vt:variant>
      <vt:variant>
        <vt:lpwstr/>
      </vt:variant>
      <vt:variant>
        <vt:lpwstr>_Toc90657296</vt:lpwstr>
      </vt:variant>
      <vt:variant>
        <vt:i4>1376305</vt:i4>
      </vt:variant>
      <vt:variant>
        <vt:i4>239</vt:i4>
      </vt:variant>
      <vt:variant>
        <vt:i4>0</vt:i4>
      </vt:variant>
      <vt:variant>
        <vt:i4>5</vt:i4>
      </vt:variant>
      <vt:variant>
        <vt:lpwstr/>
      </vt:variant>
      <vt:variant>
        <vt:lpwstr>_Toc90657295</vt:lpwstr>
      </vt:variant>
      <vt:variant>
        <vt:i4>1310769</vt:i4>
      </vt:variant>
      <vt:variant>
        <vt:i4>233</vt:i4>
      </vt:variant>
      <vt:variant>
        <vt:i4>0</vt:i4>
      </vt:variant>
      <vt:variant>
        <vt:i4>5</vt:i4>
      </vt:variant>
      <vt:variant>
        <vt:lpwstr/>
      </vt:variant>
      <vt:variant>
        <vt:lpwstr>_Toc90657294</vt:lpwstr>
      </vt:variant>
      <vt:variant>
        <vt:i4>1245233</vt:i4>
      </vt:variant>
      <vt:variant>
        <vt:i4>227</vt:i4>
      </vt:variant>
      <vt:variant>
        <vt:i4>0</vt:i4>
      </vt:variant>
      <vt:variant>
        <vt:i4>5</vt:i4>
      </vt:variant>
      <vt:variant>
        <vt:lpwstr/>
      </vt:variant>
      <vt:variant>
        <vt:lpwstr>_Toc90657293</vt:lpwstr>
      </vt:variant>
      <vt:variant>
        <vt:i4>1179697</vt:i4>
      </vt:variant>
      <vt:variant>
        <vt:i4>221</vt:i4>
      </vt:variant>
      <vt:variant>
        <vt:i4>0</vt:i4>
      </vt:variant>
      <vt:variant>
        <vt:i4>5</vt:i4>
      </vt:variant>
      <vt:variant>
        <vt:lpwstr/>
      </vt:variant>
      <vt:variant>
        <vt:lpwstr>_Toc90657292</vt:lpwstr>
      </vt:variant>
      <vt:variant>
        <vt:i4>1114161</vt:i4>
      </vt:variant>
      <vt:variant>
        <vt:i4>215</vt:i4>
      </vt:variant>
      <vt:variant>
        <vt:i4>0</vt:i4>
      </vt:variant>
      <vt:variant>
        <vt:i4>5</vt:i4>
      </vt:variant>
      <vt:variant>
        <vt:lpwstr/>
      </vt:variant>
      <vt:variant>
        <vt:lpwstr>_Toc90657291</vt:lpwstr>
      </vt:variant>
      <vt:variant>
        <vt:i4>1048625</vt:i4>
      </vt:variant>
      <vt:variant>
        <vt:i4>209</vt:i4>
      </vt:variant>
      <vt:variant>
        <vt:i4>0</vt:i4>
      </vt:variant>
      <vt:variant>
        <vt:i4>5</vt:i4>
      </vt:variant>
      <vt:variant>
        <vt:lpwstr/>
      </vt:variant>
      <vt:variant>
        <vt:lpwstr>_Toc90657290</vt:lpwstr>
      </vt:variant>
      <vt:variant>
        <vt:i4>1638448</vt:i4>
      </vt:variant>
      <vt:variant>
        <vt:i4>203</vt:i4>
      </vt:variant>
      <vt:variant>
        <vt:i4>0</vt:i4>
      </vt:variant>
      <vt:variant>
        <vt:i4>5</vt:i4>
      </vt:variant>
      <vt:variant>
        <vt:lpwstr/>
      </vt:variant>
      <vt:variant>
        <vt:lpwstr>_Toc90657289</vt:lpwstr>
      </vt:variant>
      <vt:variant>
        <vt:i4>1572912</vt:i4>
      </vt:variant>
      <vt:variant>
        <vt:i4>197</vt:i4>
      </vt:variant>
      <vt:variant>
        <vt:i4>0</vt:i4>
      </vt:variant>
      <vt:variant>
        <vt:i4>5</vt:i4>
      </vt:variant>
      <vt:variant>
        <vt:lpwstr/>
      </vt:variant>
      <vt:variant>
        <vt:lpwstr>_Toc90657288</vt:lpwstr>
      </vt:variant>
      <vt:variant>
        <vt:i4>1507376</vt:i4>
      </vt:variant>
      <vt:variant>
        <vt:i4>191</vt:i4>
      </vt:variant>
      <vt:variant>
        <vt:i4>0</vt:i4>
      </vt:variant>
      <vt:variant>
        <vt:i4>5</vt:i4>
      </vt:variant>
      <vt:variant>
        <vt:lpwstr/>
      </vt:variant>
      <vt:variant>
        <vt:lpwstr>_Toc90657287</vt:lpwstr>
      </vt:variant>
      <vt:variant>
        <vt:i4>1441840</vt:i4>
      </vt:variant>
      <vt:variant>
        <vt:i4>185</vt:i4>
      </vt:variant>
      <vt:variant>
        <vt:i4>0</vt:i4>
      </vt:variant>
      <vt:variant>
        <vt:i4>5</vt:i4>
      </vt:variant>
      <vt:variant>
        <vt:lpwstr/>
      </vt:variant>
      <vt:variant>
        <vt:lpwstr>_Toc90657286</vt:lpwstr>
      </vt:variant>
      <vt:variant>
        <vt:i4>1376304</vt:i4>
      </vt:variant>
      <vt:variant>
        <vt:i4>179</vt:i4>
      </vt:variant>
      <vt:variant>
        <vt:i4>0</vt:i4>
      </vt:variant>
      <vt:variant>
        <vt:i4>5</vt:i4>
      </vt:variant>
      <vt:variant>
        <vt:lpwstr/>
      </vt:variant>
      <vt:variant>
        <vt:lpwstr>_Toc90657285</vt:lpwstr>
      </vt:variant>
      <vt:variant>
        <vt:i4>1310768</vt:i4>
      </vt:variant>
      <vt:variant>
        <vt:i4>173</vt:i4>
      </vt:variant>
      <vt:variant>
        <vt:i4>0</vt:i4>
      </vt:variant>
      <vt:variant>
        <vt:i4>5</vt:i4>
      </vt:variant>
      <vt:variant>
        <vt:lpwstr/>
      </vt:variant>
      <vt:variant>
        <vt:lpwstr>_Toc90657284</vt:lpwstr>
      </vt:variant>
      <vt:variant>
        <vt:i4>1245232</vt:i4>
      </vt:variant>
      <vt:variant>
        <vt:i4>167</vt:i4>
      </vt:variant>
      <vt:variant>
        <vt:i4>0</vt:i4>
      </vt:variant>
      <vt:variant>
        <vt:i4>5</vt:i4>
      </vt:variant>
      <vt:variant>
        <vt:lpwstr/>
      </vt:variant>
      <vt:variant>
        <vt:lpwstr>_Toc90657283</vt:lpwstr>
      </vt:variant>
      <vt:variant>
        <vt:i4>1179696</vt:i4>
      </vt:variant>
      <vt:variant>
        <vt:i4>161</vt:i4>
      </vt:variant>
      <vt:variant>
        <vt:i4>0</vt:i4>
      </vt:variant>
      <vt:variant>
        <vt:i4>5</vt:i4>
      </vt:variant>
      <vt:variant>
        <vt:lpwstr/>
      </vt:variant>
      <vt:variant>
        <vt:lpwstr>_Toc90657282</vt:lpwstr>
      </vt:variant>
      <vt:variant>
        <vt:i4>1114160</vt:i4>
      </vt:variant>
      <vt:variant>
        <vt:i4>155</vt:i4>
      </vt:variant>
      <vt:variant>
        <vt:i4>0</vt:i4>
      </vt:variant>
      <vt:variant>
        <vt:i4>5</vt:i4>
      </vt:variant>
      <vt:variant>
        <vt:lpwstr/>
      </vt:variant>
      <vt:variant>
        <vt:lpwstr>_Toc90657281</vt:lpwstr>
      </vt:variant>
      <vt:variant>
        <vt:i4>1048624</vt:i4>
      </vt:variant>
      <vt:variant>
        <vt:i4>149</vt:i4>
      </vt:variant>
      <vt:variant>
        <vt:i4>0</vt:i4>
      </vt:variant>
      <vt:variant>
        <vt:i4>5</vt:i4>
      </vt:variant>
      <vt:variant>
        <vt:lpwstr/>
      </vt:variant>
      <vt:variant>
        <vt:lpwstr>_Toc90657280</vt:lpwstr>
      </vt:variant>
      <vt:variant>
        <vt:i4>1638463</vt:i4>
      </vt:variant>
      <vt:variant>
        <vt:i4>143</vt:i4>
      </vt:variant>
      <vt:variant>
        <vt:i4>0</vt:i4>
      </vt:variant>
      <vt:variant>
        <vt:i4>5</vt:i4>
      </vt:variant>
      <vt:variant>
        <vt:lpwstr/>
      </vt:variant>
      <vt:variant>
        <vt:lpwstr>_Toc90657279</vt:lpwstr>
      </vt:variant>
      <vt:variant>
        <vt:i4>1572927</vt:i4>
      </vt:variant>
      <vt:variant>
        <vt:i4>137</vt:i4>
      </vt:variant>
      <vt:variant>
        <vt:i4>0</vt:i4>
      </vt:variant>
      <vt:variant>
        <vt:i4>5</vt:i4>
      </vt:variant>
      <vt:variant>
        <vt:lpwstr/>
      </vt:variant>
      <vt:variant>
        <vt:lpwstr>_Toc90657278</vt:lpwstr>
      </vt:variant>
      <vt:variant>
        <vt:i4>1507391</vt:i4>
      </vt:variant>
      <vt:variant>
        <vt:i4>131</vt:i4>
      </vt:variant>
      <vt:variant>
        <vt:i4>0</vt:i4>
      </vt:variant>
      <vt:variant>
        <vt:i4>5</vt:i4>
      </vt:variant>
      <vt:variant>
        <vt:lpwstr/>
      </vt:variant>
      <vt:variant>
        <vt:lpwstr>_Toc90657277</vt:lpwstr>
      </vt:variant>
      <vt:variant>
        <vt:i4>1441855</vt:i4>
      </vt:variant>
      <vt:variant>
        <vt:i4>125</vt:i4>
      </vt:variant>
      <vt:variant>
        <vt:i4>0</vt:i4>
      </vt:variant>
      <vt:variant>
        <vt:i4>5</vt:i4>
      </vt:variant>
      <vt:variant>
        <vt:lpwstr/>
      </vt:variant>
      <vt:variant>
        <vt:lpwstr>_Toc90657276</vt:lpwstr>
      </vt:variant>
      <vt:variant>
        <vt:i4>1376319</vt:i4>
      </vt:variant>
      <vt:variant>
        <vt:i4>119</vt:i4>
      </vt:variant>
      <vt:variant>
        <vt:i4>0</vt:i4>
      </vt:variant>
      <vt:variant>
        <vt:i4>5</vt:i4>
      </vt:variant>
      <vt:variant>
        <vt:lpwstr/>
      </vt:variant>
      <vt:variant>
        <vt:lpwstr>_Toc90657275</vt:lpwstr>
      </vt:variant>
      <vt:variant>
        <vt:i4>1310783</vt:i4>
      </vt:variant>
      <vt:variant>
        <vt:i4>113</vt:i4>
      </vt:variant>
      <vt:variant>
        <vt:i4>0</vt:i4>
      </vt:variant>
      <vt:variant>
        <vt:i4>5</vt:i4>
      </vt:variant>
      <vt:variant>
        <vt:lpwstr/>
      </vt:variant>
      <vt:variant>
        <vt:lpwstr>_Toc90657274</vt:lpwstr>
      </vt:variant>
      <vt:variant>
        <vt:i4>1245247</vt:i4>
      </vt:variant>
      <vt:variant>
        <vt:i4>107</vt:i4>
      </vt:variant>
      <vt:variant>
        <vt:i4>0</vt:i4>
      </vt:variant>
      <vt:variant>
        <vt:i4>5</vt:i4>
      </vt:variant>
      <vt:variant>
        <vt:lpwstr/>
      </vt:variant>
      <vt:variant>
        <vt:lpwstr>_Toc90657273</vt:lpwstr>
      </vt:variant>
      <vt:variant>
        <vt:i4>1179711</vt:i4>
      </vt:variant>
      <vt:variant>
        <vt:i4>101</vt:i4>
      </vt:variant>
      <vt:variant>
        <vt:i4>0</vt:i4>
      </vt:variant>
      <vt:variant>
        <vt:i4>5</vt:i4>
      </vt:variant>
      <vt:variant>
        <vt:lpwstr/>
      </vt:variant>
      <vt:variant>
        <vt:lpwstr>_Toc90657272</vt:lpwstr>
      </vt:variant>
      <vt:variant>
        <vt:i4>1114175</vt:i4>
      </vt:variant>
      <vt:variant>
        <vt:i4>95</vt:i4>
      </vt:variant>
      <vt:variant>
        <vt:i4>0</vt:i4>
      </vt:variant>
      <vt:variant>
        <vt:i4>5</vt:i4>
      </vt:variant>
      <vt:variant>
        <vt:lpwstr/>
      </vt:variant>
      <vt:variant>
        <vt:lpwstr>_Toc90657271</vt:lpwstr>
      </vt:variant>
      <vt:variant>
        <vt:i4>1048639</vt:i4>
      </vt:variant>
      <vt:variant>
        <vt:i4>89</vt:i4>
      </vt:variant>
      <vt:variant>
        <vt:i4>0</vt:i4>
      </vt:variant>
      <vt:variant>
        <vt:i4>5</vt:i4>
      </vt:variant>
      <vt:variant>
        <vt:lpwstr/>
      </vt:variant>
      <vt:variant>
        <vt:lpwstr>_Toc90657270</vt:lpwstr>
      </vt:variant>
      <vt:variant>
        <vt:i4>1638462</vt:i4>
      </vt:variant>
      <vt:variant>
        <vt:i4>83</vt:i4>
      </vt:variant>
      <vt:variant>
        <vt:i4>0</vt:i4>
      </vt:variant>
      <vt:variant>
        <vt:i4>5</vt:i4>
      </vt:variant>
      <vt:variant>
        <vt:lpwstr/>
      </vt:variant>
      <vt:variant>
        <vt:lpwstr>_Toc90657269</vt:lpwstr>
      </vt:variant>
      <vt:variant>
        <vt:i4>1572926</vt:i4>
      </vt:variant>
      <vt:variant>
        <vt:i4>77</vt:i4>
      </vt:variant>
      <vt:variant>
        <vt:i4>0</vt:i4>
      </vt:variant>
      <vt:variant>
        <vt:i4>5</vt:i4>
      </vt:variant>
      <vt:variant>
        <vt:lpwstr/>
      </vt:variant>
      <vt:variant>
        <vt:lpwstr>_Toc90657268</vt:lpwstr>
      </vt:variant>
      <vt:variant>
        <vt:i4>1507390</vt:i4>
      </vt:variant>
      <vt:variant>
        <vt:i4>71</vt:i4>
      </vt:variant>
      <vt:variant>
        <vt:i4>0</vt:i4>
      </vt:variant>
      <vt:variant>
        <vt:i4>5</vt:i4>
      </vt:variant>
      <vt:variant>
        <vt:lpwstr/>
      </vt:variant>
      <vt:variant>
        <vt:lpwstr>_Toc90657267</vt:lpwstr>
      </vt:variant>
      <vt:variant>
        <vt:i4>1441854</vt:i4>
      </vt:variant>
      <vt:variant>
        <vt:i4>65</vt:i4>
      </vt:variant>
      <vt:variant>
        <vt:i4>0</vt:i4>
      </vt:variant>
      <vt:variant>
        <vt:i4>5</vt:i4>
      </vt:variant>
      <vt:variant>
        <vt:lpwstr/>
      </vt:variant>
      <vt:variant>
        <vt:lpwstr>_Toc90657266</vt:lpwstr>
      </vt:variant>
      <vt:variant>
        <vt:i4>1376318</vt:i4>
      </vt:variant>
      <vt:variant>
        <vt:i4>59</vt:i4>
      </vt:variant>
      <vt:variant>
        <vt:i4>0</vt:i4>
      </vt:variant>
      <vt:variant>
        <vt:i4>5</vt:i4>
      </vt:variant>
      <vt:variant>
        <vt:lpwstr/>
      </vt:variant>
      <vt:variant>
        <vt:lpwstr>_Toc90657265</vt:lpwstr>
      </vt:variant>
      <vt:variant>
        <vt:i4>1310782</vt:i4>
      </vt:variant>
      <vt:variant>
        <vt:i4>53</vt:i4>
      </vt:variant>
      <vt:variant>
        <vt:i4>0</vt:i4>
      </vt:variant>
      <vt:variant>
        <vt:i4>5</vt:i4>
      </vt:variant>
      <vt:variant>
        <vt:lpwstr/>
      </vt:variant>
      <vt:variant>
        <vt:lpwstr>_Toc90657264</vt:lpwstr>
      </vt:variant>
      <vt:variant>
        <vt:i4>1245246</vt:i4>
      </vt:variant>
      <vt:variant>
        <vt:i4>47</vt:i4>
      </vt:variant>
      <vt:variant>
        <vt:i4>0</vt:i4>
      </vt:variant>
      <vt:variant>
        <vt:i4>5</vt:i4>
      </vt:variant>
      <vt:variant>
        <vt:lpwstr/>
      </vt:variant>
      <vt:variant>
        <vt:lpwstr>_Toc90657263</vt:lpwstr>
      </vt:variant>
      <vt:variant>
        <vt:i4>1179710</vt:i4>
      </vt:variant>
      <vt:variant>
        <vt:i4>41</vt:i4>
      </vt:variant>
      <vt:variant>
        <vt:i4>0</vt:i4>
      </vt:variant>
      <vt:variant>
        <vt:i4>5</vt:i4>
      </vt:variant>
      <vt:variant>
        <vt:lpwstr/>
      </vt:variant>
      <vt:variant>
        <vt:lpwstr>_Toc90657262</vt:lpwstr>
      </vt:variant>
      <vt:variant>
        <vt:i4>1114174</vt:i4>
      </vt:variant>
      <vt:variant>
        <vt:i4>35</vt:i4>
      </vt:variant>
      <vt:variant>
        <vt:i4>0</vt:i4>
      </vt:variant>
      <vt:variant>
        <vt:i4>5</vt:i4>
      </vt:variant>
      <vt:variant>
        <vt:lpwstr/>
      </vt:variant>
      <vt:variant>
        <vt:lpwstr>_Toc90657261</vt:lpwstr>
      </vt:variant>
      <vt:variant>
        <vt:i4>1048638</vt:i4>
      </vt:variant>
      <vt:variant>
        <vt:i4>29</vt:i4>
      </vt:variant>
      <vt:variant>
        <vt:i4>0</vt:i4>
      </vt:variant>
      <vt:variant>
        <vt:i4>5</vt:i4>
      </vt:variant>
      <vt:variant>
        <vt:lpwstr/>
      </vt:variant>
      <vt:variant>
        <vt:lpwstr>_Toc90657260</vt:lpwstr>
      </vt:variant>
      <vt:variant>
        <vt:i4>1638461</vt:i4>
      </vt:variant>
      <vt:variant>
        <vt:i4>23</vt:i4>
      </vt:variant>
      <vt:variant>
        <vt:i4>0</vt:i4>
      </vt:variant>
      <vt:variant>
        <vt:i4>5</vt:i4>
      </vt:variant>
      <vt:variant>
        <vt:lpwstr/>
      </vt:variant>
      <vt:variant>
        <vt:lpwstr>_Toc90657259</vt:lpwstr>
      </vt:variant>
      <vt:variant>
        <vt:i4>1572925</vt:i4>
      </vt:variant>
      <vt:variant>
        <vt:i4>17</vt:i4>
      </vt:variant>
      <vt:variant>
        <vt:i4>0</vt:i4>
      </vt:variant>
      <vt:variant>
        <vt:i4>5</vt:i4>
      </vt:variant>
      <vt:variant>
        <vt:lpwstr/>
      </vt:variant>
      <vt:variant>
        <vt:lpwstr>_Toc90657258</vt:lpwstr>
      </vt:variant>
      <vt:variant>
        <vt:i4>1507389</vt:i4>
      </vt:variant>
      <vt:variant>
        <vt:i4>11</vt:i4>
      </vt:variant>
      <vt:variant>
        <vt:i4>0</vt:i4>
      </vt:variant>
      <vt:variant>
        <vt:i4>5</vt:i4>
      </vt:variant>
      <vt:variant>
        <vt:lpwstr/>
      </vt:variant>
      <vt:variant>
        <vt:lpwstr>_Toc90657257</vt:lpwstr>
      </vt:variant>
      <vt:variant>
        <vt:i4>1441853</vt:i4>
      </vt:variant>
      <vt:variant>
        <vt:i4>5</vt:i4>
      </vt:variant>
      <vt:variant>
        <vt:i4>0</vt:i4>
      </vt:variant>
      <vt:variant>
        <vt:i4>5</vt:i4>
      </vt:variant>
      <vt:variant>
        <vt:lpwstr/>
      </vt:variant>
      <vt:variant>
        <vt:lpwstr>_Toc90657256</vt:lpwstr>
      </vt:variant>
      <vt:variant>
        <vt:i4>7733316</vt:i4>
      </vt:variant>
      <vt:variant>
        <vt:i4>0</vt:i4>
      </vt:variant>
      <vt:variant>
        <vt:i4>0</vt:i4>
      </vt:variant>
      <vt:variant>
        <vt:i4>5</vt:i4>
      </vt:variant>
      <vt:variant>
        <vt:lpwstr>mailto:fundingandcontracting@finance.wa.gov.au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Sanford, Frances</cp:lastModifiedBy>
  <cp:revision>80</cp:revision>
  <dcterms:created xsi:type="dcterms:W3CDTF">2025-06-16T04:40:00Z</dcterms:created>
  <dcterms:modified xsi:type="dcterms:W3CDTF">2026-06-04T02:15:00Z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