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A1C7A" w14:textId="19D0F86C" w:rsidR="00647061" w:rsidRDefault="00647061" w:rsidP="00F80A08">
      <w:pPr>
        <w:spacing w:before="360"/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035056" wp14:editId="16E6DA17">
            <wp:simplePos x="0" y="0"/>
            <wp:positionH relativeFrom="page">
              <wp:posOffset>983</wp:posOffset>
            </wp:positionH>
            <wp:positionV relativeFrom="paragraph">
              <wp:posOffset>-906529</wp:posOffset>
            </wp:positionV>
            <wp:extent cx="7586505" cy="1134916"/>
            <wp:effectExtent l="0" t="0" r="0" b="0"/>
            <wp:wrapNone/>
            <wp:docPr id="9" name="Picture 3" descr="WA Government state crest with Public Sector Commission name and title Hiring Manager's Toolk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" descr="WA Government state crest with Public Sector Commission name and title Hiring Manager's Toolk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505" cy="1134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Change header if using for agency purposes</w:t>
      </w:r>
    </w:p>
    <w:p w14:paraId="08A4D56F" w14:textId="0A82B887" w:rsidR="00B97435" w:rsidRPr="00B97435" w:rsidRDefault="00B97435" w:rsidP="00F80A08">
      <w:pPr>
        <w:pStyle w:val="Heading1"/>
      </w:pPr>
      <w:r w:rsidRPr="00B97435">
        <w:t>Factsheet: What is a position description?</w:t>
      </w:r>
    </w:p>
    <w:p w14:paraId="369CB082" w14:textId="77777777" w:rsidR="00B97435" w:rsidRPr="0027551F" w:rsidRDefault="00B97435" w:rsidP="00B97435">
      <w:pPr>
        <w:spacing w:after="120"/>
        <w:ind w:right="-330"/>
        <w:rPr>
          <w:b/>
          <w:bCs/>
        </w:rPr>
      </w:pPr>
      <w:r w:rsidRPr="0027551F">
        <w:rPr>
          <w:b/>
          <w:bCs/>
        </w:rPr>
        <w:t>A position description defines the purpose, scope and expectations of a role in an agency.</w:t>
      </w:r>
    </w:p>
    <w:p w14:paraId="342C3302" w14:textId="77777777" w:rsidR="00B97435" w:rsidRPr="0027551F" w:rsidRDefault="00B97435" w:rsidP="00B97435">
      <w:pPr>
        <w:spacing w:after="0"/>
      </w:pPr>
      <w:r w:rsidRPr="0027551F">
        <w:t xml:space="preserve">It sets the framework for accountability and performance by describing: </w:t>
      </w:r>
    </w:p>
    <w:p w14:paraId="1EADAE04" w14:textId="77777777" w:rsidR="00B97435" w:rsidRPr="0027551F" w:rsidRDefault="00B97435" w:rsidP="00B97435">
      <w:pPr>
        <w:numPr>
          <w:ilvl w:val="0"/>
          <w:numId w:val="1"/>
        </w:numPr>
        <w:spacing w:after="120"/>
        <w:ind w:left="284" w:hanging="284"/>
        <w:contextualSpacing/>
      </w:pPr>
      <w:r w:rsidRPr="0027551F">
        <w:t xml:space="preserve">key responsibilities and deliverables of the role </w:t>
      </w:r>
    </w:p>
    <w:p w14:paraId="07F9A493" w14:textId="77777777" w:rsidR="00B97435" w:rsidRPr="0027551F" w:rsidRDefault="00B97435" w:rsidP="00B97435">
      <w:pPr>
        <w:numPr>
          <w:ilvl w:val="0"/>
          <w:numId w:val="1"/>
        </w:numPr>
        <w:spacing w:after="120"/>
        <w:ind w:left="284" w:hanging="284"/>
        <w:contextualSpacing/>
      </w:pPr>
      <w:r w:rsidRPr="0027551F">
        <w:t xml:space="preserve">knowledge, skills and experience required </w:t>
      </w:r>
    </w:p>
    <w:p w14:paraId="0F2B5C12" w14:textId="77777777" w:rsidR="00B97435" w:rsidRPr="0027551F" w:rsidRDefault="00B97435" w:rsidP="00B97435">
      <w:pPr>
        <w:numPr>
          <w:ilvl w:val="0"/>
          <w:numId w:val="1"/>
        </w:numPr>
        <w:spacing w:after="120"/>
        <w:ind w:left="284" w:hanging="284"/>
        <w:contextualSpacing/>
      </w:pPr>
      <w:r w:rsidRPr="0027551F">
        <w:t xml:space="preserve">reporting lines and working relationships </w:t>
      </w:r>
    </w:p>
    <w:p w14:paraId="0D77C8A7" w14:textId="77777777" w:rsidR="00B97435" w:rsidRPr="0027551F" w:rsidRDefault="00B97435" w:rsidP="00B97435">
      <w:pPr>
        <w:numPr>
          <w:ilvl w:val="0"/>
          <w:numId w:val="1"/>
        </w:numPr>
        <w:spacing w:before="120" w:after="120"/>
        <w:ind w:left="284" w:hanging="284"/>
      </w:pPr>
      <w:r w:rsidRPr="0027551F">
        <w:t xml:space="preserve">how the role contributes to agency goals. </w:t>
      </w:r>
    </w:p>
    <w:p w14:paraId="4759654A" w14:textId="77777777" w:rsidR="00B97435" w:rsidRPr="0027551F" w:rsidRDefault="00B97435" w:rsidP="00B97435">
      <w:pPr>
        <w:spacing w:after="120"/>
      </w:pPr>
      <w:r w:rsidRPr="0027551F">
        <w:t>Position descriptions ensure human resources, managers and staff share a common understanding of what work needs to be done and how it connects to agency outcomes. In short, they align people, performance and structure.</w:t>
      </w:r>
    </w:p>
    <w:p w14:paraId="4B8FB1AE" w14:textId="77777777" w:rsidR="00B97435" w:rsidRPr="0027551F" w:rsidRDefault="00B97435" w:rsidP="00F80A08">
      <w:pPr>
        <w:spacing w:after="120"/>
      </w:pPr>
      <w:r w:rsidRPr="0027551F">
        <w:t xml:space="preserve">Position descriptions can be used in the following ways: </w:t>
      </w:r>
    </w:p>
    <w:p w14:paraId="62A04C55" w14:textId="77777777" w:rsidR="00B97435" w:rsidRPr="0027551F" w:rsidRDefault="00B97435" w:rsidP="00F80A08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284" w:hanging="284"/>
      </w:pPr>
      <w:r w:rsidRPr="0027551F">
        <w:rPr>
          <w:b/>
          <w:bCs/>
        </w:rPr>
        <w:t>Recruit and select effectively</w:t>
      </w:r>
      <w:r w:rsidRPr="0027551F">
        <w:t xml:space="preserve">: Attract and assess applicants based on specified and standardised criteria. </w:t>
      </w:r>
    </w:p>
    <w:p w14:paraId="3A9D36D7" w14:textId="77777777" w:rsidR="00B97435" w:rsidRPr="0027551F" w:rsidRDefault="00B97435" w:rsidP="00F80A08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284" w:hanging="284"/>
      </w:pPr>
      <w:r w:rsidRPr="0027551F">
        <w:rPr>
          <w:b/>
          <w:bCs/>
        </w:rPr>
        <w:t>Manage performance and development</w:t>
      </w:r>
      <w:r w:rsidRPr="0027551F">
        <w:t xml:space="preserve">: Set expectations, measure outcomes and identify skills for growth. </w:t>
      </w:r>
    </w:p>
    <w:p w14:paraId="3C4DA767" w14:textId="77777777" w:rsidR="00B97435" w:rsidRPr="0027551F" w:rsidRDefault="00B97435" w:rsidP="00F80A08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284" w:hanging="284"/>
      </w:pPr>
      <w:r w:rsidRPr="0027551F">
        <w:rPr>
          <w:b/>
          <w:bCs/>
        </w:rPr>
        <w:t>Support classification and pay frameworks</w:t>
      </w:r>
      <w:r w:rsidRPr="0027551F">
        <w:t xml:space="preserve">: Ensure fairness and transparency in the classification and payment of positions across the agency and sector. </w:t>
      </w:r>
    </w:p>
    <w:p w14:paraId="0A1BF755" w14:textId="77777777" w:rsidR="00B97435" w:rsidRPr="0027551F" w:rsidRDefault="00B97435" w:rsidP="00F80A08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284" w:hanging="284"/>
      </w:pPr>
      <w:r w:rsidRPr="0027551F">
        <w:rPr>
          <w:b/>
          <w:bCs/>
        </w:rPr>
        <w:t>Plan the workforce</w:t>
      </w:r>
      <w:r w:rsidRPr="0027551F">
        <w:t xml:space="preserve">: Understand capability, identify gaps and design future structures. </w:t>
      </w:r>
    </w:p>
    <w:p w14:paraId="6DEC3458" w14:textId="77777777" w:rsidR="00B97435" w:rsidRPr="0027551F" w:rsidRDefault="00B97435" w:rsidP="00F80A08">
      <w:pPr>
        <w:numPr>
          <w:ilvl w:val="0"/>
          <w:numId w:val="2"/>
        </w:numPr>
        <w:tabs>
          <w:tab w:val="clear" w:pos="360"/>
          <w:tab w:val="num" w:pos="720"/>
        </w:tabs>
        <w:spacing w:after="120"/>
        <w:ind w:left="284" w:hanging="284"/>
      </w:pPr>
      <w:r w:rsidRPr="0027551F">
        <w:rPr>
          <w:b/>
          <w:bCs/>
        </w:rPr>
        <w:t>Create agency clarity</w:t>
      </w:r>
      <w:r w:rsidRPr="0027551F">
        <w:t xml:space="preserve">: Align roles, accountabilities and goals across teams and business areas. </w:t>
      </w:r>
    </w:p>
    <w:p w14:paraId="19A10437" w14:textId="77777777" w:rsidR="00B97435" w:rsidRDefault="00B97435" w:rsidP="00F80A08">
      <w:r w:rsidRPr="0027551F">
        <w:t>When position descriptions are accurate, consistent and connected, they become a powerful source of insight – turning the complexity of work into structured information that drives better business decisions.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3D534"/>
        <w:tblLook w:val="04A0" w:firstRow="1" w:lastRow="0" w:firstColumn="1" w:lastColumn="0" w:noHBand="0" w:noVBand="1"/>
        <w:tblDescription w:val="This table describes the benefits of a clearly written position description"/>
      </w:tblPr>
      <w:tblGrid>
        <w:gridCol w:w="9629"/>
      </w:tblGrid>
      <w:tr w:rsidR="00B97435" w14:paraId="145FF568" w14:textId="77777777" w:rsidTr="008C6711">
        <w:tc>
          <w:tcPr>
            <w:tcW w:w="9629" w:type="dxa"/>
            <w:shd w:val="clear" w:color="auto" w:fill="C3D534"/>
          </w:tcPr>
          <w:p w14:paraId="512B695A" w14:textId="789F6807" w:rsidR="00B97435" w:rsidRPr="001E459A" w:rsidRDefault="00B97435" w:rsidP="00F80A08">
            <w:pPr>
              <w:spacing w:before="120" w:after="120"/>
              <w:rPr>
                <w:b/>
                <w:bCs/>
              </w:rPr>
            </w:pPr>
            <w:r w:rsidRPr="001E459A">
              <w:rPr>
                <w:b/>
                <w:bCs/>
              </w:rPr>
              <w:t>Position descriptions that clearly express the work required can:</w:t>
            </w:r>
          </w:p>
          <w:p w14:paraId="09758474" w14:textId="77777777" w:rsidR="00B97435" w:rsidRPr="001E459A" w:rsidRDefault="00B97435" w:rsidP="008C6711">
            <w:pPr>
              <w:numPr>
                <w:ilvl w:val="0"/>
                <w:numId w:val="1"/>
              </w:numPr>
              <w:spacing w:after="120"/>
              <w:ind w:left="284" w:hanging="284"/>
            </w:pPr>
            <w:r w:rsidRPr="001E459A">
              <w:t>power an effective talent strategy that meets today's demands and anticipates future needs</w:t>
            </w:r>
          </w:p>
          <w:p w14:paraId="7C67190C" w14:textId="77777777" w:rsidR="00B97435" w:rsidRPr="001E459A" w:rsidRDefault="00B97435" w:rsidP="008C6711">
            <w:pPr>
              <w:numPr>
                <w:ilvl w:val="0"/>
                <w:numId w:val="1"/>
              </w:numPr>
              <w:spacing w:after="120"/>
              <w:ind w:left="284" w:hanging="284"/>
            </w:pPr>
            <w:r w:rsidRPr="001E459A">
              <w:t>ensure a fairer and less biased hiring process that is inherently more equitable and supports a diverse talent pool</w:t>
            </w:r>
          </w:p>
          <w:p w14:paraId="1A38E96F" w14:textId="3926C9F7" w:rsidR="00B97435" w:rsidRPr="007725F4" w:rsidRDefault="00B97435" w:rsidP="00F80A08">
            <w:pPr>
              <w:numPr>
                <w:ilvl w:val="0"/>
                <w:numId w:val="1"/>
              </w:numPr>
              <w:spacing w:after="120"/>
              <w:ind w:left="284" w:hanging="284"/>
            </w:pPr>
            <w:r w:rsidRPr="007725F4">
              <w:t>attract the right applicants aligned with the role and the agency’s unique remit.</w:t>
            </w:r>
          </w:p>
        </w:tc>
      </w:tr>
    </w:tbl>
    <w:p w14:paraId="774AB8EA" w14:textId="77777777" w:rsidR="00B97435" w:rsidRPr="00B97435" w:rsidRDefault="00B97435" w:rsidP="00B97435"/>
    <w:sectPr w:rsidR="00B97435" w:rsidRPr="00B97435" w:rsidSect="00F80A08">
      <w:footerReference w:type="first" r:id="rId8"/>
      <w:pgSz w:w="11906" w:h="16838"/>
      <w:pgMar w:top="1440" w:right="1133" w:bottom="144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812A7" w14:textId="77777777" w:rsidR="0033115C" w:rsidRDefault="0033115C" w:rsidP="003D09D1">
      <w:r>
        <w:separator/>
      </w:r>
    </w:p>
  </w:endnote>
  <w:endnote w:type="continuationSeparator" w:id="0">
    <w:p w14:paraId="4967F127" w14:textId="77777777" w:rsidR="0033115C" w:rsidRDefault="0033115C" w:rsidP="003D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6678" w14:textId="441D4CB2" w:rsidR="00647061" w:rsidRDefault="00647061" w:rsidP="00647061">
    <w:pPr>
      <w:pStyle w:val="Footer"/>
      <w:jc w:val="right"/>
    </w:pPr>
    <w:r w:rsidRPr="00647061">
      <w:t>PSC26025657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3588D" w14:textId="77777777" w:rsidR="0033115C" w:rsidRDefault="0033115C" w:rsidP="003D09D1">
      <w:r>
        <w:separator/>
      </w:r>
    </w:p>
  </w:footnote>
  <w:footnote w:type="continuationSeparator" w:id="0">
    <w:p w14:paraId="5FAB6DDF" w14:textId="77777777" w:rsidR="0033115C" w:rsidRDefault="0033115C" w:rsidP="003D0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1F38"/>
    <w:multiLevelType w:val="multilevel"/>
    <w:tmpl w:val="10A26E9A"/>
    <w:lvl w:ilvl="0">
      <w:start w:val="1"/>
      <w:numFmt w:val="bullet"/>
      <w:pStyle w:val="BulletPoint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306844"/>
    <w:multiLevelType w:val="multilevel"/>
    <w:tmpl w:val="1374C2B2"/>
    <w:lvl w:ilvl="0">
      <w:start w:val="1"/>
      <w:numFmt w:val="bullet"/>
      <w:pStyle w:val="BulletPoint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879471339">
    <w:abstractNumId w:val="0"/>
  </w:num>
  <w:num w:numId="2" w16cid:durableId="934901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35"/>
    <w:rsid w:val="001B6024"/>
    <w:rsid w:val="001E459A"/>
    <w:rsid w:val="0027551F"/>
    <w:rsid w:val="002B33C2"/>
    <w:rsid w:val="0033115C"/>
    <w:rsid w:val="003D09D1"/>
    <w:rsid w:val="003E16A7"/>
    <w:rsid w:val="004D526C"/>
    <w:rsid w:val="00520D56"/>
    <w:rsid w:val="00647061"/>
    <w:rsid w:val="00682526"/>
    <w:rsid w:val="006E3A66"/>
    <w:rsid w:val="007725F4"/>
    <w:rsid w:val="007864E4"/>
    <w:rsid w:val="007D43D5"/>
    <w:rsid w:val="007E758F"/>
    <w:rsid w:val="008A58C0"/>
    <w:rsid w:val="00B37214"/>
    <w:rsid w:val="00B97435"/>
    <w:rsid w:val="00C762CC"/>
    <w:rsid w:val="00CD014D"/>
    <w:rsid w:val="00E265B2"/>
    <w:rsid w:val="00E749E4"/>
    <w:rsid w:val="00E847A9"/>
    <w:rsid w:val="00F8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B10635"/>
  <w15:chartTrackingRefBased/>
  <w15:docId w15:val="{36FCD9AB-B93C-4A19-9833-C1C16B08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9D1"/>
    <w:pPr>
      <w:spacing w:after="240" w:line="240" w:lineRule="auto"/>
      <w:ind w:right="-329"/>
    </w:pPr>
    <w:rPr>
      <w:rFonts w:ascii="Arial" w:eastAsia="Times New Roman" w:hAnsi="Arial" w:cs="Arial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09D1"/>
    <w:pPr>
      <w:spacing w:after="100" w:afterAutospacing="1"/>
      <w:outlineLvl w:val="0"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7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09D1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758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758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75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75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7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7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7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7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75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E75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7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E75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E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758F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7E7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75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75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758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2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D09D1"/>
  </w:style>
  <w:style w:type="paragraph" w:styleId="Footer">
    <w:name w:val="footer"/>
    <w:basedOn w:val="Normal"/>
    <w:link w:val="FooterChar"/>
    <w:uiPriority w:val="99"/>
    <w:unhideWhenUsed/>
    <w:rsid w:val="003D09D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D09D1"/>
  </w:style>
  <w:style w:type="paragraph" w:customStyle="1" w:styleId="BulletPointL1">
    <w:name w:val="Bullet Point L1"/>
    <w:basedOn w:val="Normal"/>
    <w:link w:val="BulletPointL1Char"/>
    <w:qFormat/>
    <w:rsid w:val="003D09D1"/>
    <w:pPr>
      <w:numPr>
        <w:numId w:val="1"/>
      </w:numPr>
      <w:spacing w:after="120"/>
      <w:ind w:left="284" w:hanging="284"/>
      <w:contextualSpacing/>
    </w:pPr>
  </w:style>
  <w:style w:type="character" w:customStyle="1" w:styleId="BulletPointL1Char">
    <w:name w:val="Bullet Point L1 Char"/>
    <w:basedOn w:val="DefaultParagraphFont"/>
    <w:link w:val="BulletPointL1"/>
    <w:rsid w:val="003D09D1"/>
    <w:rPr>
      <w:rFonts w:ascii="Arial" w:eastAsia="Times New Roman" w:hAnsi="Arial" w:cs="Arial"/>
      <w:kern w:val="0"/>
      <w:szCs w:val="24"/>
      <w14:ligatures w14:val="none"/>
    </w:rPr>
  </w:style>
  <w:style w:type="paragraph" w:customStyle="1" w:styleId="BulletPointL2">
    <w:name w:val="Bullet Point L2"/>
    <w:basedOn w:val="ListParagraph"/>
    <w:link w:val="BulletPointL2Char"/>
    <w:rsid w:val="003D09D1"/>
    <w:pPr>
      <w:numPr>
        <w:numId w:val="2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D09D1"/>
    <w:rPr>
      <w:rFonts w:ascii="Arial" w:eastAsia="Times New Roman" w:hAnsi="Arial" w:cs="Arial"/>
      <w:kern w:val="0"/>
      <w:szCs w:val="24"/>
      <w14:ligatures w14:val="none"/>
    </w:rPr>
  </w:style>
  <w:style w:type="character" w:customStyle="1" w:styleId="BulletPointL2Char">
    <w:name w:val="Bullet Point L2 Char"/>
    <w:basedOn w:val="ListParagraphChar"/>
    <w:link w:val="BulletPointL2"/>
    <w:rsid w:val="003D09D1"/>
    <w:rPr>
      <w:rFonts w:ascii="Arial" w:eastAsia="Times New Roman" w:hAnsi="Arial" w:cs="Arial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gohoy\Downloads\HMT%20resourc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HMT resource template.dotx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Dagohoy, Jehu</dc:creator>
  <cp:keywords/>
  <dc:description/>
  <cp:lastModifiedBy>Rae, Marlo</cp:lastModifiedBy>
  <cp:revision>2</cp:revision>
  <dcterms:created xsi:type="dcterms:W3CDTF">2026-06-30T03:54:00Z</dcterms:created>
  <dcterms:modified xsi:type="dcterms:W3CDTF">2026-06-30T03:54:00Z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2026-06-25T01:29:51Z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9f05ab05-6e38-42d8-bf5a-3a02dd581197</vt:lpwstr>
  </property>
  <property fmtid="{D5CDD505-2E9C-101B-9397-08002B2CF9AE}" pid="8" name="MSIP_Label_9debd643-ebde-44ed-8e8b-40a2ae139fe2_ContentBits">
    <vt:lpwstr>0</vt:lpwstr>
  </property>
  <property fmtid="{D5CDD505-2E9C-101B-9397-08002B2CF9AE}" pid="9" name="MSIP_Label_9debd643-ebde-44ed-8e8b-40a2ae139fe2_Tag">
    <vt:lpwstr>10, 3, 0, 1</vt:lpwstr>
  </property>
</Properties>
</file>