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AF71" w14:textId="77777777" w:rsidR="00985FE6" w:rsidRDefault="00985FE6" w:rsidP="00985FE6">
      <w:pPr>
        <w:spacing w:before="240"/>
      </w:pPr>
      <w:r>
        <w:rPr>
          <w:noProof/>
        </w:rPr>
        <w:drawing>
          <wp:anchor distT="0" distB="0" distL="114300" distR="114300" simplePos="0" relativeHeight="251659264" behindDoc="1" locked="0" layoutInCell="1" allowOverlap="1" wp14:anchorId="0159D681" wp14:editId="4DBA857E">
            <wp:simplePos x="0" y="0"/>
            <wp:positionH relativeFrom="page">
              <wp:posOffset>-13335</wp:posOffset>
            </wp:positionH>
            <wp:positionV relativeFrom="paragraph">
              <wp:posOffset>-156523</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6268A" w14:textId="77777777" w:rsidR="00985FE6" w:rsidRDefault="00985FE6" w:rsidP="00985FE6">
      <w:pPr>
        <w:spacing w:before="240"/>
      </w:pPr>
    </w:p>
    <w:p w14:paraId="6D116794" w14:textId="77777777" w:rsidR="00985FE6" w:rsidRDefault="00985FE6" w:rsidP="00985FE6">
      <w:pPr>
        <w:spacing w:after="0"/>
      </w:pPr>
    </w:p>
    <w:p w14:paraId="4FBF84E3" w14:textId="77777777" w:rsidR="00985FE6" w:rsidRDefault="00985FE6" w:rsidP="00985FE6">
      <w:pPr>
        <w:jc w:val="right"/>
      </w:pPr>
      <w:r>
        <w:t>Change header if using for agency purposes</w:t>
      </w:r>
    </w:p>
    <w:p w14:paraId="434D3A32" w14:textId="20F47A69" w:rsidR="00FF5329" w:rsidRPr="003D09D1" w:rsidRDefault="0047177C" w:rsidP="00FF5329">
      <w:pPr>
        <w:pStyle w:val="Heading1"/>
        <w:ind w:left="-284"/>
      </w:pPr>
      <w:r w:rsidRPr="0047177C">
        <w:t>Checklist: Keeping applicants informed throughout the recruitment process</w:t>
      </w:r>
    </w:p>
    <w:tbl>
      <w:tblPr>
        <w:tblStyle w:val="TableGrid"/>
        <w:tblW w:w="10207" w:type="dxa"/>
        <w:tblInd w:w="-289" w:type="dxa"/>
        <w:tblLook w:val="04A0" w:firstRow="1" w:lastRow="0" w:firstColumn="1" w:lastColumn="0" w:noHBand="0" w:noVBand="1"/>
        <w:tblCaption w:val="During the advertising period be informative and encouraging"/>
        <w:tblDescription w:val="This section of the checklist covers 2 actions to keep applicants informed during the advertising period "/>
      </w:tblPr>
      <w:tblGrid>
        <w:gridCol w:w="1135"/>
        <w:gridCol w:w="9072"/>
      </w:tblGrid>
      <w:tr w:rsidR="0047177C" w14:paraId="2973F0C2" w14:textId="77777777" w:rsidTr="007868A2">
        <w:trPr>
          <w:trHeight w:val="563"/>
        </w:trPr>
        <w:tc>
          <w:tcPr>
            <w:tcW w:w="10207" w:type="dxa"/>
            <w:gridSpan w:val="2"/>
            <w:shd w:val="clear" w:color="auto" w:fill="000000" w:themeFill="text1"/>
            <w:vAlign w:val="center"/>
          </w:tcPr>
          <w:p w14:paraId="4D1493B9" w14:textId="77777777" w:rsidR="0047177C" w:rsidRDefault="0047177C" w:rsidP="007868A2">
            <w:pPr>
              <w:keepNext/>
              <w:keepLines/>
              <w:spacing w:before="60" w:after="60"/>
              <w:ind w:left="29" w:right="-330"/>
              <w:outlineLvl w:val="0"/>
            </w:pPr>
            <w:r w:rsidRPr="00B47727">
              <w:rPr>
                <w:rFonts w:eastAsia="DengXian Light"/>
                <w:b/>
                <w:bCs/>
                <w:lang w:eastAsia="en-US" w:bidi="ar-SA"/>
              </w:rPr>
              <w:t>During</w:t>
            </w:r>
            <w:r>
              <w:rPr>
                <w:rFonts w:eastAsia="DengXian Light"/>
                <w:b/>
                <w:bCs/>
                <w:lang w:eastAsia="en-US" w:bidi="ar-SA"/>
              </w:rPr>
              <w:t xml:space="preserve"> </w:t>
            </w:r>
            <w:r w:rsidRPr="00B47727">
              <w:rPr>
                <w:rFonts w:eastAsia="DengXian Light"/>
                <w:b/>
                <w:bCs/>
                <w:lang w:eastAsia="en-US" w:bidi="ar-SA"/>
              </w:rPr>
              <w:t>the</w:t>
            </w:r>
            <w:r>
              <w:rPr>
                <w:rFonts w:eastAsia="DengXian Light"/>
                <w:b/>
                <w:bCs/>
                <w:lang w:eastAsia="en-US" w:bidi="ar-SA"/>
              </w:rPr>
              <w:t xml:space="preserve"> </w:t>
            </w:r>
            <w:r w:rsidRPr="00B47727">
              <w:rPr>
                <w:rFonts w:eastAsia="DengXian Light"/>
                <w:b/>
                <w:bCs/>
                <w:lang w:eastAsia="en-US" w:bidi="ar-SA"/>
              </w:rPr>
              <w:t>advertising</w:t>
            </w:r>
            <w:r>
              <w:rPr>
                <w:rFonts w:eastAsia="DengXian Light"/>
                <w:b/>
                <w:bCs/>
                <w:lang w:eastAsia="en-US" w:bidi="ar-SA"/>
              </w:rPr>
              <w:t xml:space="preserve"> </w:t>
            </w:r>
            <w:r w:rsidRPr="00B47727">
              <w:rPr>
                <w:rFonts w:eastAsia="DengXian Light"/>
                <w:b/>
                <w:bCs/>
                <w:lang w:eastAsia="en-US" w:bidi="ar-SA"/>
              </w:rPr>
              <w:t>period</w:t>
            </w:r>
            <w:r>
              <w:rPr>
                <w:rFonts w:eastAsia="DengXian Light"/>
                <w:b/>
                <w:bCs/>
                <w:lang w:eastAsia="en-US" w:bidi="ar-SA"/>
              </w:rPr>
              <w:t xml:space="preserve"> </w:t>
            </w:r>
            <w:r w:rsidRPr="00B47727">
              <w:rPr>
                <w:rFonts w:eastAsia="DengXian Light"/>
                <w:b/>
                <w:bCs/>
                <w:lang w:eastAsia="en-US" w:bidi="ar-SA"/>
              </w:rPr>
              <w:t>be</w:t>
            </w:r>
            <w:r>
              <w:rPr>
                <w:rFonts w:eastAsia="DengXian Light"/>
                <w:b/>
                <w:bCs/>
                <w:lang w:eastAsia="en-US" w:bidi="ar-SA"/>
              </w:rPr>
              <w:t xml:space="preserve"> </w:t>
            </w:r>
            <w:r w:rsidRPr="00B47727">
              <w:rPr>
                <w:rFonts w:eastAsia="DengXian Light"/>
                <w:b/>
                <w:bCs/>
                <w:lang w:eastAsia="en-US" w:bidi="ar-SA"/>
              </w:rPr>
              <w:t>informative</w:t>
            </w:r>
            <w:r>
              <w:rPr>
                <w:rFonts w:eastAsia="DengXian Light"/>
                <w:b/>
                <w:bCs/>
                <w:lang w:eastAsia="en-US" w:bidi="ar-SA"/>
              </w:rPr>
              <w:t xml:space="preserve"> </w:t>
            </w:r>
            <w:r w:rsidRPr="00B47727">
              <w:rPr>
                <w:rFonts w:eastAsia="DengXian Light"/>
                <w:b/>
                <w:bCs/>
                <w:lang w:eastAsia="en-US" w:bidi="ar-SA"/>
              </w:rPr>
              <w:t>and</w:t>
            </w:r>
            <w:r>
              <w:rPr>
                <w:rFonts w:eastAsia="DengXian Light"/>
                <w:b/>
                <w:bCs/>
                <w:lang w:eastAsia="en-US" w:bidi="ar-SA"/>
              </w:rPr>
              <w:t xml:space="preserve"> </w:t>
            </w:r>
            <w:r w:rsidRPr="00B47727">
              <w:rPr>
                <w:rFonts w:eastAsia="DengXian Light"/>
                <w:b/>
                <w:bCs/>
                <w:lang w:eastAsia="en-US" w:bidi="ar-SA"/>
              </w:rPr>
              <w:t>encouraging</w:t>
            </w:r>
          </w:p>
        </w:tc>
      </w:tr>
      <w:tr w:rsidR="0047177C" w14:paraId="5335F4BD" w14:textId="77777777" w:rsidTr="007868A2">
        <w:tc>
          <w:tcPr>
            <w:tcW w:w="1135" w:type="dxa"/>
            <w:vAlign w:val="center"/>
          </w:tcPr>
          <w:sdt>
            <w:sdtPr>
              <w:rPr>
                <w:rFonts w:ascii="MS Gothic" w:eastAsia="MS Gothic" w:hAnsi="MS Gothic"/>
              </w:rPr>
              <w:id w:val="1564207403"/>
              <w14:checkbox>
                <w14:checked w14:val="0"/>
                <w14:checkedState w14:val="2612" w14:font="MS Gothic"/>
                <w14:uncheckedState w14:val="2610" w14:font="MS Gothic"/>
              </w14:checkbox>
            </w:sdtPr>
            <w:sdtEndPr/>
            <w:sdtContent>
              <w:p w14:paraId="625771DA" w14:textId="6BDADC86"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4FB7A4B1" w14:textId="77777777" w:rsidR="0047177C" w:rsidRPr="003A7CE6" w:rsidRDefault="0047177C" w:rsidP="007868A2">
            <w:pPr>
              <w:spacing w:before="60" w:after="60"/>
              <w:ind w:right="148"/>
            </w:pPr>
            <w:r w:rsidRPr="003A7CE6">
              <w:rPr>
                <w:rFonts w:eastAsia="Calibri" w:cs="Cordia New"/>
                <w:lang w:eastAsia="en-US" w:bidi="ar-SA"/>
              </w:rPr>
              <w:t>Provide applicants with contact details of a person who has a detailed understanding of the position and is available to respond promptly to queries and set a welcoming tone.</w:t>
            </w:r>
          </w:p>
        </w:tc>
      </w:tr>
      <w:tr w:rsidR="0047177C" w14:paraId="7021D70A" w14:textId="77777777" w:rsidTr="007868A2">
        <w:tc>
          <w:tcPr>
            <w:tcW w:w="1135" w:type="dxa"/>
            <w:vAlign w:val="center"/>
          </w:tcPr>
          <w:sdt>
            <w:sdtPr>
              <w:rPr>
                <w:rFonts w:ascii="MS Gothic" w:eastAsia="MS Gothic" w:hAnsi="MS Gothic"/>
              </w:rPr>
              <w:id w:val="-1165319062"/>
              <w14:checkbox>
                <w14:checked w14:val="0"/>
                <w14:checkedState w14:val="2612" w14:font="MS Gothic"/>
                <w14:uncheckedState w14:val="2610" w14:font="MS Gothic"/>
              </w14:checkbox>
            </w:sdtPr>
            <w:sdtEndPr/>
            <w:sdtContent>
              <w:p w14:paraId="4D7F2044" w14:textId="4BAA2076"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2105A1ED" w14:textId="77777777" w:rsidR="0047177C" w:rsidRPr="003A7CE6" w:rsidRDefault="0047177C" w:rsidP="007868A2">
            <w:pPr>
              <w:spacing w:before="60" w:after="60"/>
              <w:ind w:right="148"/>
            </w:pPr>
            <w:r w:rsidRPr="003A7CE6">
              <w:rPr>
                <w:rFonts w:eastAsia="Calibri" w:cs="Cordia New"/>
                <w:lang w:eastAsia="en-US" w:bidi="ar-SA"/>
              </w:rPr>
              <w:t>Ask applicants for the minimum amount of information needed to make a reasonable assessment of merit.</w:t>
            </w:r>
          </w:p>
        </w:tc>
      </w:tr>
    </w:tbl>
    <w:p w14:paraId="5D438195" w14:textId="77777777" w:rsidR="0047177C" w:rsidRDefault="0047177C" w:rsidP="0047177C">
      <w:pPr>
        <w:spacing w:before="60" w:after="60"/>
      </w:pPr>
    </w:p>
    <w:tbl>
      <w:tblPr>
        <w:tblStyle w:val="TableGrid"/>
        <w:tblW w:w="10207" w:type="dxa"/>
        <w:jc w:val="center"/>
        <w:tblLook w:val="04A0" w:firstRow="1" w:lastRow="0" w:firstColumn="1" w:lastColumn="0" w:noHBand="0" w:noVBand="1"/>
        <w:tblCaption w:val="When screening and shortlisting be efficient and communicative"/>
        <w:tblDescription w:val="This section of the checklist covers 2 actions to keep applicants informed during the screening and shortlisting process, including keeping applicants informed of what to expect at each assessment phase."/>
      </w:tblPr>
      <w:tblGrid>
        <w:gridCol w:w="1129"/>
        <w:gridCol w:w="9078"/>
      </w:tblGrid>
      <w:tr w:rsidR="0047177C" w14:paraId="0237777D" w14:textId="77777777" w:rsidTr="007868A2">
        <w:trPr>
          <w:trHeight w:val="563"/>
          <w:jc w:val="center"/>
        </w:trPr>
        <w:tc>
          <w:tcPr>
            <w:tcW w:w="10207" w:type="dxa"/>
            <w:gridSpan w:val="2"/>
            <w:shd w:val="clear" w:color="auto" w:fill="000000" w:themeFill="text1"/>
            <w:vAlign w:val="center"/>
          </w:tcPr>
          <w:p w14:paraId="01CF2127" w14:textId="77777777" w:rsidR="0047177C" w:rsidRDefault="0047177C" w:rsidP="0047177C">
            <w:pPr>
              <w:keepNext/>
              <w:keepLines/>
              <w:spacing w:before="60" w:after="60"/>
              <w:ind w:left="29" w:right="-330"/>
              <w:outlineLvl w:val="0"/>
            </w:pPr>
            <w:r w:rsidRPr="00B47727">
              <w:rPr>
                <w:rFonts w:eastAsia="DengXian Light"/>
                <w:b/>
                <w:bCs/>
                <w:lang w:eastAsia="en-US" w:bidi="ar-SA"/>
              </w:rPr>
              <w:t>When</w:t>
            </w:r>
            <w:r>
              <w:rPr>
                <w:rFonts w:eastAsia="DengXian Light"/>
                <w:b/>
                <w:bCs/>
                <w:lang w:eastAsia="en-US" w:bidi="ar-SA"/>
              </w:rPr>
              <w:t xml:space="preserve"> </w:t>
            </w:r>
            <w:r w:rsidRPr="00B47727">
              <w:rPr>
                <w:rFonts w:eastAsia="DengXian Light"/>
                <w:b/>
                <w:bCs/>
                <w:lang w:eastAsia="en-US" w:bidi="ar-SA"/>
              </w:rPr>
              <w:t>screening</w:t>
            </w:r>
            <w:r>
              <w:rPr>
                <w:rFonts w:eastAsia="DengXian Light"/>
                <w:b/>
                <w:bCs/>
                <w:lang w:eastAsia="en-US" w:bidi="ar-SA"/>
              </w:rPr>
              <w:t xml:space="preserve"> </w:t>
            </w:r>
            <w:r w:rsidRPr="00B47727">
              <w:rPr>
                <w:rFonts w:eastAsia="DengXian Light"/>
                <w:b/>
                <w:bCs/>
                <w:lang w:eastAsia="en-US" w:bidi="ar-SA"/>
              </w:rPr>
              <w:t>and</w:t>
            </w:r>
            <w:r>
              <w:rPr>
                <w:rFonts w:eastAsia="DengXian Light"/>
                <w:b/>
                <w:bCs/>
                <w:lang w:eastAsia="en-US" w:bidi="ar-SA"/>
              </w:rPr>
              <w:t xml:space="preserve"> </w:t>
            </w:r>
            <w:r w:rsidRPr="00B47727">
              <w:rPr>
                <w:rFonts w:eastAsia="DengXian Light"/>
                <w:b/>
                <w:bCs/>
                <w:lang w:eastAsia="en-US" w:bidi="ar-SA"/>
              </w:rPr>
              <w:t>shortlisting</w:t>
            </w:r>
            <w:r>
              <w:rPr>
                <w:rFonts w:eastAsia="DengXian Light"/>
                <w:b/>
                <w:bCs/>
                <w:lang w:eastAsia="en-US" w:bidi="ar-SA"/>
              </w:rPr>
              <w:t xml:space="preserve"> </w:t>
            </w:r>
            <w:r w:rsidRPr="00B47727">
              <w:rPr>
                <w:rFonts w:eastAsia="DengXian Light"/>
                <w:b/>
                <w:bCs/>
                <w:lang w:eastAsia="en-US" w:bidi="ar-SA"/>
              </w:rPr>
              <w:t>be</w:t>
            </w:r>
            <w:r>
              <w:rPr>
                <w:rFonts w:eastAsia="DengXian Light"/>
                <w:b/>
                <w:bCs/>
                <w:lang w:eastAsia="en-US" w:bidi="ar-SA"/>
              </w:rPr>
              <w:t xml:space="preserve"> </w:t>
            </w:r>
            <w:r w:rsidRPr="00B47727">
              <w:rPr>
                <w:rFonts w:eastAsia="DengXian Light"/>
                <w:b/>
                <w:bCs/>
                <w:lang w:eastAsia="en-US" w:bidi="ar-SA"/>
              </w:rPr>
              <w:t>efficient</w:t>
            </w:r>
            <w:r>
              <w:rPr>
                <w:rFonts w:eastAsia="DengXian Light"/>
                <w:b/>
                <w:bCs/>
                <w:lang w:eastAsia="en-US" w:bidi="ar-SA"/>
              </w:rPr>
              <w:t xml:space="preserve"> </w:t>
            </w:r>
            <w:r w:rsidRPr="00B47727">
              <w:rPr>
                <w:rFonts w:eastAsia="DengXian Light"/>
                <w:b/>
                <w:bCs/>
                <w:lang w:eastAsia="en-US" w:bidi="ar-SA"/>
              </w:rPr>
              <w:t>and</w:t>
            </w:r>
            <w:r>
              <w:rPr>
                <w:rFonts w:eastAsia="DengXian Light"/>
                <w:b/>
                <w:bCs/>
                <w:lang w:eastAsia="en-US" w:bidi="ar-SA"/>
              </w:rPr>
              <w:t xml:space="preserve"> </w:t>
            </w:r>
            <w:r w:rsidRPr="00B47727">
              <w:rPr>
                <w:rFonts w:eastAsia="DengXian Light"/>
                <w:b/>
                <w:bCs/>
                <w:lang w:eastAsia="en-US" w:bidi="ar-SA"/>
              </w:rPr>
              <w:t>communicative</w:t>
            </w:r>
          </w:p>
        </w:tc>
      </w:tr>
      <w:tr w:rsidR="0047177C" w14:paraId="7070A4BE" w14:textId="77777777" w:rsidTr="007868A2">
        <w:trPr>
          <w:jc w:val="center"/>
        </w:trPr>
        <w:tc>
          <w:tcPr>
            <w:tcW w:w="1129" w:type="dxa"/>
            <w:vAlign w:val="center"/>
          </w:tcPr>
          <w:sdt>
            <w:sdtPr>
              <w:rPr>
                <w:rFonts w:ascii="MS Gothic" w:eastAsia="MS Gothic" w:hAnsi="MS Gothic"/>
              </w:rPr>
              <w:id w:val="288102348"/>
              <w14:checkbox>
                <w14:checked w14:val="0"/>
                <w14:checkedState w14:val="2612" w14:font="MS Gothic"/>
                <w14:uncheckedState w14:val="2610" w14:font="MS Gothic"/>
              </w14:checkbox>
            </w:sdtPr>
            <w:sdtEndPr/>
            <w:sdtContent>
              <w:p w14:paraId="1A6F0577" w14:textId="2B1CA715" w:rsidR="0047177C" w:rsidRDefault="0047177C" w:rsidP="007868A2">
                <w:pPr>
                  <w:spacing w:before="60" w:after="60"/>
                  <w:ind w:right="0"/>
                  <w:jc w:val="center"/>
                </w:pPr>
                <w:r>
                  <w:rPr>
                    <w:rFonts w:ascii="MS Gothic" w:eastAsia="MS Gothic" w:hAnsi="MS Gothic" w:hint="eastAsia"/>
                  </w:rPr>
                  <w:t>☐</w:t>
                </w:r>
              </w:p>
            </w:sdtContent>
          </w:sdt>
        </w:tc>
        <w:tc>
          <w:tcPr>
            <w:tcW w:w="9078" w:type="dxa"/>
            <w:vAlign w:val="center"/>
          </w:tcPr>
          <w:p w14:paraId="30315AAE"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Inform applicants of what to expect at each assessment phase (for example, an interview, practical test or presentation), explain the assessment process and provide key dates.</w:t>
            </w:r>
          </w:p>
        </w:tc>
      </w:tr>
      <w:tr w:rsidR="0047177C" w14:paraId="30B1274A" w14:textId="77777777" w:rsidTr="007868A2">
        <w:trPr>
          <w:trHeight w:val="353"/>
          <w:jc w:val="center"/>
        </w:trPr>
        <w:tc>
          <w:tcPr>
            <w:tcW w:w="1129" w:type="dxa"/>
            <w:vAlign w:val="center"/>
          </w:tcPr>
          <w:sdt>
            <w:sdtPr>
              <w:rPr>
                <w:rFonts w:ascii="MS Gothic" w:eastAsia="MS Gothic" w:hAnsi="MS Gothic"/>
              </w:rPr>
              <w:id w:val="-224535787"/>
              <w14:checkbox>
                <w14:checked w14:val="0"/>
                <w14:checkedState w14:val="2612" w14:font="MS Gothic"/>
                <w14:uncheckedState w14:val="2610" w14:font="MS Gothic"/>
              </w14:checkbox>
            </w:sdtPr>
            <w:sdtEndPr/>
            <w:sdtContent>
              <w:p w14:paraId="6C4876EB" w14:textId="584DCCF4" w:rsidR="0047177C" w:rsidRDefault="0047177C" w:rsidP="007868A2">
                <w:pPr>
                  <w:spacing w:before="60" w:after="60"/>
                  <w:ind w:right="0"/>
                  <w:jc w:val="center"/>
                </w:pPr>
                <w:r>
                  <w:rPr>
                    <w:rFonts w:ascii="MS Gothic" w:eastAsia="MS Gothic" w:hAnsi="MS Gothic" w:hint="eastAsia"/>
                  </w:rPr>
                  <w:t>☐</w:t>
                </w:r>
              </w:p>
            </w:sdtContent>
          </w:sdt>
        </w:tc>
        <w:tc>
          <w:tcPr>
            <w:tcW w:w="9078" w:type="dxa"/>
            <w:vAlign w:val="center"/>
          </w:tcPr>
          <w:p w14:paraId="33070E02"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Advise all applicants if they are progressing or not at each phase. (Note applicants remain active until the delegated authority signs off even if they have been advised they are not progressing to the next phase.)</w:t>
            </w:r>
          </w:p>
        </w:tc>
      </w:tr>
    </w:tbl>
    <w:p w14:paraId="173CFD14" w14:textId="77777777" w:rsidR="0047177C" w:rsidRDefault="0047177C" w:rsidP="0047177C">
      <w:pPr>
        <w:spacing w:before="60" w:after="60"/>
      </w:pPr>
    </w:p>
    <w:tbl>
      <w:tblPr>
        <w:tblStyle w:val="TableGrid"/>
        <w:tblW w:w="10207" w:type="dxa"/>
        <w:tblInd w:w="-289" w:type="dxa"/>
        <w:tblLook w:val="04A0" w:firstRow="1" w:lastRow="0" w:firstColumn="1" w:lastColumn="0" w:noHBand="0" w:noVBand="1"/>
        <w:tblCaption w:val="When doing further assessments be organised and inclusive"/>
        <w:tblDescription w:val="This section of the checklist covers 7 actions to follow when planning for and conducting further assessments to ensure this is organised and inclusive."/>
      </w:tblPr>
      <w:tblGrid>
        <w:gridCol w:w="1135"/>
        <w:gridCol w:w="9072"/>
      </w:tblGrid>
      <w:tr w:rsidR="0047177C" w14:paraId="4FCEB8D9" w14:textId="77777777" w:rsidTr="007868A2">
        <w:trPr>
          <w:trHeight w:val="528"/>
        </w:trPr>
        <w:tc>
          <w:tcPr>
            <w:tcW w:w="10207" w:type="dxa"/>
            <w:gridSpan w:val="2"/>
            <w:shd w:val="clear" w:color="auto" w:fill="000000" w:themeFill="text1"/>
            <w:vAlign w:val="center"/>
          </w:tcPr>
          <w:p w14:paraId="19C5AEC7" w14:textId="77777777" w:rsidR="0047177C" w:rsidRDefault="0047177C" w:rsidP="0047177C">
            <w:pPr>
              <w:keepNext/>
              <w:keepLines/>
              <w:spacing w:before="60" w:after="60"/>
              <w:ind w:left="29" w:right="-330"/>
              <w:outlineLvl w:val="0"/>
            </w:pPr>
            <w:r w:rsidRPr="00EF73EB">
              <w:rPr>
                <w:rFonts w:eastAsia="DengXian Light"/>
                <w:b/>
                <w:bCs/>
                <w:lang w:eastAsia="en-US" w:bidi="ar-SA"/>
              </w:rPr>
              <w:t>When</w:t>
            </w:r>
            <w:r>
              <w:rPr>
                <w:rFonts w:eastAsia="DengXian Light"/>
                <w:b/>
                <w:bCs/>
                <w:lang w:eastAsia="en-US" w:bidi="ar-SA"/>
              </w:rPr>
              <w:t xml:space="preserve"> </w:t>
            </w:r>
            <w:r w:rsidRPr="00EF73EB">
              <w:rPr>
                <w:rFonts w:eastAsia="DengXian Light"/>
                <w:b/>
                <w:bCs/>
                <w:lang w:eastAsia="en-US" w:bidi="ar-SA"/>
              </w:rPr>
              <w:t>doing</w:t>
            </w:r>
            <w:r>
              <w:rPr>
                <w:rFonts w:eastAsia="DengXian Light"/>
                <w:b/>
                <w:bCs/>
                <w:lang w:eastAsia="en-US" w:bidi="ar-SA"/>
              </w:rPr>
              <w:t xml:space="preserve"> </w:t>
            </w:r>
            <w:r w:rsidRPr="00EF73EB">
              <w:rPr>
                <w:rFonts w:eastAsia="DengXian Light"/>
                <w:b/>
                <w:bCs/>
                <w:lang w:eastAsia="en-US" w:bidi="ar-SA"/>
              </w:rPr>
              <w:t>further</w:t>
            </w:r>
            <w:r>
              <w:rPr>
                <w:rFonts w:eastAsia="DengXian Light"/>
                <w:b/>
                <w:bCs/>
                <w:lang w:eastAsia="en-US" w:bidi="ar-SA"/>
              </w:rPr>
              <w:t xml:space="preserve"> </w:t>
            </w:r>
            <w:r w:rsidRPr="00EF73EB">
              <w:rPr>
                <w:rFonts w:eastAsia="DengXian Light"/>
                <w:b/>
                <w:bCs/>
                <w:lang w:eastAsia="en-US" w:bidi="ar-SA"/>
              </w:rPr>
              <w:t>assessments</w:t>
            </w:r>
            <w:r>
              <w:rPr>
                <w:rFonts w:eastAsia="DengXian Light"/>
                <w:b/>
                <w:bCs/>
                <w:lang w:eastAsia="en-US" w:bidi="ar-SA"/>
              </w:rPr>
              <w:t xml:space="preserve"> </w:t>
            </w:r>
            <w:r w:rsidRPr="00EF73EB">
              <w:rPr>
                <w:rFonts w:eastAsia="DengXian Light"/>
                <w:b/>
                <w:bCs/>
                <w:lang w:eastAsia="en-US" w:bidi="ar-SA"/>
              </w:rPr>
              <w:t>be</w:t>
            </w:r>
            <w:r>
              <w:rPr>
                <w:rFonts w:eastAsia="DengXian Light"/>
                <w:b/>
                <w:bCs/>
                <w:lang w:eastAsia="en-US" w:bidi="ar-SA"/>
              </w:rPr>
              <w:t xml:space="preserve"> organised and inclusive</w:t>
            </w:r>
          </w:p>
        </w:tc>
      </w:tr>
      <w:tr w:rsidR="0047177C" w14:paraId="46470E24" w14:textId="77777777" w:rsidTr="007868A2">
        <w:tc>
          <w:tcPr>
            <w:tcW w:w="1135" w:type="dxa"/>
            <w:vAlign w:val="center"/>
          </w:tcPr>
          <w:sdt>
            <w:sdtPr>
              <w:rPr>
                <w:rFonts w:ascii="MS Gothic" w:eastAsia="MS Gothic" w:hAnsi="MS Gothic"/>
              </w:rPr>
              <w:id w:val="245228447"/>
              <w14:checkbox>
                <w14:checked w14:val="0"/>
                <w14:checkedState w14:val="2612" w14:font="MS Gothic"/>
                <w14:uncheckedState w14:val="2610" w14:font="MS Gothic"/>
              </w14:checkbox>
            </w:sdtPr>
            <w:sdtEndPr/>
            <w:sdtContent>
              <w:p w14:paraId="440749D0" w14:textId="1455CD9D"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66A7968A"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Let applicants know what to expect at each assessment point (for example, at an interview).</w:t>
            </w:r>
          </w:p>
        </w:tc>
      </w:tr>
      <w:tr w:rsidR="0047177C" w14:paraId="79D31133" w14:textId="77777777" w:rsidTr="007868A2">
        <w:tc>
          <w:tcPr>
            <w:tcW w:w="1135" w:type="dxa"/>
            <w:vAlign w:val="center"/>
          </w:tcPr>
          <w:sdt>
            <w:sdtPr>
              <w:rPr>
                <w:rFonts w:ascii="MS Gothic" w:eastAsia="MS Gothic" w:hAnsi="MS Gothic"/>
              </w:rPr>
              <w:id w:val="-938445399"/>
              <w14:checkbox>
                <w14:checked w14:val="0"/>
                <w14:checkedState w14:val="2612" w14:font="MS Gothic"/>
                <w14:uncheckedState w14:val="2610" w14:font="MS Gothic"/>
              </w14:checkbox>
            </w:sdtPr>
            <w:sdtEndPr/>
            <w:sdtContent>
              <w:p w14:paraId="38C32876" w14:textId="126501E6"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31F40791"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Give applicants details of dates, times, location, parking, entry requirements, and names and titles of any people involved in the assessment process.</w:t>
            </w:r>
          </w:p>
        </w:tc>
      </w:tr>
      <w:tr w:rsidR="0047177C" w14:paraId="1624DFE1" w14:textId="77777777" w:rsidTr="007868A2">
        <w:tc>
          <w:tcPr>
            <w:tcW w:w="1135" w:type="dxa"/>
            <w:vAlign w:val="center"/>
          </w:tcPr>
          <w:sdt>
            <w:sdtPr>
              <w:rPr>
                <w:rFonts w:ascii="MS Gothic" w:eastAsia="MS Gothic" w:hAnsi="MS Gothic"/>
              </w:rPr>
              <w:id w:val="-801769059"/>
              <w14:checkbox>
                <w14:checked w14:val="0"/>
                <w14:checkedState w14:val="2612" w14:font="MS Gothic"/>
                <w14:uncheckedState w14:val="2610" w14:font="MS Gothic"/>
              </w14:checkbox>
            </w:sdtPr>
            <w:sdtEndPr/>
            <w:sdtContent>
              <w:p w14:paraId="2BCFBE79" w14:textId="5B84BB7B"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5BCB0252"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Invite applicants to share any adjustments they may need; and provide them with details of an independent contact person to discuss these adjustments.</w:t>
            </w:r>
          </w:p>
        </w:tc>
      </w:tr>
      <w:tr w:rsidR="0047177C" w14:paraId="6D124335" w14:textId="77777777" w:rsidTr="007868A2">
        <w:tc>
          <w:tcPr>
            <w:tcW w:w="1135" w:type="dxa"/>
            <w:vAlign w:val="center"/>
          </w:tcPr>
          <w:sdt>
            <w:sdtPr>
              <w:rPr>
                <w:rFonts w:ascii="MS Gothic" w:eastAsia="MS Gothic" w:hAnsi="MS Gothic"/>
              </w:rPr>
              <w:id w:val="-2137478842"/>
              <w14:checkbox>
                <w14:checked w14:val="0"/>
                <w14:checkedState w14:val="2612" w14:font="MS Gothic"/>
                <w14:uncheckedState w14:val="2610" w14:font="MS Gothic"/>
              </w14:checkbox>
            </w:sdtPr>
            <w:sdtEndPr/>
            <w:sdtContent>
              <w:p w14:paraId="5CC5D601" w14:textId="31E72107"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2CAFBDD4"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Brief everyone assisting with the process so they are confident and comfortable, and can focus on applicants’ needs.</w:t>
            </w:r>
          </w:p>
        </w:tc>
      </w:tr>
      <w:tr w:rsidR="0047177C" w14:paraId="5D18CC7B" w14:textId="77777777" w:rsidTr="007868A2">
        <w:tc>
          <w:tcPr>
            <w:tcW w:w="1135" w:type="dxa"/>
            <w:vAlign w:val="center"/>
          </w:tcPr>
          <w:sdt>
            <w:sdtPr>
              <w:rPr>
                <w:rFonts w:ascii="MS Gothic" w:eastAsia="MS Gothic" w:hAnsi="MS Gothic"/>
              </w:rPr>
              <w:id w:val="-887487809"/>
              <w14:checkbox>
                <w14:checked w14:val="0"/>
                <w14:checkedState w14:val="2612" w14:font="MS Gothic"/>
                <w14:uncheckedState w14:val="2610" w14:font="MS Gothic"/>
              </w14:checkbox>
            </w:sdtPr>
            <w:sdtEndPr/>
            <w:sdtContent>
              <w:p w14:paraId="2693019B" w14:textId="25953958"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70B14E61"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Display visual signs that exist in your agency to help applicants from diverse backgrounds and experiences feel at ease.</w:t>
            </w:r>
          </w:p>
        </w:tc>
      </w:tr>
      <w:tr w:rsidR="007868A2" w14:paraId="794DAE89" w14:textId="77777777" w:rsidTr="007868A2">
        <w:tc>
          <w:tcPr>
            <w:tcW w:w="1135" w:type="dxa"/>
            <w:vAlign w:val="center"/>
          </w:tcPr>
          <w:sdt>
            <w:sdtPr>
              <w:id w:val="820698817"/>
              <w14:checkbox>
                <w14:checked w14:val="0"/>
                <w14:checkedState w14:val="2612" w14:font="MS Gothic"/>
                <w14:uncheckedState w14:val="2610" w14:font="MS Gothic"/>
              </w14:checkbox>
            </w:sdtPr>
            <w:sdtEndPr/>
            <w:sdtContent>
              <w:p w14:paraId="629BA74B" w14:textId="00AF2EC8" w:rsidR="007868A2" w:rsidRPr="007868A2" w:rsidRDefault="007868A2" w:rsidP="007868A2">
                <w:pPr>
                  <w:spacing w:before="60" w:after="60"/>
                  <w:ind w:left="-112" w:right="-99"/>
                  <w:jc w:val="center"/>
                </w:pPr>
                <w:r w:rsidRPr="007868A2">
                  <w:rPr>
                    <w:rFonts w:hint="eastAsia"/>
                  </w:rPr>
                  <w:t>☐</w:t>
                </w:r>
              </w:p>
            </w:sdtContent>
          </w:sdt>
        </w:tc>
        <w:tc>
          <w:tcPr>
            <w:tcW w:w="9072" w:type="dxa"/>
            <w:vAlign w:val="center"/>
          </w:tcPr>
          <w:p w14:paraId="086DD9EB" w14:textId="5E474D78" w:rsidR="007868A2" w:rsidRPr="003A7CE6" w:rsidRDefault="007868A2" w:rsidP="007868A2">
            <w:pPr>
              <w:spacing w:before="60" w:after="60"/>
              <w:ind w:right="148"/>
              <w:rPr>
                <w:rFonts w:eastAsia="Calibri" w:cs="Cordia New"/>
                <w:lang w:eastAsia="en-US" w:bidi="ar-SA"/>
              </w:rPr>
            </w:pPr>
            <w:r w:rsidRPr="003A7CE6">
              <w:rPr>
                <w:rFonts w:eastAsia="Calibri" w:cs="Cordia New"/>
                <w:lang w:eastAsia="en-US" w:bidi="ar-SA"/>
              </w:rPr>
              <w:t>Provide applicants with the resources they need relevant to the assessment (for example, pen, paper, laptop, screen).</w:t>
            </w:r>
          </w:p>
        </w:tc>
      </w:tr>
      <w:tr w:rsidR="007868A2" w14:paraId="2EB1760E" w14:textId="77777777" w:rsidTr="007868A2">
        <w:tc>
          <w:tcPr>
            <w:tcW w:w="1135" w:type="dxa"/>
            <w:vAlign w:val="center"/>
          </w:tcPr>
          <w:sdt>
            <w:sdtPr>
              <w:id w:val="612869927"/>
              <w14:checkbox>
                <w14:checked w14:val="0"/>
                <w14:checkedState w14:val="2612" w14:font="MS Gothic"/>
                <w14:uncheckedState w14:val="2610" w14:font="MS Gothic"/>
              </w14:checkbox>
            </w:sdtPr>
            <w:sdtEndPr/>
            <w:sdtContent>
              <w:p w14:paraId="35542E00" w14:textId="1680FF1B" w:rsidR="007868A2" w:rsidRPr="007868A2" w:rsidRDefault="007868A2" w:rsidP="007868A2">
                <w:pPr>
                  <w:spacing w:before="60" w:after="60"/>
                  <w:ind w:left="-112" w:right="-99"/>
                  <w:jc w:val="center"/>
                </w:pPr>
                <w:r w:rsidRPr="007868A2">
                  <w:rPr>
                    <w:rFonts w:hint="eastAsia"/>
                  </w:rPr>
                  <w:t>☐</w:t>
                </w:r>
              </w:p>
            </w:sdtContent>
          </w:sdt>
        </w:tc>
        <w:tc>
          <w:tcPr>
            <w:tcW w:w="9072" w:type="dxa"/>
            <w:vAlign w:val="center"/>
          </w:tcPr>
          <w:p w14:paraId="797593BB" w14:textId="01686B88" w:rsidR="007868A2" w:rsidRPr="003A7CE6" w:rsidRDefault="007868A2" w:rsidP="007868A2">
            <w:pPr>
              <w:spacing w:before="60" w:after="60"/>
              <w:ind w:right="148"/>
              <w:rPr>
                <w:rFonts w:eastAsia="Calibri" w:cs="Cordia New"/>
                <w:lang w:eastAsia="en-US" w:bidi="ar-SA"/>
              </w:rPr>
            </w:pPr>
            <w:r w:rsidRPr="003A7CE6">
              <w:rPr>
                <w:rFonts w:eastAsia="Calibri" w:cs="Cordia New"/>
                <w:lang w:eastAsia="en-US" w:bidi="ar-SA"/>
              </w:rPr>
              <w:t>Advise applicants if you are approaching their referees, who you plan to contact and when.</w:t>
            </w:r>
          </w:p>
        </w:tc>
      </w:tr>
    </w:tbl>
    <w:p w14:paraId="764E0C26" w14:textId="77777777" w:rsidR="0047177C" w:rsidRDefault="0047177C" w:rsidP="0047177C">
      <w:pPr>
        <w:spacing w:before="60" w:after="60"/>
        <w:ind w:left="171"/>
        <w:rPr>
          <w:rFonts w:ascii="MS Gothic" w:eastAsia="MS Gothic" w:hAnsi="MS Gothic"/>
        </w:rPr>
        <w:sectPr w:rsidR="0047177C" w:rsidSect="007868A2">
          <w:footerReference w:type="first" r:id="rId8"/>
          <w:pgSz w:w="11906" w:h="16838"/>
          <w:pgMar w:top="284" w:right="1134" w:bottom="1134" w:left="1134" w:header="811" w:footer="709" w:gutter="0"/>
          <w:cols w:space="708"/>
          <w:titlePg/>
          <w:docGrid w:linePitch="360"/>
        </w:sectPr>
      </w:pPr>
    </w:p>
    <w:tbl>
      <w:tblPr>
        <w:tblStyle w:val="TableGrid"/>
        <w:tblW w:w="10207" w:type="dxa"/>
        <w:tblInd w:w="-289" w:type="dxa"/>
        <w:tblLook w:val="04A0" w:firstRow="1" w:lastRow="0" w:firstColumn="1" w:lastColumn="0" w:noHBand="0" w:noVBand="1"/>
        <w:tblCaption w:val="When conducting interviews (or similar) be supportive and welcoming"/>
        <w:tblDescription w:val="This section of the checklist covers 4 actions to follow when conducting interviews to be supportive and welcoming, and build rapport with applicants. "/>
      </w:tblPr>
      <w:tblGrid>
        <w:gridCol w:w="1135"/>
        <w:gridCol w:w="9072"/>
      </w:tblGrid>
      <w:tr w:rsidR="0047177C" w14:paraId="28B1866E" w14:textId="77777777" w:rsidTr="007868A2">
        <w:trPr>
          <w:trHeight w:val="592"/>
        </w:trPr>
        <w:tc>
          <w:tcPr>
            <w:tcW w:w="10207" w:type="dxa"/>
            <w:gridSpan w:val="2"/>
            <w:shd w:val="clear" w:color="auto" w:fill="000000" w:themeFill="text1"/>
            <w:vAlign w:val="center"/>
          </w:tcPr>
          <w:p w14:paraId="23FFD595" w14:textId="77777777" w:rsidR="0047177C" w:rsidRDefault="0047177C" w:rsidP="0047177C">
            <w:pPr>
              <w:keepNext/>
              <w:keepLines/>
              <w:spacing w:before="60" w:after="60"/>
              <w:ind w:left="29" w:right="-330"/>
              <w:outlineLvl w:val="0"/>
            </w:pPr>
            <w:r w:rsidRPr="00EF73EB">
              <w:rPr>
                <w:rFonts w:eastAsia="DengXian Light"/>
                <w:b/>
                <w:bCs/>
                <w:lang w:eastAsia="en-US" w:bidi="ar-SA"/>
              </w:rPr>
              <w:lastRenderedPageBreak/>
              <w:t>When</w:t>
            </w:r>
            <w:r>
              <w:rPr>
                <w:rFonts w:eastAsia="DengXian Light"/>
                <w:b/>
                <w:bCs/>
                <w:lang w:eastAsia="en-US" w:bidi="ar-SA"/>
              </w:rPr>
              <w:t xml:space="preserve"> conducting interviews (or similar) be supportive and </w:t>
            </w:r>
            <w:r w:rsidRPr="00EF73EB">
              <w:rPr>
                <w:rFonts w:eastAsia="DengXian Light"/>
                <w:b/>
                <w:bCs/>
                <w:lang w:eastAsia="en-US" w:bidi="ar-SA"/>
              </w:rPr>
              <w:t>welcoming</w:t>
            </w:r>
          </w:p>
        </w:tc>
      </w:tr>
      <w:tr w:rsidR="0047177C" w14:paraId="4970EC01" w14:textId="77777777" w:rsidTr="007868A2">
        <w:tc>
          <w:tcPr>
            <w:tcW w:w="1135" w:type="dxa"/>
            <w:vAlign w:val="center"/>
          </w:tcPr>
          <w:sdt>
            <w:sdtPr>
              <w:rPr>
                <w:rFonts w:ascii="MS Gothic" w:eastAsia="MS Gothic" w:hAnsi="MS Gothic"/>
              </w:rPr>
              <w:id w:val="-56788399"/>
              <w14:checkbox>
                <w14:checked w14:val="0"/>
                <w14:checkedState w14:val="2612" w14:font="MS Gothic"/>
                <w14:uncheckedState w14:val="2610" w14:font="MS Gothic"/>
              </w14:checkbox>
            </w:sdtPr>
            <w:sdtEndPr/>
            <w:sdtContent>
              <w:p w14:paraId="4982E685" w14:textId="4E931666"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3DD2576E"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At the start of the interview, allow time for an informal chat to build rapport.</w:t>
            </w:r>
          </w:p>
        </w:tc>
      </w:tr>
      <w:tr w:rsidR="0047177C" w14:paraId="16558973" w14:textId="77777777" w:rsidTr="007868A2">
        <w:tc>
          <w:tcPr>
            <w:tcW w:w="1135" w:type="dxa"/>
            <w:vAlign w:val="center"/>
          </w:tcPr>
          <w:sdt>
            <w:sdtPr>
              <w:rPr>
                <w:rFonts w:ascii="MS Gothic" w:eastAsia="MS Gothic" w:hAnsi="MS Gothic"/>
              </w:rPr>
              <w:id w:val="-1357112963"/>
              <w14:checkbox>
                <w14:checked w14:val="0"/>
                <w14:checkedState w14:val="2612" w14:font="MS Gothic"/>
                <w14:uncheckedState w14:val="2610" w14:font="MS Gothic"/>
              </w14:checkbox>
            </w:sdtPr>
            <w:sdtEndPr/>
            <w:sdtContent>
              <w:p w14:paraId="79A17DD3" w14:textId="5C9CB795"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43650AA1"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Talk about the job, team, agency and benefits applicants may enjoy.</w:t>
            </w:r>
          </w:p>
        </w:tc>
      </w:tr>
      <w:tr w:rsidR="0047177C" w14:paraId="5C4ABA4A" w14:textId="77777777" w:rsidTr="007868A2">
        <w:tc>
          <w:tcPr>
            <w:tcW w:w="1135" w:type="dxa"/>
            <w:vAlign w:val="center"/>
          </w:tcPr>
          <w:sdt>
            <w:sdtPr>
              <w:rPr>
                <w:rFonts w:ascii="MS Gothic" w:eastAsia="MS Gothic" w:hAnsi="MS Gothic"/>
              </w:rPr>
              <w:id w:val="-1610726340"/>
              <w14:checkbox>
                <w14:checked w14:val="0"/>
                <w14:checkedState w14:val="2612" w14:font="MS Gothic"/>
                <w14:uncheckedState w14:val="2610" w14:font="MS Gothic"/>
              </w14:checkbox>
            </w:sdtPr>
            <w:sdtEndPr/>
            <w:sdtContent>
              <w:p w14:paraId="4CD21261" w14:textId="7F62EEF5"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3217F625"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Support applicants if they get stuck or freeze when responding to questions by asking questions that are comforting (for example, would you like time to process that question?).</w:t>
            </w:r>
          </w:p>
        </w:tc>
      </w:tr>
      <w:tr w:rsidR="0047177C" w14:paraId="3F8AC033" w14:textId="77777777" w:rsidTr="007868A2">
        <w:tc>
          <w:tcPr>
            <w:tcW w:w="1135" w:type="dxa"/>
            <w:vAlign w:val="center"/>
          </w:tcPr>
          <w:sdt>
            <w:sdtPr>
              <w:rPr>
                <w:rFonts w:ascii="MS Gothic" w:eastAsia="MS Gothic" w:hAnsi="MS Gothic"/>
              </w:rPr>
              <w:id w:val="157815495"/>
              <w14:checkbox>
                <w14:checked w14:val="0"/>
                <w14:checkedState w14:val="2612" w14:font="MS Gothic"/>
                <w14:uncheckedState w14:val="2610" w14:font="MS Gothic"/>
              </w14:checkbox>
            </w:sdtPr>
            <w:sdtEndPr/>
            <w:sdtContent>
              <w:p w14:paraId="686A6586" w14:textId="1F823729"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54C5B3AC"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Allow time for applicants to ask questions.</w:t>
            </w:r>
          </w:p>
        </w:tc>
      </w:tr>
    </w:tbl>
    <w:p w14:paraId="48FC41E3" w14:textId="77777777" w:rsidR="0047177C" w:rsidRDefault="0047177C" w:rsidP="0047177C">
      <w:pPr>
        <w:spacing w:before="60" w:after="60"/>
      </w:pPr>
    </w:p>
    <w:tbl>
      <w:tblPr>
        <w:tblStyle w:val="TableGrid"/>
        <w:tblW w:w="10207" w:type="dxa"/>
        <w:tblInd w:w="-289" w:type="dxa"/>
        <w:tblLook w:val="04A0" w:firstRow="1" w:lastRow="0" w:firstColumn="1" w:lastColumn="0" w:noHBand="0" w:noVBand="1"/>
        <w:tblCaption w:val="When providing applicants with feedback be empathetic and positive"/>
        <w:tblDescription w:val="This section of the checklist covers 4 actions to follow when providing applicants with constructive feedback to understand the approved outcome of the process and help with future applications. "/>
      </w:tblPr>
      <w:tblGrid>
        <w:gridCol w:w="1135"/>
        <w:gridCol w:w="9072"/>
      </w:tblGrid>
      <w:tr w:rsidR="0047177C" w14:paraId="7AFC5B89" w14:textId="77777777" w:rsidTr="007868A2">
        <w:trPr>
          <w:trHeight w:val="581"/>
        </w:trPr>
        <w:tc>
          <w:tcPr>
            <w:tcW w:w="10207" w:type="dxa"/>
            <w:gridSpan w:val="2"/>
            <w:shd w:val="clear" w:color="auto" w:fill="000000" w:themeFill="text1"/>
            <w:vAlign w:val="center"/>
          </w:tcPr>
          <w:p w14:paraId="107887BF" w14:textId="77777777" w:rsidR="0047177C" w:rsidRDefault="0047177C" w:rsidP="0047177C">
            <w:pPr>
              <w:keepNext/>
              <w:keepLines/>
              <w:spacing w:before="60" w:after="60"/>
              <w:ind w:left="29" w:right="-330"/>
              <w:outlineLvl w:val="0"/>
            </w:pPr>
            <w:r w:rsidRPr="001108F2">
              <w:rPr>
                <w:rFonts w:eastAsia="DengXian Light"/>
                <w:b/>
                <w:bCs/>
                <w:lang w:eastAsia="en-US" w:bidi="ar-SA"/>
              </w:rPr>
              <w:t>When</w:t>
            </w:r>
            <w:r>
              <w:rPr>
                <w:rFonts w:eastAsia="DengXian Light"/>
                <w:b/>
                <w:bCs/>
                <w:lang w:eastAsia="en-US" w:bidi="ar-SA"/>
              </w:rPr>
              <w:t xml:space="preserve"> </w:t>
            </w:r>
            <w:r w:rsidRPr="001108F2">
              <w:rPr>
                <w:rFonts w:eastAsia="DengXian Light"/>
                <w:b/>
                <w:bCs/>
                <w:lang w:eastAsia="en-US" w:bidi="ar-SA"/>
              </w:rPr>
              <w:t>providing</w:t>
            </w:r>
            <w:r>
              <w:rPr>
                <w:rFonts w:eastAsia="DengXian Light"/>
                <w:b/>
                <w:bCs/>
                <w:lang w:eastAsia="en-US" w:bidi="ar-SA"/>
              </w:rPr>
              <w:t xml:space="preserve"> </w:t>
            </w:r>
            <w:r w:rsidRPr="001108F2">
              <w:rPr>
                <w:rFonts w:eastAsia="DengXian Light"/>
                <w:b/>
                <w:bCs/>
                <w:lang w:eastAsia="en-US" w:bidi="ar-SA"/>
              </w:rPr>
              <w:t>applicants</w:t>
            </w:r>
            <w:r>
              <w:rPr>
                <w:rFonts w:eastAsia="DengXian Light"/>
                <w:b/>
                <w:bCs/>
                <w:lang w:eastAsia="en-US" w:bidi="ar-SA"/>
              </w:rPr>
              <w:t xml:space="preserve"> </w:t>
            </w:r>
            <w:r w:rsidRPr="001108F2">
              <w:rPr>
                <w:rFonts w:eastAsia="DengXian Light"/>
                <w:b/>
                <w:bCs/>
                <w:lang w:eastAsia="en-US" w:bidi="ar-SA"/>
              </w:rPr>
              <w:t>with</w:t>
            </w:r>
            <w:r>
              <w:rPr>
                <w:rFonts w:eastAsia="DengXian Light"/>
                <w:b/>
                <w:bCs/>
                <w:lang w:eastAsia="en-US" w:bidi="ar-SA"/>
              </w:rPr>
              <w:t xml:space="preserve"> </w:t>
            </w:r>
            <w:r w:rsidRPr="001108F2">
              <w:rPr>
                <w:rFonts w:eastAsia="DengXian Light"/>
                <w:b/>
                <w:bCs/>
                <w:lang w:eastAsia="en-US" w:bidi="ar-SA"/>
              </w:rPr>
              <w:t>feedback</w:t>
            </w:r>
            <w:r>
              <w:rPr>
                <w:rFonts w:eastAsia="DengXian Light"/>
                <w:b/>
                <w:bCs/>
                <w:lang w:eastAsia="en-US" w:bidi="ar-SA"/>
              </w:rPr>
              <w:t xml:space="preserve"> </w:t>
            </w:r>
            <w:r w:rsidRPr="001108F2">
              <w:rPr>
                <w:rFonts w:eastAsia="DengXian Light"/>
                <w:b/>
                <w:bCs/>
                <w:lang w:eastAsia="en-US" w:bidi="ar-SA"/>
              </w:rPr>
              <w:t>be</w:t>
            </w:r>
            <w:r>
              <w:rPr>
                <w:rFonts w:eastAsia="DengXian Light"/>
                <w:b/>
                <w:bCs/>
                <w:lang w:eastAsia="en-US" w:bidi="ar-SA"/>
              </w:rPr>
              <w:t xml:space="preserve"> </w:t>
            </w:r>
            <w:r w:rsidRPr="001108F2">
              <w:rPr>
                <w:rFonts w:eastAsia="DengXian Light"/>
                <w:b/>
                <w:bCs/>
                <w:lang w:eastAsia="en-US" w:bidi="ar-SA"/>
              </w:rPr>
              <w:t>empathetic</w:t>
            </w:r>
            <w:r>
              <w:rPr>
                <w:rFonts w:eastAsia="DengXian Light"/>
                <w:b/>
                <w:bCs/>
                <w:lang w:eastAsia="en-US" w:bidi="ar-SA"/>
              </w:rPr>
              <w:t xml:space="preserve"> </w:t>
            </w:r>
            <w:r w:rsidRPr="001108F2">
              <w:rPr>
                <w:rFonts w:eastAsia="DengXian Light"/>
                <w:b/>
                <w:bCs/>
                <w:lang w:eastAsia="en-US" w:bidi="ar-SA"/>
              </w:rPr>
              <w:t>and</w:t>
            </w:r>
            <w:r>
              <w:rPr>
                <w:rFonts w:eastAsia="DengXian Light"/>
                <w:b/>
                <w:bCs/>
                <w:lang w:eastAsia="en-US" w:bidi="ar-SA"/>
              </w:rPr>
              <w:t xml:space="preserve"> </w:t>
            </w:r>
            <w:r w:rsidRPr="001108F2">
              <w:rPr>
                <w:rFonts w:eastAsia="DengXian Light"/>
                <w:b/>
                <w:bCs/>
                <w:lang w:eastAsia="en-US" w:bidi="ar-SA"/>
              </w:rPr>
              <w:t>positive</w:t>
            </w:r>
          </w:p>
        </w:tc>
      </w:tr>
      <w:tr w:rsidR="0047177C" w14:paraId="150D3094" w14:textId="77777777" w:rsidTr="007868A2">
        <w:tc>
          <w:tcPr>
            <w:tcW w:w="1135" w:type="dxa"/>
            <w:vAlign w:val="center"/>
          </w:tcPr>
          <w:sdt>
            <w:sdtPr>
              <w:rPr>
                <w:rFonts w:ascii="MS Gothic" w:eastAsia="MS Gothic" w:hAnsi="MS Gothic"/>
              </w:rPr>
              <w:id w:val="-1799296860"/>
              <w14:checkbox>
                <w14:checked w14:val="0"/>
                <w14:checkedState w14:val="2612" w14:font="MS Gothic"/>
                <w14:uncheckedState w14:val="2610" w14:font="MS Gothic"/>
              </w14:checkbox>
            </w:sdtPr>
            <w:sdtEndPr/>
            <w:sdtContent>
              <w:p w14:paraId="35A295DC" w14:textId="1BA9CEBE"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395BE281"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Provide feedback to unsuccessful applicants who request as soon as practicable after the approved outcome of the process has been communicated to them.</w:t>
            </w:r>
          </w:p>
        </w:tc>
      </w:tr>
      <w:tr w:rsidR="0047177C" w14:paraId="229E30D6" w14:textId="77777777" w:rsidTr="007868A2">
        <w:tc>
          <w:tcPr>
            <w:tcW w:w="1135" w:type="dxa"/>
            <w:vAlign w:val="center"/>
          </w:tcPr>
          <w:sdt>
            <w:sdtPr>
              <w:rPr>
                <w:rFonts w:ascii="MS Gothic" w:eastAsia="MS Gothic" w:hAnsi="MS Gothic"/>
              </w:rPr>
              <w:id w:val="696201505"/>
              <w14:checkbox>
                <w14:checked w14:val="0"/>
                <w14:checkedState w14:val="2612" w14:font="MS Gothic"/>
                <w14:uncheckedState w14:val="2610" w14:font="MS Gothic"/>
              </w14:checkbox>
            </w:sdtPr>
            <w:sdtEndPr/>
            <w:sdtContent>
              <w:p w14:paraId="39AA5569" w14:textId="515E7C60"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569B65D3"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Give constructive feedback to help applicants with future applications and to show you value the time they have taken to participate in the recruitment process.</w:t>
            </w:r>
          </w:p>
        </w:tc>
      </w:tr>
      <w:tr w:rsidR="0047177C" w14:paraId="4E7852BA" w14:textId="77777777" w:rsidTr="007868A2">
        <w:tc>
          <w:tcPr>
            <w:tcW w:w="1135" w:type="dxa"/>
            <w:vAlign w:val="center"/>
          </w:tcPr>
          <w:sdt>
            <w:sdtPr>
              <w:rPr>
                <w:rFonts w:ascii="MS Gothic" w:eastAsia="MS Gothic" w:hAnsi="MS Gothic"/>
              </w:rPr>
              <w:id w:val="-2050522082"/>
              <w14:checkbox>
                <w14:checked w14:val="0"/>
                <w14:checkedState w14:val="2612" w14:font="MS Gothic"/>
                <w14:uncheckedState w14:val="2610" w14:font="MS Gothic"/>
              </w14:checkbox>
            </w:sdtPr>
            <w:sdtEndPr/>
            <w:sdtContent>
              <w:p w14:paraId="6A9BB016" w14:textId="48ADFF84"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71BF2EEE"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Provide all applicants with reports from ability and personality assessments.</w:t>
            </w:r>
          </w:p>
        </w:tc>
      </w:tr>
      <w:tr w:rsidR="0047177C" w14:paraId="2C2F750F" w14:textId="77777777" w:rsidTr="007868A2">
        <w:tc>
          <w:tcPr>
            <w:tcW w:w="1135" w:type="dxa"/>
            <w:vAlign w:val="center"/>
          </w:tcPr>
          <w:sdt>
            <w:sdtPr>
              <w:rPr>
                <w:rFonts w:ascii="MS Gothic" w:eastAsia="MS Gothic" w:hAnsi="MS Gothic"/>
              </w:rPr>
              <w:id w:val="-705715691"/>
              <w14:checkbox>
                <w14:checked w14:val="0"/>
                <w14:checkedState w14:val="2612" w14:font="MS Gothic"/>
                <w14:uncheckedState w14:val="2610" w14:font="MS Gothic"/>
              </w14:checkbox>
            </w:sdtPr>
            <w:sdtEndPr/>
            <w:sdtContent>
              <w:p w14:paraId="2365E48F" w14:textId="7E6EC9FB" w:rsidR="0047177C" w:rsidRDefault="0047177C" w:rsidP="007868A2">
                <w:pPr>
                  <w:spacing w:before="60" w:after="60"/>
                  <w:ind w:left="-112" w:right="-99"/>
                  <w:jc w:val="center"/>
                </w:pPr>
                <w:r>
                  <w:rPr>
                    <w:rFonts w:ascii="MS Gothic" w:eastAsia="MS Gothic" w:hAnsi="MS Gothic" w:hint="eastAsia"/>
                  </w:rPr>
                  <w:t>☐</w:t>
                </w:r>
              </w:p>
            </w:sdtContent>
          </w:sdt>
        </w:tc>
        <w:tc>
          <w:tcPr>
            <w:tcW w:w="9072" w:type="dxa"/>
            <w:vAlign w:val="center"/>
          </w:tcPr>
          <w:p w14:paraId="16FE1319" w14:textId="77777777" w:rsidR="0047177C" w:rsidRPr="003A7CE6" w:rsidRDefault="0047177C" w:rsidP="0047177C">
            <w:pPr>
              <w:spacing w:before="60" w:after="60"/>
              <w:ind w:right="148"/>
              <w:rPr>
                <w:rFonts w:eastAsia="Calibri" w:cs="Cordia New"/>
                <w:lang w:eastAsia="en-US" w:bidi="ar-SA"/>
              </w:rPr>
            </w:pPr>
            <w:r w:rsidRPr="003A7CE6">
              <w:rPr>
                <w:rFonts w:eastAsia="Calibri" w:cs="Cordia New"/>
                <w:lang w:eastAsia="en-US" w:bidi="ar-SA"/>
              </w:rPr>
              <w:t>End on a positive note to keep unsuccessful applicants open minded to apply again.</w:t>
            </w:r>
          </w:p>
        </w:tc>
      </w:tr>
    </w:tbl>
    <w:p w14:paraId="33AA8529" w14:textId="77777777" w:rsidR="0047177C" w:rsidRPr="0027551F" w:rsidRDefault="0047177C" w:rsidP="0047177C">
      <w:pPr>
        <w:spacing w:before="60" w:after="60"/>
      </w:pPr>
    </w:p>
    <w:p w14:paraId="0A1E292F" w14:textId="146D49BE" w:rsidR="00FF5329" w:rsidRPr="0027551F" w:rsidRDefault="00FF5329" w:rsidP="0047177C"/>
    <w:sectPr w:rsidR="00FF5329" w:rsidRPr="0027551F" w:rsidSect="007868A2">
      <w:headerReference w:type="first" r:id="rId9"/>
      <w:pgSz w:w="11906" w:h="16838"/>
      <w:pgMar w:top="1000" w:right="1134" w:bottom="1440"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AD73" w14:textId="77777777" w:rsidR="000A0E13" w:rsidRDefault="000A0E13" w:rsidP="003D09D1">
      <w:r>
        <w:separator/>
      </w:r>
    </w:p>
  </w:endnote>
  <w:endnote w:type="continuationSeparator" w:id="0">
    <w:p w14:paraId="1E523029" w14:textId="77777777" w:rsidR="000A0E13" w:rsidRDefault="000A0E13" w:rsidP="003D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6301" w14:textId="29D6B4B6" w:rsidR="00FF5329" w:rsidRPr="00FF5329" w:rsidRDefault="00FF5329" w:rsidP="00FF5329">
    <w:pPr>
      <w:pStyle w:val="Footer"/>
      <w:jc w:val="right"/>
      <w:rPr>
        <w:caps/>
        <w:noProof/>
      </w:rPr>
    </w:pPr>
    <w:r w:rsidRPr="00FF5329">
      <w:rPr>
        <w:caps/>
      </w:rPr>
      <w:fldChar w:fldCharType="begin"/>
    </w:r>
    <w:r w:rsidRPr="00FF5329">
      <w:rPr>
        <w:caps/>
      </w:rPr>
      <w:instrText xml:space="preserve"> PAGE   \* MERGEFORMAT </w:instrText>
    </w:r>
    <w:r w:rsidRPr="00FF5329">
      <w:rPr>
        <w:caps/>
      </w:rPr>
      <w:fldChar w:fldCharType="separate"/>
    </w:r>
    <w:r w:rsidRPr="00FF5329">
      <w:rPr>
        <w:caps/>
        <w:noProof/>
      </w:rPr>
      <w:t>2</w:t>
    </w:r>
    <w:r w:rsidRPr="00FF5329">
      <w:rPr>
        <w:caps/>
        <w:noProof/>
      </w:rPr>
      <w:fldChar w:fldCharType="end"/>
    </w:r>
    <w:r w:rsidRPr="00FF5329">
      <w:rPr>
        <w:caps/>
        <w:noProof/>
      </w:rPr>
      <w:tab/>
    </w:r>
    <w:r w:rsidR="0047177C" w:rsidRPr="0047177C">
      <w:rPr>
        <w:caps/>
        <w:noProof/>
      </w:rPr>
      <w:t>PSC26025783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52F5" w14:textId="77777777" w:rsidR="000A0E13" w:rsidRDefault="000A0E13" w:rsidP="003D09D1">
      <w:r>
        <w:separator/>
      </w:r>
    </w:p>
  </w:footnote>
  <w:footnote w:type="continuationSeparator" w:id="0">
    <w:p w14:paraId="03AF0229" w14:textId="77777777" w:rsidR="000A0E13" w:rsidRDefault="000A0E13" w:rsidP="003D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692A" w14:textId="77777777" w:rsidR="0047177C" w:rsidRDefault="0047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79471339">
    <w:abstractNumId w:val="1"/>
  </w:num>
  <w:num w:numId="2" w16cid:durableId="934901339">
    <w:abstractNumId w:val="6"/>
  </w:num>
  <w:num w:numId="3" w16cid:durableId="1460107213">
    <w:abstractNumId w:val="0"/>
  </w:num>
  <w:num w:numId="4" w16cid:durableId="1140150976">
    <w:abstractNumId w:val="3"/>
  </w:num>
  <w:num w:numId="5" w16cid:durableId="2059475070">
    <w:abstractNumId w:val="4"/>
  </w:num>
  <w:num w:numId="6" w16cid:durableId="1048720529">
    <w:abstractNumId w:val="5"/>
  </w:num>
  <w:num w:numId="7" w16cid:durableId="46616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A0E13"/>
    <w:rsid w:val="0013178F"/>
    <w:rsid w:val="00182866"/>
    <w:rsid w:val="001E459A"/>
    <w:rsid w:val="0027551F"/>
    <w:rsid w:val="0029575D"/>
    <w:rsid w:val="00312E94"/>
    <w:rsid w:val="00337F6A"/>
    <w:rsid w:val="003D09D1"/>
    <w:rsid w:val="003E16A7"/>
    <w:rsid w:val="004334BB"/>
    <w:rsid w:val="0047177C"/>
    <w:rsid w:val="004A16AC"/>
    <w:rsid w:val="004B6A4E"/>
    <w:rsid w:val="004D526C"/>
    <w:rsid w:val="00520D56"/>
    <w:rsid w:val="005324A0"/>
    <w:rsid w:val="0056105D"/>
    <w:rsid w:val="00584645"/>
    <w:rsid w:val="005A09FA"/>
    <w:rsid w:val="005E666D"/>
    <w:rsid w:val="00662D33"/>
    <w:rsid w:val="00682526"/>
    <w:rsid w:val="006C4900"/>
    <w:rsid w:val="006E3A66"/>
    <w:rsid w:val="007725F4"/>
    <w:rsid w:val="007868A2"/>
    <w:rsid w:val="007E758F"/>
    <w:rsid w:val="008100AA"/>
    <w:rsid w:val="00827149"/>
    <w:rsid w:val="00827824"/>
    <w:rsid w:val="00830DA4"/>
    <w:rsid w:val="00883592"/>
    <w:rsid w:val="008A58C0"/>
    <w:rsid w:val="00971EFD"/>
    <w:rsid w:val="00985FE6"/>
    <w:rsid w:val="00A44472"/>
    <w:rsid w:val="00AA16E9"/>
    <w:rsid w:val="00B37214"/>
    <w:rsid w:val="00B53E10"/>
    <w:rsid w:val="00B75178"/>
    <w:rsid w:val="00BB50AB"/>
    <w:rsid w:val="00BE3123"/>
    <w:rsid w:val="00CD1ED9"/>
    <w:rsid w:val="00E271D9"/>
    <w:rsid w:val="00E749E4"/>
    <w:rsid w:val="00E847A9"/>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D1"/>
    <w:pPr>
      <w:spacing w:after="240" w:line="240" w:lineRule="auto"/>
      <w:ind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3D09D1"/>
    <w:pPr>
      <w:spacing w:after="100" w:afterAutospacing="1"/>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D1"/>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1"/>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Normal"/>
    <w:link w:val="BulletPointL1Char"/>
    <w:qFormat/>
    <w:rsid w:val="003D09D1"/>
    <w:pPr>
      <w:spacing w:after="120"/>
      <w:contextualSpacing/>
    </w:pPr>
  </w:style>
  <w:style w:type="character" w:customStyle="1" w:styleId="BulletPointL1Char">
    <w:name w:val="Bullet Point L1 Char"/>
    <w:basedOn w:val="DefaultParagraphFont"/>
    <w:link w:val="BulletPointL1"/>
    <w:rsid w:val="003D09D1"/>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HMT resource template.dotx</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2026-06-30T03:07:00Z</dcterms:created>
  <dcterms:modified xsi:type="dcterms:W3CDTF">2026-06-30T03:07:00Z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