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F3836" w14:textId="77777777" w:rsidR="007E18E3" w:rsidRDefault="007E18E3" w:rsidP="00E666E7">
      <w:pPr>
        <w:pStyle w:val="DPCH1"/>
      </w:pPr>
      <w:bookmarkStart w:id="0" w:name="_Toc152744661"/>
      <w:r>
        <w:t>Native Title and Aboriginal Cultural Heritage Processes Review</w:t>
      </w:r>
    </w:p>
    <w:p w14:paraId="4E59A850" w14:textId="3559F2E2" w:rsidR="00E666E7" w:rsidRPr="006A6CEB" w:rsidRDefault="00967354" w:rsidP="006A6CEB">
      <w:pPr>
        <w:pStyle w:val="DPCH1"/>
      </w:pPr>
      <w:r>
        <w:t xml:space="preserve">Government response to </w:t>
      </w:r>
      <w:r w:rsidR="007E18E3">
        <w:t>recommendations</w:t>
      </w:r>
      <w:bookmarkEnd w:id="0"/>
    </w:p>
    <w:tbl>
      <w:tblPr>
        <w:tblStyle w:val="TableGrid"/>
        <w:tblW w:w="13576" w:type="dxa"/>
        <w:tblInd w:w="-851" w:type="dxa"/>
        <w:tblBorders>
          <w:top w:val="none" w:sz="0" w:space="0" w:color="auto"/>
          <w:left w:val="none" w:sz="0" w:space="0" w:color="auto"/>
          <w:bottom w:val="none" w:sz="0" w:space="0" w:color="auto"/>
          <w:right w:val="none" w:sz="0" w:space="0" w:color="auto"/>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697"/>
        <w:gridCol w:w="8820"/>
        <w:gridCol w:w="2107"/>
        <w:gridCol w:w="1952"/>
      </w:tblGrid>
      <w:tr w:rsidR="00A92C0E" w14:paraId="2D4AF560" w14:textId="65C9D5CA" w:rsidTr="00AD200D">
        <w:trPr>
          <w:trHeight w:val="620"/>
        </w:trPr>
        <w:tc>
          <w:tcPr>
            <w:tcW w:w="697" w:type="dxa"/>
            <w:tcBorders>
              <w:bottom w:val="single" w:sz="4" w:space="0" w:color="F2F2F2" w:themeColor="background1" w:themeShade="F2"/>
            </w:tcBorders>
            <w:shd w:val="clear" w:color="auto" w:fill="F2F2F2" w:themeFill="background1" w:themeFillShade="F2"/>
            <w:vAlign w:val="center"/>
          </w:tcPr>
          <w:p w14:paraId="781E50BE" w14:textId="66C83546" w:rsidR="00A92C0E" w:rsidRPr="00A3093E" w:rsidRDefault="00A92C0E" w:rsidP="00241817">
            <w:pPr>
              <w:pStyle w:val="tableheaders"/>
              <w:jc w:val="center"/>
              <w:rPr>
                <w:color w:val="000000" w:themeColor="text1"/>
              </w:rPr>
            </w:pPr>
            <w:r>
              <w:rPr>
                <w:color w:val="000000" w:themeColor="text1"/>
              </w:rPr>
              <w:t>Rec</w:t>
            </w:r>
          </w:p>
        </w:tc>
        <w:tc>
          <w:tcPr>
            <w:tcW w:w="8820" w:type="dxa"/>
            <w:tcBorders>
              <w:bottom w:val="single" w:sz="4" w:space="0" w:color="F2F2F2" w:themeColor="background1" w:themeShade="F2"/>
            </w:tcBorders>
            <w:shd w:val="clear" w:color="auto" w:fill="F2F2F2" w:themeFill="background1" w:themeFillShade="F2"/>
            <w:vAlign w:val="center"/>
          </w:tcPr>
          <w:p w14:paraId="3E0C86C1" w14:textId="186E2559" w:rsidR="00A92C0E" w:rsidRPr="00A3093E" w:rsidRDefault="00A92C0E" w:rsidP="00241817">
            <w:pPr>
              <w:pStyle w:val="tableheaders"/>
              <w:jc w:val="center"/>
              <w:rPr>
                <w:color w:val="000000" w:themeColor="text1"/>
              </w:rPr>
            </w:pPr>
            <w:r>
              <w:rPr>
                <w:color w:val="000000" w:themeColor="text1"/>
              </w:rPr>
              <w:t>Recommendation description</w:t>
            </w:r>
          </w:p>
        </w:tc>
        <w:tc>
          <w:tcPr>
            <w:tcW w:w="2107" w:type="dxa"/>
            <w:tcBorders>
              <w:bottom w:val="single" w:sz="4" w:space="0" w:color="F2F2F2" w:themeColor="background1" w:themeShade="F2"/>
            </w:tcBorders>
            <w:shd w:val="clear" w:color="auto" w:fill="F2F2F2" w:themeFill="background1" w:themeFillShade="F2"/>
            <w:vAlign w:val="center"/>
          </w:tcPr>
          <w:p w14:paraId="019A6C04" w14:textId="5D1227C7" w:rsidR="00A92C0E" w:rsidRPr="00A3093E" w:rsidRDefault="00A92C0E" w:rsidP="00241817">
            <w:pPr>
              <w:pStyle w:val="tableheaders"/>
              <w:jc w:val="center"/>
              <w:rPr>
                <w:color w:val="000000" w:themeColor="text1"/>
              </w:rPr>
            </w:pPr>
            <w:r>
              <w:rPr>
                <w:color w:val="000000" w:themeColor="text1"/>
              </w:rPr>
              <w:t>Government response</w:t>
            </w:r>
          </w:p>
        </w:tc>
        <w:tc>
          <w:tcPr>
            <w:tcW w:w="1952" w:type="dxa"/>
            <w:shd w:val="clear" w:color="auto" w:fill="F2F2F2" w:themeFill="background1" w:themeFillShade="F2"/>
          </w:tcPr>
          <w:p w14:paraId="779B1A41" w14:textId="62D440A7" w:rsidR="00A92C0E" w:rsidRDefault="00A92C0E" w:rsidP="00241817">
            <w:pPr>
              <w:pStyle w:val="tableheaders"/>
              <w:jc w:val="center"/>
              <w:rPr>
                <w:color w:val="000000" w:themeColor="text1"/>
              </w:rPr>
            </w:pPr>
            <w:r>
              <w:rPr>
                <w:color w:val="000000" w:themeColor="text1"/>
              </w:rPr>
              <w:t>Timeframe</w:t>
            </w:r>
          </w:p>
        </w:tc>
      </w:tr>
      <w:tr w:rsidR="00A92C0E" w:rsidRPr="00A3093E" w14:paraId="09FF8197" w14:textId="0ADB2602" w:rsidTr="00AD200D">
        <w:trPr>
          <w:trHeight w:val="464"/>
        </w:trPr>
        <w:tc>
          <w:tcPr>
            <w:tcW w:w="697" w:type="dxa"/>
            <w:tcBorders>
              <w:top w:val="single" w:sz="4" w:space="0" w:color="F2F2F2" w:themeColor="background1" w:themeShade="F2"/>
              <w:bottom w:val="single" w:sz="4" w:space="0" w:color="F2F2F2" w:themeColor="background1" w:themeShade="F2"/>
              <w:right w:val="single" w:sz="4" w:space="0" w:color="F2F2F2" w:themeColor="background1" w:themeShade="F2"/>
            </w:tcBorders>
          </w:tcPr>
          <w:p w14:paraId="2FB433FA" w14:textId="11BD7AFE" w:rsidR="00A92C0E" w:rsidRPr="00A3093E" w:rsidRDefault="00A92C0E" w:rsidP="00094943">
            <w:pPr>
              <w:pStyle w:val="tableheaders"/>
              <w:spacing w:before="60" w:after="60"/>
              <w:rPr>
                <w:b w:val="0"/>
                <w:bCs/>
                <w:color w:val="auto"/>
              </w:rPr>
            </w:pPr>
            <w:r>
              <w:rPr>
                <w:b w:val="0"/>
                <w:bCs/>
                <w:color w:val="auto"/>
              </w:rPr>
              <w:t>1</w:t>
            </w:r>
          </w:p>
        </w:tc>
        <w:tc>
          <w:tcPr>
            <w:tcW w:w="882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2F3AB7F7" w14:textId="49E93FD9" w:rsidR="00A92C0E" w:rsidRPr="00A3093E" w:rsidRDefault="00A92C0E" w:rsidP="00094943">
            <w:pPr>
              <w:pStyle w:val="Bullettedlist"/>
              <w:spacing w:before="60" w:after="60"/>
              <w:rPr>
                <w:bCs/>
              </w:rPr>
            </w:pPr>
            <w:r w:rsidRPr="00AE754E">
              <w:rPr>
                <w:rFonts w:cs="Arial"/>
                <w:bCs/>
              </w:rPr>
              <w:t>The State, as a matter of urgency, adjust its approach to the administration of the expedited procedure in a manner that seeks to balance the interests of the parties, consistent with the measures and recommendations of this Review.</w:t>
            </w:r>
          </w:p>
        </w:tc>
        <w:tc>
          <w:tcPr>
            <w:tcW w:w="210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7AB056C5" w14:textId="4334A56A" w:rsidR="00A92C0E" w:rsidRPr="00A3093E" w:rsidRDefault="00A92C0E" w:rsidP="00094943">
            <w:pPr>
              <w:pStyle w:val="Bullettedlist"/>
              <w:spacing w:before="60" w:after="60"/>
              <w:rPr>
                <w:bCs/>
              </w:rPr>
            </w:pPr>
            <w:r>
              <w:rPr>
                <w:bCs/>
              </w:rPr>
              <w:t>Supported in part</w:t>
            </w:r>
          </w:p>
        </w:tc>
        <w:tc>
          <w:tcPr>
            <w:tcW w:w="1952" w:type="dxa"/>
          </w:tcPr>
          <w:p w14:paraId="207ACF68" w14:textId="77777777" w:rsidR="00A92C0E" w:rsidRDefault="00A92C0E" w:rsidP="00094943">
            <w:pPr>
              <w:pStyle w:val="Bullettedlist"/>
              <w:spacing w:before="60" w:after="60"/>
              <w:rPr>
                <w:bCs/>
              </w:rPr>
            </w:pPr>
          </w:p>
        </w:tc>
      </w:tr>
      <w:tr w:rsidR="00A92C0E" w:rsidRPr="00A3093E" w14:paraId="1A418273" w14:textId="66FACA52" w:rsidTr="00AD200D">
        <w:trPr>
          <w:trHeight w:val="464"/>
        </w:trPr>
        <w:tc>
          <w:tcPr>
            <w:tcW w:w="697" w:type="dxa"/>
            <w:tcBorders>
              <w:top w:val="single" w:sz="4" w:space="0" w:color="F2F2F2" w:themeColor="background1" w:themeShade="F2"/>
              <w:bottom w:val="single" w:sz="4" w:space="0" w:color="F2F2F2" w:themeColor="background1" w:themeShade="F2"/>
              <w:right w:val="single" w:sz="4" w:space="0" w:color="F2F2F2" w:themeColor="background1" w:themeShade="F2"/>
            </w:tcBorders>
          </w:tcPr>
          <w:p w14:paraId="2A1B2B0A" w14:textId="5FE9CFD0" w:rsidR="00A92C0E" w:rsidRPr="00A3093E" w:rsidRDefault="00A92C0E" w:rsidP="00094943">
            <w:pPr>
              <w:pStyle w:val="Bullettedlist"/>
              <w:spacing w:before="60" w:after="60"/>
              <w:rPr>
                <w:bCs/>
              </w:rPr>
            </w:pPr>
            <w:r>
              <w:rPr>
                <w:bCs/>
              </w:rPr>
              <w:t>2</w:t>
            </w:r>
          </w:p>
        </w:tc>
        <w:tc>
          <w:tcPr>
            <w:tcW w:w="882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6F4EE669" w14:textId="72DCB4E4" w:rsidR="00A92C0E" w:rsidRPr="00A3093E" w:rsidRDefault="00A92C0E" w:rsidP="00094943">
            <w:pPr>
              <w:pStyle w:val="Bullettedlist"/>
              <w:spacing w:before="60" w:after="60"/>
              <w:rPr>
                <w:bCs/>
              </w:rPr>
            </w:pPr>
            <w:r w:rsidRPr="00AE754E">
              <w:rPr>
                <w:rFonts w:cs="Arial"/>
                <w:bCs/>
              </w:rPr>
              <w:t>The Regional Standard Heritage Agreement is removed as a condition applied to the application for tenure to which the expedited procedure is applied and is retired as a policy instrument.</w:t>
            </w:r>
          </w:p>
        </w:tc>
        <w:tc>
          <w:tcPr>
            <w:tcW w:w="210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40EA4ACC" w14:textId="18677857" w:rsidR="00A92C0E" w:rsidRPr="00A3093E" w:rsidRDefault="00A92C0E" w:rsidP="00094943">
            <w:pPr>
              <w:pStyle w:val="Bullettedlist"/>
              <w:spacing w:before="60" w:after="60"/>
              <w:rPr>
                <w:bCs/>
              </w:rPr>
            </w:pPr>
            <w:r>
              <w:rPr>
                <w:bCs/>
              </w:rPr>
              <w:t>Supported</w:t>
            </w:r>
          </w:p>
        </w:tc>
        <w:tc>
          <w:tcPr>
            <w:tcW w:w="1952" w:type="dxa"/>
          </w:tcPr>
          <w:p w14:paraId="200E2E67" w14:textId="1982C6D7" w:rsidR="00A92C0E" w:rsidRDefault="00111658" w:rsidP="00094943">
            <w:pPr>
              <w:pStyle w:val="Bullettedlist"/>
              <w:spacing w:before="60" w:after="60"/>
              <w:rPr>
                <w:bCs/>
              </w:rPr>
            </w:pPr>
            <w:r>
              <w:rPr>
                <w:bCs/>
              </w:rPr>
              <w:t>6-12 months</w:t>
            </w:r>
          </w:p>
        </w:tc>
      </w:tr>
      <w:tr w:rsidR="00A92C0E" w:rsidRPr="00A3093E" w14:paraId="31C02AC9" w14:textId="1FE06F28" w:rsidTr="00AD200D">
        <w:trPr>
          <w:trHeight w:val="464"/>
        </w:trPr>
        <w:tc>
          <w:tcPr>
            <w:tcW w:w="697" w:type="dxa"/>
            <w:tcBorders>
              <w:top w:val="single" w:sz="4" w:space="0" w:color="F2F2F2" w:themeColor="background1" w:themeShade="F2"/>
              <w:bottom w:val="single" w:sz="4" w:space="0" w:color="F2F2F2" w:themeColor="background1" w:themeShade="F2"/>
              <w:right w:val="single" w:sz="4" w:space="0" w:color="F2F2F2" w:themeColor="background1" w:themeShade="F2"/>
            </w:tcBorders>
          </w:tcPr>
          <w:p w14:paraId="5E362CC6" w14:textId="61BA0804" w:rsidR="00A92C0E" w:rsidRPr="00A3093E" w:rsidRDefault="00A92C0E" w:rsidP="00094943">
            <w:pPr>
              <w:pStyle w:val="Bullettedlist"/>
              <w:spacing w:before="60" w:after="60"/>
              <w:rPr>
                <w:bCs/>
              </w:rPr>
            </w:pPr>
            <w:r>
              <w:rPr>
                <w:bCs/>
              </w:rPr>
              <w:t>3</w:t>
            </w:r>
          </w:p>
        </w:tc>
        <w:tc>
          <w:tcPr>
            <w:tcW w:w="882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274AB469" w14:textId="77777777" w:rsidR="00A92C0E" w:rsidRPr="00AE754E" w:rsidRDefault="00A92C0E" w:rsidP="00094943">
            <w:pPr>
              <w:pStyle w:val="Bullettedlist"/>
              <w:numPr>
                <w:ilvl w:val="0"/>
                <w:numId w:val="8"/>
              </w:numPr>
              <w:spacing w:before="60" w:after="60"/>
              <w:ind w:left="306" w:hanging="284"/>
              <w:rPr>
                <w:rFonts w:cs="Arial"/>
                <w:bCs/>
              </w:rPr>
            </w:pPr>
            <w:r w:rsidRPr="00AE754E">
              <w:rPr>
                <w:rFonts w:cs="Arial"/>
                <w:bCs/>
              </w:rPr>
              <w:t xml:space="preserve">For the purposes of generating accessible information resources and tools for proponents and to improve understandings of requirements, conduct a review of the information resources on the DMPE website concerning native title, the nature of native title rights and interests, requirements of the native title system, PBC role, PBC function, PBC regulatory environment, PBC decision-making requirements in addition to Aboriginal heritage matters and other related topics with an aim to publishing a suite of easily accessible new information which assists to establish an information and knowledge base for parties prior to engagement. </w:t>
            </w:r>
          </w:p>
          <w:p w14:paraId="77F7FABB" w14:textId="77777777" w:rsidR="00A92C0E" w:rsidRDefault="00A92C0E" w:rsidP="00094943">
            <w:pPr>
              <w:pStyle w:val="Bullettedlist"/>
              <w:numPr>
                <w:ilvl w:val="0"/>
                <w:numId w:val="8"/>
              </w:numPr>
              <w:spacing w:before="60" w:after="60"/>
              <w:ind w:left="306" w:hanging="284"/>
              <w:rPr>
                <w:rFonts w:cs="Arial"/>
                <w:bCs/>
              </w:rPr>
            </w:pPr>
            <w:r w:rsidRPr="00AE754E">
              <w:rPr>
                <w:rFonts w:cs="Arial"/>
                <w:bCs/>
              </w:rPr>
              <w:t xml:space="preserve">To assist PBCs to navigate the mineral tenure and heritage processes of the State, conduct a review of the information resources on the DMPE website concerning mineral tenure approval and regulatory processes under the Mining Act as well as avenues for PBCs to liaise with the DMPE regarding breaches of those processes. </w:t>
            </w:r>
          </w:p>
          <w:p w14:paraId="5F608E35" w14:textId="1453D03D" w:rsidR="00A92C0E" w:rsidRPr="00A3093E" w:rsidRDefault="00A92C0E" w:rsidP="00094943">
            <w:pPr>
              <w:pStyle w:val="Bullettedlist"/>
              <w:numPr>
                <w:ilvl w:val="0"/>
                <w:numId w:val="8"/>
              </w:numPr>
              <w:spacing w:before="60" w:after="60"/>
              <w:ind w:left="306" w:hanging="284"/>
              <w:rPr>
                <w:bCs/>
              </w:rPr>
            </w:pPr>
            <w:r w:rsidRPr="00FA511B">
              <w:rPr>
                <w:rFonts w:cs="Arial"/>
                <w:bCs/>
              </w:rPr>
              <w:t>The Aboriginal Empowerment Unit of the DMPE develop a continuing programme of education and engagement with PBCs to facilitate the building of relationships and trust between PBCs and the DMPE.</w:t>
            </w:r>
          </w:p>
        </w:tc>
        <w:tc>
          <w:tcPr>
            <w:tcW w:w="210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19C9CB05" w14:textId="43653870" w:rsidR="00A92C0E" w:rsidRPr="00DE3694" w:rsidRDefault="00A92C0E" w:rsidP="00094943">
            <w:pPr>
              <w:spacing w:before="60" w:after="60" w:line="259" w:lineRule="auto"/>
              <w:rPr>
                <w:rFonts w:ascii="Arial" w:hAnsi="Arial" w:cs="Arial"/>
                <w:lang w:val="en-US"/>
              </w:rPr>
            </w:pPr>
            <w:r w:rsidRPr="00DE3694">
              <w:rPr>
                <w:rFonts w:ascii="Arial" w:hAnsi="Arial" w:cs="Arial"/>
                <w:lang w:val="en-US"/>
              </w:rPr>
              <w:t>Supported</w:t>
            </w:r>
          </w:p>
          <w:p w14:paraId="6D7E348A" w14:textId="77777777" w:rsidR="00A92C0E" w:rsidRDefault="00A92C0E" w:rsidP="00094943">
            <w:pPr>
              <w:spacing w:before="60" w:after="60" w:line="259" w:lineRule="auto"/>
              <w:rPr>
                <w:rFonts w:ascii="Arial" w:hAnsi="Arial" w:cs="Arial"/>
                <w:lang w:val="en-US"/>
              </w:rPr>
            </w:pPr>
          </w:p>
          <w:p w14:paraId="1DB2750A" w14:textId="77777777" w:rsidR="00A92C0E" w:rsidRDefault="00A92C0E" w:rsidP="00094943">
            <w:pPr>
              <w:spacing w:before="60" w:after="60" w:line="259" w:lineRule="auto"/>
              <w:rPr>
                <w:rFonts w:ascii="Arial" w:hAnsi="Arial" w:cs="Arial"/>
                <w:lang w:val="en-US"/>
              </w:rPr>
            </w:pPr>
          </w:p>
          <w:p w14:paraId="6240D17B" w14:textId="77777777" w:rsidR="00A92C0E" w:rsidRDefault="00A92C0E" w:rsidP="00094943">
            <w:pPr>
              <w:spacing w:before="60" w:after="60" w:line="259" w:lineRule="auto"/>
              <w:rPr>
                <w:rFonts w:ascii="Arial" w:hAnsi="Arial" w:cs="Arial"/>
                <w:lang w:val="en-US"/>
              </w:rPr>
            </w:pPr>
          </w:p>
          <w:p w14:paraId="6BB13525" w14:textId="77777777" w:rsidR="00A92C0E" w:rsidRDefault="00A92C0E" w:rsidP="00094943">
            <w:pPr>
              <w:spacing w:before="60" w:after="60" w:line="259" w:lineRule="auto"/>
              <w:rPr>
                <w:rFonts w:ascii="Arial" w:hAnsi="Arial" w:cs="Arial"/>
                <w:lang w:val="en-US"/>
              </w:rPr>
            </w:pPr>
          </w:p>
          <w:p w14:paraId="0850C800" w14:textId="77777777" w:rsidR="00A92C0E" w:rsidRDefault="00A92C0E" w:rsidP="00094943">
            <w:pPr>
              <w:spacing w:before="60" w:after="60" w:line="259" w:lineRule="auto"/>
              <w:rPr>
                <w:rFonts w:ascii="Arial" w:hAnsi="Arial" w:cs="Arial"/>
                <w:lang w:val="en-US"/>
              </w:rPr>
            </w:pPr>
          </w:p>
          <w:p w14:paraId="1E156FB5" w14:textId="77777777" w:rsidR="00A92C0E" w:rsidRDefault="00A92C0E" w:rsidP="00094943">
            <w:pPr>
              <w:spacing w:before="60" w:after="60" w:line="259" w:lineRule="auto"/>
              <w:rPr>
                <w:rFonts w:ascii="Arial" w:hAnsi="Arial" w:cs="Arial"/>
                <w:lang w:val="en-US"/>
              </w:rPr>
            </w:pPr>
          </w:p>
          <w:p w14:paraId="376B4613" w14:textId="77777777" w:rsidR="00A92C0E" w:rsidRDefault="00A92C0E" w:rsidP="00094943">
            <w:pPr>
              <w:spacing w:before="60" w:after="60" w:line="259" w:lineRule="auto"/>
              <w:rPr>
                <w:rFonts w:ascii="Arial" w:hAnsi="Arial" w:cs="Arial"/>
                <w:lang w:val="en-US"/>
              </w:rPr>
            </w:pPr>
          </w:p>
          <w:p w14:paraId="296C2025" w14:textId="77777777" w:rsidR="00A92C0E" w:rsidRDefault="00A92C0E" w:rsidP="00094943">
            <w:pPr>
              <w:spacing w:before="60" w:after="60" w:line="259" w:lineRule="auto"/>
              <w:rPr>
                <w:rFonts w:ascii="Arial" w:hAnsi="Arial" w:cs="Arial"/>
                <w:lang w:val="en-US"/>
              </w:rPr>
            </w:pPr>
          </w:p>
          <w:p w14:paraId="3066ECD0" w14:textId="77777777" w:rsidR="00A92C0E" w:rsidRDefault="00A92C0E" w:rsidP="00094943">
            <w:pPr>
              <w:spacing w:before="60" w:after="60" w:line="259" w:lineRule="auto"/>
              <w:rPr>
                <w:rFonts w:ascii="Arial" w:hAnsi="Arial" w:cs="Arial"/>
                <w:lang w:val="en-US"/>
              </w:rPr>
            </w:pPr>
          </w:p>
          <w:p w14:paraId="240C9991" w14:textId="4178B1C3" w:rsidR="00A92C0E" w:rsidRPr="00DE3694" w:rsidRDefault="00A92C0E" w:rsidP="00094943">
            <w:pPr>
              <w:spacing w:before="60" w:after="60" w:line="259" w:lineRule="auto"/>
              <w:rPr>
                <w:rFonts w:ascii="Arial" w:hAnsi="Arial" w:cs="Arial"/>
                <w:lang w:val="en-US"/>
              </w:rPr>
            </w:pPr>
          </w:p>
          <w:p w14:paraId="163C5EC6" w14:textId="77777777" w:rsidR="00A92C0E" w:rsidRPr="00A3093E" w:rsidRDefault="00A92C0E" w:rsidP="00094943">
            <w:pPr>
              <w:pStyle w:val="Bullettedlist"/>
              <w:spacing w:before="60" w:after="60"/>
              <w:rPr>
                <w:bCs/>
              </w:rPr>
            </w:pPr>
          </w:p>
        </w:tc>
        <w:tc>
          <w:tcPr>
            <w:tcW w:w="1952" w:type="dxa"/>
          </w:tcPr>
          <w:p w14:paraId="4215B398" w14:textId="4A431769" w:rsidR="00A92C0E" w:rsidRDefault="00111658" w:rsidP="00094943">
            <w:pPr>
              <w:pStyle w:val="Bullettedlist"/>
              <w:spacing w:before="60" w:after="60"/>
              <w:rPr>
                <w:bCs/>
              </w:rPr>
            </w:pPr>
            <w:r>
              <w:rPr>
                <w:bCs/>
              </w:rPr>
              <w:t xml:space="preserve">Less than </w:t>
            </w:r>
            <w:r w:rsidR="000A3B1C">
              <w:rPr>
                <w:bCs/>
              </w:rPr>
              <w:t xml:space="preserve">              </w:t>
            </w:r>
            <w:r>
              <w:rPr>
                <w:bCs/>
              </w:rPr>
              <w:t>6 months</w:t>
            </w:r>
          </w:p>
        </w:tc>
      </w:tr>
      <w:tr w:rsidR="00A92C0E" w:rsidRPr="00A3093E" w14:paraId="2A107D91" w14:textId="4F4F3668" w:rsidTr="00AD200D">
        <w:trPr>
          <w:trHeight w:val="464"/>
        </w:trPr>
        <w:tc>
          <w:tcPr>
            <w:tcW w:w="697" w:type="dxa"/>
            <w:tcBorders>
              <w:top w:val="single" w:sz="4" w:space="0" w:color="F2F2F2" w:themeColor="background1" w:themeShade="F2"/>
              <w:bottom w:val="single" w:sz="4" w:space="0" w:color="F2F2F2" w:themeColor="background1" w:themeShade="F2"/>
              <w:right w:val="single" w:sz="4" w:space="0" w:color="F2F2F2" w:themeColor="background1" w:themeShade="F2"/>
            </w:tcBorders>
          </w:tcPr>
          <w:p w14:paraId="343626EE" w14:textId="7DAB2860" w:rsidR="00A92C0E" w:rsidRPr="00A3093E" w:rsidRDefault="00A92C0E" w:rsidP="00094943">
            <w:pPr>
              <w:pStyle w:val="Bullettedlist"/>
              <w:spacing w:before="60" w:after="60"/>
              <w:rPr>
                <w:bCs/>
              </w:rPr>
            </w:pPr>
            <w:r>
              <w:rPr>
                <w:bCs/>
              </w:rPr>
              <w:lastRenderedPageBreak/>
              <w:t xml:space="preserve">4 </w:t>
            </w:r>
          </w:p>
        </w:tc>
        <w:tc>
          <w:tcPr>
            <w:tcW w:w="882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1C803DFF" w14:textId="6FA8F89F" w:rsidR="00A92C0E" w:rsidRPr="00A3093E" w:rsidRDefault="00A92C0E" w:rsidP="00094943">
            <w:pPr>
              <w:pStyle w:val="Bullettedlist"/>
              <w:spacing w:before="60" w:after="60"/>
              <w:rPr>
                <w:bCs/>
              </w:rPr>
            </w:pPr>
            <w:r w:rsidRPr="00AE754E">
              <w:rPr>
                <w:rFonts w:cs="Arial"/>
                <w:bCs/>
              </w:rPr>
              <w:t xml:space="preserve">That the State, through </w:t>
            </w:r>
            <w:r>
              <w:rPr>
                <w:rFonts w:cs="Arial"/>
                <w:bCs/>
              </w:rPr>
              <w:t>DPC</w:t>
            </w:r>
            <w:r w:rsidRPr="00AE754E">
              <w:rPr>
                <w:rFonts w:cs="Arial"/>
                <w:bCs/>
              </w:rPr>
              <w:t>, develop and implement a strategy to generate an intersectoral dialogue between the mining exploration and mining sectors and the native title sector with the aim of enhancing understandings and relationships, generating partnerships and to discuss and generate system improvements.</w:t>
            </w:r>
          </w:p>
        </w:tc>
        <w:tc>
          <w:tcPr>
            <w:tcW w:w="210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7ED728B0" w14:textId="29F2F3C1" w:rsidR="00A92C0E" w:rsidRPr="00A3093E" w:rsidRDefault="00A92C0E" w:rsidP="00094943">
            <w:pPr>
              <w:pStyle w:val="Bullettedlist"/>
              <w:spacing w:before="60" w:after="60"/>
              <w:rPr>
                <w:bCs/>
              </w:rPr>
            </w:pPr>
            <w:r>
              <w:rPr>
                <w:bCs/>
              </w:rPr>
              <w:t>Supported in principle</w:t>
            </w:r>
          </w:p>
        </w:tc>
        <w:tc>
          <w:tcPr>
            <w:tcW w:w="1952" w:type="dxa"/>
          </w:tcPr>
          <w:p w14:paraId="25EEE2CA" w14:textId="77777777" w:rsidR="00A92C0E" w:rsidRDefault="00A92C0E" w:rsidP="00094943">
            <w:pPr>
              <w:pStyle w:val="Bullettedlist"/>
              <w:spacing w:before="60" w:after="60"/>
              <w:rPr>
                <w:bCs/>
              </w:rPr>
            </w:pPr>
          </w:p>
        </w:tc>
      </w:tr>
      <w:tr w:rsidR="00A92C0E" w:rsidRPr="00A3093E" w14:paraId="2BBE01BC" w14:textId="77777777" w:rsidTr="00AD200D">
        <w:trPr>
          <w:trHeight w:val="464"/>
        </w:trPr>
        <w:tc>
          <w:tcPr>
            <w:tcW w:w="697" w:type="dxa"/>
            <w:tcBorders>
              <w:top w:val="single" w:sz="4" w:space="0" w:color="F2F2F2" w:themeColor="background1" w:themeShade="F2"/>
              <w:bottom w:val="single" w:sz="4" w:space="0" w:color="F2F2F2" w:themeColor="background1" w:themeShade="F2"/>
              <w:right w:val="single" w:sz="4" w:space="0" w:color="F2F2F2" w:themeColor="background1" w:themeShade="F2"/>
            </w:tcBorders>
          </w:tcPr>
          <w:p w14:paraId="64633940" w14:textId="61D65015" w:rsidR="00A92C0E" w:rsidRPr="00A3093E" w:rsidRDefault="00A92C0E" w:rsidP="00094943">
            <w:pPr>
              <w:pStyle w:val="Bullettedlist"/>
              <w:spacing w:before="60" w:after="60"/>
              <w:rPr>
                <w:bCs/>
              </w:rPr>
            </w:pPr>
            <w:r>
              <w:rPr>
                <w:bCs/>
              </w:rPr>
              <w:t>5</w:t>
            </w:r>
          </w:p>
        </w:tc>
        <w:tc>
          <w:tcPr>
            <w:tcW w:w="882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4D9830F4" w14:textId="2879CF54" w:rsidR="00A92C0E" w:rsidRPr="00A3093E" w:rsidRDefault="00A92C0E" w:rsidP="00094943">
            <w:pPr>
              <w:pStyle w:val="Bullettedlist"/>
              <w:spacing w:before="60" w:after="60"/>
              <w:rPr>
                <w:bCs/>
              </w:rPr>
            </w:pPr>
            <w:r w:rsidRPr="00AE754E">
              <w:rPr>
                <w:rFonts w:cs="Arial"/>
                <w:bCs/>
              </w:rPr>
              <w:t>The State develop a Proponent Code of Conduct for the negotiation of Heritage Protection Agreements in the expedited procedure in consultation with proponents and native title parties. It is further recommended that compliance with this Code of Conduct be placed as a condition of the application of tenure to which the expedited procedure is applied and failure to comply is grounds for refusal of grant of tenure.</w:t>
            </w:r>
          </w:p>
        </w:tc>
        <w:tc>
          <w:tcPr>
            <w:tcW w:w="210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629ADF46" w14:textId="155B57A7" w:rsidR="00A92C0E" w:rsidRPr="00A3093E" w:rsidRDefault="00A92C0E" w:rsidP="00094943">
            <w:pPr>
              <w:pStyle w:val="Bullettedlist"/>
              <w:spacing w:before="60" w:after="60"/>
              <w:rPr>
                <w:bCs/>
              </w:rPr>
            </w:pPr>
            <w:r>
              <w:rPr>
                <w:bCs/>
              </w:rPr>
              <w:t>Not supported</w:t>
            </w:r>
          </w:p>
        </w:tc>
        <w:tc>
          <w:tcPr>
            <w:tcW w:w="1952" w:type="dxa"/>
          </w:tcPr>
          <w:p w14:paraId="12D28F06" w14:textId="77777777" w:rsidR="00A92C0E" w:rsidRPr="00A3093E" w:rsidRDefault="00A92C0E" w:rsidP="00094943">
            <w:pPr>
              <w:pStyle w:val="Bullettedlist"/>
              <w:spacing w:before="60" w:after="60"/>
              <w:rPr>
                <w:bCs/>
              </w:rPr>
            </w:pPr>
          </w:p>
        </w:tc>
      </w:tr>
      <w:tr w:rsidR="00A92C0E" w:rsidRPr="00A3093E" w14:paraId="219C9653" w14:textId="77777777" w:rsidTr="00AD200D">
        <w:trPr>
          <w:trHeight w:val="464"/>
        </w:trPr>
        <w:tc>
          <w:tcPr>
            <w:tcW w:w="697" w:type="dxa"/>
            <w:tcBorders>
              <w:top w:val="single" w:sz="4" w:space="0" w:color="F2F2F2" w:themeColor="background1" w:themeShade="F2"/>
              <w:bottom w:val="single" w:sz="4" w:space="0" w:color="F2F2F2" w:themeColor="background1" w:themeShade="F2"/>
              <w:right w:val="single" w:sz="4" w:space="0" w:color="F2F2F2" w:themeColor="background1" w:themeShade="F2"/>
            </w:tcBorders>
          </w:tcPr>
          <w:p w14:paraId="335546E4" w14:textId="0EC62A99" w:rsidR="00A92C0E" w:rsidRPr="00A3093E" w:rsidRDefault="00A92C0E" w:rsidP="00094943">
            <w:pPr>
              <w:pStyle w:val="Bullettedlist"/>
              <w:spacing w:before="60" w:after="60"/>
              <w:rPr>
                <w:bCs/>
              </w:rPr>
            </w:pPr>
            <w:r>
              <w:rPr>
                <w:bCs/>
              </w:rPr>
              <w:t>6</w:t>
            </w:r>
          </w:p>
        </w:tc>
        <w:tc>
          <w:tcPr>
            <w:tcW w:w="882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698D5824" w14:textId="4206786B" w:rsidR="00A92C0E" w:rsidRPr="00A3093E" w:rsidRDefault="00A92C0E" w:rsidP="00094943">
            <w:pPr>
              <w:pStyle w:val="Bullettedlist"/>
              <w:spacing w:before="60" w:after="60"/>
              <w:rPr>
                <w:bCs/>
              </w:rPr>
            </w:pPr>
            <w:r w:rsidRPr="00AE754E">
              <w:rPr>
                <w:rFonts w:cs="Arial"/>
                <w:bCs/>
              </w:rPr>
              <w:t>Following consultation with native title parties and proponents, the State draft and publish guidelines regarding potential approaches to the negotiation and calculation of compensation in the context of mineral exploration and prospecting activities.</w:t>
            </w:r>
          </w:p>
        </w:tc>
        <w:tc>
          <w:tcPr>
            <w:tcW w:w="210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6E7B4992" w14:textId="394565DF" w:rsidR="00A92C0E" w:rsidRPr="00A3093E" w:rsidRDefault="00A92C0E" w:rsidP="00094943">
            <w:pPr>
              <w:pStyle w:val="Bullettedlist"/>
              <w:spacing w:before="60" w:after="60"/>
              <w:rPr>
                <w:bCs/>
              </w:rPr>
            </w:pPr>
            <w:r>
              <w:rPr>
                <w:bCs/>
              </w:rPr>
              <w:t>Not supported</w:t>
            </w:r>
          </w:p>
        </w:tc>
        <w:tc>
          <w:tcPr>
            <w:tcW w:w="1952" w:type="dxa"/>
          </w:tcPr>
          <w:p w14:paraId="4F39974E" w14:textId="77777777" w:rsidR="00A92C0E" w:rsidRPr="00A3093E" w:rsidRDefault="00A92C0E" w:rsidP="00094943">
            <w:pPr>
              <w:pStyle w:val="Bullettedlist"/>
              <w:spacing w:before="60" w:after="60"/>
              <w:rPr>
                <w:bCs/>
              </w:rPr>
            </w:pPr>
          </w:p>
        </w:tc>
      </w:tr>
      <w:tr w:rsidR="00A92C0E" w:rsidRPr="00A3093E" w14:paraId="31B2A8CB" w14:textId="77777777" w:rsidTr="00AD200D">
        <w:trPr>
          <w:trHeight w:val="464"/>
        </w:trPr>
        <w:tc>
          <w:tcPr>
            <w:tcW w:w="697" w:type="dxa"/>
            <w:tcBorders>
              <w:top w:val="single" w:sz="4" w:space="0" w:color="F2F2F2" w:themeColor="background1" w:themeShade="F2"/>
              <w:bottom w:val="single" w:sz="4" w:space="0" w:color="F2F2F2" w:themeColor="background1" w:themeShade="F2"/>
              <w:right w:val="single" w:sz="4" w:space="0" w:color="F2F2F2" w:themeColor="background1" w:themeShade="F2"/>
            </w:tcBorders>
          </w:tcPr>
          <w:p w14:paraId="0F3FC479" w14:textId="7FDB2CF6" w:rsidR="00A92C0E" w:rsidRPr="00A3093E" w:rsidRDefault="00A92C0E" w:rsidP="00094943">
            <w:pPr>
              <w:pStyle w:val="Bullettedlist"/>
              <w:spacing w:before="60" w:after="60"/>
              <w:rPr>
                <w:bCs/>
              </w:rPr>
            </w:pPr>
            <w:r>
              <w:rPr>
                <w:bCs/>
              </w:rPr>
              <w:t>7</w:t>
            </w:r>
          </w:p>
        </w:tc>
        <w:tc>
          <w:tcPr>
            <w:tcW w:w="882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1C611307" w14:textId="1A2D5228" w:rsidR="00A92C0E" w:rsidRPr="00A3093E" w:rsidRDefault="00A92C0E" w:rsidP="00094943">
            <w:pPr>
              <w:pStyle w:val="Bullettedlist"/>
              <w:spacing w:before="60" w:after="60"/>
              <w:rPr>
                <w:bCs/>
              </w:rPr>
            </w:pPr>
            <w:r w:rsidRPr="00AE754E">
              <w:rPr>
                <w:rFonts w:cs="Arial"/>
                <w:bCs/>
              </w:rPr>
              <w:t xml:space="preserve">Either separate to, or as an adjunct to, the actions proposed in Recommendation 4, the State, through </w:t>
            </w:r>
            <w:r>
              <w:rPr>
                <w:rFonts w:cs="Arial"/>
                <w:bCs/>
              </w:rPr>
              <w:t>DPC</w:t>
            </w:r>
            <w:r w:rsidRPr="00AE754E">
              <w:rPr>
                <w:rFonts w:cs="Arial"/>
                <w:bCs/>
              </w:rPr>
              <w:t>, develop and implement a strategy to generate an intersectoral dialogue with the PBC sector with the aim of enhancing understandings and relationships, generating partnerships and to discuss and generate system improvements.</w:t>
            </w:r>
          </w:p>
        </w:tc>
        <w:tc>
          <w:tcPr>
            <w:tcW w:w="210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5323A871" w14:textId="087489C3" w:rsidR="00A92C0E" w:rsidRPr="00A3093E" w:rsidRDefault="00A92C0E" w:rsidP="00094943">
            <w:pPr>
              <w:pStyle w:val="Bullettedlist"/>
              <w:spacing w:before="60" w:after="60"/>
              <w:rPr>
                <w:bCs/>
              </w:rPr>
            </w:pPr>
            <w:r>
              <w:rPr>
                <w:bCs/>
              </w:rPr>
              <w:t>Supported</w:t>
            </w:r>
          </w:p>
        </w:tc>
        <w:tc>
          <w:tcPr>
            <w:tcW w:w="1952" w:type="dxa"/>
          </w:tcPr>
          <w:p w14:paraId="16CBDA5A" w14:textId="64DA60B2" w:rsidR="00A92C0E" w:rsidRPr="00A3093E" w:rsidRDefault="00D67C1E" w:rsidP="00094943">
            <w:pPr>
              <w:pStyle w:val="Bullettedlist"/>
              <w:spacing w:before="60" w:after="60"/>
              <w:rPr>
                <w:bCs/>
              </w:rPr>
            </w:pPr>
            <w:r>
              <w:rPr>
                <w:bCs/>
              </w:rPr>
              <w:t>Up to</w:t>
            </w:r>
            <w:r w:rsidR="000A3B1C">
              <w:rPr>
                <w:bCs/>
              </w:rPr>
              <w:t xml:space="preserve">             </w:t>
            </w:r>
            <w:r>
              <w:rPr>
                <w:bCs/>
              </w:rPr>
              <w:t xml:space="preserve"> 24 months</w:t>
            </w:r>
          </w:p>
        </w:tc>
      </w:tr>
      <w:tr w:rsidR="00A92C0E" w:rsidRPr="00A3093E" w14:paraId="1301B252" w14:textId="77777777" w:rsidTr="00AD200D">
        <w:trPr>
          <w:trHeight w:val="464"/>
        </w:trPr>
        <w:tc>
          <w:tcPr>
            <w:tcW w:w="697" w:type="dxa"/>
            <w:tcBorders>
              <w:top w:val="single" w:sz="4" w:space="0" w:color="F2F2F2" w:themeColor="background1" w:themeShade="F2"/>
              <w:bottom w:val="single" w:sz="4" w:space="0" w:color="F2F2F2" w:themeColor="background1" w:themeShade="F2"/>
              <w:right w:val="single" w:sz="4" w:space="0" w:color="F2F2F2" w:themeColor="background1" w:themeShade="F2"/>
            </w:tcBorders>
          </w:tcPr>
          <w:p w14:paraId="60694E6F" w14:textId="72541D66" w:rsidR="00A92C0E" w:rsidRDefault="00A92C0E" w:rsidP="00094943">
            <w:pPr>
              <w:pStyle w:val="Bullettedlist"/>
              <w:spacing w:before="60" w:after="60"/>
              <w:rPr>
                <w:bCs/>
              </w:rPr>
            </w:pPr>
            <w:r>
              <w:rPr>
                <w:bCs/>
              </w:rPr>
              <w:t>8</w:t>
            </w:r>
          </w:p>
        </w:tc>
        <w:tc>
          <w:tcPr>
            <w:tcW w:w="882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42F2EBA4" w14:textId="6BA15FC5" w:rsidR="00A92C0E" w:rsidRDefault="00A92C0E" w:rsidP="00094943">
            <w:pPr>
              <w:pStyle w:val="Bullettedlist"/>
              <w:spacing w:before="60" w:after="60"/>
              <w:rPr>
                <w:bCs/>
              </w:rPr>
            </w:pPr>
            <w:r w:rsidRPr="00AE754E">
              <w:rPr>
                <w:rFonts w:cs="Arial"/>
                <w:bCs/>
              </w:rPr>
              <w:t>Building on current examples and in a coordinated manner, the State continue to explore and expand opportunities to create partnerships with PBCs to undertake environmental and post work program monitoring and, where necessary, amelioration work across its compliance frameworks.</w:t>
            </w:r>
          </w:p>
        </w:tc>
        <w:tc>
          <w:tcPr>
            <w:tcW w:w="210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7C46BAF5" w14:textId="6DF9ADA8" w:rsidR="00A92C0E" w:rsidRPr="00A3093E" w:rsidRDefault="00A92C0E" w:rsidP="00094943">
            <w:pPr>
              <w:pStyle w:val="Bullettedlist"/>
              <w:spacing w:before="60" w:after="60"/>
              <w:rPr>
                <w:bCs/>
              </w:rPr>
            </w:pPr>
            <w:r>
              <w:rPr>
                <w:bCs/>
              </w:rPr>
              <w:t>Noted</w:t>
            </w:r>
          </w:p>
        </w:tc>
        <w:tc>
          <w:tcPr>
            <w:tcW w:w="1952" w:type="dxa"/>
          </w:tcPr>
          <w:p w14:paraId="040A1F8D" w14:textId="77777777" w:rsidR="00A92C0E" w:rsidRDefault="00A92C0E" w:rsidP="00094943">
            <w:pPr>
              <w:pStyle w:val="Bullettedlist"/>
              <w:spacing w:before="60" w:after="60"/>
              <w:rPr>
                <w:bCs/>
              </w:rPr>
            </w:pPr>
          </w:p>
        </w:tc>
      </w:tr>
      <w:tr w:rsidR="00A92C0E" w:rsidRPr="00A3093E" w14:paraId="7D7875A8" w14:textId="77777777" w:rsidTr="00AD200D">
        <w:trPr>
          <w:trHeight w:val="464"/>
        </w:trPr>
        <w:tc>
          <w:tcPr>
            <w:tcW w:w="697" w:type="dxa"/>
            <w:tcBorders>
              <w:top w:val="single" w:sz="4" w:space="0" w:color="F2F2F2" w:themeColor="background1" w:themeShade="F2"/>
              <w:bottom w:val="single" w:sz="4" w:space="0" w:color="F2F2F2" w:themeColor="background1" w:themeShade="F2"/>
              <w:right w:val="single" w:sz="4" w:space="0" w:color="F2F2F2" w:themeColor="background1" w:themeShade="F2"/>
            </w:tcBorders>
          </w:tcPr>
          <w:p w14:paraId="79EB3F12" w14:textId="1FF8C3E0" w:rsidR="00A92C0E" w:rsidRDefault="00A92C0E" w:rsidP="00094943">
            <w:pPr>
              <w:pStyle w:val="Bullettedlist"/>
              <w:spacing w:before="60" w:after="60"/>
              <w:rPr>
                <w:bCs/>
              </w:rPr>
            </w:pPr>
            <w:r>
              <w:rPr>
                <w:bCs/>
              </w:rPr>
              <w:t>9</w:t>
            </w:r>
          </w:p>
        </w:tc>
        <w:tc>
          <w:tcPr>
            <w:tcW w:w="882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3415F971" w14:textId="77777777" w:rsidR="00A92C0E" w:rsidRPr="00AE754E" w:rsidRDefault="00A92C0E" w:rsidP="00094943">
            <w:pPr>
              <w:pStyle w:val="Bullettedlist"/>
              <w:spacing w:before="60" w:after="60"/>
              <w:rPr>
                <w:rFonts w:cs="Arial"/>
                <w:bCs/>
              </w:rPr>
            </w:pPr>
            <w:r w:rsidRPr="00AE754E">
              <w:rPr>
                <w:rFonts w:cs="Arial"/>
                <w:bCs/>
              </w:rPr>
              <w:t xml:space="preserve">DPLH engage in a program to expand its public information base and in doing so, in consultation with professional bodies, proponents and native title parties as appropriate, develop and publish technical information, thought leadership, practice notes and guides and/or policy papers on the topics of: </w:t>
            </w:r>
          </w:p>
          <w:p w14:paraId="4A0F2BD5" w14:textId="77777777" w:rsidR="00A92C0E" w:rsidRPr="00AE754E" w:rsidRDefault="00A92C0E" w:rsidP="00094943">
            <w:pPr>
              <w:pStyle w:val="Bullettedlist"/>
              <w:numPr>
                <w:ilvl w:val="0"/>
                <w:numId w:val="9"/>
              </w:numPr>
              <w:spacing w:before="60" w:after="60"/>
              <w:ind w:left="306" w:hanging="284"/>
              <w:rPr>
                <w:rFonts w:cs="Arial"/>
                <w:bCs/>
              </w:rPr>
            </w:pPr>
            <w:r w:rsidRPr="00AE754E">
              <w:rPr>
                <w:rFonts w:cs="Arial"/>
                <w:bCs/>
              </w:rPr>
              <w:lastRenderedPageBreak/>
              <w:t xml:space="preserve">heritage survey methodologies, their advantages and disadvantages, when they may be applied, in what circumstances and why; </w:t>
            </w:r>
          </w:p>
          <w:p w14:paraId="431164AB" w14:textId="77777777" w:rsidR="00A92C0E" w:rsidRPr="00AE754E" w:rsidRDefault="00A92C0E" w:rsidP="00094943">
            <w:pPr>
              <w:pStyle w:val="Bullettedlist"/>
              <w:numPr>
                <w:ilvl w:val="0"/>
                <w:numId w:val="9"/>
              </w:numPr>
              <w:spacing w:before="60" w:after="60"/>
              <w:ind w:left="306" w:hanging="284"/>
              <w:rPr>
                <w:rFonts w:cs="Arial"/>
                <w:bCs/>
              </w:rPr>
            </w:pPr>
            <w:r w:rsidRPr="00AE754E">
              <w:rPr>
                <w:rFonts w:cs="Arial"/>
                <w:bCs/>
              </w:rPr>
              <w:t xml:space="preserve">duration of survey validity, reasons surrounding this and matters to consider on this topic; </w:t>
            </w:r>
          </w:p>
          <w:p w14:paraId="0D4FC93E" w14:textId="77777777" w:rsidR="00A92C0E" w:rsidRPr="00AE754E" w:rsidRDefault="00A92C0E" w:rsidP="00094943">
            <w:pPr>
              <w:pStyle w:val="Bullettedlist"/>
              <w:numPr>
                <w:ilvl w:val="0"/>
                <w:numId w:val="9"/>
              </w:numPr>
              <w:spacing w:before="60" w:after="60"/>
              <w:ind w:left="306" w:hanging="284"/>
              <w:rPr>
                <w:rFonts w:cs="Arial"/>
                <w:bCs/>
              </w:rPr>
            </w:pPr>
            <w:r w:rsidRPr="00AE754E">
              <w:rPr>
                <w:rFonts w:cs="Arial"/>
                <w:bCs/>
              </w:rPr>
              <w:t xml:space="preserve">occupational health and safety requirements for heritage surveys; </w:t>
            </w:r>
          </w:p>
          <w:p w14:paraId="041FCEB3" w14:textId="77777777" w:rsidR="00A92C0E" w:rsidRDefault="00A92C0E" w:rsidP="00094943">
            <w:pPr>
              <w:pStyle w:val="Bullettedlist"/>
              <w:numPr>
                <w:ilvl w:val="0"/>
                <w:numId w:val="9"/>
              </w:numPr>
              <w:spacing w:before="60" w:after="60"/>
              <w:ind w:left="306" w:hanging="284"/>
              <w:rPr>
                <w:rFonts w:cs="Arial"/>
                <w:bCs/>
              </w:rPr>
            </w:pPr>
            <w:r w:rsidRPr="00AE754E">
              <w:rPr>
                <w:rFonts w:cs="Arial"/>
                <w:bCs/>
              </w:rPr>
              <w:t>intellectual property issues with a view to establishing appropriate working principles for the sector; and</w:t>
            </w:r>
          </w:p>
          <w:p w14:paraId="50DF9717" w14:textId="32A1CC1A" w:rsidR="00A92C0E" w:rsidRPr="004968BC" w:rsidRDefault="00A92C0E" w:rsidP="00094943">
            <w:pPr>
              <w:pStyle w:val="Bullettedlist"/>
              <w:numPr>
                <w:ilvl w:val="0"/>
                <w:numId w:val="9"/>
              </w:numPr>
              <w:spacing w:before="60" w:after="60"/>
              <w:ind w:left="306" w:hanging="284"/>
              <w:rPr>
                <w:rFonts w:cs="Arial"/>
                <w:bCs/>
              </w:rPr>
            </w:pPr>
            <w:r w:rsidRPr="004968BC">
              <w:rPr>
                <w:rFonts w:cs="Arial"/>
                <w:bCs/>
              </w:rPr>
              <w:t>other key topics as nominated by native title parties, industry and professional bodies and as thought necessary by the Department.</w:t>
            </w:r>
          </w:p>
        </w:tc>
        <w:tc>
          <w:tcPr>
            <w:tcW w:w="210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2CB42972" w14:textId="2380451B" w:rsidR="00A92C0E" w:rsidRPr="00A3093E" w:rsidRDefault="00A92C0E" w:rsidP="00094943">
            <w:pPr>
              <w:pStyle w:val="Bullettedlist"/>
              <w:spacing w:before="60" w:after="60"/>
              <w:rPr>
                <w:bCs/>
              </w:rPr>
            </w:pPr>
            <w:r>
              <w:rPr>
                <w:bCs/>
              </w:rPr>
              <w:lastRenderedPageBreak/>
              <w:t>Supported</w:t>
            </w:r>
          </w:p>
        </w:tc>
        <w:tc>
          <w:tcPr>
            <w:tcW w:w="1952" w:type="dxa"/>
          </w:tcPr>
          <w:p w14:paraId="4B78CAE8" w14:textId="63A691B0" w:rsidR="00A92C0E" w:rsidRDefault="00D67C1E" w:rsidP="00094943">
            <w:pPr>
              <w:pStyle w:val="Bullettedlist"/>
              <w:spacing w:before="60" w:after="60"/>
              <w:rPr>
                <w:bCs/>
              </w:rPr>
            </w:pPr>
            <w:r>
              <w:rPr>
                <w:bCs/>
              </w:rPr>
              <w:t xml:space="preserve">Up to </w:t>
            </w:r>
            <w:r w:rsidR="000A3B1C">
              <w:rPr>
                <w:bCs/>
              </w:rPr>
              <w:t xml:space="preserve">                 </w:t>
            </w:r>
            <w:r>
              <w:rPr>
                <w:bCs/>
              </w:rPr>
              <w:t>18 months</w:t>
            </w:r>
          </w:p>
        </w:tc>
      </w:tr>
      <w:tr w:rsidR="00A92C0E" w:rsidRPr="00A3093E" w14:paraId="17DC795B" w14:textId="77777777" w:rsidTr="00AD200D">
        <w:trPr>
          <w:trHeight w:val="464"/>
        </w:trPr>
        <w:tc>
          <w:tcPr>
            <w:tcW w:w="697" w:type="dxa"/>
            <w:tcBorders>
              <w:top w:val="single" w:sz="4" w:space="0" w:color="F2F2F2" w:themeColor="background1" w:themeShade="F2"/>
              <w:bottom w:val="single" w:sz="4" w:space="0" w:color="F2F2F2" w:themeColor="background1" w:themeShade="F2"/>
              <w:right w:val="single" w:sz="4" w:space="0" w:color="F2F2F2" w:themeColor="background1" w:themeShade="F2"/>
            </w:tcBorders>
          </w:tcPr>
          <w:p w14:paraId="6A63F5DE" w14:textId="17DDD18F" w:rsidR="00A92C0E" w:rsidRDefault="00A92C0E" w:rsidP="00094943">
            <w:pPr>
              <w:pStyle w:val="Bullettedlist"/>
              <w:spacing w:before="60" w:after="60"/>
              <w:rPr>
                <w:bCs/>
              </w:rPr>
            </w:pPr>
            <w:r>
              <w:rPr>
                <w:bCs/>
              </w:rPr>
              <w:t>10</w:t>
            </w:r>
          </w:p>
        </w:tc>
        <w:tc>
          <w:tcPr>
            <w:tcW w:w="882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17DC452E" w14:textId="0E85570E" w:rsidR="00A92C0E" w:rsidRDefault="00A92C0E" w:rsidP="00094943">
            <w:pPr>
              <w:pStyle w:val="Bullettedlist"/>
              <w:spacing w:before="60" w:after="60"/>
              <w:rPr>
                <w:bCs/>
              </w:rPr>
            </w:pPr>
            <w:r w:rsidRPr="00AE754E">
              <w:rPr>
                <w:rFonts w:cs="Arial"/>
                <w:bCs/>
              </w:rPr>
              <w:t>In keeping with Recommendation 9, the DPLH, in consultation with professional bodies, proponents and native title parties as appropriate, develop and publish technical information, thought leadership, practice notes and policy papers on reporting requirements and standards arising from heritage surveys. Such information should be attuned to each survey methodology, consider intellectual property issues surrounding heritage information and illustrate information needs for submissions to the Department for approvals processes.</w:t>
            </w:r>
          </w:p>
        </w:tc>
        <w:tc>
          <w:tcPr>
            <w:tcW w:w="210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7856AF07" w14:textId="7A401AA0" w:rsidR="00A92C0E" w:rsidRPr="00A3093E" w:rsidRDefault="00A92C0E" w:rsidP="00094943">
            <w:pPr>
              <w:pStyle w:val="Bullettedlist"/>
              <w:spacing w:before="60" w:after="60"/>
              <w:rPr>
                <w:bCs/>
              </w:rPr>
            </w:pPr>
            <w:r>
              <w:rPr>
                <w:bCs/>
              </w:rPr>
              <w:t>Supported</w:t>
            </w:r>
          </w:p>
        </w:tc>
        <w:tc>
          <w:tcPr>
            <w:tcW w:w="1952" w:type="dxa"/>
          </w:tcPr>
          <w:p w14:paraId="10A3CF87" w14:textId="291CE017" w:rsidR="00A92C0E" w:rsidRDefault="00D67C1E" w:rsidP="00094943">
            <w:pPr>
              <w:pStyle w:val="Bullettedlist"/>
              <w:spacing w:before="60" w:after="60"/>
              <w:rPr>
                <w:bCs/>
              </w:rPr>
            </w:pPr>
            <w:r>
              <w:rPr>
                <w:bCs/>
              </w:rPr>
              <w:t xml:space="preserve">Up to </w:t>
            </w:r>
            <w:r w:rsidR="000A3B1C">
              <w:rPr>
                <w:bCs/>
              </w:rPr>
              <w:t xml:space="preserve">               </w:t>
            </w:r>
            <w:r>
              <w:rPr>
                <w:bCs/>
              </w:rPr>
              <w:t>18 months</w:t>
            </w:r>
          </w:p>
        </w:tc>
      </w:tr>
      <w:tr w:rsidR="00A92C0E" w:rsidRPr="00A3093E" w14:paraId="45AD85EE" w14:textId="77777777" w:rsidTr="00AD200D">
        <w:trPr>
          <w:trHeight w:val="464"/>
        </w:trPr>
        <w:tc>
          <w:tcPr>
            <w:tcW w:w="697" w:type="dxa"/>
            <w:tcBorders>
              <w:top w:val="single" w:sz="4" w:space="0" w:color="F2F2F2" w:themeColor="background1" w:themeShade="F2"/>
              <w:bottom w:val="single" w:sz="4" w:space="0" w:color="F2F2F2" w:themeColor="background1" w:themeShade="F2"/>
              <w:right w:val="single" w:sz="4" w:space="0" w:color="F2F2F2" w:themeColor="background1" w:themeShade="F2"/>
            </w:tcBorders>
          </w:tcPr>
          <w:p w14:paraId="5FC0E8F1" w14:textId="7AFB4DEF" w:rsidR="00A92C0E" w:rsidRDefault="00A92C0E" w:rsidP="00094943">
            <w:pPr>
              <w:pStyle w:val="Bullettedlist"/>
              <w:spacing w:before="60" w:after="60"/>
              <w:rPr>
                <w:bCs/>
              </w:rPr>
            </w:pPr>
            <w:r>
              <w:rPr>
                <w:bCs/>
              </w:rPr>
              <w:t>11</w:t>
            </w:r>
          </w:p>
        </w:tc>
        <w:tc>
          <w:tcPr>
            <w:tcW w:w="882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232E6FA5" w14:textId="77777777" w:rsidR="00A92C0E" w:rsidRDefault="00A92C0E" w:rsidP="00094943">
            <w:pPr>
              <w:pStyle w:val="Bullettedlist"/>
              <w:numPr>
                <w:ilvl w:val="0"/>
                <w:numId w:val="10"/>
              </w:numPr>
              <w:spacing w:before="60" w:after="60"/>
              <w:ind w:left="306" w:hanging="284"/>
              <w:rPr>
                <w:rFonts w:cs="Arial"/>
                <w:bCs/>
              </w:rPr>
            </w:pPr>
            <w:r w:rsidRPr="00AE754E">
              <w:rPr>
                <w:rFonts w:cs="Arial"/>
                <w:bCs/>
              </w:rPr>
              <w:t xml:space="preserve">The State continue to support and expand the DPLH heritage survey program. </w:t>
            </w:r>
          </w:p>
          <w:p w14:paraId="731758EE" w14:textId="77777777" w:rsidR="00A92C0E" w:rsidRDefault="00A92C0E" w:rsidP="00094943">
            <w:pPr>
              <w:pStyle w:val="Bullettedlist"/>
              <w:numPr>
                <w:ilvl w:val="0"/>
                <w:numId w:val="10"/>
              </w:numPr>
              <w:spacing w:before="60" w:after="60"/>
              <w:ind w:left="306" w:hanging="284"/>
              <w:rPr>
                <w:rFonts w:cs="Arial"/>
                <w:bCs/>
              </w:rPr>
            </w:pPr>
            <w:r w:rsidRPr="00AE754E">
              <w:rPr>
                <w:rFonts w:cs="Arial"/>
                <w:bCs/>
              </w:rPr>
              <w:t>DPLH undertake a targeted consultation process with native title and Aboriginal parties on the terms of the heritage survey program to understand reservations, issues and improvements that may be made in order to overcome issues of cultural sensitivity where they exist and provide broader appeal to these parties with an aim to increasing program uptake.</w:t>
            </w:r>
          </w:p>
          <w:p w14:paraId="06B558B8" w14:textId="5C0CD369" w:rsidR="00A92C0E" w:rsidRPr="00B81C29" w:rsidRDefault="00A92C0E" w:rsidP="00094943">
            <w:pPr>
              <w:pStyle w:val="Bullettedlist"/>
              <w:numPr>
                <w:ilvl w:val="0"/>
                <w:numId w:val="10"/>
              </w:numPr>
              <w:spacing w:before="60" w:after="60"/>
              <w:ind w:left="306" w:hanging="284"/>
              <w:rPr>
                <w:rFonts w:cs="Arial"/>
                <w:bCs/>
              </w:rPr>
            </w:pPr>
            <w:r w:rsidRPr="00B81C29">
              <w:rPr>
                <w:rFonts w:cs="Arial"/>
                <w:bCs/>
              </w:rPr>
              <w:t>DPLH, supported by the DPC and the DMPE, conduct an awareness campaign to targeted sectors to increase program awareness and uptake.</w:t>
            </w:r>
          </w:p>
        </w:tc>
        <w:tc>
          <w:tcPr>
            <w:tcW w:w="210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7AE4905E" w14:textId="7FD4A3BA" w:rsidR="00A92C0E" w:rsidRDefault="00A92C0E" w:rsidP="00094943">
            <w:pPr>
              <w:spacing w:before="60" w:after="60" w:line="259" w:lineRule="auto"/>
              <w:rPr>
                <w:rFonts w:ascii="Arial" w:hAnsi="Arial" w:cs="Arial"/>
              </w:rPr>
            </w:pPr>
            <w:r>
              <w:rPr>
                <w:rFonts w:ascii="Arial" w:hAnsi="Arial" w:cs="Arial"/>
              </w:rPr>
              <w:t>Noted</w:t>
            </w:r>
          </w:p>
          <w:p w14:paraId="76194549" w14:textId="77777777" w:rsidR="00A92C0E" w:rsidRPr="00A3093E" w:rsidRDefault="00A92C0E" w:rsidP="00094943">
            <w:pPr>
              <w:pStyle w:val="Bullettedlist"/>
              <w:spacing w:before="60" w:after="60"/>
              <w:rPr>
                <w:bCs/>
              </w:rPr>
            </w:pPr>
          </w:p>
        </w:tc>
        <w:tc>
          <w:tcPr>
            <w:tcW w:w="1952" w:type="dxa"/>
          </w:tcPr>
          <w:p w14:paraId="59AB244D" w14:textId="77777777" w:rsidR="00A92C0E" w:rsidRDefault="00A92C0E" w:rsidP="00094943">
            <w:pPr>
              <w:pStyle w:val="Bullettedlist"/>
              <w:spacing w:before="60" w:after="60"/>
              <w:rPr>
                <w:bCs/>
              </w:rPr>
            </w:pPr>
          </w:p>
        </w:tc>
      </w:tr>
      <w:tr w:rsidR="00A92C0E" w:rsidRPr="00A3093E" w14:paraId="546167DA" w14:textId="77777777" w:rsidTr="00AD200D">
        <w:trPr>
          <w:trHeight w:val="464"/>
        </w:trPr>
        <w:tc>
          <w:tcPr>
            <w:tcW w:w="697" w:type="dxa"/>
            <w:tcBorders>
              <w:top w:val="single" w:sz="4" w:space="0" w:color="F2F2F2" w:themeColor="background1" w:themeShade="F2"/>
              <w:bottom w:val="single" w:sz="4" w:space="0" w:color="F2F2F2" w:themeColor="background1" w:themeShade="F2"/>
              <w:right w:val="single" w:sz="4" w:space="0" w:color="F2F2F2" w:themeColor="background1" w:themeShade="F2"/>
            </w:tcBorders>
          </w:tcPr>
          <w:p w14:paraId="2CF7D4DA" w14:textId="43155604" w:rsidR="00A92C0E" w:rsidRDefault="00A92C0E" w:rsidP="00094943">
            <w:pPr>
              <w:pStyle w:val="Bullettedlist"/>
              <w:spacing w:before="60" w:after="60"/>
              <w:rPr>
                <w:bCs/>
              </w:rPr>
            </w:pPr>
            <w:r>
              <w:rPr>
                <w:bCs/>
              </w:rPr>
              <w:t>12</w:t>
            </w:r>
          </w:p>
        </w:tc>
        <w:tc>
          <w:tcPr>
            <w:tcW w:w="882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0BB0C76E" w14:textId="77777777" w:rsidR="00A92C0E" w:rsidRPr="00AE754E" w:rsidRDefault="00A92C0E" w:rsidP="00094943">
            <w:pPr>
              <w:pStyle w:val="Bullettedlist"/>
              <w:spacing w:before="60" w:after="60"/>
              <w:rPr>
                <w:rFonts w:cs="Arial"/>
                <w:bCs/>
              </w:rPr>
            </w:pPr>
            <w:r w:rsidRPr="00AE754E">
              <w:rPr>
                <w:rFonts w:cs="Arial"/>
                <w:bCs/>
              </w:rPr>
              <w:t xml:space="preserve">In keeping with Recommendations 9 and 10, the DPLH develop and publish technical information, practice notes and guidelines surrounding: </w:t>
            </w:r>
          </w:p>
          <w:p w14:paraId="17DF883B" w14:textId="77777777" w:rsidR="00A92C0E" w:rsidRPr="00AE754E" w:rsidRDefault="00A92C0E" w:rsidP="00094943">
            <w:pPr>
              <w:pStyle w:val="Bullettedlist"/>
              <w:numPr>
                <w:ilvl w:val="0"/>
                <w:numId w:val="11"/>
              </w:numPr>
              <w:spacing w:before="60" w:after="60"/>
              <w:ind w:left="306" w:hanging="284"/>
              <w:rPr>
                <w:rFonts w:cs="Arial"/>
                <w:bCs/>
              </w:rPr>
            </w:pPr>
            <w:r w:rsidRPr="00AE754E">
              <w:rPr>
                <w:rFonts w:cs="Arial"/>
                <w:bCs/>
              </w:rPr>
              <w:t xml:space="preserve">the application and operation of s 5 of the Aboriginal Heritage Act; </w:t>
            </w:r>
          </w:p>
          <w:p w14:paraId="7579EB8E" w14:textId="77777777" w:rsidR="00A92C0E" w:rsidRPr="00AE754E" w:rsidRDefault="00A92C0E" w:rsidP="00094943">
            <w:pPr>
              <w:pStyle w:val="Bullettedlist"/>
              <w:numPr>
                <w:ilvl w:val="0"/>
                <w:numId w:val="11"/>
              </w:numPr>
              <w:spacing w:before="60" w:after="60"/>
              <w:ind w:left="306" w:hanging="284"/>
              <w:rPr>
                <w:rFonts w:cs="Arial"/>
                <w:bCs/>
              </w:rPr>
            </w:pPr>
            <w:r w:rsidRPr="00AE754E">
              <w:rPr>
                <w:rFonts w:cs="Arial"/>
                <w:bCs/>
              </w:rPr>
              <w:lastRenderedPageBreak/>
              <w:t xml:space="preserve">the application and operation of s 17 of the Aboriginal Heritage Act; </w:t>
            </w:r>
          </w:p>
          <w:p w14:paraId="3C5338C2" w14:textId="77777777" w:rsidR="00A92C0E" w:rsidRPr="00BB7EDD" w:rsidRDefault="00A92C0E" w:rsidP="00094943">
            <w:pPr>
              <w:pStyle w:val="Bullettedlist"/>
              <w:numPr>
                <w:ilvl w:val="0"/>
                <w:numId w:val="11"/>
              </w:numPr>
              <w:spacing w:before="60" w:after="60"/>
              <w:ind w:left="306" w:hanging="284"/>
              <w:rPr>
                <w:rFonts w:cs="Arial"/>
              </w:rPr>
            </w:pPr>
            <w:r w:rsidRPr="00AE754E">
              <w:rPr>
                <w:rFonts w:cs="Arial"/>
                <w:bCs/>
              </w:rPr>
              <w:t xml:space="preserve">the manner in which evaluation of ‘importance and significance’ and ‘importance and special significance’ are approached through reference to the s 39 criteria and jurisprudence, including non-definitional criteria and indicia, in a similar manner to that provided by the WA Heritage Council; and, </w:t>
            </w:r>
          </w:p>
          <w:p w14:paraId="3AAD7D6C" w14:textId="1DE02E0C" w:rsidR="00A92C0E" w:rsidRPr="00BB7EDD" w:rsidRDefault="00A92C0E" w:rsidP="00094943">
            <w:pPr>
              <w:pStyle w:val="Bullettedlist"/>
              <w:numPr>
                <w:ilvl w:val="0"/>
                <w:numId w:val="11"/>
              </w:numPr>
              <w:spacing w:before="60" w:after="60"/>
              <w:ind w:left="306" w:hanging="284"/>
              <w:rPr>
                <w:rFonts w:cs="Arial"/>
              </w:rPr>
            </w:pPr>
            <w:r w:rsidRPr="00BB7EDD">
              <w:rPr>
                <w:rFonts w:cs="Arial"/>
                <w:bCs/>
              </w:rPr>
              <w:t>other technical information as needed or required by PBCs and proponents or as thought necessary by the Department.</w:t>
            </w:r>
          </w:p>
        </w:tc>
        <w:tc>
          <w:tcPr>
            <w:tcW w:w="210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2CB163FD" w14:textId="2E966FC0" w:rsidR="00A92C0E" w:rsidRPr="00A3093E" w:rsidRDefault="00A92C0E" w:rsidP="00094943">
            <w:pPr>
              <w:pStyle w:val="Bullettedlist"/>
              <w:spacing w:before="60" w:after="60"/>
              <w:rPr>
                <w:bCs/>
              </w:rPr>
            </w:pPr>
            <w:r>
              <w:rPr>
                <w:bCs/>
              </w:rPr>
              <w:lastRenderedPageBreak/>
              <w:t>Supported</w:t>
            </w:r>
          </w:p>
        </w:tc>
        <w:tc>
          <w:tcPr>
            <w:tcW w:w="1952" w:type="dxa"/>
          </w:tcPr>
          <w:p w14:paraId="795700ED" w14:textId="08A201BE" w:rsidR="00A92C0E" w:rsidRDefault="00D67C1E" w:rsidP="00094943">
            <w:pPr>
              <w:pStyle w:val="Bullettedlist"/>
              <w:spacing w:before="60" w:after="60"/>
              <w:rPr>
                <w:bCs/>
              </w:rPr>
            </w:pPr>
            <w:r>
              <w:rPr>
                <w:bCs/>
              </w:rPr>
              <w:t xml:space="preserve">Up to </w:t>
            </w:r>
            <w:r w:rsidR="000A3B1C">
              <w:rPr>
                <w:bCs/>
              </w:rPr>
              <w:t xml:space="preserve">             </w:t>
            </w:r>
            <w:r>
              <w:rPr>
                <w:bCs/>
              </w:rPr>
              <w:t>18 months</w:t>
            </w:r>
          </w:p>
        </w:tc>
      </w:tr>
      <w:tr w:rsidR="00A92C0E" w:rsidRPr="00A3093E" w14:paraId="37252694" w14:textId="77777777" w:rsidTr="00AD200D">
        <w:trPr>
          <w:trHeight w:val="464"/>
        </w:trPr>
        <w:tc>
          <w:tcPr>
            <w:tcW w:w="697" w:type="dxa"/>
            <w:tcBorders>
              <w:top w:val="single" w:sz="4" w:space="0" w:color="F2F2F2" w:themeColor="background1" w:themeShade="F2"/>
              <w:bottom w:val="single" w:sz="4" w:space="0" w:color="F2F2F2" w:themeColor="background1" w:themeShade="F2"/>
              <w:right w:val="single" w:sz="4" w:space="0" w:color="F2F2F2" w:themeColor="background1" w:themeShade="F2"/>
            </w:tcBorders>
          </w:tcPr>
          <w:p w14:paraId="37D9EBD7" w14:textId="058A6D91" w:rsidR="00A92C0E" w:rsidRDefault="00A92C0E" w:rsidP="00094943">
            <w:pPr>
              <w:pStyle w:val="Bullettedlist"/>
              <w:spacing w:before="60" w:after="60"/>
              <w:rPr>
                <w:bCs/>
              </w:rPr>
            </w:pPr>
            <w:r>
              <w:rPr>
                <w:bCs/>
              </w:rPr>
              <w:t>13</w:t>
            </w:r>
          </w:p>
        </w:tc>
        <w:tc>
          <w:tcPr>
            <w:tcW w:w="882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3E39622F" w14:textId="7AB20B16" w:rsidR="00A92C0E" w:rsidRPr="00386561" w:rsidRDefault="00A92C0E" w:rsidP="00094943">
            <w:pPr>
              <w:spacing w:before="60" w:after="60" w:line="259" w:lineRule="auto"/>
              <w:rPr>
                <w:rFonts w:ascii="Arial" w:hAnsi="Arial" w:cs="Arial"/>
                <w:bCs/>
              </w:rPr>
            </w:pPr>
            <w:r w:rsidRPr="00AE754E">
              <w:rPr>
                <w:rFonts w:ascii="Arial" w:hAnsi="Arial" w:cs="Arial"/>
                <w:bCs/>
              </w:rPr>
              <w:t>With a view to generating overall system improvement, conduct a functional review of the DPLH and A</w:t>
            </w:r>
            <w:r>
              <w:rPr>
                <w:rFonts w:ascii="Arial" w:hAnsi="Arial" w:cs="Arial"/>
                <w:bCs/>
              </w:rPr>
              <w:t xml:space="preserve">boriginal </w:t>
            </w:r>
            <w:r w:rsidRPr="00AE754E">
              <w:rPr>
                <w:rFonts w:ascii="Arial" w:hAnsi="Arial" w:cs="Arial"/>
                <w:bCs/>
              </w:rPr>
              <w:t>C</w:t>
            </w:r>
            <w:r>
              <w:rPr>
                <w:rFonts w:ascii="Arial" w:hAnsi="Arial" w:cs="Arial"/>
                <w:bCs/>
              </w:rPr>
              <w:t xml:space="preserve">ultural Heritage </w:t>
            </w:r>
            <w:r w:rsidRPr="00AE754E">
              <w:rPr>
                <w:rFonts w:ascii="Arial" w:hAnsi="Arial" w:cs="Arial"/>
                <w:bCs/>
              </w:rPr>
              <w:t>C</w:t>
            </w:r>
            <w:r>
              <w:rPr>
                <w:rFonts w:ascii="Arial" w:hAnsi="Arial" w:cs="Arial"/>
                <w:bCs/>
              </w:rPr>
              <w:t>ommittee</w:t>
            </w:r>
            <w:r w:rsidRPr="00AE754E">
              <w:rPr>
                <w:rFonts w:ascii="Arial" w:hAnsi="Arial" w:cs="Arial"/>
                <w:bCs/>
              </w:rPr>
              <w:t xml:space="preserve"> resourcing, administrative, support and </w:t>
            </w:r>
            <w:proofErr w:type="gramStart"/>
            <w:r w:rsidRPr="00AE754E">
              <w:rPr>
                <w:rFonts w:ascii="Arial" w:hAnsi="Arial" w:cs="Arial"/>
                <w:bCs/>
              </w:rPr>
              <w:t>decision making</w:t>
            </w:r>
            <w:proofErr w:type="gramEnd"/>
            <w:r w:rsidRPr="00AE754E">
              <w:rPr>
                <w:rFonts w:ascii="Arial" w:hAnsi="Arial" w:cs="Arial"/>
                <w:bCs/>
              </w:rPr>
              <w:t xml:space="preserve"> arrangements </w:t>
            </w:r>
            <w:proofErr w:type="gramStart"/>
            <w:r w:rsidRPr="00AE754E">
              <w:rPr>
                <w:rFonts w:ascii="Arial" w:hAnsi="Arial" w:cs="Arial"/>
                <w:bCs/>
              </w:rPr>
              <w:t>in order to</w:t>
            </w:r>
            <w:proofErr w:type="gramEnd"/>
            <w:r w:rsidRPr="00AE754E">
              <w:rPr>
                <w:rFonts w:ascii="Arial" w:hAnsi="Arial" w:cs="Arial"/>
                <w:bCs/>
              </w:rPr>
              <w:t xml:space="preserve"> further understand and assist in addressing site assessment and s 18 backlog pressures and to improve process and </w:t>
            </w:r>
            <w:proofErr w:type="gramStart"/>
            <w:r w:rsidRPr="00AE754E">
              <w:rPr>
                <w:rFonts w:ascii="Arial" w:hAnsi="Arial" w:cs="Arial"/>
                <w:bCs/>
              </w:rPr>
              <w:t>decision making</w:t>
            </w:r>
            <w:proofErr w:type="gramEnd"/>
            <w:r w:rsidRPr="00AE754E">
              <w:rPr>
                <w:rFonts w:ascii="Arial" w:hAnsi="Arial" w:cs="Arial"/>
                <w:bCs/>
              </w:rPr>
              <w:t xml:space="preserve"> efficiency.</w:t>
            </w:r>
          </w:p>
        </w:tc>
        <w:tc>
          <w:tcPr>
            <w:tcW w:w="210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3A787F10" w14:textId="694D98AA" w:rsidR="00A92C0E" w:rsidRPr="00A3093E" w:rsidRDefault="00A92C0E" w:rsidP="00094943">
            <w:pPr>
              <w:pStyle w:val="Bullettedlist"/>
              <w:spacing w:before="60" w:after="60"/>
              <w:rPr>
                <w:bCs/>
              </w:rPr>
            </w:pPr>
            <w:r>
              <w:rPr>
                <w:bCs/>
              </w:rPr>
              <w:t>Not supported</w:t>
            </w:r>
          </w:p>
        </w:tc>
        <w:tc>
          <w:tcPr>
            <w:tcW w:w="1952" w:type="dxa"/>
          </w:tcPr>
          <w:p w14:paraId="3CA857AD" w14:textId="77777777" w:rsidR="00A92C0E" w:rsidRPr="00A3093E" w:rsidRDefault="00A92C0E" w:rsidP="00094943">
            <w:pPr>
              <w:pStyle w:val="Bullettedlist"/>
              <w:spacing w:before="60" w:after="60"/>
              <w:rPr>
                <w:bCs/>
              </w:rPr>
            </w:pPr>
          </w:p>
        </w:tc>
      </w:tr>
      <w:tr w:rsidR="00A92C0E" w:rsidRPr="00A3093E" w14:paraId="4B94D5E2" w14:textId="77777777" w:rsidTr="00AD200D">
        <w:trPr>
          <w:trHeight w:val="464"/>
        </w:trPr>
        <w:tc>
          <w:tcPr>
            <w:tcW w:w="697" w:type="dxa"/>
            <w:tcBorders>
              <w:top w:val="single" w:sz="4" w:space="0" w:color="F2F2F2" w:themeColor="background1" w:themeShade="F2"/>
              <w:bottom w:val="single" w:sz="4" w:space="0" w:color="F2F2F2" w:themeColor="background1" w:themeShade="F2"/>
              <w:right w:val="single" w:sz="4" w:space="0" w:color="F2F2F2" w:themeColor="background1" w:themeShade="F2"/>
            </w:tcBorders>
          </w:tcPr>
          <w:p w14:paraId="2745C07A" w14:textId="72701092" w:rsidR="00A92C0E" w:rsidRDefault="00A92C0E" w:rsidP="00094943">
            <w:pPr>
              <w:pStyle w:val="Bullettedlist"/>
              <w:spacing w:before="60" w:after="60"/>
              <w:rPr>
                <w:bCs/>
              </w:rPr>
            </w:pPr>
            <w:r>
              <w:rPr>
                <w:bCs/>
              </w:rPr>
              <w:t>14</w:t>
            </w:r>
          </w:p>
        </w:tc>
        <w:tc>
          <w:tcPr>
            <w:tcW w:w="882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09D38961" w14:textId="77777777" w:rsidR="00A92C0E" w:rsidRDefault="00A92C0E" w:rsidP="00094943">
            <w:pPr>
              <w:spacing w:before="60" w:after="60" w:line="259" w:lineRule="auto"/>
              <w:rPr>
                <w:rFonts w:ascii="Arial" w:hAnsi="Arial" w:cs="Arial"/>
                <w:bCs/>
              </w:rPr>
            </w:pPr>
            <w:r w:rsidRPr="00AE754E">
              <w:rPr>
                <w:rFonts w:ascii="Arial" w:hAnsi="Arial" w:cs="Arial"/>
                <w:bCs/>
              </w:rPr>
              <w:t>Incorporating measures provided in legislation, jurisprudence, administrative law and procedural fairness, the DPLH review, update or finalise internal DPLH and A</w:t>
            </w:r>
            <w:r>
              <w:rPr>
                <w:rFonts w:ascii="Arial" w:hAnsi="Arial" w:cs="Arial"/>
                <w:bCs/>
              </w:rPr>
              <w:t xml:space="preserve">boriginal </w:t>
            </w:r>
            <w:r w:rsidRPr="00AE754E">
              <w:rPr>
                <w:rFonts w:ascii="Arial" w:hAnsi="Arial" w:cs="Arial"/>
                <w:bCs/>
              </w:rPr>
              <w:t>C</w:t>
            </w:r>
            <w:r>
              <w:rPr>
                <w:rFonts w:ascii="Arial" w:hAnsi="Arial" w:cs="Arial"/>
                <w:bCs/>
              </w:rPr>
              <w:t xml:space="preserve">ultural Heritage </w:t>
            </w:r>
            <w:r w:rsidRPr="00AE754E">
              <w:rPr>
                <w:rFonts w:ascii="Arial" w:hAnsi="Arial" w:cs="Arial"/>
                <w:bCs/>
              </w:rPr>
              <w:t>C</w:t>
            </w:r>
            <w:r>
              <w:rPr>
                <w:rFonts w:ascii="Arial" w:hAnsi="Arial" w:cs="Arial"/>
                <w:bCs/>
              </w:rPr>
              <w:t>ommittee</w:t>
            </w:r>
            <w:r w:rsidRPr="00AE754E">
              <w:rPr>
                <w:rFonts w:ascii="Arial" w:hAnsi="Arial" w:cs="Arial"/>
                <w:bCs/>
              </w:rPr>
              <w:t xml:space="preserve"> decision making frameworks surrounding s 18 information and consultation requirements with an aim to developing a framework that supports robust and fair decision making. Such a framework should articulate necessary thresholds for consultation and consultation effort. </w:t>
            </w:r>
          </w:p>
          <w:p w14:paraId="134A101A" w14:textId="77777777" w:rsidR="00A92C0E" w:rsidRPr="00094943" w:rsidRDefault="00A92C0E" w:rsidP="00094943">
            <w:pPr>
              <w:spacing w:before="60" w:after="60" w:line="259" w:lineRule="auto"/>
              <w:rPr>
                <w:rFonts w:ascii="Arial" w:hAnsi="Arial" w:cs="Arial"/>
                <w:bCs/>
                <w:sz w:val="12"/>
                <w:szCs w:val="12"/>
              </w:rPr>
            </w:pPr>
          </w:p>
          <w:p w14:paraId="39F5D173" w14:textId="1B588253" w:rsidR="00A92C0E" w:rsidRDefault="00A92C0E" w:rsidP="00094943">
            <w:pPr>
              <w:pStyle w:val="Bullettedlist"/>
              <w:spacing w:before="60" w:after="60"/>
              <w:rPr>
                <w:bCs/>
              </w:rPr>
            </w:pPr>
            <w:r w:rsidRPr="00AE754E">
              <w:rPr>
                <w:rFonts w:cs="Arial"/>
                <w:bCs/>
              </w:rPr>
              <w:t>It is further recommended that officers and decision makers receive training to support the implementation of such a framework and to increase knowledge of procedural fairness within the Aboriginal Heritage Act context, in addition to requirements of administrative law and decision making.</w:t>
            </w:r>
          </w:p>
        </w:tc>
        <w:tc>
          <w:tcPr>
            <w:tcW w:w="210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26710D68" w14:textId="4A70CED1" w:rsidR="00A92C0E" w:rsidRPr="00A3093E" w:rsidRDefault="00A92C0E" w:rsidP="00094943">
            <w:pPr>
              <w:pStyle w:val="Bullettedlist"/>
              <w:spacing w:before="60" w:after="60"/>
              <w:rPr>
                <w:bCs/>
              </w:rPr>
            </w:pPr>
            <w:r>
              <w:rPr>
                <w:bCs/>
              </w:rPr>
              <w:t>Supported in principle</w:t>
            </w:r>
          </w:p>
        </w:tc>
        <w:tc>
          <w:tcPr>
            <w:tcW w:w="1952" w:type="dxa"/>
          </w:tcPr>
          <w:p w14:paraId="2795C13D" w14:textId="77777777" w:rsidR="00A92C0E" w:rsidRDefault="00A92C0E" w:rsidP="00094943">
            <w:pPr>
              <w:pStyle w:val="Bullettedlist"/>
              <w:spacing w:before="60" w:after="60"/>
              <w:rPr>
                <w:bCs/>
              </w:rPr>
            </w:pPr>
          </w:p>
        </w:tc>
      </w:tr>
      <w:tr w:rsidR="00A92C0E" w:rsidRPr="00A3093E" w14:paraId="79C77048" w14:textId="77777777" w:rsidTr="00AD200D">
        <w:trPr>
          <w:trHeight w:val="464"/>
        </w:trPr>
        <w:tc>
          <w:tcPr>
            <w:tcW w:w="697" w:type="dxa"/>
            <w:tcBorders>
              <w:top w:val="single" w:sz="4" w:space="0" w:color="F2F2F2" w:themeColor="background1" w:themeShade="F2"/>
              <w:bottom w:val="single" w:sz="4" w:space="0" w:color="F2F2F2" w:themeColor="background1" w:themeShade="F2"/>
              <w:right w:val="single" w:sz="4" w:space="0" w:color="F2F2F2" w:themeColor="background1" w:themeShade="F2"/>
            </w:tcBorders>
          </w:tcPr>
          <w:p w14:paraId="27DE28D4" w14:textId="26C12E34" w:rsidR="00A92C0E" w:rsidRDefault="00A92C0E" w:rsidP="00094943">
            <w:pPr>
              <w:pStyle w:val="Bullettedlist"/>
              <w:spacing w:before="60" w:after="60"/>
              <w:rPr>
                <w:bCs/>
              </w:rPr>
            </w:pPr>
            <w:r>
              <w:rPr>
                <w:bCs/>
              </w:rPr>
              <w:t>15</w:t>
            </w:r>
          </w:p>
        </w:tc>
        <w:tc>
          <w:tcPr>
            <w:tcW w:w="882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10D10BCF" w14:textId="0402F59B" w:rsidR="00A92C0E" w:rsidRDefault="00A92C0E" w:rsidP="00094943">
            <w:pPr>
              <w:pStyle w:val="Bullettedlist"/>
              <w:spacing w:before="60" w:after="60"/>
              <w:rPr>
                <w:bCs/>
              </w:rPr>
            </w:pPr>
            <w:r w:rsidRPr="00AE754E">
              <w:rPr>
                <w:rFonts w:cs="Arial"/>
                <w:bCs/>
              </w:rPr>
              <w:t>In light of Recommendation 14, review and update the ‘Consultation policy for s 18 applications’ to incorporate measures arising from Recommendation 14 frameworks and to provide increased clarity and certainty of process to stakeholders.</w:t>
            </w:r>
          </w:p>
        </w:tc>
        <w:tc>
          <w:tcPr>
            <w:tcW w:w="210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3EBEBFEB" w14:textId="141819BE" w:rsidR="00A92C0E" w:rsidRPr="00A3093E" w:rsidRDefault="00A92C0E" w:rsidP="00094943">
            <w:pPr>
              <w:pStyle w:val="Bullettedlist"/>
              <w:spacing w:before="60" w:after="60"/>
              <w:rPr>
                <w:bCs/>
              </w:rPr>
            </w:pPr>
            <w:r>
              <w:rPr>
                <w:bCs/>
              </w:rPr>
              <w:t>Supported in principle</w:t>
            </w:r>
          </w:p>
        </w:tc>
        <w:tc>
          <w:tcPr>
            <w:tcW w:w="1952" w:type="dxa"/>
          </w:tcPr>
          <w:p w14:paraId="3A86C5C5" w14:textId="77777777" w:rsidR="00A92C0E" w:rsidRDefault="00A92C0E" w:rsidP="00094943">
            <w:pPr>
              <w:pStyle w:val="Bullettedlist"/>
              <w:spacing w:before="60" w:after="60"/>
              <w:rPr>
                <w:bCs/>
              </w:rPr>
            </w:pPr>
          </w:p>
        </w:tc>
      </w:tr>
      <w:tr w:rsidR="00A92C0E" w:rsidRPr="00A3093E" w14:paraId="2BDAC004" w14:textId="77777777" w:rsidTr="00AD200D">
        <w:trPr>
          <w:trHeight w:val="464"/>
        </w:trPr>
        <w:tc>
          <w:tcPr>
            <w:tcW w:w="697" w:type="dxa"/>
            <w:tcBorders>
              <w:top w:val="single" w:sz="4" w:space="0" w:color="F2F2F2" w:themeColor="background1" w:themeShade="F2"/>
              <w:bottom w:val="single" w:sz="4" w:space="0" w:color="F2F2F2" w:themeColor="background1" w:themeShade="F2"/>
              <w:right w:val="single" w:sz="4" w:space="0" w:color="F2F2F2" w:themeColor="background1" w:themeShade="F2"/>
            </w:tcBorders>
          </w:tcPr>
          <w:p w14:paraId="732B6886" w14:textId="6072ABCD" w:rsidR="00A92C0E" w:rsidRDefault="00A92C0E" w:rsidP="00094943">
            <w:pPr>
              <w:pStyle w:val="Bullettedlist"/>
              <w:spacing w:before="60" w:after="60"/>
              <w:rPr>
                <w:bCs/>
              </w:rPr>
            </w:pPr>
            <w:r>
              <w:rPr>
                <w:bCs/>
              </w:rPr>
              <w:lastRenderedPageBreak/>
              <w:t>16</w:t>
            </w:r>
          </w:p>
        </w:tc>
        <w:tc>
          <w:tcPr>
            <w:tcW w:w="882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21A7EFAE" w14:textId="77777777" w:rsidR="00A92C0E" w:rsidRDefault="00A92C0E" w:rsidP="00094943">
            <w:pPr>
              <w:pStyle w:val="Bullettedlist"/>
              <w:numPr>
                <w:ilvl w:val="0"/>
                <w:numId w:val="12"/>
              </w:numPr>
              <w:spacing w:before="60" w:after="60"/>
              <w:ind w:left="306" w:hanging="306"/>
              <w:rPr>
                <w:rFonts w:cs="Arial"/>
                <w:bCs/>
              </w:rPr>
            </w:pPr>
            <w:r w:rsidRPr="00AE754E">
              <w:rPr>
                <w:rFonts w:cs="Arial"/>
                <w:bCs/>
              </w:rPr>
              <w:t xml:space="preserve">Develop ongoing training to be delivered to relevant Government officers that provides a foundation in native title law, the Native Title Act (with a focus on future acts), Native Title (Prescribed Bodies Corporate) Regulations 1999 (Cth), PBC operations and the interaction of customary and Western law with its effects on PBC decision making. </w:t>
            </w:r>
          </w:p>
          <w:p w14:paraId="6355CBF2" w14:textId="7BB332C6" w:rsidR="00A92C0E" w:rsidRPr="00101FE5" w:rsidRDefault="00A92C0E" w:rsidP="00094943">
            <w:pPr>
              <w:pStyle w:val="Bullettedlist"/>
              <w:numPr>
                <w:ilvl w:val="0"/>
                <w:numId w:val="12"/>
              </w:numPr>
              <w:spacing w:before="60" w:after="60"/>
              <w:ind w:left="306" w:hanging="306"/>
              <w:rPr>
                <w:rFonts w:cs="Arial"/>
                <w:bCs/>
              </w:rPr>
            </w:pPr>
            <w:r w:rsidRPr="00FA511B">
              <w:rPr>
                <w:rFonts w:cs="Arial"/>
                <w:bCs/>
              </w:rPr>
              <w:t>All Government officers in roles that interact with, or make decisions affecting, native title parties and PBCs in particular, undertake this training as a component of supported professional development programs.</w:t>
            </w:r>
          </w:p>
        </w:tc>
        <w:tc>
          <w:tcPr>
            <w:tcW w:w="210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1D4F26FC" w14:textId="13DE7E66" w:rsidR="00A92C0E" w:rsidRPr="00A21B98" w:rsidRDefault="00A92C0E" w:rsidP="00094943">
            <w:pPr>
              <w:pStyle w:val="Bullettedlist"/>
              <w:spacing w:before="60" w:after="60"/>
              <w:rPr>
                <w:rFonts w:cs="Arial"/>
                <w:lang w:val="en-US"/>
              </w:rPr>
            </w:pPr>
            <w:r w:rsidRPr="00A21B98">
              <w:rPr>
                <w:rFonts w:cs="Arial"/>
                <w:lang w:val="en-US"/>
              </w:rPr>
              <w:t>Supported</w:t>
            </w:r>
          </w:p>
          <w:p w14:paraId="009755A9" w14:textId="77777777" w:rsidR="00A92C0E" w:rsidRDefault="00A92C0E" w:rsidP="00094943">
            <w:pPr>
              <w:spacing w:before="60" w:after="60" w:line="259" w:lineRule="auto"/>
              <w:ind w:left="323" w:hanging="323"/>
              <w:rPr>
                <w:rFonts w:ascii="Arial" w:hAnsi="Arial" w:cs="Arial"/>
                <w:lang w:val="en-US"/>
              </w:rPr>
            </w:pPr>
          </w:p>
          <w:p w14:paraId="6D7DF913" w14:textId="51B449DE" w:rsidR="00A92C0E" w:rsidRPr="00A3093E" w:rsidRDefault="00A92C0E" w:rsidP="00094943">
            <w:pPr>
              <w:pStyle w:val="Bullettedlist"/>
              <w:spacing w:before="60" w:after="60"/>
              <w:rPr>
                <w:bCs/>
              </w:rPr>
            </w:pPr>
          </w:p>
        </w:tc>
        <w:tc>
          <w:tcPr>
            <w:tcW w:w="1952" w:type="dxa"/>
          </w:tcPr>
          <w:p w14:paraId="3EC7BF7A" w14:textId="5699D374" w:rsidR="00A92C0E" w:rsidRDefault="00DC3513" w:rsidP="00094943">
            <w:pPr>
              <w:pStyle w:val="Bullettedlist"/>
              <w:spacing w:before="60" w:after="60"/>
              <w:rPr>
                <w:bCs/>
              </w:rPr>
            </w:pPr>
            <w:r>
              <w:rPr>
                <w:bCs/>
              </w:rPr>
              <w:t xml:space="preserve">Up to </w:t>
            </w:r>
            <w:r w:rsidR="000A3B1C">
              <w:rPr>
                <w:bCs/>
              </w:rPr>
              <w:t xml:space="preserve">             </w:t>
            </w:r>
            <w:r>
              <w:rPr>
                <w:bCs/>
              </w:rPr>
              <w:t>18 months</w:t>
            </w:r>
          </w:p>
        </w:tc>
      </w:tr>
      <w:tr w:rsidR="00A92C0E" w:rsidRPr="00A3093E" w14:paraId="16AD9F0E" w14:textId="77777777" w:rsidTr="00AD200D">
        <w:trPr>
          <w:trHeight w:val="464"/>
        </w:trPr>
        <w:tc>
          <w:tcPr>
            <w:tcW w:w="697" w:type="dxa"/>
            <w:tcBorders>
              <w:top w:val="single" w:sz="4" w:space="0" w:color="F2F2F2" w:themeColor="background1" w:themeShade="F2"/>
              <w:bottom w:val="single" w:sz="4" w:space="0" w:color="F2F2F2" w:themeColor="background1" w:themeShade="F2"/>
              <w:right w:val="single" w:sz="4" w:space="0" w:color="F2F2F2" w:themeColor="background1" w:themeShade="F2"/>
            </w:tcBorders>
          </w:tcPr>
          <w:p w14:paraId="020530C0" w14:textId="6D8EC5CE" w:rsidR="00A92C0E" w:rsidRDefault="00A92C0E" w:rsidP="00094943">
            <w:pPr>
              <w:pStyle w:val="Bullettedlist"/>
              <w:spacing w:before="60" w:after="60"/>
              <w:rPr>
                <w:bCs/>
              </w:rPr>
            </w:pPr>
            <w:r>
              <w:rPr>
                <w:bCs/>
              </w:rPr>
              <w:t>17</w:t>
            </w:r>
          </w:p>
        </w:tc>
        <w:tc>
          <w:tcPr>
            <w:tcW w:w="882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1C2BDA51" w14:textId="3B8CC47B" w:rsidR="00A92C0E" w:rsidRDefault="00A92C0E" w:rsidP="00094943">
            <w:pPr>
              <w:pStyle w:val="Bullettedlist"/>
              <w:spacing w:before="60" w:after="60"/>
              <w:rPr>
                <w:bCs/>
              </w:rPr>
            </w:pPr>
            <w:r w:rsidRPr="00AE754E">
              <w:rPr>
                <w:rFonts w:cs="Arial"/>
                <w:bCs/>
              </w:rPr>
              <w:t xml:space="preserve">Alongside the measures set out in Recommendation 18, the State conduct a coordinated review across relevant Departments and Agencies of its requirements in regard to Aboriginal consultation measures in order to generate greater consistency of approach and reduce duplication. It is further recommended that administrative and </w:t>
            </w:r>
            <w:proofErr w:type="gramStart"/>
            <w:r w:rsidRPr="00AE754E">
              <w:rPr>
                <w:rFonts w:cs="Arial"/>
                <w:bCs/>
              </w:rPr>
              <w:t>decision making</w:t>
            </w:r>
            <w:proofErr w:type="gramEnd"/>
            <w:r w:rsidRPr="00AE754E">
              <w:rPr>
                <w:rFonts w:cs="Arial"/>
                <w:bCs/>
              </w:rPr>
              <w:t xml:space="preserve"> frameworks in this area of work are generated or improved on </w:t>
            </w:r>
            <w:proofErr w:type="gramStart"/>
            <w:r w:rsidRPr="00AE754E">
              <w:rPr>
                <w:rFonts w:cs="Arial"/>
                <w:bCs/>
              </w:rPr>
              <w:t>in order to</w:t>
            </w:r>
            <w:proofErr w:type="gramEnd"/>
            <w:r w:rsidRPr="00AE754E">
              <w:rPr>
                <w:rFonts w:cs="Arial"/>
                <w:bCs/>
              </w:rPr>
              <w:t xml:space="preserve"> provide support and confidence to decision makers and officers in their administrative and </w:t>
            </w:r>
            <w:proofErr w:type="gramStart"/>
            <w:r w:rsidRPr="00AE754E">
              <w:rPr>
                <w:rFonts w:cs="Arial"/>
                <w:bCs/>
              </w:rPr>
              <w:t>decision making</w:t>
            </w:r>
            <w:proofErr w:type="gramEnd"/>
            <w:r w:rsidRPr="00AE754E">
              <w:rPr>
                <w:rFonts w:cs="Arial"/>
                <w:bCs/>
              </w:rPr>
              <w:t xml:space="preserve"> functions.</w:t>
            </w:r>
          </w:p>
        </w:tc>
        <w:tc>
          <w:tcPr>
            <w:tcW w:w="210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5963217B" w14:textId="4E5C0F62" w:rsidR="00A92C0E" w:rsidRPr="00A3093E" w:rsidRDefault="00A92C0E" w:rsidP="00094943">
            <w:pPr>
              <w:pStyle w:val="Bullettedlist"/>
              <w:spacing w:before="60" w:after="60"/>
              <w:rPr>
                <w:bCs/>
              </w:rPr>
            </w:pPr>
            <w:r>
              <w:rPr>
                <w:bCs/>
              </w:rPr>
              <w:t>Noted</w:t>
            </w:r>
          </w:p>
        </w:tc>
        <w:tc>
          <w:tcPr>
            <w:tcW w:w="1952" w:type="dxa"/>
          </w:tcPr>
          <w:p w14:paraId="53386F2B" w14:textId="77777777" w:rsidR="00A92C0E" w:rsidRDefault="00A92C0E" w:rsidP="00094943">
            <w:pPr>
              <w:pStyle w:val="Bullettedlist"/>
              <w:spacing w:before="60" w:after="60"/>
              <w:rPr>
                <w:bCs/>
              </w:rPr>
            </w:pPr>
          </w:p>
        </w:tc>
      </w:tr>
      <w:tr w:rsidR="00A92C0E" w:rsidRPr="00A3093E" w14:paraId="47F5657D" w14:textId="77777777" w:rsidTr="00AD200D">
        <w:trPr>
          <w:trHeight w:val="464"/>
        </w:trPr>
        <w:tc>
          <w:tcPr>
            <w:tcW w:w="697" w:type="dxa"/>
            <w:tcBorders>
              <w:top w:val="single" w:sz="4" w:space="0" w:color="F2F2F2" w:themeColor="background1" w:themeShade="F2"/>
              <w:bottom w:val="single" w:sz="4" w:space="0" w:color="F2F2F2" w:themeColor="background1" w:themeShade="F2"/>
              <w:right w:val="single" w:sz="4" w:space="0" w:color="F2F2F2" w:themeColor="background1" w:themeShade="F2"/>
            </w:tcBorders>
          </w:tcPr>
          <w:p w14:paraId="1DBBA392" w14:textId="5FFED6DD" w:rsidR="00A92C0E" w:rsidRDefault="00A92C0E" w:rsidP="00094943">
            <w:pPr>
              <w:pStyle w:val="Bullettedlist"/>
              <w:spacing w:before="60" w:after="60"/>
              <w:rPr>
                <w:bCs/>
              </w:rPr>
            </w:pPr>
            <w:r>
              <w:rPr>
                <w:bCs/>
              </w:rPr>
              <w:t>18</w:t>
            </w:r>
          </w:p>
        </w:tc>
        <w:tc>
          <w:tcPr>
            <w:tcW w:w="882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427ED674" w14:textId="6F4ACCE6" w:rsidR="00A92C0E" w:rsidRDefault="00A92C0E" w:rsidP="00094943">
            <w:pPr>
              <w:pStyle w:val="Bullettedlist"/>
              <w:spacing w:before="60" w:after="60"/>
              <w:rPr>
                <w:bCs/>
              </w:rPr>
            </w:pPr>
            <w:r w:rsidRPr="00AE754E">
              <w:rPr>
                <w:rFonts w:cs="Arial"/>
                <w:bCs/>
              </w:rPr>
              <w:t xml:space="preserve">Reframed in recognition of the PBC sector, Government initiate and implement a </w:t>
            </w:r>
            <w:proofErr w:type="gramStart"/>
            <w:r w:rsidRPr="00AE754E">
              <w:rPr>
                <w:rFonts w:cs="Arial"/>
                <w:bCs/>
              </w:rPr>
              <w:t>cross Government</w:t>
            </w:r>
            <w:proofErr w:type="gramEnd"/>
            <w:r w:rsidRPr="00AE754E">
              <w:rPr>
                <w:rFonts w:cs="Arial"/>
                <w:bCs/>
              </w:rPr>
              <w:t xml:space="preserve"> approach </w:t>
            </w:r>
            <w:proofErr w:type="gramStart"/>
            <w:r w:rsidRPr="00AE754E">
              <w:rPr>
                <w:rFonts w:cs="Arial"/>
                <w:bCs/>
              </w:rPr>
              <w:t>in regard to</w:t>
            </w:r>
            <w:proofErr w:type="gramEnd"/>
            <w:r w:rsidRPr="00AE754E">
              <w:rPr>
                <w:rFonts w:cs="Arial"/>
                <w:bCs/>
              </w:rPr>
              <w:t xml:space="preserve"> PBCs, native title, future acts, mining, environmental protection and regulation and other approval and regulatory areas as appropriate, with a view to building cross Government consistency and reducing duplication. It is further recommended that Government build on existing or establish appropriate governance arrangements to provide cross Government coordination and policy direction in pursuit of this, and to ensure a </w:t>
            </w:r>
            <w:proofErr w:type="gramStart"/>
            <w:r w:rsidRPr="00AE754E">
              <w:rPr>
                <w:rFonts w:cs="Arial"/>
                <w:bCs/>
              </w:rPr>
              <w:t>cross Government</w:t>
            </w:r>
            <w:proofErr w:type="gramEnd"/>
            <w:r w:rsidRPr="00AE754E">
              <w:rPr>
                <w:rFonts w:cs="Arial"/>
                <w:bCs/>
              </w:rPr>
              <w:t xml:space="preserve"> approach is properly implemented.</w:t>
            </w:r>
          </w:p>
        </w:tc>
        <w:tc>
          <w:tcPr>
            <w:tcW w:w="210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16F605BF" w14:textId="0FF5B12A" w:rsidR="00A92C0E" w:rsidRPr="00A3093E" w:rsidRDefault="00A92C0E" w:rsidP="00094943">
            <w:pPr>
              <w:pStyle w:val="Bullettedlist"/>
              <w:spacing w:before="60" w:after="60"/>
              <w:rPr>
                <w:bCs/>
              </w:rPr>
            </w:pPr>
            <w:r>
              <w:rPr>
                <w:bCs/>
              </w:rPr>
              <w:t>Noted</w:t>
            </w:r>
          </w:p>
        </w:tc>
        <w:tc>
          <w:tcPr>
            <w:tcW w:w="1952" w:type="dxa"/>
          </w:tcPr>
          <w:p w14:paraId="6659BE4D" w14:textId="77777777" w:rsidR="00A92C0E" w:rsidRDefault="00A92C0E" w:rsidP="00094943">
            <w:pPr>
              <w:pStyle w:val="Bullettedlist"/>
              <w:spacing w:before="60" w:after="60"/>
              <w:rPr>
                <w:bCs/>
              </w:rPr>
            </w:pPr>
          </w:p>
        </w:tc>
      </w:tr>
      <w:tr w:rsidR="00A92C0E" w:rsidRPr="00A3093E" w14:paraId="77C60AA3" w14:textId="77777777" w:rsidTr="00AD200D">
        <w:trPr>
          <w:trHeight w:val="464"/>
        </w:trPr>
        <w:tc>
          <w:tcPr>
            <w:tcW w:w="697" w:type="dxa"/>
            <w:tcBorders>
              <w:top w:val="single" w:sz="4" w:space="0" w:color="F2F2F2" w:themeColor="background1" w:themeShade="F2"/>
              <w:bottom w:val="single" w:sz="4" w:space="0" w:color="F2F2F2" w:themeColor="background1" w:themeShade="F2"/>
              <w:right w:val="single" w:sz="4" w:space="0" w:color="F2F2F2" w:themeColor="background1" w:themeShade="F2"/>
            </w:tcBorders>
          </w:tcPr>
          <w:p w14:paraId="2C43364B" w14:textId="7EC7ABD5" w:rsidR="00A92C0E" w:rsidRDefault="00A92C0E" w:rsidP="00094943">
            <w:pPr>
              <w:pStyle w:val="Bullettedlist"/>
              <w:spacing w:before="60" w:after="60"/>
              <w:rPr>
                <w:bCs/>
              </w:rPr>
            </w:pPr>
            <w:r>
              <w:rPr>
                <w:bCs/>
              </w:rPr>
              <w:t>19</w:t>
            </w:r>
          </w:p>
        </w:tc>
        <w:tc>
          <w:tcPr>
            <w:tcW w:w="882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29869DEF" w14:textId="0CF9D88F" w:rsidR="00A92C0E" w:rsidRDefault="00A92C0E" w:rsidP="00094943">
            <w:pPr>
              <w:pStyle w:val="Bullettedlist"/>
              <w:spacing w:before="60" w:after="60"/>
              <w:rPr>
                <w:bCs/>
              </w:rPr>
            </w:pPr>
            <w:r w:rsidRPr="00AE754E">
              <w:rPr>
                <w:rFonts w:cs="Arial"/>
                <w:bCs/>
              </w:rPr>
              <w:t>The State reviews its approach to excess tonnage and excess tonnage applications to ensure it is in compliance with the Native Title Act.</w:t>
            </w:r>
          </w:p>
        </w:tc>
        <w:tc>
          <w:tcPr>
            <w:tcW w:w="210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2C65A6A1" w14:textId="3994ECF0" w:rsidR="00A92C0E" w:rsidRPr="00A3093E" w:rsidRDefault="00A92C0E" w:rsidP="00094943">
            <w:pPr>
              <w:pStyle w:val="Bullettedlist"/>
              <w:spacing w:before="60" w:after="60"/>
              <w:rPr>
                <w:bCs/>
              </w:rPr>
            </w:pPr>
            <w:r>
              <w:rPr>
                <w:bCs/>
              </w:rPr>
              <w:t>Supported</w:t>
            </w:r>
          </w:p>
        </w:tc>
        <w:tc>
          <w:tcPr>
            <w:tcW w:w="1952" w:type="dxa"/>
          </w:tcPr>
          <w:p w14:paraId="24972104" w14:textId="09A37E84" w:rsidR="00A92C0E" w:rsidRDefault="00D67C1E" w:rsidP="00094943">
            <w:pPr>
              <w:pStyle w:val="Bullettedlist"/>
              <w:spacing w:before="60" w:after="60"/>
              <w:rPr>
                <w:bCs/>
              </w:rPr>
            </w:pPr>
            <w:r>
              <w:rPr>
                <w:bCs/>
              </w:rPr>
              <w:t xml:space="preserve">Less than </w:t>
            </w:r>
            <w:r w:rsidR="000A3B1C">
              <w:rPr>
                <w:bCs/>
              </w:rPr>
              <w:t xml:space="preserve">        </w:t>
            </w:r>
            <w:r>
              <w:rPr>
                <w:bCs/>
              </w:rPr>
              <w:t>6 months</w:t>
            </w:r>
          </w:p>
        </w:tc>
      </w:tr>
      <w:tr w:rsidR="00A92C0E" w:rsidRPr="00A3093E" w14:paraId="377DDB55" w14:textId="77777777" w:rsidTr="00AD200D">
        <w:trPr>
          <w:trHeight w:val="464"/>
        </w:trPr>
        <w:tc>
          <w:tcPr>
            <w:tcW w:w="697" w:type="dxa"/>
            <w:tcBorders>
              <w:top w:val="single" w:sz="4" w:space="0" w:color="F2F2F2" w:themeColor="background1" w:themeShade="F2"/>
              <w:bottom w:val="single" w:sz="4" w:space="0" w:color="F2F2F2" w:themeColor="background1" w:themeShade="F2"/>
              <w:right w:val="single" w:sz="4" w:space="0" w:color="F2F2F2" w:themeColor="background1" w:themeShade="F2"/>
            </w:tcBorders>
          </w:tcPr>
          <w:p w14:paraId="03930049" w14:textId="2BD9C4A4" w:rsidR="00A92C0E" w:rsidRDefault="00A92C0E" w:rsidP="00094943">
            <w:pPr>
              <w:pStyle w:val="Bullettedlist"/>
              <w:spacing w:before="60" w:after="60"/>
              <w:rPr>
                <w:bCs/>
              </w:rPr>
            </w:pPr>
            <w:r>
              <w:rPr>
                <w:bCs/>
              </w:rPr>
              <w:t>20</w:t>
            </w:r>
          </w:p>
        </w:tc>
        <w:tc>
          <w:tcPr>
            <w:tcW w:w="882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397EA7BE" w14:textId="214C17DC" w:rsidR="00A92C0E" w:rsidRDefault="00A92C0E" w:rsidP="00094943">
            <w:pPr>
              <w:pStyle w:val="Bullettedlist"/>
              <w:spacing w:before="60" w:after="60"/>
              <w:rPr>
                <w:bCs/>
              </w:rPr>
            </w:pPr>
            <w:r w:rsidRPr="00AE754E">
              <w:rPr>
                <w:rFonts w:cs="Arial"/>
                <w:bCs/>
              </w:rPr>
              <w:t xml:space="preserve">The State, in consultation with PBCs and professional and industry bodies as appropriate, develop and implement a code of conduct, ethics and practice for consultants and advisors of all types, who seek to or are working with the PBC </w:t>
            </w:r>
            <w:r w:rsidRPr="00AE754E">
              <w:rPr>
                <w:rFonts w:cs="Arial"/>
                <w:bCs/>
              </w:rPr>
              <w:lastRenderedPageBreak/>
              <w:t>sector. It is further recommended that voluntary entry to this code act as a certification program to be administered by the State within the appropriate Department, and provisions are made for entry and decertification.</w:t>
            </w:r>
          </w:p>
        </w:tc>
        <w:tc>
          <w:tcPr>
            <w:tcW w:w="210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4AF5F8D8" w14:textId="1485FED5" w:rsidR="00A92C0E" w:rsidRPr="00A3093E" w:rsidRDefault="00A92C0E" w:rsidP="00094943">
            <w:pPr>
              <w:pStyle w:val="Bullettedlist"/>
              <w:spacing w:before="60" w:after="60"/>
              <w:rPr>
                <w:bCs/>
              </w:rPr>
            </w:pPr>
            <w:r>
              <w:rPr>
                <w:bCs/>
              </w:rPr>
              <w:lastRenderedPageBreak/>
              <w:t>Supported</w:t>
            </w:r>
          </w:p>
        </w:tc>
        <w:tc>
          <w:tcPr>
            <w:tcW w:w="1952" w:type="dxa"/>
          </w:tcPr>
          <w:p w14:paraId="528ABF5A" w14:textId="6B6961FA" w:rsidR="00A92C0E" w:rsidRDefault="00D67C1E" w:rsidP="00094943">
            <w:pPr>
              <w:pStyle w:val="Bullettedlist"/>
              <w:spacing w:before="60" w:after="60"/>
              <w:rPr>
                <w:bCs/>
              </w:rPr>
            </w:pPr>
            <w:r>
              <w:rPr>
                <w:bCs/>
              </w:rPr>
              <w:t xml:space="preserve">Up to </w:t>
            </w:r>
            <w:r w:rsidR="000A3B1C">
              <w:rPr>
                <w:bCs/>
              </w:rPr>
              <w:t xml:space="preserve">             </w:t>
            </w:r>
            <w:r>
              <w:rPr>
                <w:bCs/>
              </w:rPr>
              <w:t>18 months</w:t>
            </w:r>
          </w:p>
        </w:tc>
      </w:tr>
      <w:tr w:rsidR="00A92C0E" w:rsidRPr="00A3093E" w14:paraId="3F974B49" w14:textId="77777777" w:rsidTr="00AD200D">
        <w:trPr>
          <w:trHeight w:val="464"/>
        </w:trPr>
        <w:tc>
          <w:tcPr>
            <w:tcW w:w="697" w:type="dxa"/>
            <w:tcBorders>
              <w:top w:val="single" w:sz="4" w:space="0" w:color="F2F2F2" w:themeColor="background1" w:themeShade="F2"/>
              <w:bottom w:val="single" w:sz="4" w:space="0" w:color="F2F2F2" w:themeColor="background1" w:themeShade="F2"/>
              <w:right w:val="single" w:sz="4" w:space="0" w:color="F2F2F2" w:themeColor="background1" w:themeShade="F2"/>
            </w:tcBorders>
          </w:tcPr>
          <w:p w14:paraId="73488894" w14:textId="3387220E" w:rsidR="00A92C0E" w:rsidRDefault="00A92C0E" w:rsidP="00094943">
            <w:pPr>
              <w:pStyle w:val="Bullettedlist"/>
              <w:spacing w:before="60" w:after="60"/>
              <w:rPr>
                <w:bCs/>
              </w:rPr>
            </w:pPr>
            <w:r>
              <w:rPr>
                <w:bCs/>
              </w:rPr>
              <w:t>21</w:t>
            </w:r>
          </w:p>
        </w:tc>
        <w:tc>
          <w:tcPr>
            <w:tcW w:w="882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40AC8449" w14:textId="27044367" w:rsidR="00A92C0E" w:rsidRDefault="00A92C0E" w:rsidP="00094943">
            <w:pPr>
              <w:pStyle w:val="Bullettedlist"/>
              <w:spacing w:before="60" w:after="60"/>
              <w:rPr>
                <w:bCs/>
              </w:rPr>
            </w:pPr>
            <w:r w:rsidRPr="00AE754E">
              <w:rPr>
                <w:rFonts w:cs="Arial"/>
                <w:bCs/>
              </w:rPr>
              <w:t>The State engage with archaeological and anthropological peak bodies in WA, and in consultation with PBCs and industry as appropriate, to develop and implement professional standards concerning conduct and activity in regard to these professions and for consultants who conduct activity in the Aboriginal heritage field.</w:t>
            </w:r>
          </w:p>
        </w:tc>
        <w:tc>
          <w:tcPr>
            <w:tcW w:w="210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355BBB5D" w14:textId="333BE39D" w:rsidR="00A92C0E" w:rsidRPr="00A3093E" w:rsidRDefault="00A92C0E" w:rsidP="00094943">
            <w:pPr>
              <w:pStyle w:val="Bullettedlist"/>
              <w:spacing w:before="60" w:after="60"/>
              <w:rPr>
                <w:bCs/>
              </w:rPr>
            </w:pPr>
            <w:r>
              <w:rPr>
                <w:bCs/>
              </w:rPr>
              <w:t>Supported</w:t>
            </w:r>
          </w:p>
        </w:tc>
        <w:tc>
          <w:tcPr>
            <w:tcW w:w="1952" w:type="dxa"/>
          </w:tcPr>
          <w:p w14:paraId="579EE4DC" w14:textId="4580D838" w:rsidR="00A92C0E" w:rsidRDefault="00D67C1E" w:rsidP="00094943">
            <w:pPr>
              <w:pStyle w:val="Bullettedlist"/>
              <w:spacing w:before="60" w:after="60"/>
              <w:rPr>
                <w:bCs/>
              </w:rPr>
            </w:pPr>
            <w:r>
              <w:rPr>
                <w:bCs/>
              </w:rPr>
              <w:t xml:space="preserve">Up to </w:t>
            </w:r>
            <w:r w:rsidR="000A3B1C">
              <w:rPr>
                <w:bCs/>
              </w:rPr>
              <w:t xml:space="preserve">              </w:t>
            </w:r>
            <w:r>
              <w:rPr>
                <w:bCs/>
              </w:rPr>
              <w:t>18 months</w:t>
            </w:r>
          </w:p>
        </w:tc>
      </w:tr>
      <w:tr w:rsidR="00A92C0E" w:rsidRPr="00A3093E" w14:paraId="098CF496" w14:textId="77777777" w:rsidTr="00AD200D">
        <w:trPr>
          <w:trHeight w:val="464"/>
        </w:trPr>
        <w:tc>
          <w:tcPr>
            <w:tcW w:w="697" w:type="dxa"/>
            <w:tcBorders>
              <w:top w:val="single" w:sz="4" w:space="0" w:color="F2F2F2" w:themeColor="background1" w:themeShade="F2"/>
              <w:bottom w:val="single" w:sz="4" w:space="0" w:color="F2F2F2" w:themeColor="background1" w:themeShade="F2"/>
              <w:right w:val="single" w:sz="4" w:space="0" w:color="F2F2F2" w:themeColor="background1" w:themeShade="F2"/>
            </w:tcBorders>
          </w:tcPr>
          <w:p w14:paraId="2A30150D" w14:textId="703DFA1B" w:rsidR="00A92C0E" w:rsidRDefault="00A92C0E" w:rsidP="00094943">
            <w:pPr>
              <w:pStyle w:val="Bullettedlist"/>
              <w:spacing w:before="60" w:after="60"/>
              <w:rPr>
                <w:bCs/>
              </w:rPr>
            </w:pPr>
            <w:r>
              <w:rPr>
                <w:bCs/>
              </w:rPr>
              <w:t>22</w:t>
            </w:r>
          </w:p>
        </w:tc>
        <w:tc>
          <w:tcPr>
            <w:tcW w:w="882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0D02FB3D" w14:textId="77777777" w:rsidR="00A92C0E" w:rsidRPr="00AE754E" w:rsidRDefault="00A92C0E" w:rsidP="00094943">
            <w:pPr>
              <w:pStyle w:val="Bullettedlist"/>
              <w:spacing w:before="60" w:after="60"/>
              <w:rPr>
                <w:rFonts w:cs="Arial"/>
                <w:bCs/>
              </w:rPr>
            </w:pPr>
            <w:r w:rsidRPr="00AE754E">
              <w:rPr>
                <w:rFonts w:cs="Arial"/>
                <w:bCs/>
              </w:rPr>
              <w:t xml:space="preserve">As a component of a more comprehensive approach to PBCs and in recognition of their functions, the State develop a funding support program for PBCs to assist the future act and heritage functions of PBCs. This would include but not be limited to: </w:t>
            </w:r>
          </w:p>
          <w:p w14:paraId="466D19AB" w14:textId="77777777" w:rsidR="00A92C0E" w:rsidRPr="00AE754E" w:rsidRDefault="00A92C0E" w:rsidP="00094943">
            <w:pPr>
              <w:pStyle w:val="Bullettedlist"/>
              <w:numPr>
                <w:ilvl w:val="0"/>
                <w:numId w:val="11"/>
              </w:numPr>
              <w:spacing w:before="60" w:after="60"/>
              <w:ind w:left="306" w:hanging="306"/>
              <w:rPr>
                <w:rFonts w:cs="Arial"/>
                <w:bCs/>
              </w:rPr>
            </w:pPr>
            <w:r w:rsidRPr="00AE754E">
              <w:rPr>
                <w:rFonts w:cs="Arial"/>
                <w:bCs/>
              </w:rPr>
              <w:t xml:space="preserve">the negotiation of heritage protection agreements relating to the proposed grant of tenure under the expedited procedure; </w:t>
            </w:r>
          </w:p>
          <w:p w14:paraId="627E978A" w14:textId="77777777" w:rsidR="00A92C0E" w:rsidRPr="00AE754E" w:rsidRDefault="00A92C0E" w:rsidP="00094943">
            <w:pPr>
              <w:pStyle w:val="Bullettedlist"/>
              <w:numPr>
                <w:ilvl w:val="0"/>
                <w:numId w:val="11"/>
              </w:numPr>
              <w:spacing w:before="60" w:after="60"/>
              <w:ind w:left="306" w:hanging="306"/>
              <w:rPr>
                <w:rFonts w:cs="Arial"/>
                <w:bCs/>
              </w:rPr>
            </w:pPr>
            <w:r w:rsidRPr="00AE754E">
              <w:rPr>
                <w:rFonts w:cs="Arial"/>
                <w:bCs/>
              </w:rPr>
              <w:t xml:space="preserve">administrative activities and fixed costs associated with future acts and future act associated heritage activity, particularly in instances where the expedited procedure has been applied; </w:t>
            </w:r>
          </w:p>
          <w:p w14:paraId="2D886632" w14:textId="77777777" w:rsidR="00A92C0E" w:rsidRPr="00AE754E" w:rsidRDefault="00A92C0E" w:rsidP="00094943">
            <w:pPr>
              <w:pStyle w:val="Bullettedlist"/>
              <w:numPr>
                <w:ilvl w:val="0"/>
                <w:numId w:val="11"/>
              </w:numPr>
              <w:spacing w:before="60" w:after="60"/>
              <w:ind w:left="306" w:hanging="306"/>
              <w:rPr>
                <w:rFonts w:cs="Arial"/>
                <w:bCs/>
              </w:rPr>
            </w:pPr>
            <w:r w:rsidRPr="00AE754E">
              <w:rPr>
                <w:rFonts w:cs="Arial"/>
                <w:bCs/>
              </w:rPr>
              <w:t xml:space="preserve">decision making processes; </w:t>
            </w:r>
          </w:p>
          <w:p w14:paraId="64C55691" w14:textId="77777777" w:rsidR="00A92C0E" w:rsidRDefault="00A92C0E" w:rsidP="00094943">
            <w:pPr>
              <w:pStyle w:val="Bullettedlist"/>
              <w:numPr>
                <w:ilvl w:val="0"/>
                <w:numId w:val="11"/>
              </w:numPr>
              <w:spacing w:before="60" w:after="60"/>
              <w:ind w:left="306" w:hanging="306"/>
              <w:rPr>
                <w:rFonts w:cs="Arial"/>
                <w:bCs/>
              </w:rPr>
            </w:pPr>
            <w:r w:rsidRPr="00AE754E">
              <w:rPr>
                <w:rFonts w:cs="Arial"/>
                <w:bCs/>
              </w:rPr>
              <w:t xml:space="preserve">the administration and carrying out of heritage survey and reporting activities where there is a shortfall in cost recovery from the relevant proponent; and, </w:t>
            </w:r>
          </w:p>
          <w:p w14:paraId="11A44BEC" w14:textId="1A321297" w:rsidR="00A92C0E" w:rsidRPr="00295F9A" w:rsidRDefault="00A92C0E" w:rsidP="00094943">
            <w:pPr>
              <w:pStyle w:val="Bullettedlist"/>
              <w:numPr>
                <w:ilvl w:val="0"/>
                <w:numId w:val="11"/>
              </w:numPr>
              <w:spacing w:before="60" w:after="60"/>
              <w:ind w:left="306" w:hanging="306"/>
              <w:rPr>
                <w:rFonts w:cs="Arial"/>
                <w:bCs/>
              </w:rPr>
            </w:pPr>
            <w:r w:rsidRPr="00FA511B">
              <w:rPr>
                <w:rFonts w:cs="Arial"/>
                <w:bCs/>
              </w:rPr>
              <w:t>other needs as required.</w:t>
            </w:r>
          </w:p>
        </w:tc>
        <w:tc>
          <w:tcPr>
            <w:tcW w:w="210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6701590D" w14:textId="22F6C04A" w:rsidR="00A92C0E" w:rsidRPr="00A3093E" w:rsidRDefault="00A92C0E" w:rsidP="00094943">
            <w:pPr>
              <w:pStyle w:val="Bullettedlist"/>
              <w:spacing w:before="60" w:after="60"/>
              <w:rPr>
                <w:bCs/>
              </w:rPr>
            </w:pPr>
            <w:r>
              <w:rPr>
                <w:bCs/>
              </w:rPr>
              <w:t>Supported</w:t>
            </w:r>
          </w:p>
        </w:tc>
        <w:tc>
          <w:tcPr>
            <w:tcW w:w="1952" w:type="dxa"/>
          </w:tcPr>
          <w:p w14:paraId="4F885A2E" w14:textId="75015917" w:rsidR="00A92C0E" w:rsidRDefault="00D67C1E" w:rsidP="00094943">
            <w:pPr>
              <w:pStyle w:val="Bullettedlist"/>
              <w:spacing w:before="60" w:after="60"/>
              <w:rPr>
                <w:bCs/>
              </w:rPr>
            </w:pPr>
            <w:r>
              <w:rPr>
                <w:bCs/>
              </w:rPr>
              <w:t xml:space="preserve">Up to </w:t>
            </w:r>
            <w:r w:rsidR="000A3B1C">
              <w:rPr>
                <w:bCs/>
              </w:rPr>
              <w:t xml:space="preserve">                </w:t>
            </w:r>
            <w:r>
              <w:rPr>
                <w:bCs/>
              </w:rPr>
              <w:t>24 months</w:t>
            </w:r>
          </w:p>
        </w:tc>
      </w:tr>
      <w:tr w:rsidR="00A92C0E" w:rsidRPr="00A3093E" w14:paraId="6984CF24" w14:textId="77777777" w:rsidTr="00AD200D">
        <w:trPr>
          <w:trHeight w:val="464"/>
        </w:trPr>
        <w:tc>
          <w:tcPr>
            <w:tcW w:w="697" w:type="dxa"/>
            <w:tcBorders>
              <w:top w:val="single" w:sz="4" w:space="0" w:color="F2F2F2" w:themeColor="background1" w:themeShade="F2"/>
              <w:bottom w:val="single" w:sz="4" w:space="0" w:color="F2F2F2" w:themeColor="background1" w:themeShade="F2"/>
              <w:right w:val="single" w:sz="4" w:space="0" w:color="F2F2F2" w:themeColor="background1" w:themeShade="F2"/>
            </w:tcBorders>
          </w:tcPr>
          <w:p w14:paraId="7F8FCA52" w14:textId="6016CCB3" w:rsidR="00A92C0E" w:rsidRDefault="00A92C0E" w:rsidP="00094943">
            <w:pPr>
              <w:pStyle w:val="Bullettedlist"/>
              <w:spacing w:before="60" w:after="60"/>
              <w:rPr>
                <w:bCs/>
              </w:rPr>
            </w:pPr>
            <w:r>
              <w:rPr>
                <w:bCs/>
              </w:rPr>
              <w:t>23</w:t>
            </w:r>
          </w:p>
        </w:tc>
        <w:tc>
          <w:tcPr>
            <w:tcW w:w="882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4A51B5F5" w14:textId="638AC5E7" w:rsidR="00A92C0E" w:rsidRPr="006F1A48" w:rsidRDefault="00A92C0E" w:rsidP="00094943">
            <w:pPr>
              <w:spacing w:before="60" w:after="60" w:line="259" w:lineRule="auto"/>
              <w:rPr>
                <w:rFonts w:ascii="Arial" w:hAnsi="Arial" w:cs="Arial"/>
                <w:bCs/>
              </w:rPr>
            </w:pPr>
            <w:r w:rsidRPr="00AE754E">
              <w:rPr>
                <w:rFonts w:ascii="Arial" w:hAnsi="Arial" w:cs="Arial"/>
                <w:bCs/>
              </w:rPr>
              <w:t xml:space="preserve">In consultation with PBCs, the State develops a coordinated and cross Government strategy in regard to its approach to, and support of, PBCs including the development and resourcing of programs to support corporate development, governance, decision making, operations, training and the series governance and operational factors that support and enhance a </w:t>
            </w:r>
            <w:proofErr w:type="spellStart"/>
            <w:r w:rsidRPr="00AE754E">
              <w:rPr>
                <w:rFonts w:ascii="Arial" w:hAnsi="Arial" w:cs="Arial"/>
                <w:bCs/>
              </w:rPr>
              <w:t>well functioning</w:t>
            </w:r>
            <w:proofErr w:type="spellEnd"/>
            <w:r w:rsidRPr="00AE754E">
              <w:rPr>
                <w:rFonts w:ascii="Arial" w:hAnsi="Arial" w:cs="Arial"/>
                <w:bCs/>
              </w:rPr>
              <w:t xml:space="preserve"> and effective PBC sector.</w:t>
            </w:r>
          </w:p>
        </w:tc>
        <w:tc>
          <w:tcPr>
            <w:tcW w:w="210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3BBE4FBF" w14:textId="10FC2E45" w:rsidR="00A92C0E" w:rsidRPr="00A3093E" w:rsidRDefault="00A92C0E" w:rsidP="00094943">
            <w:pPr>
              <w:pStyle w:val="Bullettedlist"/>
              <w:spacing w:before="60" w:after="60"/>
              <w:rPr>
                <w:bCs/>
              </w:rPr>
            </w:pPr>
            <w:r>
              <w:rPr>
                <w:bCs/>
              </w:rPr>
              <w:t>Supported</w:t>
            </w:r>
          </w:p>
        </w:tc>
        <w:tc>
          <w:tcPr>
            <w:tcW w:w="1952" w:type="dxa"/>
          </w:tcPr>
          <w:p w14:paraId="2414407F" w14:textId="2C598B40" w:rsidR="00A92C0E" w:rsidRDefault="00D67C1E" w:rsidP="00094943">
            <w:pPr>
              <w:pStyle w:val="Bullettedlist"/>
              <w:spacing w:before="60" w:after="60"/>
              <w:rPr>
                <w:bCs/>
              </w:rPr>
            </w:pPr>
            <w:r>
              <w:rPr>
                <w:bCs/>
              </w:rPr>
              <w:t xml:space="preserve">Up to </w:t>
            </w:r>
            <w:r w:rsidR="000A3B1C">
              <w:rPr>
                <w:bCs/>
              </w:rPr>
              <w:t xml:space="preserve">              </w:t>
            </w:r>
            <w:r>
              <w:rPr>
                <w:bCs/>
              </w:rPr>
              <w:t>24 months</w:t>
            </w:r>
          </w:p>
        </w:tc>
      </w:tr>
      <w:tr w:rsidR="00A92C0E" w:rsidRPr="00A3093E" w14:paraId="5B2897B9" w14:textId="77777777" w:rsidTr="00AD200D">
        <w:trPr>
          <w:trHeight w:val="464"/>
        </w:trPr>
        <w:tc>
          <w:tcPr>
            <w:tcW w:w="697" w:type="dxa"/>
            <w:tcBorders>
              <w:top w:val="single" w:sz="4" w:space="0" w:color="F2F2F2" w:themeColor="background1" w:themeShade="F2"/>
              <w:bottom w:val="single" w:sz="4" w:space="0" w:color="F2F2F2" w:themeColor="background1" w:themeShade="F2"/>
              <w:right w:val="single" w:sz="4" w:space="0" w:color="F2F2F2" w:themeColor="background1" w:themeShade="F2"/>
            </w:tcBorders>
          </w:tcPr>
          <w:p w14:paraId="270B79B6" w14:textId="5A14369E" w:rsidR="00A92C0E" w:rsidRDefault="00A92C0E" w:rsidP="00094943">
            <w:pPr>
              <w:pStyle w:val="Bullettedlist"/>
              <w:spacing w:before="60" w:after="60"/>
              <w:rPr>
                <w:bCs/>
              </w:rPr>
            </w:pPr>
            <w:r>
              <w:rPr>
                <w:bCs/>
              </w:rPr>
              <w:lastRenderedPageBreak/>
              <w:t>24</w:t>
            </w:r>
          </w:p>
        </w:tc>
        <w:tc>
          <w:tcPr>
            <w:tcW w:w="882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1FB61459" w14:textId="77777777" w:rsidR="00A92C0E" w:rsidRPr="00AE754E" w:rsidRDefault="00A92C0E" w:rsidP="00094943">
            <w:pPr>
              <w:pStyle w:val="Bullettedlist"/>
              <w:numPr>
                <w:ilvl w:val="0"/>
                <w:numId w:val="13"/>
              </w:numPr>
              <w:spacing w:before="60" w:after="60"/>
              <w:ind w:left="306" w:hanging="284"/>
              <w:rPr>
                <w:rFonts w:cs="Arial"/>
                <w:bCs/>
              </w:rPr>
            </w:pPr>
            <w:r w:rsidRPr="00AE754E">
              <w:rPr>
                <w:rFonts w:cs="Arial"/>
                <w:bCs/>
              </w:rPr>
              <w:t xml:space="preserve">The State develop and implement a set of minimum requirements in regard to native title and heritage protection and management to apply to all tenures to which the expedited procedure has been applied. </w:t>
            </w:r>
          </w:p>
          <w:p w14:paraId="27375993" w14:textId="77777777" w:rsidR="00A92C0E" w:rsidRPr="00AE754E" w:rsidRDefault="00A92C0E" w:rsidP="00094943">
            <w:pPr>
              <w:pStyle w:val="Bullettedlist"/>
              <w:numPr>
                <w:ilvl w:val="0"/>
                <w:numId w:val="13"/>
              </w:numPr>
              <w:spacing w:before="60" w:after="60"/>
              <w:ind w:left="306" w:hanging="284"/>
              <w:rPr>
                <w:rFonts w:cs="Arial"/>
                <w:bCs/>
              </w:rPr>
            </w:pPr>
            <w:r w:rsidRPr="00AE754E">
              <w:rPr>
                <w:rFonts w:cs="Arial"/>
                <w:bCs/>
              </w:rPr>
              <w:t>These minimum requirements draw from the provisions of existing examples such as the Queensland N</w:t>
            </w:r>
            <w:r>
              <w:rPr>
                <w:rFonts w:cs="Arial"/>
                <w:bCs/>
              </w:rPr>
              <w:t xml:space="preserve">ative </w:t>
            </w:r>
            <w:r w:rsidRPr="00AE754E">
              <w:rPr>
                <w:rFonts w:cs="Arial"/>
                <w:bCs/>
              </w:rPr>
              <w:t>T</w:t>
            </w:r>
            <w:r>
              <w:rPr>
                <w:rFonts w:cs="Arial"/>
                <w:bCs/>
              </w:rPr>
              <w:t xml:space="preserve">itle </w:t>
            </w:r>
            <w:r w:rsidRPr="00AE754E">
              <w:rPr>
                <w:rFonts w:cs="Arial"/>
                <w:bCs/>
              </w:rPr>
              <w:t>P</w:t>
            </w:r>
            <w:r>
              <w:rPr>
                <w:rFonts w:cs="Arial"/>
                <w:bCs/>
              </w:rPr>
              <w:t xml:space="preserve">rotection </w:t>
            </w:r>
            <w:r w:rsidRPr="00AE754E">
              <w:rPr>
                <w:rFonts w:cs="Arial"/>
                <w:bCs/>
              </w:rPr>
              <w:t>C</w:t>
            </w:r>
            <w:r>
              <w:rPr>
                <w:rFonts w:cs="Arial"/>
                <w:bCs/>
              </w:rPr>
              <w:t>onditions</w:t>
            </w:r>
            <w:r w:rsidRPr="00AE754E">
              <w:rPr>
                <w:rFonts w:cs="Arial"/>
                <w:bCs/>
              </w:rPr>
              <w:t xml:space="preserve"> and the Tjiwarl I</w:t>
            </w:r>
            <w:r>
              <w:rPr>
                <w:rFonts w:cs="Arial"/>
                <w:bCs/>
              </w:rPr>
              <w:t xml:space="preserve">ndigenous </w:t>
            </w:r>
            <w:r w:rsidRPr="00AE754E">
              <w:rPr>
                <w:rFonts w:cs="Arial"/>
                <w:bCs/>
              </w:rPr>
              <w:t>L</w:t>
            </w:r>
            <w:r>
              <w:rPr>
                <w:rFonts w:cs="Arial"/>
                <w:bCs/>
              </w:rPr>
              <w:t xml:space="preserve">and </w:t>
            </w:r>
            <w:r w:rsidRPr="00AE754E">
              <w:rPr>
                <w:rFonts w:cs="Arial"/>
                <w:bCs/>
              </w:rPr>
              <w:t>U</w:t>
            </w:r>
            <w:r>
              <w:rPr>
                <w:rFonts w:cs="Arial"/>
                <w:bCs/>
              </w:rPr>
              <w:t xml:space="preserve">se </w:t>
            </w:r>
            <w:r w:rsidRPr="00AE754E">
              <w:rPr>
                <w:rFonts w:cs="Arial"/>
                <w:bCs/>
              </w:rPr>
              <w:t>A</w:t>
            </w:r>
            <w:r>
              <w:rPr>
                <w:rFonts w:cs="Arial"/>
                <w:bCs/>
              </w:rPr>
              <w:t>greement</w:t>
            </w:r>
            <w:r w:rsidRPr="00AE754E">
              <w:rPr>
                <w:rFonts w:cs="Arial"/>
                <w:bCs/>
              </w:rPr>
              <w:t xml:space="preserve">, aim to properly balance the interests of the parties and apply the principles and requirements articulated in this Review. </w:t>
            </w:r>
          </w:p>
          <w:p w14:paraId="11741B92" w14:textId="77777777" w:rsidR="00A92C0E" w:rsidRPr="00AE754E" w:rsidRDefault="00A92C0E" w:rsidP="00094943">
            <w:pPr>
              <w:pStyle w:val="Bullettedlist"/>
              <w:numPr>
                <w:ilvl w:val="0"/>
                <w:numId w:val="13"/>
              </w:numPr>
              <w:spacing w:before="60" w:after="60"/>
              <w:ind w:left="306" w:hanging="284"/>
              <w:rPr>
                <w:rFonts w:cs="Arial"/>
                <w:bCs/>
              </w:rPr>
            </w:pPr>
            <w:r w:rsidRPr="00AE754E">
              <w:rPr>
                <w:rFonts w:cs="Arial"/>
                <w:bCs/>
              </w:rPr>
              <w:t xml:space="preserve">Minimum requirements are enforced through conditions, regulation or are enabled through statutory change to ensure they stand as an enforceable set of minimum requirements. </w:t>
            </w:r>
          </w:p>
          <w:p w14:paraId="2E52683D" w14:textId="77777777" w:rsidR="00A92C0E" w:rsidRPr="00AE754E" w:rsidRDefault="00A92C0E" w:rsidP="00094943">
            <w:pPr>
              <w:pStyle w:val="Bullettedlist"/>
              <w:numPr>
                <w:ilvl w:val="0"/>
                <w:numId w:val="13"/>
              </w:numPr>
              <w:spacing w:before="60" w:after="60"/>
              <w:ind w:left="306" w:hanging="284"/>
              <w:rPr>
                <w:rFonts w:cs="Arial"/>
                <w:bCs/>
              </w:rPr>
            </w:pPr>
            <w:r w:rsidRPr="00AE754E">
              <w:rPr>
                <w:rFonts w:cs="Arial"/>
                <w:bCs/>
              </w:rPr>
              <w:t xml:space="preserve">The State convene an independently chaired Task Force consisting of equal numbers of representatives from PBC and industry sectors to develop these minimum requirements and their implementation measures, including which Department or body is to be tasked with enforcement. </w:t>
            </w:r>
          </w:p>
          <w:p w14:paraId="6C824D04" w14:textId="77777777" w:rsidR="00A92C0E" w:rsidRDefault="00A92C0E" w:rsidP="00094943">
            <w:pPr>
              <w:pStyle w:val="Bullettedlist"/>
              <w:numPr>
                <w:ilvl w:val="0"/>
                <w:numId w:val="13"/>
              </w:numPr>
              <w:spacing w:before="60" w:after="60"/>
              <w:ind w:left="306" w:hanging="284"/>
              <w:rPr>
                <w:rFonts w:cs="Arial"/>
                <w:bCs/>
              </w:rPr>
            </w:pPr>
            <w:r w:rsidRPr="00AE754E">
              <w:rPr>
                <w:rFonts w:cs="Arial"/>
                <w:bCs/>
              </w:rPr>
              <w:t xml:space="preserve">This Task Force be appropriately resourced and supported to assist in reaching its aims. </w:t>
            </w:r>
          </w:p>
          <w:p w14:paraId="7E490897" w14:textId="4E5D4DE6" w:rsidR="00A92C0E" w:rsidRPr="003977F6" w:rsidRDefault="00A92C0E" w:rsidP="00094943">
            <w:pPr>
              <w:pStyle w:val="Bullettedlist"/>
              <w:numPr>
                <w:ilvl w:val="0"/>
                <w:numId w:val="13"/>
              </w:numPr>
              <w:spacing w:before="60" w:after="60"/>
              <w:ind w:left="306" w:hanging="284"/>
              <w:rPr>
                <w:rFonts w:cs="Arial"/>
                <w:bCs/>
              </w:rPr>
            </w:pPr>
            <w:r w:rsidRPr="003977F6">
              <w:rPr>
                <w:rFonts w:cs="Arial"/>
                <w:bCs/>
              </w:rPr>
              <w:t>The Department or body tasked with enforcement of the minimum requirements be appropriately resourced to carry out its functions fairly, effectively and efficiently.</w:t>
            </w:r>
          </w:p>
        </w:tc>
        <w:tc>
          <w:tcPr>
            <w:tcW w:w="210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4F65DF00" w14:textId="77777777" w:rsidR="00A92C0E" w:rsidRPr="00684077" w:rsidRDefault="00A92C0E" w:rsidP="00094943">
            <w:pPr>
              <w:pStyle w:val="ListParagraph"/>
              <w:numPr>
                <w:ilvl w:val="0"/>
                <w:numId w:val="19"/>
              </w:numPr>
              <w:spacing w:before="60" w:after="60" w:line="259" w:lineRule="auto"/>
              <w:ind w:left="323" w:hanging="323"/>
              <w:rPr>
                <w:rFonts w:ascii="Arial" w:hAnsi="Arial" w:cs="Arial"/>
                <w:szCs w:val="24"/>
                <w:lang w:val="en-US"/>
              </w:rPr>
            </w:pPr>
            <w:r w:rsidRPr="00684077">
              <w:rPr>
                <w:rFonts w:ascii="Arial" w:hAnsi="Arial" w:cs="Arial"/>
                <w:szCs w:val="24"/>
              </w:rPr>
              <w:t>Supported</w:t>
            </w:r>
          </w:p>
          <w:p w14:paraId="1228DFD7" w14:textId="77777777" w:rsidR="00A92C0E" w:rsidRDefault="00A92C0E" w:rsidP="00094943">
            <w:pPr>
              <w:pStyle w:val="ListParagraph"/>
              <w:spacing w:before="60" w:after="60" w:line="259" w:lineRule="auto"/>
              <w:ind w:left="323"/>
              <w:rPr>
                <w:rFonts w:ascii="Arial" w:hAnsi="Arial" w:cs="Arial"/>
                <w:szCs w:val="24"/>
              </w:rPr>
            </w:pPr>
          </w:p>
          <w:p w14:paraId="700589F5" w14:textId="5B5514B0" w:rsidR="00A92C0E" w:rsidRDefault="00A92C0E" w:rsidP="00094943">
            <w:pPr>
              <w:pStyle w:val="ListParagraph"/>
              <w:spacing w:before="60" w:after="60" w:line="259" w:lineRule="auto"/>
              <w:ind w:left="323"/>
              <w:rPr>
                <w:rFonts w:ascii="Arial" w:hAnsi="Arial" w:cs="Arial"/>
                <w:sz w:val="12"/>
                <w:szCs w:val="12"/>
                <w:lang w:val="en-US"/>
              </w:rPr>
            </w:pPr>
          </w:p>
          <w:p w14:paraId="4E0AD191" w14:textId="77777777" w:rsidR="00094943" w:rsidRDefault="00094943" w:rsidP="00094943">
            <w:pPr>
              <w:pStyle w:val="ListParagraph"/>
              <w:spacing w:before="60" w:after="60" w:line="259" w:lineRule="auto"/>
              <w:ind w:left="323"/>
              <w:rPr>
                <w:rFonts w:ascii="Arial" w:hAnsi="Arial" w:cs="Arial"/>
                <w:sz w:val="12"/>
                <w:szCs w:val="12"/>
                <w:lang w:val="en-US"/>
              </w:rPr>
            </w:pPr>
          </w:p>
          <w:p w14:paraId="755E384E" w14:textId="77777777" w:rsidR="00A92C0E" w:rsidRDefault="00A92C0E" w:rsidP="00094943">
            <w:pPr>
              <w:pStyle w:val="ListParagraph"/>
              <w:numPr>
                <w:ilvl w:val="0"/>
                <w:numId w:val="19"/>
              </w:numPr>
              <w:spacing w:before="60" w:after="60" w:line="259" w:lineRule="auto"/>
              <w:ind w:left="323" w:hanging="323"/>
              <w:rPr>
                <w:rFonts w:ascii="Arial" w:hAnsi="Arial" w:cs="Arial"/>
                <w:szCs w:val="24"/>
              </w:rPr>
            </w:pPr>
            <w:r>
              <w:rPr>
                <w:rFonts w:ascii="Arial" w:hAnsi="Arial" w:cs="Arial"/>
                <w:szCs w:val="24"/>
              </w:rPr>
              <w:t>Supported in principle</w:t>
            </w:r>
          </w:p>
          <w:p w14:paraId="3AA30BE9" w14:textId="77777777" w:rsidR="00A92C0E" w:rsidRDefault="00A92C0E" w:rsidP="00094943">
            <w:pPr>
              <w:pStyle w:val="ListParagraph"/>
              <w:spacing w:before="60" w:after="60" w:line="259" w:lineRule="auto"/>
              <w:ind w:left="323"/>
              <w:rPr>
                <w:rFonts w:ascii="Arial" w:hAnsi="Arial" w:cs="Arial"/>
                <w:szCs w:val="24"/>
              </w:rPr>
            </w:pPr>
          </w:p>
          <w:p w14:paraId="1C0CC1FD" w14:textId="77777777" w:rsidR="00A92C0E" w:rsidRDefault="00A92C0E" w:rsidP="00094943">
            <w:pPr>
              <w:pStyle w:val="ListParagraph"/>
              <w:spacing w:before="60" w:after="60" w:line="259" w:lineRule="auto"/>
              <w:ind w:left="323"/>
              <w:rPr>
                <w:rFonts w:ascii="Arial" w:hAnsi="Arial" w:cs="Arial"/>
                <w:sz w:val="12"/>
                <w:szCs w:val="12"/>
              </w:rPr>
            </w:pPr>
          </w:p>
          <w:p w14:paraId="79FA8EC8" w14:textId="77777777" w:rsidR="00DE3694" w:rsidRPr="00DE3694" w:rsidRDefault="00DE3694" w:rsidP="00094943">
            <w:pPr>
              <w:pStyle w:val="ListParagraph"/>
              <w:spacing w:before="60" w:after="60" w:line="259" w:lineRule="auto"/>
              <w:ind w:left="323"/>
              <w:rPr>
                <w:rFonts w:ascii="Arial" w:hAnsi="Arial" w:cs="Arial"/>
                <w:sz w:val="12"/>
                <w:szCs w:val="12"/>
              </w:rPr>
            </w:pPr>
          </w:p>
          <w:p w14:paraId="307AC04E" w14:textId="77777777" w:rsidR="00A92C0E" w:rsidRDefault="00A92C0E" w:rsidP="00094943">
            <w:pPr>
              <w:pStyle w:val="ListParagraph"/>
              <w:numPr>
                <w:ilvl w:val="0"/>
                <w:numId w:val="19"/>
              </w:numPr>
              <w:spacing w:before="60" w:after="60" w:line="259" w:lineRule="auto"/>
              <w:ind w:left="323" w:hanging="323"/>
              <w:rPr>
                <w:rFonts w:ascii="Arial" w:hAnsi="Arial" w:cs="Arial"/>
                <w:szCs w:val="24"/>
              </w:rPr>
            </w:pPr>
            <w:r w:rsidRPr="00684077">
              <w:rPr>
                <w:rFonts w:ascii="Arial" w:hAnsi="Arial" w:cs="Arial"/>
                <w:szCs w:val="24"/>
              </w:rPr>
              <w:t>Supported</w:t>
            </w:r>
            <w:r>
              <w:rPr>
                <w:rFonts w:ascii="Arial" w:hAnsi="Arial" w:cs="Arial"/>
                <w:szCs w:val="24"/>
              </w:rPr>
              <w:t xml:space="preserve"> in principle </w:t>
            </w:r>
          </w:p>
          <w:p w14:paraId="4586E2D1" w14:textId="79FA4A71" w:rsidR="00DE3694" w:rsidRDefault="00DE3694" w:rsidP="00094943">
            <w:pPr>
              <w:pStyle w:val="ListParagraph"/>
              <w:spacing w:before="60" w:after="60" w:line="259" w:lineRule="auto"/>
              <w:ind w:left="323"/>
              <w:rPr>
                <w:rFonts w:ascii="Arial" w:hAnsi="Arial" w:cs="Arial"/>
                <w:sz w:val="6"/>
                <w:szCs w:val="6"/>
              </w:rPr>
            </w:pPr>
          </w:p>
          <w:p w14:paraId="29E1646F" w14:textId="77777777" w:rsidR="00094943" w:rsidRDefault="00094943" w:rsidP="00094943">
            <w:pPr>
              <w:pStyle w:val="ListParagraph"/>
              <w:spacing w:before="60" w:after="60" w:line="259" w:lineRule="auto"/>
              <w:ind w:left="323"/>
              <w:rPr>
                <w:rFonts w:ascii="Arial" w:hAnsi="Arial" w:cs="Arial"/>
                <w:sz w:val="6"/>
                <w:szCs w:val="6"/>
              </w:rPr>
            </w:pPr>
          </w:p>
          <w:p w14:paraId="38955D19" w14:textId="77777777" w:rsidR="00094943" w:rsidRDefault="00094943" w:rsidP="00094943">
            <w:pPr>
              <w:pStyle w:val="ListParagraph"/>
              <w:spacing w:before="60" w:after="60" w:line="259" w:lineRule="auto"/>
              <w:ind w:left="323"/>
              <w:rPr>
                <w:rFonts w:ascii="Arial" w:hAnsi="Arial" w:cs="Arial"/>
                <w:sz w:val="6"/>
                <w:szCs w:val="6"/>
              </w:rPr>
            </w:pPr>
          </w:p>
          <w:p w14:paraId="795AF312" w14:textId="77777777" w:rsidR="00094943" w:rsidRPr="00094943" w:rsidRDefault="00094943" w:rsidP="00094943">
            <w:pPr>
              <w:pStyle w:val="ListParagraph"/>
              <w:spacing w:before="60" w:after="60" w:line="259" w:lineRule="auto"/>
              <w:ind w:left="323"/>
              <w:rPr>
                <w:rFonts w:ascii="Arial" w:hAnsi="Arial" w:cs="Arial"/>
                <w:sz w:val="6"/>
                <w:szCs w:val="6"/>
              </w:rPr>
            </w:pPr>
          </w:p>
          <w:p w14:paraId="0863A8F8" w14:textId="4B99EEEB" w:rsidR="00A92C0E" w:rsidRDefault="00673EB6" w:rsidP="00094943">
            <w:pPr>
              <w:pStyle w:val="ListParagraph"/>
              <w:numPr>
                <w:ilvl w:val="0"/>
                <w:numId w:val="19"/>
              </w:numPr>
              <w:spacing w:before="60" w:after="60" w:line="259" w:lineRule="auto"/>
              <w:ind w:left="323" w:hanging="323"/>
              <w:rPr>
                <w:rFonts w:ascii="Arial" w:hAnsi="Arial" w:cs="Arial"/>
                <w:szCs w:val="24"/>
              </w:rPr>
            </w:pPr>
            <w:r>
              <w:rPr>
                <w:rFonts w:ascii="Arial" w:hAnsi="Arial" w:cs="Arial"/>
                <w:szCs w:val="24"/>
              </w:rPr>
              <w:t>Supported in principle</w:t>
            </w:r>
          </w:p>
          <w:p w14:paraId="26933623" w14:textId="77777777" w:rsidR="00A92C0E" w:rsidRDefault="00A92C0E" w:rsidP="00094943">
            <w:pPr>
              <w:spacing w:before="60" w:after="60" w:line="259" w:lineRule="auto"/>
              <w:rPr>
                <w:rFonts w:ascii="Arial" w:hAnsi="Arial" w:cs="Arial"/>
                <w:sz w:val="6"/>
                <w:szCs w:val="6"/>
              </w:rPr>
            </w:pPr>
          </w:p>
          <w:p w14:paraId="72956E17" w14:textId="77777777" w:rsidR="00094943" w:rsidRDefault="00094943" w:rsidP="00094943">
            <w:pPr>
              <w:spacing w:before="60" w:after="60" w:line="259" w:lineRule="auto"/>
              <w:rPr>
                <w:rFonts w:ascii="Arial" w:hAnsi="Arial" w:cs="Arial"/>
                <w:sz w:val="6"/>
                <w:szCs w:val="6"/>
              </w:rPr>
            </w:pPr>
          </w:p>
          <w:p w14:paraId="3B04598B" w14:textId="77777777" w:rsidR="00094943" w:rsidRPr="00094943" w:rsidRDefault="00094943" w:rsidP="00094943">
            <w:pPr>
              <w:spacing w:before="60" w:after="60" w:line="259" w:lineRule="auto"/>
              <w:rPr>
                <w:rFonts w:ascii="Arial" w:hAnsi="Arial" w:cs="Arial"/>
                <w:sz w:val="6"/>
                <w:szCs w:val="6"/>
              </w:rPr>
            </w:pPr>
          </w:p>
          <w:p w14:paraId="09B3DC6B" w14:textId="7B68C384" w:rsidR="00A92C0E" w:rsidRDefault="00F36B77" w:rsidP="00094943">
            <w:pPr>
              <w:pStyle w:val="ListParagraph"/>
              <w:numPr>
                <w:ilvl w:val="0"/>
                <w:numId w:val="19"/>
              </w:numPr>
              <w:spacing w:before="60" w:after="60" w:line="259" w:lineRule="auto"/>
              <w:ind w:left="323" w:hanging="323"/>
              <w:rPr>
                <w:rFonts w:ascii="Arial" w:hAnsi="Arial" w:cs="Arial"/>
                <w:szCs w:val="24"/>
              </w:rPr>
            </w:pPr>
            <w:r>
              <w:rPr>
                <w:rFonts w:ascii="Arial" w:hAnsi="Arial" w:cs="Arial"/>
                <w:szCs w:val="24"/>
              </w:rPr>
              <w:t>Not supported</w:t>
            </w:r>
          </w:p>
          <w:p w14:paraId="15D3F134" w14:textId="77777777" w:rsidR="00A92C0E" w:rsidRDefault="00A92C0E" w:rsidP="00094943">
            <w:pPr>
              <w:pStyle w:val="ListParagraph"/>
              <w:spacing w:before="60" w:after="60" w:line="259" w:lineRule="auto"/>
              <w:ind w:left="323"/>
              <w:rPr>
                <w:rFonts w:ascii="Arial" w:hAnsi="Arial" w:cs="Arial"/>
                <w:sz w:val="6"/>
                <w:szCs w:val="6"/>
              </w:rPr>
            </w:pPr>
          </w:p>
          <w:p w14:paraId="358BC4B8" w14:textId="4E069A77" w:rsidR="00DE3694" w:rsidRPr="00DE3694" w:rsidRDefault="00DE3694" w:rsidP="00094943">
            <w:pPr>
              <w:pStyle w:val="ListParagraph"/>
              <w:spacing w:before="60" w:after="60" w:line="259" w:lineRule="auto"/>
              <w:ind w:left="323"/>
              <w:rPr>
                <w:rFonts w:ascii="Arial" w:hAnsi="Arial" w:cs="Arial"/>
                <w:sz w:val="6"/>
                <w:szCs w:val="6"/>
              </w:rPr>
            </w:pPr>
            <w:r>
              <w:rPr>
                <w:rFonts w:ascii="Arial" w:hAnsi="Arial" w:cs="Arial"/>
                <w:sz w:val="6"/>
                <w:szCs w:val="6"/>
              </w:rPr>
              <w:t>w</w:t>
            </w:r>
          </w:p>
          <w:p w14:paraId="4669353C" w14:textId="676CDEAF" w:rsidR="00A92C0E" w:rsidRPr="00BC5E95" w:rsidRDefault="00F36B77" w:rsidP="00094943">
            <w:pPr>
              <w:pStyle w:val="ListParagraph"/>
              <w:numPr>
                <w:ilvl w:val="0"/>
                <w:numId w:val="19"/>
              </w:numPr>
              <w:spacing w:before="60" w:after="60" w:line="259" w:lineRule="auto"/>
              <w:ind w:left="323" w:hanging="323"/>
              <w:rPr>
                <w:rFonts w:ascii="Arial" w:hAnsi="Arial" w:cs="Arial"/>
                <w:szCs w:val="24"/>
              </w:rPr>
            </w:pPr>
            <w:r>
              <w:rPr>
                <w:rFonts w:ascii="Arial" w:hAnsi="Arial" w:cs="Arial"/>
                <w:szCs w:val="24"/>
              </w:rPr>
              <w:t>Not Supported</w:t>
            </w:r>
          </w:p>
          <w:p w14:paraId="52DB8204" w14:textId="77777777" w:rsidR="00A92C0E" w:rsidRPr="00A3093E" w:rsidRDefault="00A92C0E" w:rsidP="00094943">
            <w:pPr>
              <w:pStyle w:val="Bullettedlist"/>
              <w:spacing w:before="60" w:after="60"/>
              <w:rPr>
                <w:bCs/>
              </w:rPr>
            </w:pPr>
          </w:p>
        </w:tc>
        <w:tc>
          <w:tcPr>
            <w:tcW w:w="1952" w:type="dxa"/>
          </w:tcPr>
          <w:p w14:paraId="099CB222" w14:textId="7540F02B" w:rsidR="00A92C0E" w:rsidRDefault="00D67C1E" w:rsidP="00094943">
            <w:pPr>
              <w:pStyle w:val="Bullettedlist"/>
              <w:spacing w:before="60" w:after="60"/>
              <w:rPr>
                <w:bCs/>
              </w:rPr>
            </w:pPr>
            <w:r>
              <w:rPr>
                <w:bCs/>
              </w:rPr>
              <w:t>6 – 9 months</w:t>
            </w:r>
          </w:p>
        </w:tc>
      </w:tr>
      <w:tr w:rsidR="00A92C0E" w:rsidRPr="00A3093E" w14:paraId="1ED8F50B" w14:textId="77777777" w:rsidTr="00AD200D">
        <w:trPr>
          <w:trHeight w:val="464"/>
        </w:trPr>
        <w:tc>
          <w:tcPr>
            <w:tcW w:w="697" w:type="dxa"/>
            <w:tcBorders>
              <w:top w:val="single" w:sz="4" w:space="0" w:color="F2F2F2" w:themeColor="background1" w:themeShade="F2"/>
              <w:bottom w:val="single" w:sz="4" w:space="0" w:color="F2F2F2" w:themeColor="background1" w:themeShade="F2"/>
              <w:right w:val="single" w:sz="4" w:space="0" w:color="F2F2F2" w:themeColor="background1" w:themeShade="F2"/>
            </w:tcBorders>
          </w:tcPr>
          <w:p w14:paraId="69CF68E1" w14:textId="43F22108" w:rsidR="00A92C0E" w:rsidRDefault="00A92C0E" w:rsidP="00094943">
            <w:pPr>
              <w:pStyle w:val="Bullettedlist"/>
              <w:spacing w:before="60" w:after="60"/>
              <w:rPr>
                <w:bCs/>
              </w:rPr>
            </w:pPr>
            <w:r>
              <w:rPr>
                <w:bCs/>
              </w:rPr>
              <w:t>25</w:t>
            </w:r>
          </w:p>
        </w:tc>
        <w:tc>
          <w:tcPr>
            <w:tcW w:w="8820"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54F765DD" w14:textId="53EB7562" w:rsidR="00A92C0E" w:rsidRDefault="00A92C0E" w:rsidP="00094943">
            <w:pPr>
              <w:pStyle w:val="Bullettedlist"/>
              <w:spacing w:before="60" w:after="60"/>
              <w:rPr>
                <w:bCs/>
              </w:rPr>
            </w:pPr>
            <w:r w:rsidRPr="00AE754E">
              <w:rPr>
                <w:rFonts w:cs="Arial"/>
                <w:bCs/>
              </w:rPr>
              <w:t xml:space="preserve">As a matter of priority, Government resource and implement a program to develop and negotiate </w:t>
            </w:r>
            <w:r>
              <w:rPr>
                <w:rFonts w:cs="Arial"/>
                <w:bCs/>
              </w:rPr>
              <w:t xml:space="preserve">Indigenous </w:t>
            </w:r>
            <w:r w:rsidRPr="00AE754E">
              <w:rPr>
                <w:rFonts w:cs="Arial"/>
                <w:bCs/>
              </w:rPr>
              <w:t>L</w:t>
            </w:r>
            <w:r>
              <w:rPr>
                <w:rFonts w:cs="Arial"/>
                <w:bCs/>
              </w:rPr>
              <w:t xml:space="preserve">and </w:t>
            </w:r>
            <w:r w:rsidRPr="00AE754E">
              <w:rPr>
                <w:rFonts w:cs="Arial"/>
                <w:bCs/>
              </w:rPr>
              <w:t>U</w:t>
            </w:r>
            <w:r>
              <w:rPr>
                <w:rFonts w:cs="Arial"/>
                <w:bCs/>
              </w:rPr>
              <w:t xml:space="preserve">se </w:t>
            </w:r>
            <w:r w:rsidRPr="00AE754E">
              <w:rPr>
                <w:rFonts w:cs="Arial"/>
                <w:bCs/>
              </w:rPr>
              <w:t>A</w:t>
            </w:r>
            <w:r>
              <w:rPr>
                <w:rFonts w:cs="Arial"/>
                <w:bCs/>
              </w:rPr>
              <w:t>greement</w:t>
            </w:r>
            <w:r w:rsidRPr="00AE754E">
              <w:rPr>
                <w:rFonts w:cs="Arial"/>
                <w:bCs/>
              </w:rPr>
              <w:t>s with native title parties across the state to establish agreed future act processes for the administration of the grant of mining, petroleum and other tenures. This will also include measures for the management of heritage values and the administration and conduct of heritage surveys in addition to measures for administrative support and native title compensation. Although final terms are a matter for the State and native title parties, such I</w:t>
            </w:r>
            <w:r>
              <w:rPr>
                <w:rFonts w:cs="Arial"/>
                <w:bCs/>
              </w:rPr>
              <w:t xml:space="preserve">ndigenous </w:t>
            </w:r>
            <w:r w:rsidRPr="00AE754E">
              <w:rPr>
                <w:rFonts w:cs="Arial"/>
                <w:bCs/>
              </w:rPr>
              <w:t>L</w:t>
            </w:r>
            <w:r>
              <w:rPr>
                <w:rFonts w:cs="Arial"/>
                <w:bCs/>
              </w:rPr>
              <w:t xml:space="preserve">and </w:t>
            </w:r>
            <w:r w:rsidRPr="00AE754E">
              <w:rPr>
                <w:rFonts w:cs="Arial"/>
                <w:bCs/>
              </w:rPr>
              <w:t>U</w:t>
            </w:r>
            <w:r>
              <w:rPr>
                <w:rFonts w:cs="Arial"/>
                <w:bCs/>
              </w:rPr>
              <w:t xml:space="preserve">se </w:t>
            </w:r>
            <w:r w:rsidRPr="00AE754E">
              <w:rPr>
                <w:rFonts w:cs="Arial"/>
                <w:bCs/>
              </w:rPr>
              <w:t>A</w:t>
            </w:r>
            <w:r>
              <w:rPr>
                <w:rFonts w:cs="Arial"/>
                <w:bCs/>
              </w:rPr>
              <w:t>greement</w:t>
            </w:r>
            <w:r w:rsidRPr="00AE754E">
              <w:rPr>
                <w:rFonts w:cs="Arial"/>
                <w:bCs/>
              </w:rPr>
              <w:t>s should also be developed in consultation with industry.</w:t>
            </w:r>
          </w:p>
        </w:tc>
        <w:tc>
          <w:tcPr>
            <w:tcW w:w="2107"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tcPr>
          <w:p w14:paraId="320BBF3B" w14:textId="18553B35" w:rsidR="00A92C0E" w:rsidRPr="00A3093E" w:rsidRDefault="00A92C0E" w:rsidP="00094943">
            <w:pPr>
              <w:pStyle w:val="Bullettedlist"/>
              <w:spacing w:before="60" w:after="60"/>
              <w:rPr>
                <w:bCs/>
              </w:rPr>
            </w:pPr>
            <w:r>
              <w:rPr>
                <w:bCs/>
              </w:rPr>
              <w:t>Supported in principle</w:t>
            </w:r>
          </w:p>
        </w:tc>
        <w:tc>
          <w:tcPr>
            <w:tcW w:w="1952" w:type="dxa"/>
          </w:tcPr>
          <w:p w14:paraId="4C052098" w14:textId="30819F9F" w:rsidR="00A92C0E" w:rsidRDefault="00D67C1E" w:rsidP="00094943">
            <w:pPr>
              <w:pStyle w:val="Bullettedlist"/>
              <w:spacing w:before="60" w:after="60"/>
              <w:rPr>
                <w:bCs/>
              </w:rPr>
            </w:pPr>
            <w:r>
              <w:rPr>
                <w:bCs/>
              </w:rPr>
              <w:t xml:space="preserve">Up to </w:t>
            </w:r>
            <w:r w:rsidR="000A3B1C">
              <w:rPr>
                <w:bCs/>
              </w:rPr>
              <w:t xml:space="preserve">              </w:t>
            </w:r>
            <w:r>
              <w:rPr>
                <w:bCs/>
              </w:rPr>
              <w:t>24 months</w:t>
            </w:r>
          </w:p>
        </w:tc>
      </w:tr>
    </w:tbl>
    <w:p w14:paraId="71B1B44F" w14:textId="0C3B4A0F" w:rsidR="00301227" w:rsidRPr="00A3093E" w:rsidRDefault="00301227" w:rsidP="00094943">
      <w:pPr>
        <w:pStyle w:val="Bullettedlist"/>
        <w:spacing w:before="60" w:after="60"/>
      </w:pPr>
    </w:p>
    <w:sectPr w:rsidR="00301227" w:rsidRPr="00A3093E" w:rsidSect="0038264A">
      <w:headerReference w:type="default" r:id="rId11"/>
      <w:footerReference w:type="even" r:id="rId12"/>
      <w:footerReference w:type="default" r:id="rId13"/>
      <w:headerReference w:type="first" r:id="rId14"/>
      <w:footerReference w:type="first" r:id="rId15"/>
      <w:pgSz w:w="16838" w:h="11906" w:orient="landscape"/>
      <w:pgMar w:top="1157" w:right="1956" w:bottom="1253" w:left="2302"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520FA" w14:textId="77777777" w:rsidR="00D1311F" w:rsidRDefault="00D1311F" w:rsidP="00F952B5">
      <w:r>
        <w:separator/>
      </w:r>
    </w:p>
  </w:endnote>
  <w:endnote w:type="continuationSeparator" w:id="0">
    <w:p w14:paraId="6FB2D289" w14:textId="77777777" w:rsidR="00D1311F" w:rsidRDefault="00D1311F" w:rsidP="00F95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 w:name="Times New Roman (Body CS)">
    <w:altName w:val="Times New Roman"/>
    <w:charset w:val="00"/>
    <w:family w:val="roman"/>
    <w:pitch w:val="default"/>
  </w:font>
  <w:font w:name="Calibri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1920955"/>
      <w:docPartObj>
        <w:docPartGallery w:val="Page Numbers (Bottom of Page)"/>
        <w:docPartUnique/>
      </w:docPartObj>
    </w:sdtPr>
    <w:sdtEndPr>
      <w:rPr>
        <w:rStyle w:val="PageNumber"/>
      </w:rPr>
    </w:sdtEndPr>
    <w:sdtContent>
      <w:p w14:paraId="5208D7D2" w14:textId="77777777" w:rsidR="00F952B5" w:rsidRDefault="00F952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4C65C9" w14:textId="77777777" w:rsidR="00F952B5" w:rsidRDefault="00F952B5" w:rsidP="00F952B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9715F" w14:textId="0F795D5F" w:rsidR="00F952B5" w:rsidRPr="00301227" w:rsidRDefault="00301227" w:rsidP="00301227">
    <w:pPr>
      <w:pStyle w:val="Footer"/>
      <w:tabs>
        <w:tab w:val="clear" w:pos="9026"/>
      </w:tabs>
      <w:ind w:right="142"/>
      <w:jc w:val="right"/>
      <w:rPr>
        <w:rFonts w:ascii="Arial" w:hAnsi="Arial" w:cs="Arial"/>
        <w:sz w:val="18"/>
        <w:szCs w:val="18"/>
      </w:rPr>
    </w:pPr>
    <w:r w:rsidRPr="00E666E7">
      <w:rPr>
        <w:noProof/>
        <w:color w:val="BFBFBF" w:themeColor="background1" w:themeShade="BF"/>
        <w:sz w:val="18"/>
        <w:szCs w:val="18"/>
      </w:rPr>
      <w:drawing>
        <wp:anchor distT="0" distB="0" distL="114300" distR="114300" simplePos="0" relativeHeight="251658242" behindDoc="1" locked="0" layoutInCell="1" allowOverlap="1" wp14:anchorId="06F69CE9" wp14:editId="6A81D901">
          <wp:simplePos x="0" y="0"/>
          <wp:positionH relativeFrom="column">
            <wp:posOffset>-264900</wp:posOffset>
          </wp:positionH>
          <wp:positionV relativeFrom="paragraph">
            <wp:posOffset>-238125</wp:posOffset>
          </wp:positionV>
          <wp:extent cx="2843686" cy="798109"/>
          <wp:effectExtent l="0" t="0" r="0" b="2540"/>
          <wp:wrapNone/>
          <wp:docPr id="369373657" name="Picture 5" descr="A black background with white and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373657" name="Picture 5" descr="A black background with white and red lines&#10;&#10;Description automatically generated"/>
                  <pic:cNvPicPr/>
                </pic:nvPicPr>
                <pic:blipFill rotWithShape="1">
                  <a:blip r:embed="rId1">
                    <a:extLst>
                      <a:ext uri="{28A0092B-C50C-407E-A947-70E740481C1C}">
                        <a14:useLocalDpi xmlns:a14="http://schemas.microsoft.com/office/drawing/2010/main" val="0"/>
                      </a:ext>
                    </a:extLst>
                  </a:blip>
                  <a:srcRect l="9502" r="18259"/>
                  <a:stretch/>
                </pic:blipFill>
                <pic:spPr bwMode="auto">
                  <a:xfrm>
                    <a:off x="0" y="0"/>
                    <a:ext cx="2843686" cy="79810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rFonts w:ascii="Arial" w:hAnsi="Arial" w:cs="Arial"/>
          <w:color w:val="808080" w:themeColor="background1" w:themeShade="80"/>
          <w:sz w:val="18"/>
          <w:szCs w:val="18"/>
        </w:rPr>
        <w:id w:val="1100762643"/>
        <w:docPartObj>
          <w:docPartGallery w:val="Page Numbers (Bottom of Page)"/>
          <w:docPartUnique/>
        </w:docPartObj>
      </w:sdtPr>
      <w:sdtEndPr>
        <w:rPr>
          <w:noProof/>
        </w:rPr>
      </w:sdtEndPr>
      <w:sdtContent>
        <w:r w:rsidRPr="00301227">
          <w:rPr>
            <w:rFonts w:ascii="Arial" w:hAnsi="Arial" w:cs="Arial"/>
            <w:color w:val="808080" w:themeColor="background1" w:themeShade="80"/>
            <w:sz w:val="18"/>
            <w:szCs w:val="18"/>
          </w:rPr>
          <w:t xml:space="preserve">Department of the Premier and Cabinet  |  </w:t>
        </w:r>
        <w:r w:rsidRPr="00301227">
          <w:rPr>
            <w:rFonts w:ascii="Arial" w:hAnsi="Arial" w:cs="Arial"/>
            <w:color w:val="808080" w:themeColor="background1" w:themeShade="80"/>
            <w:sz w:val="18"/>
            <w:szCs w:val="18"/>
          </w:rPr>
          <w:fldChar w:fldCharType="begin"/>
        </w:r>
        <w:r w:rsidRPr="00301227">
          <w:rPr>
            <w:rFonts w:ascii="Arial" w:hAnsi="Arial" w:cs="Arial"/>
            <w:color w:val="808080" w:themeColor="background1" w:themeShade="80"/>
            <w:sz w:val="18"/>
            <w:szCs w:val="18"/>
          </w:rPr>
          <w:instrText xml:space="preserve"> PAGE   \* MERGEFORMAT </w:instrText>
        </w:r>
        <w:r w:rsidRPr="00301227">
          <w:rPr>
            <w:rFonts w:ascii="Arial" w:hAnsi="Arial" w:cs="Arial"/>
            <w:color w:val="808080" w:themeColor="background1" w:themeShade="80"/>
            <w:sz w:val="18"/>
            <w:szCs w:val="18"/>
          </w:rPr>
          <w:fldChar w:fldCharType="separate"/>
        </w:r>
        <w:r>
          <w:rPr>
            <w:color w:val="808080" w:themeColor="background1" w:themeShade="80"/>
            <w:sz w:val="18"/>
            <w:szCs w:val="18"/>
          </w:rPr>
          <w:t>1</w:t>
        </w:r>
        <w:r w:rsidRPr="00301227">
          <w:rPr>
            <w:rFonts w:ascii="Arial" w:hAnsi="Arial" w:cs="Arial"/>
            <w:noProof/>
            <w:color w:val="808080" w:themeColor="background1" w:themeShade="80"/>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785105"/>
      <w:docPartObj>
        <w:docPartGallery w:val="Page Numbers (Bottom of Page)"/>
        <w:docPartUnique/>
      </w:docPartObj>
    </w:sdtPr>
    <w:sdtEndPr/>
    <w:sdtContent>
      <w:sdt>
        <w:sdtPr>
          <w:id w:val="-1769616900"/>
          <w:docPartObj>
            <w:docPartGallery w:val="Page Numbers (Top of Page)"/>
            <w:docPartUnique/>
          </w:docPartObj>
        </w:sdtPr>
        <w:sdtEndPr/>
        <w:sdtContent>
          <w:p w14:paraId="3433C9A2" w14:textId="3635BD47" w:rsidR="00C70E4D" w:rsidRDefault="00C70E4D">
            <w:pPr>
              <w:pStyle w:val="Footer"/>
              <w:jc w:val="right"/>
            </w:pPr>
            <w:r>
              <w:rPr>
                <w:lang w:val="en-GB"/>
              </w:rPr>
              <w:t xml:space="preserve">Page </w:t>
            </w:r>
            <w:r>
              <w:rPr>
                <w:b/>
                <w:bCs/>
              </w:rPr>
              <w:fldChar w:fldCharType="begin"/>
            </w:r>
            <w:r>
              <w:rPr>
                <w:b/>
                <w:bCs/>
              </w:rPr>
              <w:instrText>PAGE</w:instrText>
            </w:r>
            <w:r>
              <w:rPr>
                <w:b/>
                <w:bCs/>
              </w:rPr>
              <w:fldChar w:fldCharType="separate"/>
            </w:r>
            <w:r>
              <w:rPr>
                <w:b/>
                <w:bCs/>
                <w:lang w:val="en-GB"/>
              </w:rPr>
              <w:t>2</w:t>
            </w:r>
            <w:r>
              <w:rPr>
                <w:b/>
                <w:bCs/>
              </w:rPr>
              <w:fldChar w:fldCharType="end"/>
            </w:r>
            <w:r>
              <w:rPr>
                <w:lang w:val="en-GB"/>
              </w:rPr>
              <w:t xml:space="preserve"> of </w:t>
            </w:r>
            <w:r>
              <w:rPr>
                <w:b/>
                <w:bCs/>
              </w:rPr>
              <w:fldChar w:fldCharType="begin"/>
            </w:r>
            <w:r>
              <w:rPr>
                <w:b/>
                <w:bCs/>
              </w:rPr>
              <w:instrText>NUMPAGES</w:instrText>
            </w:r>
            <w:r>
              <w:rPr>
                <w:b/>
                <w:bCs/>
              </w:rPr>
              <w:fldChar w:fldCharType="separate"/>
            </w:r>
            <w:r>
              <w:rPr>
                <w:b/>
                <w:bCs/>
                <w:lang w:val="en-GB"/>
              </w:rPr>
              <w:t>2</w:t>
            </w:r>
            <w:r>
              <w:rPr>
                <w:b/>
                <w:bCs/>
              </w:rPr>
              <w:fldChar w:fldCharType="end"/>
            </w:r>
          </w:p>
        </w:sdtContent>
      </w:sdt>
    </w:sdtContent>
  </w:sdt>
  <w:p w14:paraId="408472C5" w14:textId="77777777" w:rsidR="00C70E4D" w:rsidRDefault="00C70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AA444" w14:textId="77777777" w:rsidR="00D1311F" w:rsidRDefault="00D1311F" w:rsidP="00F952B5">
      <w:r>
        <w:separator/>
      </w:r>
    </w:p>
  </w:footnote>
  <w:footnote w:type="continuationSeparator" w:id="0">
    <w:p w14:paraId="6DFD2931" w14:textId="77777777" w:rsidR="00D1311F" w:rsidRDefault="00D1311F" w:rsidP="00F95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6886F" w14:textId="26E102C1" w:rsidR="00F952B5" w:rsidRDefault="00E666E7">
    <w:pPr>
      <w:pStyle w:val="Header"/>
    </w:pPr>
    <w:r>
      <w:rPr>
        <w:noProof/>
      </w:rPr>
      <w:drawing>
        <wp:anchor distT="0" distB="0" distL="114300" distR="114300" simplePos="0" relativeHeight="251658241" behindDoc="0" locked="0" layoutInCell="1" allowOverlap="1" wp14:anchorId="21337D68" wp14:editId="60CE94C1">
          <wp:simplePos x="0" y="0"/>
          <wp:positionH relativeFrom="column">
            <wp:posOffset>3308663</wp:posOffset>
          </wp:positionH>
          <wp:positionV relativeFrom="paragraph">
            <wp:posOffset>-481330</wp:posOffset>
          </wp:positionV>
          <wp:extent cx="3020060" cy="790575"/>
          <wp:effectExtent l="0" t="0" r="0" b="0"/>
          <wp:wrapTopAndBottom/>
          <wp:docPr id="204733049"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33049" name="Picture 1" descr="A close up of a logo&#10;&#10;Description automatically generated"/>
                  <pic:cNvPicPr/>
                </pic:nvPicPr>
                <pic:blipFill rotWithShape="1">
                  <a:blip r:embed="rId1">
                    <a:extLst>
                      <a:ext uri="{28A0092B-C50C-407E-A947-70E740481C1C}">
                        <a14:useLocalDpi xmlns:a14="http://schemas.microsoft.com/office/drawing/2010/main" val="0"/>
                      </a:ext>
                    </a:extLst>
                  </a:blip>
                  <a:srcRect l="10039" r="18976"/>
                  <a:stretch/>
                </pic:blipFill>
                <pic:spPr bwMode="auto">
                  <a:xfrm>
                    <a:off x="0" y="0"/>
                    <a:ext cx="3020060" cy="790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28D03B6" w14:textId="77777777" w:rsidR="00F952B5" w:rsidRDefault="00F95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30898" w14:textId="4C9F2279" w:rsidR="00BA0E0A" w:rsidRPr="007663CF" w:rsidRDefault="00D9010E" w:rsidP="007663CF">
    <w:pPr>
      <w:pStyle w:val="Header"/>
      <w:jc w:val="right"/>
      <w:rPr>
        <w:b/>
        <w:bCs/>
      </w:rPr>
    </w:pPr>
    <w:r w:rsidRPr="007663CF">
      <w:rPr>
        <w:b/>
        <w:bCs/>
        <w:noProof/>
        <w:lang w:eastAsia="en-AU"/>
      </w:rPr>
      <w:drawing>
        <wp:anchor distT="0" distB="0" distL="114300" distR="114300" simplePos="0" relativeHeight="251658243" behindDoc="1" locked="0" layoutInCell="1" allowOverlap="1" wp14:anchorId="491E3738" wp14:editId="291F23F9">
          <wp:simplePos x="0" y="0"/>
          <wp:positionH relativeFrom="page">
            <wp:posOffset>605790</wp:posOffset>
          </wp:positionH>
          <wp:positionV relativeFrom="topMargin">
            <wp:posOffset>303530</wp:posOffset>
          </wp:positionV>
          <wp:extent cx="2828925" cy="647700"/>
          <wp:effectExtent l="0" t="0" r="3175" b="0"/>
          <wp:wrapNone/>
          <wp:docPr id="5" name="Picture 5" descr="A white background with a black line&#10;&#10;AI-generated content may be incorrect."/>
          <wp:cNvGraphicFramePr/>
          <a:graphic xmlns:a="http://schemas.openxmlformats.org/drawingml/2006/main">
            <a:graphicData uri="http://schemas.openxmlformats.org/drawingml/2006/picture">
              <pic:pic xmlns:pic="http://schemas.openxmlformats.org/drawingml/2006/picture">
                <pic:nvPicPr>
                  <pic:cNvPr id="5" name="Picture 5" descr="A white background with a black line&#10;&#10;AI-generated content may be incorrect."/>
                  <pic:cNvPicPr/>
                </pic:nvPicPr>
                <pic:blipFill rotWithShape="1">
                  <a:blip r:embed="rId1" cstate="print">
                    <a:extLst>
                      <a:ext uri="{28A0092B-C50C-407E-A947-70E740481C1C}">
                        <a14:useLocalDpi xmlns:a14="http://schemas.microsoft.com/office/drawing/2010/main" val="0"/>
                      </a:ext>
                    </a:extLst>
                  </a:blip>
                  <a:srcRect l="3039" t="19521" r="59363" b="27382"/>
                  <a:stretch/>
                </pic:blipFill>
                <pic:spPr bwMode="auto">
                  <a:xfrm>
                    <a:off x="0" y="0"/>
                    <a:ext cx="2828925" cy="6477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01227" w:rsidRPr="007663CF">
      <w:rPr>
        <w:b/>
        <w:bCs/>
        <w:noProof/>
      </w:rPr>
      <w:drawing>
        <wp:anchor distT="0" distB="0" distL="114300" distR="114300" simplePos="0" relativeHeight="251658240" behindDoc="0" locked="0" layoutInCell="1" allowOverlap="1" wp14:anchorId="33D0AFC7" wp14:editId="5B138DBD">
          <wp:simplePos x="0" y="0"/>
          <wp:positionH relativeFrom="column">
            <wp:posOffset>3322468</wp:posOffset>
          </wp:positionH>
          <wp:positionV relativeFrom="paragraph">
            <wp:posOffset>-463550</wp:posOffset>
          </wp:positionV>
          <wp:extent cx="3020060" cy="790575"/>
          <wp:effectExtent l="0" t="0" r="0" b="0"/>
          <wp:wrapTopAndBottom/>
          <wp:docPr id="2094813223"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33049" name="Picture 1" descr="A close up of a logo&#10;&#10;Description automatically generated"/>
                  <pic:cNvPicPr/>
                </pic:nvPicPr>
                <pic:blipFill rotWithShape="1">
                  <a:blip r:embed="rId2">
                    <a:extLst>
                      <a:ext uri="{28A0092B-C50C-407E-A947-70E740481C1C}">
                        <a14:useLocalDpi xmlns:a14="http://schemas.microsoft.com/office/drawing/2010/main" val="0"/>
                      </a:ext>
                    </a:extLst>
                  </a:blip>
                  <a:srcRect l="10039" r="18976"/>
                  <a:stretch/>
                </pic:blipFill>
                <pic:spPr bwMode="auto">
                  <a:xfrm>
                    <a:off x="0" y="0"/>
                    <a:ext cx="3020060" cy="790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1967F2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6E6067"/>
    <w:multiLevelType w:val="hybridMultilevel"/>
    <w:tmpl w:val="390ABE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15427F"/>
    <w:multiLevelType w:val="hybridMultilevel"/>
    <w:tmpl w:val="D9AA09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D4256D"/>
    <w:multiLevelType w:val="hybridMultilevel"/>
    <w:tmpl w:val="F258B4F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83F2A39"/>
    <w:multiLevelType w:val="hybridMultilevel"/>
    <w:tmpl w:val="29947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405FC5"/>
    <w:multiLevelType w:val="hybridMultilevel"/>
    <w:tmpl w:val="9FA88F2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AB0250E"/>
    <w:multiLevelType w:val="hybridMultilevel"/>
    <w:tmpl w:val="76BA5400"/>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7" w15:restartNumberingAfterBreak="0">
    <w:nsid w:val="3DF46C6A"/>
    <w:multiLevelType w:val="hybridMultilevel"/>
    <w:tmpl w:val="FEB27F5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2CE2CE5"/>
    <w:multiLevelType w:val="hybridMultilevel"/>
    <w:tmpl w:val="566E38AA"/>
    <w:lvl w:ilvl="0" w:tplc="D8DC15B0">
      <w:start w:val="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6D40343"/>
    <w:multiLevelType w:val="hybridMultilevel"/>
    <w:tmpl w:val="509841BC"/>
    <w:lvl w:ilvl="0" w:tplc="CF628106">
      <w:start w:val="1"/>
      <w:numFmt w:val="lowerLetter"/>
      <w:lvlText w:val="(%1)"/>
      <w:lvlJc w:val="left"/>
      <w:pPr>
        <w:ind w:left="14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0" w15:restartNumberingAfterBreak="0">
    <w:nsid w:val="533D0043"/>
    <w:multiLevelType w:val="hybridMultilevel"/>
    <w:tmpl w:val="5DFA9DAC"/>
    <w:lvl w:ilvl="0" w:tplc="0C090017">
      <w:start w:val="1"/>
      <w:numFmt w:val="lowerLetter"/>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AF76E76"/>
    <w:multiLevelType w:val="hybridMultilevel"/>
    <w:tmpl w:val="5AE0989C"/>
    <w:lvl w:ilvl="0" w:tplc="D8DC15B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E7C0754"/>
    <w:multiLevelType w:val="hybridMultilevel"/>
    <w:tmpl w:val="4C4691F6"/>
    <w:lvl w:ilvl="0" w:tplc="D50003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04B75F4"/>
    <w:multiLevelType w:val="hybridMultilevel"/>
    <w:tmpl w:val="795053D6"/>
    <w:lvl w:ilvl="0" w:tplc="6E9857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BF9749D"/>
    <w:multiLevelType w:val="hybridMultilevel"/>
    <w:tmpl w:val="7A023C36"/>
    <w:lvl w:ilvl="0" w:tplc="F4F27E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E534131"/>
    <w:multiLevelType w:val="hybridMultilevel"/>
    <w:tmpl w:val="46EAFE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590691"/>
    <w:multiLevelType w:val="hybridMultilevel"/>
    <w:tmpl w:val="5E9845F6"/>
    <w:lvl w:ilvl="0" w:tplc="98B4ADF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5353D76"/>
    <w:multiLevelType w:val="hybridMultilevel"/>
    <w:tmpl w:val="52BC804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9504E03"/>
    <w:multiLevelType w:val="hybridMultilevel"/>
    <w:tmpl w:val="1ED665D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85967484">
    <w:abstractNumId w:val="0"/>
  </w:num>
  <w:num w:numId="2" w16cid:durableId="1846165471">
    <w:abstractNumId w:val="2"/>
  </w:num>
  <w:num w:numId="3" w16cid:durableId="1613320183">
    <w:abstractNumId w:val="15"/>
  </w:num>
  <w:num w:numId="4" w16cid:durableId="63651791">
    <w:abstractNumId w:val="6"/>
  </w:num>
  <w:num w:numId="5" w16cid:durableId="229507538">
    <w:abstractNumId w:val="3"/>
  </w:num>
  <w:num w:numId="6" w16cid:durableId="2091810567">
    <w:abstractNumId w:val="1"/>
  </w:num>
  <w:num w:numId="7" w16cid:durableId="6447788">
    <w:abstractNumId w:val="4"/>
  </w:num>
  <w:num w:numId="8" w16cid:durableId="1178807384">
    <w:abstractNumId w:val="18"/>
  </w:num>
  <w:num w:numId="9" w16cid:durableId="1167945179">
    <w:abstractNumId w:val="8"/>
  </w:num>
  <w:num w:numId="10" w16cid:durableId="503055568">
    <w:abstractNumId w:val="7"/>
  </w:num>
  <w:num w:numId="11" w16cid:durableId="1337002764">
    <w:abstractNumId w:val="11"/>
  </w:num>
  <w:num w:numId="12" w16cid:durableId="680427502">
    <w:abstractNumId w:val="5"/>
  </w:num>
  <w:num w:numId="13" w16cid:durableId="886337986">
    <w:abstractNumId w:val="17"/>
  </w:num>
  <w:num w:numId="14" w16cid:durableId="970087225">
    <w:abstractNumId w:val="9"/>
  </w:num>
  <w:num w:numId="15" w16cid:durableId="1072848489">
    <w:abstractNumId w:val="13"/>
  </w:num>
  <w:num w:numId="16" w16cid:durableId="1692606251">
    <w:abstractNumId w:val="12"/>
  </w:num>
  <w:num w:numId="17" w16cid:durableId="1620260750">
    <w:abstractNumId w:val="14"/>
  </w:num>
  <w:num w:numId="18" w16cid:durableId="292907086">
    <w:abstractNumId w:val="16"/>
  </w:num>
  <w:num w:numId="19" w16cid:durableId="14835052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8F"/>
    <w:rsid w:val="00011DF2"/>
    <w:rsid w:val="000548A0"/>
    <w:rsid w:val="00076FB3"/>
    <w:rsid w:val="00086B6E"/>
    <w:rsid w:val="00094943"/>
    <w:rsid w:val="000A3B1C"/>
    <w:rsid w:val="000D04A6"/>
    <w:rsid w:val="000F5570"/>
    <w:rsid w:val="00101FE5"/>
    <w:rsid w:val="00111658"/>
    <w:rsid w:val="00137B9B"/>
    <w:rsid w:val="001410AE"/>
    <w:rsid w:val="001629D0"/>
    <w:rsid w:val="001857D1"/>
    <w:rsid w:val="00196F68"/>
    <w:rsid w:val="001B0A0B"/>
    <w:rsid w:val="001D654E"/>
    <w:rsid w:val="001E52F5"/>
    <w:rsid w:val="001F4E60"/>
    <w:rsid w:val="002156DB"/>
    <w:rsid w:val="0023358F"/>
    <w:rsid w:val="00241817"/>
    <w:rsid w:val="0024265E"/>
    <w:rsid w:val="00295F9A"/>
    <w:rsid w:val="002D2952"/>
    <w:rsid w:val="002D55C5"/>
    <w:rsid w:val="002E3B7B"/>
    <w:rsid w:val="002F6AA4"/>
    <w:rsid w:val="00301227"/>
    <w:rsid w:val="00313A7A"/>
    <w:rsid w:val="003163B0"/>
    <w:rsid w:val="00335C8B"/>
    <w:rsid w:val="00341EFF"/>
    <w:rsid w:val="00346F45"/>
    <w:rsid w:val="003549DB"/>
    <w:rsid w:val="003566F0"/>
    <w:rsid w:val="003706C0"/>
    <w:rsid w:val="00375D0C"/>
    <w:rsid w:val="0038264A"/>
    <w:rsid w:val="00386561"/>
    <w:rsid w:val="003977F6"/>
    <w:rsid w:val="003A2B39"/>
    <w:rsid w:val="003F72CA"/>
    <w:rsid w:val="004027DA"/>
    <w:rsid w:val="0042341E"/>
    <w:rsid w:val="00430846"/>
    <w:rsid w:val="00432117"/>
    <w:rsid w:val="00451BC2"/>
    <w:rsid w:val="004968BC"/>
    <w:rsid w:val="004D5D2B"/>
    <w:rsid w:val="004F7267"/>
    <w:rsid w:val="0050009A"/>
    <w:rsid w:val="00531488"/>
    <w:rsid w:val="00536F4B"/>
    <w:rsid w:val="00550F28"/>
    <w:rsid w:val="00552365"/>
    <w:rsid w:val="00554313"/>
    <w:rsid w:val="00556086"/>
    <w:rsid w:val="005C280B"/>
    <w:rsid w:val="005D4179"/>
    <w:rsid w:val="005D54F5"/>
    <w:rsid w:val="0060716C"/>
    <w:rsid w:val="006379F4"/>
    <w:rsid w:val="00673EB6"/>
    <w:rsid w:val="00675281"/>
    <w:rsid w:val="006862A6"/>
    <w:rsid w:val="00694A4C"/>
    <w:rsid w:val="00696480"/>
    <w:rsid w:val="0069759F"/>
    <w:rsid w:val="006A6CEB"/>
    <w:rsid w:val="006C3A49"/>
    <w:rsid w:val="006D0DC4"/>
    <w:rsid w:val="006F1A48"/>
    <w:rsid w:val="00713B78"/>
    <w:rsid w:val="00737CB4"/>
    <w:rsid w:val="007663CF"/>
    <w:rsid w:val="00787A4E"/>
    <w:rsid w:val="007A3DF1"/>
    <w:rsid w:val="007A460F"/>
    <w:rsid w:val="007B1D8A"/>
    <w:rsid w:val="007E18E3"/>
    <w:rsid w:val="007F16D9"/>
    <w:rsid w:val="007F4EE5"/>
    <w:rsid w:val="00810A9B"/>
    <w:rsid w:val="00845A37"/>
    <w:rsid w:val="00846E12"/>
    <w:rsid w:val="00850D95"/>
    <w:rsid w:val="008C26DD"/>
    <w:rsid w:val="008E3A2A"/>
    <w:rsid w:val="00900FD1"/>
    <w:rsid w:val="009042C2"/>
    <w:rsid w:val="00914F47"/>
    <w:rsid w:val="00952850"/>
    <w:rsid w:val="00965AB1"/>
    <w:rsid w:val="00967354"/>
    <w:rsid w:val="009C2FC2"/>
    <w:rsid w:val="009D7EBA"/>
    <w:rsid w:val="009F3400"/>
    <w:rsid w:val="00A02AC5"/>
    <w:rsid w:val="00A21B98"/>
    <w:rsid w:val="00A3093E"/>
    <w:rsid w:val="00A63576"/>
    <w:rsid w:val="00A6421E"/>
    <w:rsid w:val="00A72D68"/>
    <w:rsid w:val="00A92C0E"/>
    <w:rsid w:val="00AA5B9A"/>
    <w:rsid w:val="00AD200D"/>
    <w:rsid w:val="00AE38FF"/>
    <w:rsid w:val="00AE6E95"/>
    <w:rsid w:val="00B13F62"/>
    <w:rsid w:val="00B26B0C"/>
    <w:rsid w:val="00B30552"/>
    <w:rsid w:val="00B35465"/>
    <w:rsid w:val="00B5312E"/>
    <w:rsid w:val="00B81C29"/>
    <w:rsid w:val="00B97401"/>
    <w:rsid w:val="00BA0E0A"/>
    <w:rsid w:val="00BA311B"/>
    <w:rsid w:val="00BA33F1"/>
    <w:rsid w:val="00BA59FC"/>
    <w:rsid w:val="00BB7EDD"/>
    <w:rsid w:val="00BF7021"/>
    <w:rsid w:val="00C039B9"/>
    <w:rsid w:val="00C27125"/>
    <w:rsid w:val="00C35585"/>
    <w:rsid w:val="00C536E2"/>
    <w:rsid w:val="00C70E4D"/>
    <w:rsid w:val="00C915A2"/>
    <w:rsid w:val="00C926B0"/>
    <w:rsid w:val="00C946D1"/>
    <w:rsid w:val="00CA0139"/>
    <w:rsid w:val="00CA5726"/>
    <w:rsid w:val="00CB5021"/>
    <w:rsid w:val="00CD5660"/>
    <w:rsid w:val="00CE39CA"/>
    <w:rsid w:val="00CE6089"/>
    <w:rsid w:val="00CE68CD"/>
    <w:rsid w:val="00D02CAE"/>
    <w:rsid w:val="00D1311F"/>
    <w:rsid w:val="00D23B0E"/>
    <w:rsid w:val="00D43482"/>
    <w:rsid w:val="00D4445A"/>
    <w:rsid w:val="00D67C1E"/>
    <w:rsid w:val="00D85A22"/>
    <w:rsid w:val="00D8713D"/>
    <w:rsid w:val="00D9010E"/>
    <w:rsid w:val="00DB7F37"/>
    <w:rsid w:val="00DC3513"/>
    <w:rsid w:val="00DC68D1"/>
    <w:rsid w:val="00DC7F04"/>
    <w:rsid w:val="00DD7B5E"/>
    <w:rsid w:val="00DE3694"/>
    <w:rsid w:val="00E0177D"/>
    <w:rsid w:val="00E03488"/>
    <w:rsid w:val="00E27AD1"/>
    <w:rsid w:val="00E343B4"/>
    <w:rsid w:val="00E3704B"/>
    <w:rsid w:val="00E666E7"/>
    <w:rsid w:val="00E7098F"/>
    <w:rsid w:val="00E7558C"/>
    <w:rsid w:val="00EB21FF"/>
    <w:rsid w:val="00EB5536"/>
    <w:rsid w:val="00EC1F3C"/>
    <w:rsid w:val="00ED20FA"/>
    <w:rsid w:val="00EE0817"/>
    <w:rsid w:val="00F04DDB"/>
    <w:rsid w:val="00F2316C"/>
    <w:rsid w:val="00F36B77"/>
    <w:rsid w:val="00F40706"/>
    <w:rsid w:val="00F6146B"/>
    <w:rsid w:val="00F72D55"/>
    <w:rsid w:val="00F7446B"/>
    <w:rsid w:val="00F82944"/>
    <w:rsid w:val="00F8454B"/>
    <w:rsid w:val="00F93C2C"/>
    <w:rsid w:val="00F952B5"/>
    <w:rsid w:val="00FD6959"/>
    <w:rsid w:val="00FF6101"/>
    <w:rsid w:val="151DC786"/>
    <w:rsid w:val="486E2EB6"/>
    <w:rsid w:val="528E2E5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21245"/>
  <w15:chartTrackingRefBased/>
  <w15:docId w15:val="{865933F0-0867-438F-9167-2E611B3EB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40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F340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F3400"/>
    <w:pPr>
      <w:keepNext/>
      <w:keepLines/>
      <w:spacing w:before="40"/>
      <w:outlineLvl w:val="2"/>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uiPriority w:val="9"/>
    <w:semiHidden/>
    <w:unhideWhenUsed/>
    <w:qFormat/>
    <w:rsid w:val="009042C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0F28"/>
    <w:rPr>
      <w:rFonts w:eastAsiaTheme="minorEastAsia"/>
      <w:sz w:val="22"/>
      <w:szCs w:val="22"/>
      <w:lang w:val="en-US" w:eastAsia="zh-CN"/>
    </w:rPr>
  </w:style>
  <w:style w:type="character" w:customStyle="1" w:styleId="NoSpacingChar">
    <w:name w:val="No Spacing Char"/>
    <w:basedOn w:val="DefaultParagraphFont"/>
    <w:link w:val="NoSpacing"/>
    <w:uiPriority w:val="1"/>
    <w:rsid w:val="00550F28"/>
    <w:rPr>
      <w:rFonts w:eastAsiaTheme="minorEastAsia"/>
      <w:sz w:val="22"/>
      <w:szCs w:val="22"/>
      <w:lang w:val="en-US" w:eastAsia="zh-CN"/>
    </w:rPr>
  </w:style>
  <w:style w:type="paragraph" w:customStyle="1" w:styleId="DPCH1">
    <w:name w:val="DPC H1"/>
    <w:basedOn w:val="Heading1"/>
    <w:qFormat/>
    <w:rsid w:val="004F7267"/>
    <w:pPr>
      <w:spacing w:after="120"/>
    </w:pPr>
    <w:rPr>
      <w:rFonts w:ascii="Arial" w:hAnsi="Arial" w:cs="Times New Roman (Body CS)"/>
      <w:b/>
      <w:color w:val="CC5733"/>
      <w:sz w:val="36"/>
    </w:rPr>
  </w:style>
  <w:style w:type="paragraph" w:customStyle="1" w:styleId="DPCPbodyparagraph">
    <w:name w:val="DPC P body paragraph"/>
    <w:autoRedefine/>
    <w:qFormat/>
    <w:rsid w:val="00E27AD1"/>
    <w:pPr>
      <w:spacing w:before="120" w:after="240" w:line="320" w:lineRule="exact"/>
    </w:pPr>
    <w:rPr>
      <w:rFonts w:ascii="Arial" w:hAnsi="Arial" w:cs="Times New Roman (Body CS)"/>
      <w:shd w:val="clear" w:color="auto" w:fill="FFFFFF"/>
    </w:rPr>
  </w:style>
  <w:style w:type="paragraph" w:customStyle="1" w:styleId="DPCIntroPBody">
    <w:name w:val="DPC Intro P Body"/>
    <w:next w:val="DPCPbodyparagraph"/>
    <w:qFormat/>
    <w:rsid w:val="00E27AD1"/>
    <w:pPr>
      <w:spacing w:after="240"/>
    </w:pPr>
    <w:rPr>
      <w:rFonts w:ascii="Arial" w:hAnsi="Arial" w:cs="Times New Roman (Body CS)"/>
      <w:color w:val="000000" w:themeColor="text1"/>
      <w:sz w:val="28"/>
    </w:rPr>
  </w:style>
  <w:style w:type="paragraph" w:customStyle="1" w:styleId="Style1">
    <w:name w:val="Style1"/>
    <w:basedOn w:val="DPCH1"/>
    <w:qFormat/>
    <w:rsid w:val="00313A7A"/>
    <w:pPr>
      <w:keepNext w:val="0"/>
      <w:keepLines w:val="0"/>
      <w:spacing w:before="0"/>
      <w:outlineLvl w:val="9"/>
    </w:pPr>
    <w:rPr>
      <w:rFonts w:eastAsiaTheme="minorHAnsi"/>
      <w:szCs w:val="24"/>
    </w:rPr>
  </w:style>
  <w:style w:type="paragraph" w:customStyle="1" w:styleId="DPCH2">
    <w:name w:val="DPC H2"/>
    <w:basedOn w:val="Heading2"/>
    <w:next w:val="DPCH1"/>
    <w:qFormat/>
    <w:rsid w:val="004F7267"/>
    <w:pPr>
      <w:spacing w:before="360"/>
    </w:pPr>
    <w:rPr>
      <w:rFonts w:ascii="Arial" w:hAnsi="Arial" w:cs="Times New Roman (Body CS)"/>
      <w:b/>
      <w:color w:val="CC5733"/>
      <w:sz w:val="32"/>
    </w:rPr>
  </w:style>
  <w:style w:type="paragraph" w:customStyle="1" w:styleId="DPCH3">
    <w:name w:val="DPC H3"/>
    <w:basedOn w:val="Heading3"/>
    <w:qFormat/>
    <w:rsid w:val="00E27AD1"/>
    <w:pPr>
      <w:spacing w:before="480"/>
    </w:pPr>
    <w:rPr>
      <w:rFonts w:ascii="Arial" w:hAnsi="Arial" w:cs="Times New Roman (Body CS)"/>
      <w:b/>
      <w:color w:val="CC5733"/>
      <w:sz w:val="28"/>
    </w:rPr>
  </w:style>
  <w:style w:type="paragraph" w:customStyle="1" w:styleId="Bullettedlist">
    <w:name w:val="Bulletted list"/>
    <w:basedOn w:val="Normal"/>
    <w:qFormat/>
    <w:rsid w:val="00EC1F3C"/>
    <w:pPr>
      <w:spacing w:before="120"/>
      <w:outlineLvl w:val="0"/>
    </w:pPr>
    <w:rPr>
      <w:rFonts w:ascii="Arial" w:hAnsi="Arial" w:cs="Times New Roman (Body CS)"/>
    </w:rPr>
  </w:style>
  <w:style w:type="paragraph" w:styleId="ListBullet">
    <w:name w:val="List Bullet"/>
    <w:basedOn w:val="Normal"/>
    <w:uiPriority w:val="99"/>
    <w:semiHidden/>
    <w:unhideWhenUsed/>
    <w:rsid w:val="00341EFF"/>
    <w:pPr>
      <w:numPr>
        <w:numId w:val="1"/>
      </w:numPr>
      <w:contextualSpacing/>
    </w:pPr>
  </w:style>
  <w:style w:type="paragraph" w:styleId="List">
    <w:name w:val="List"/>
    <w:basedOn w:val="Normal"/>
    <w:uiPriority w:val="99"/>
    <w:semiHidden/>
    <w:unhideWhenUsed/>
    <w:rsid w:val="00341EFF"/>
    <w:pPr>
      <w:ind w:left="283" w:hanging="283"/>
      <w:contextualSpacing/>
    </w:pPr>
  </w:style>
  <w:style w:type="table" w:styleId="TableGrid">
    <w:name w:val="Table Grid"/>
    <w:basedOn w:val="TableNormal"/>
    <w:uiPriority w:val="39"/>
    <w:rsid w:val="002F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s">
    <w:name w:val="table headers"/>
    <w:qFormat/>
    <w:rsid w:val="00D43482"/>
    <w:rPr>
      <w:rFonts w:ascii="Arial" w:hAnsi="Arial" w:cs="Times New Roman (Body CS)"/>
      <w:b/>
      <w:color w:val="FFFFFF" w:themeColor="background1"/>
    </w:rPr>
  </w:style>
  <w:style w:type="paragraph" w:styleId="Header">
    <w:name w:val="header"/>
    <w:basedOn w:val="Normal"/>
    <w:link w:val="HeaderChar"/>
    <w:uiPriority w:val="99"/>
    <w:unhideWhenUsed/>
    <w:rsid w:val="00F952B5"/>
    <w:pPr>
      <w:tabs>
        <w:tab w:val="center" w:pos="4513"/>
        <w:tab w:val="right" w:pos="9026"/>
      </w:tabs>
    </w:pPr>
  </w:style>
  <w:style w:type="character" w:customStyle="1" w:styleId="HeaderChar">
    <w:name w:val="Header Char"/>
    <w:basedOn w:val="DefaultParagraphFont"/>
    <w:link w:val="Header"/>
    <w:uiPriority w:val="99"/>
    <w:rsid w:val="00F952B5"/>
  </w:style>
  <w:style w:type="paragraph" w:styleId="Footer">
    <w:name w:val="footer"/>
    <w:basedOn w:val="Normal"/>
    <w:link w:val="FooterChar"/>
    <w:uiPriority w:val="99"/>
    <w:unhideWhenUsed/>
    <w:rsid w:val="00F952B5"/>
    <w:pPr>
      <w:tabs>
        <w:tab w:val="center" w:pos="4513"/>
        <w:tab w:val="right" w:pos="9026"/>
      </w:tabs>
    </w:pPr>
  </w:style>
  <w:style w:type="character" w:customStyle="1" w:styleId="FooterChar">
    <w:name w:val="Footer Char"/>
    <w:basedOn w:val="DefaultParagraphFont"/>
    <w:link w:val="Footer"/>
    <w:uiPriority w:val="99"/>
    <w:rsid w:val="00F952B5"/>
  </w:style>
  <w:style w:type="character" w:styleId="PageNumber">
    <w:name w:val="page number"/>
    <w:basedOn w:val="DefaultParagraphFont"/>
    <w:uiPriority w:val="99"/>
    <w:unhideWhenUsed/>
    <w:rsid w:val="00A6421E"/>
    <w:rPr>
      <w:rFonts w:ascii="Arial" w:hAnsi="Arial"/>
      <w:b w:val="0"/>
      <w:i w:val="0"/>
      <w:color w:val="CC5733"/>
      <w:sz w:val="24"/>
    </w:rPr>
  </w:style>
  <w:style w:type="paragraph" w:customStyle="1" w:styleId="publicationnamefooter">
    <w:name w:val="publication name footer"/>
    <w:basedOn w:val="Footer"/>
    <w:qFormat/>
    <w:rsid w:val="00A6421E"/>
    <w:pPr>
      <w:ind w:right="360"/>
      <w:jc w:val="right"/>
    </w:pPr>
    <w:rPr>
      <w:rFonts w:ascii="Arial" w:hAnsi="Arial" w:cs="Times New Roman (Body CS)"/>
      <w:color w:val="CC5733"/>
      <w:position w:val="6"/>
    </w:rPr>
  </w:style>
  <w:style w:type="paragraph" w:customStyle="1" w:styleId="DPCDocVersionDate">
    <w:name w:val="DPC DocVersion Date"/>
    <w:basedOn w:val="DPCH1"/>
    <w:qFormat/>
    <w:rsid w:val="00D43482"/>
    <w:pPr>
      <w:keepNext w:val="0"/>
      <w:keepLines w:val="0"/>
      <w:spacing w:before="0"/>
      <w:outlineLvl w:val="9"/>
    </w:pPr>
    <w:rPr>
      <w:rFonts w:eastAsiaTheme="minorHAnsi"/>
      <w:color w:val="171717" w:themeColor="background2" w:themeShade="1A"/>
      <w:szCs w:val="24"/>
    </w:rPr>
  </w:style>
  <w:style w:type="paragraph" w:customStyle="1" w:styleId="DPCPublicationTitle">
    <w:name w:val="DPC Publication Title"/>
    <w:qFormat/>
    <w:rsid w:val="00D43482"/>
    <w:rPr>
      <w:rFonts w:ascii="Arial" w:hAnsi="Arial" w:cs="Times New Roman (Body CS)"/>
      <w:b/>
      <w:color w:val="171717" w:themeColor="background2" w:themeShade="1A"/>
      <w:sz w:val="96"/>
    </w:rPr>
  </w:style>
  <w:style w:type="paragraph" w:styleId="TOC1">
    <w:name w:val="toc 1"/>
    <w:basedOn w:val="DPCH2"/>
    <w:next w:val="Normal"/>
    <w:autoRedefine/>
    <w:uiPriority w:val="39"/>
    <w:unhideWhenUsed/>
    <w:rsid w:val="007F16D9"/>
    <w:pPr>
      <w:spacing w:before="120" w:after="120"/>
    </w:pPr>
    <w:rPr>
      <w:rFonts w:cs="Calibri (Body)"/>
      <w:bCs/>
      <w:color w:val="262626" w:themeColor="text1" w:themeTint="D9"/>
      <w:sz w:val="24"/>
      <w:szCs w:val="20"/>
    </w:rPr>
  </w:style>
  <w:style w:type="paragraph" w:styleId="TOC2">
    <w:name w:val="toc 2"/>
    <w:basedOn w:val="DPCH3"/>
    <w:next w:val="Normal"/>
    <w:autoRedefine/>
    <w:uiPriority w:val="39"/>
    <w:unhideWhenUsed/>
    <w:rsid w:val="007F16D9"/>
    <w:pPr>
      <w:keepNext w:val="0"/>
      <w:keepLines w:val="0"/>
      <w:spacing w:before="0"/>
      <w:ind w:left="240"/>
      <w:outlineLvl w:val="9"/>
    </w:pPr>
    <w:rPr>
      <w:rFonts w:eastAsiaTheme="minorHAnsi" w:cs="Calibri (Body)"/>
      <w:b w:val="0"/>
      <w:color w:val="262626" w:themeColor="text1" w:themeTint="D9"/>
      <w:sz w:val="24"/>
      <w:szCs w:val="20"/>
    </w:rPr>
  </w:style>
  <w:style w:type="character" w:customStyle="1" w:styleId="Heading3Char">
    <w:name w:val="Heading 3 Char"/>
    <w:basedOn w:val="DefaultParagraphFont"/>
    <w:link w:val="Heading3"/>
    <w:uiPriority w:val="9"/>
    <w:semiHidden/>
    <w:rsid w:val="009F3400"/>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9F3400"/>
    <w:rPr>
      <w:color w:val="0563C1" w:themeColor="hyperlink"/>
      <w:u w:val="single"/>
    </w:rPr>
  </w:style>
  <w:style w:type="paragraph" w:styleId="TOC3">
    <w:name w:val="toc 3"/>
    <w:basedOn w:val="Normal"/>
    <w:next w:val="Normal"/>
    <w:autoRedefine/>
    <w:uiPriority w:val="39"/>
    <w:unhideWhenUsed/>
    <w:rsid w:val="009F3400"/>
    <w:pPr>
      <w:ind w:left="480"/>
    </w:pPr>
    <w:rPr>
      <w:rFonts w:cstheme="minorHAnsi"/>
      <w:i/>
      <w:iCs/>
      <w:sz w:val="20"/>
      <w:szCs w:val="20"/>
    </w:rPr>
  </w:style>
  <w:style w:type="paragraph" w:styleId="TOC4">
    <w:name w:val="toc 4"/>
    <w:basedOn w:val="Normal"/>
    <w:next w:val="Normal"/>
    <w:autoRedefine/>
    <w:uiPriority w:val="39"/>
    <w:unhideWhenUsed/>
    <w:rsid w:val="009F3400"/>
    <w:pPr>
      <w:ind w:left="720"/>
    </w:pPr>
    <w:rPr>
      <w:rFonts w:cstheme="minorHAnsi"/>
      <w:sz w:val="18"/>
      <w:szCs w:val="18"/>
    </w:rPr>
  </w:style>
  <w:style w:type="paragraph" w:styleId="TOC5">
    <w:name w:val="toc 5"/>
    <w:basedOn w:val="Normal"/>
    <w:next w:val="Normal"/>
    <w:autoRedefine/>
    <w:uiPriority w:val="39"/>
    <w:unhideWhenUsed/>
    <w:rsid w:val="009F3400"/>
    <w:pPr>
      <w:ind w:left="960"/>
    </w:pPr>
    <w:rPr>
      <w:rFonts w:cstheme="minorHAnsi"/>
      <w:sz w:val="18"/>
      <w:szCs w:val="18"/>
    </w:rPr>
  </w:style>
  <w:style w:type="paragraph" w:styleId="TOC6">
    <w:name w:val="toc 6"/>
    <w:basedOn w:val="Normal"/>
    <w:next w:val="Normal"/>
    <w:autoRedefine/>
    <w:uiPriority w:val="39"/>
    <w:unhideWhenUsed/>
    <w:rsid w:val="009F3400"/>
    <w:pPr>
      <w:ind w:left="1200"/>
    </w:pPr>
    <w:rPr>
      <w:rFonts w:cstheme="minorHAnsi"/>
      <w:sz w:val="18"/>
      <w:szCs w:val="18"/>
    </w:rPr>
  </w:style>
  <w:style w:type="paragraph" w:styleId="TOC7">
    <w:name w:val="toc 7"/>
    <w:basedOn w:val="Normal"/>
    <w:next w:val="Normal"/>
    <w:autoRedefine/>
    <w:uiPriority w:val="39"/>
    <w:unhideWhenUsed/>
    <w:rsid w:val="009F3400"/>
    <w:pPr>
      <w:ind w:left="1440"/>
    </w:pPr>
    <w:rPr>
      <w:rFonts w:cstheme="minorHAnsi"/>
      <w:sz w:val="18"/>
      <w:szCs w:val="18"/>
    </w:rPr>
  </w:style>
  <w:style w:type="paragraph" w:styleId="TOC8">
    <w:name w:val="toc 8"/>
    <w:basedOn w:val="Normal"/>
    <w:next w:val="Normal"/>
    <w:autoRedefine/>
    <w:uiPriority w:val="39"/>
    <w:unhideWhenUsed/>
    <w:rsid w:val="009F3400"/>
    <w:pPr>
      <w:ind w:left="1680"/>
    </w:pPr>
    <w:rPr>
      <w:rFonts w:cstheme="minorHAnsi"/>
      <w:sz w:val="18"/>
      <w:szCs w:val="18"/>
    </w:rPr>
  </w:style>
  <w:style w:type="paragraph" w:styleId="TOC9">
    <w:name w:val="toc 9"/>
    <w:basedOn w:val="Normal"/>
    <w:next w:val="Normal"/>
    <w:autoRedefine/>
    <w:uiPriority w:val="39"/>
    <w:unhideWhenUsed/>
    <w:rsid w:val="009F3400"/>
    <w:pPr>
      <w:ind w:left="1920"/>
    </w:pPr>
    <w:rPr>
      <w:rFonts w:cstheme="minorHAnsi"/>
      <w:sz w:val="18"/>
      <w:szCs w:val="18"/>
    </w:rPr>
  </w:style>
  <w:style w:type="character" w:customStyle="1" w:styleId="Heading1Char">
    <w:name w:val="Heading 1 Char"/>
    <w:basedOn w:val="DefaultParagraphFont"/>
    <w:link w:val="Heading1"/>
    <w:uiPriority w:val="9"/>
    <w:rsid w:val="009F340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F3400"/>
    <w:pPr>
      <w:spacing w:before="480" w:line="276" w:lineRule="auto"/>
      <w:outlineLvl w:val="9"/>
    </w:pPr>
    <w:rPr>
      <w:b/>
      <w:bCs/>
      <w:sz w:val="28"/>
      <w:szCs w:val="28"/>
      <w:lang w:val="en-US"/>
    </w:rPr>
  </w:style>
  <w:style w:type="character" w:customStyle="1" w:styleId="Heading2Char">
    <w:name w:val="Heading 2 Char"/>
    <w:basedOn w:val="DefaultParagraphFont"/>
    <w:link w:val="Heading2"/>
    <w:uiPriority w:val="9"/>
    <w:semiHidden/>
    <w:rsid w:val="009F3400"/>
    <w:rPr>
      <w:rFonts w:asciiTheme="majorHAnsi" w:eastAsiaTheme="majorEastAsia" w:hAnsiTheme="majorHAnsi" w:cstheme="majorBidi"/>
      <w:color w:val="2F5496" w:themeColor="accent1" w:themeShade="BF"/>
      <w:sz w:val="26"/>
      <w:szCs w:val="26"/>
    </w:rPr>
  </w:style>
  <w:style w:type="character" w:customStyle="1" w:styleId="Heading9Char">
    <w:name w:val="Heading 9 Char"/>
    <w:basedOn w:val="DefaultParagraphFont"/>
    <w:link w:val="Heading9"/>
    <w:uiPriority w:val="9"/>
    <w:semiHidden/>
    <w:rsid w:val="009042C2"/>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694A4C"/>
    <w:pPr>
      <w:spacing w:after="160" w:line="278" w:lineRule="auto"/>
      <w:ind w:left="720"/>
      <w:contextualSpacing/>
    </w:pPr>
    <w:rPr>
      <w:rFonts w:eastAsiaTheme="minorEastAsia"/>
      <w:kern w:val="2"/>
      <w:szCs w:val="30"/>
      <w:lang w:eastAsia="zh-CN" w:bidi="th-TH"/>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81157">
      <w:bodyDiv w:val="1"/>
      <w:marLeft w:val="0"/>
      <w:marRight w:val="0"/>
      <w:marTop w:val="0"/>
      <w:marBottom w:val="0"/>
      <w:divBdr>
        <w:top w:val="none" w:sz="0" w:space="0" w:color="auto"/>
        <w:left w:val="none" w:sz="0" w:space="0" w:color="auto"/>
        <w:bottom w:val="none" w:sz="0" w:space="0" w:color="auto"/>
        <w:right w:val="none" w:sz="0" w:space="0" w:color="auto"/>
      </w:divBdr>
    </w:div>
    <w:div w:id="150910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8173CF1BA1F2409E057CD78BF4ECF8" ma:contentTypeVersion="31" ma:contentTypeDescription="Create a new document." ma:contentTypeScope="" ma:versionID="2e179a9afa61f8e9e5a2c87e07fb9f53">
  <xsd:schema xmlns:xsd="http://www.w3.org/2001/XMLSchema" xmlns:xs="http://www.w3.org/2001/XMLSchema" xmlns:p="http://schemas.microsoft.com/office/2006/metadata/properties" xmlns:ns2="dbaa7fc4-9f47-4d2b-b880-25b2155390e5" xmlns:ns3="bb667a2c-0cf1-4c58-81d7-bd5be49e7f06" targetNamespace="http://schemas.microsoft.com/office/2006/metadata/properties" ma:root="true" ma:fieldsID="3512df3d83e5d79312b67c8a59cefcc2" ns2:_="" ns3:_="">
    <xsd:import namespace="dbaa7fc4-9f47-4d2b-b880-25b2155390e5"/>
    <xsd:import namespace="bb667a2c-0cf1-4c58-81d7-bd5be49e7f06"/>
    <xsd:element name="properties">
      <xsd:complexType>
        <xsd:sequence>
          <xsd:element name="documentManagement">
            <xsd:complexType>
              <xsd:all>
                <xsd:element ref="ns2:DocumentType" minOccurs="0"/>
                <xsd:element ref="ns2:Notes" minOccurs="0"/>
                <xsd:element ref="ns2:Date" minOccurs="0"/>
                <xsd:element ref="ns2:PBC" minOccurs="0"/>
                <xsd:element ref="ns2:NegotiationPhase"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lanieHall" minOccurs="0"/>
                <xsd:element ref="ns2:MediaServiceSearchProperties" minOccurs="0"/>
                <xsd:element ref="ns2:Team" minOccurs="0"/>
                <xsd:element ref="ns2:TeamAllocation" minOccurs="0"/>
                <xsd:element ref="ns2:MediaServiceBillingMetadata" minOccurs="0"/>
                <xsd:element ref="ns2:TRIM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a7fc4-9f47-4d2b-b880-25b2155390e5" elementFormDefault="qualified">
    <xsd:import namespace="http://schemas.microsoft.com/office/2006/documentManagement/types"/>
    <xsd:import namespace="http://schemas.microsoft.com/office/infopath/2007/PartnerControls"/>
    <xsd:element name="DocumentType" ma:index="1" nillable="true" ma:displayName="Document Type" ma:format="Dropdown" ma:internalName="DocumentType">
      <xsd:simpleType>
        <xsd:restriction base="dms:Choice">
          <xsd:enumeration value="Letter"/>
          <xsd:enumeration value="Legal Advice"/>
          <xsd:enumeration value="Meeting Document"/>
          <xsd:enumeration value="Working Document"/>
          <xsd:enumeration value="Court Document"/>
          <xsd:enumeration value="Maps"/>
          <xsd:enumeration value="Briefing Note"/>
          <xsd:enumeration value="Email"/>
          <xsd:enumeration value="Cabinet Decision"/>
          <xsd:enumeration value="Gov't Document"/>
          <xsd:enumeration value="ERC Submission"/>
          <xsd:enumeration value="Cabinet Submission"/>
          <xsd:enumeration value="Funding Agreement"/>
          <xsd:enumeration value="Legislation"/>
          <xsd:enumeration value="Policy"/>
          <xsd:enumeration value="Organisational Document"/>
          <xsd:enumeration value="External"/>
          <xsd:enumeration value="Template"/>
        </xsd:restriction>
      </xsd:simpleType>
    </xsd:element>
    <xsd:element name="Notes" ma:index="2" nillable="true" ma:displayName="Notes" ma:format="Dropdown" ma:internalName="Notes" ma:readOnly="false">
      <xsd:simpleType>
        <xsd:restriction base="dms:Text">
          <xsd:maxLength value="255"/>
        </xsd:restriction>
      </xsd:simpleType>
    </xsd:element>
    <xsd:element name="Date" ma:index="3" nillable="true" ma:displayName="Date" ma:format="DateOnly" ma:internalName="Date" ma:readOnly="false">
      <xsd:simpleType>
        <xsd:restriction base="dms:DateTime"/>
      </xsd:simpleType>
    </xsd:element>
    <xsd:element name="PBC" ma:index="4" nillable="true" ma:displayName="Negotiation" ma:format="Dropdown" ma:internalName="PBC" ma:readOnly="false">
      <xsd:simpleType>
        <xsd:restriction base="dms:Choice">
          <xsd:enumeration value="Esperance"/>
          <xsd:enumeration value="Kariyarra"/>
          <xsd:enumeration value="Kultju"/>
          <xsd:enumeration value="Kulyakartu"/>
          <xsd:enumeration value="Malarngowem"/>
          <xsd:enumeration value="Ngurra Kayanta"/>
          <xsd:enumeration value="Parna Ngururrpa"/>
          <xsd:enumeration value="Thalanyji"/>
          <xsd:enumeration value="Yilka"/>
          <xsd:enumeration value="Yinggarda"/>
          <xsd:enumeration value="Central Desert"/>
          <xsd:enumeration value="SIAs"/>
          <xsd:enumeration value="Choice 13"/>
        </xsd:restriction>
      </xsd:simpleType>
    </xsd:element>
    <xsd:element name="NegotiationPhase" ma:index="5" nillable="true" ma:displayName="Negotiation Phase" ma:format="Dropdown" ma:internalName="NegotiationPhase" ma:readOnly="false">
      <xsd:simpleType>
        <xsd:restriction base="dms:Choice">
          <xsd:enumeration value="Initiation"/>
          <xsd:enumeration value="Pre-Scoping"/>
          <xsd:enumeration value="Scoping"/>
          <xsd:enumeration value="Pre-Negotiation"/>
          <xsd:enumeration value="Negotiation"/>
          <xsd:enumeration value="Finalise Agreement"/>
          <xsd:enumeration value="Execution &amp; Implementation"/>
          <xsd:enumeration value="All Phases"/>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hidden="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lanieHall" ma:index="25" nillable="true" ma:displayName="Melanie Hall " ma:format="Dropdown" ma:hidden="true" ma:list="UserInfo" ma:SharePointGroup="0" ma:internalName="MelanieHall"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Team" ma:index="32" nillable="true" ma:displayName="Team" ma:default="Mallefowl" ma:format="Dropdown" ma:internalName="Team">
      <xsd:simpleType>
        <xsd:restriction base="dms:Text">
          <xsd:maxLength value="255"/>
        </xsd:restriction>
      </xsd:simpleType>
    </xsd:element>
    <xsd:element name="TeamAllocation" ma:index="33" nillable="true" ma:displayName="Team" ma:format="Dropdown" ma:internalName="TeamAllocation">
      <xsd:simpleType>
        <xsd:restriction base="dms:Choice">
          <xsd:enumeration value="Malleefowl"/>
          <xsd:enumeration value="Bustards"/>
          <xsd:enumeration value="Djidi Djidi"/>
        </xsd:restriction>
      </xsd:simpleType>
    </xsd:element>
    <xsd:element name="MediaServiceBillingMetadata" ma:index="34" nillable="true" ma:displayName="MediaServiceBillingMetadata" ma:hidden="true" ma:internalName="MediaServiceBillingMetadata" ma:readOnly="true">
      <xsd:simpleType>
        <xsd:restriction base="dms:Note"/>
      </xsd:simpleType>
    </xsd:element>
    <xsd:element name="TRIMd_x003f_" ma:index="35" nillable="true" ma:displayName="TRIM'd?" ma:default="1" ma:format="Dropdown" ma:internalName="TRIMd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667a2c-0cf1-4c58-81d7-bd5be49e7f06"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7ffe3d3a-121c-4d2d-a631-9ce403f6cdf0}" ma:internalName="TaxCatchAll" ma:readOnly="false" ma:showField="CatchAllData" ma:web="bb667a2c-0cf1-4c58-81d7-bd5be49e7f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b667a2c-0cf1-4c58-81d7-bd5be49e7f06" xsi:nil="true"/>
    <lcf76f155ced4ddcb4097134ff3c332f xmlns="dbaa7fc4-9f47-4d2b-b880-25b2155390e5">
      <Terms xmlns="http://schemas.microsoft.com/office/infopath/2007/PartnerControls"/>
    </lcf76f155ced4ddcb4097134ff3c332f>
    <Notes xmlns="dbaa7fc4-9f47-4d2b-b880-25b2155390e5" xsi:nil="true"/>
    <Team xmlns="dbaa7fc4-9f47-4d2b-b880-25b2155390e5">Mallefowl</Team>
    <MelanieHall xmlns="dbaa7fc4-9f47-4d2b-b880-25b2155390e5">
      <UserInfo>
        <DisplayName/>
        <AccountId xsi:nil="true"/>
        <AccountType/>
      </UserInfo>
    </MelanieHall>
    <Date xmlns="dbaa7fc4-9f47-4d2b-b880-25b2155390e5" xsi:nil="true"/>
    <DocumentType xmlns="dbaa7fc4-9f47-4d2b-b880-25b2155390e5" xsi:nil="true"/>
    <NegotiationPhase xmlns="dbaa7fc4-9f47-4d2b-b880-25b2155390e5" xsi:nil="true"/>
    <TRIMd_x003f_ xmlns="dbaa7fc4-9f47-4d2b-b880-25b2155390e5">true</TRIMd_x003f_>
    <TeamAllocation xmlns="dbaa7fc4-9f47-4d2b-b880-25b2155390e5" xsi:nil="true"/>
    <PBC xmlns="dbaa7fc4-9f47-4d2b-b880-25b2155390e5" xsi:nil="true"/>
  </documentManagement>
</p:properties>
</file>

<file path=customXml/itemProps1.xml><?xml version="1.0" encoding="utf-8"?>
<ds:datastoreItem xmlns:ds="http://schemas.openxmlformats.org/officeDocument/2006/customXml" ds:itemID="{D001ED03-AE6B-447F-9C84-DA911BA08C4C}">
  <ds:schemaRefs>
    <ds:schemaRef ds:uri="http://schemas.microsoft.com/sharepoint/v3/contenttype/forms"/>
  </ds:schemaRefs>
</ds:datastoreItem>
</file>

<file path=customXml/itemProps2.xml><?xml version="1.0" encoding="utf-8"?>
<ds:datastoreItem xmlns:ds="http://schemas.openxmlformats.org/officeDocument/2006/customXml" ds:itemID="{3F62F454-E392-4279-8F02-AD617CD4E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a7fc4-9f47-4d2b-b880-25b2155390e5"/>
    <ds:schemaRef ds:uri="bb667a2c-0cf1-4c58-81d7-bd5be49e7f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63CF3E-FA57-004D-895D-36C4EC12BB6A}">
  <ds:schemaRefs>
    <ds:schemaRef ds:uri="http://schemas.openxmlformats.org/officeDocument/2006/bibliography"/>
  </ds:schemaRefs>
</ds:datastoreItem>
</file>

<file path=customXml/itemProps4.xml><?xml version="1.0" encoding="utf-8"?>
<ds:datastoreItem xmlns:ds="http://schemas.openxmlformats.org/officeDocument/2006/customXml" ds:itemID="{F03F0F0C-D294-4EF3-9018-A0F1FF265A3B}">
  <ds:schemaRefs>
    <ds:schemaRef ds:uri="http://schemas.microsoft.com/office/2006/metadata/properties"/>
    <ds:schemaRef ds:uri="http://schemas.microsoft.com/office/infopath/2007/PartnerControls"/>
    <ds:schemaRef ds:uri="bb667a2c-0cf1-4c58-81d7-bd5be49e7f06"/>
    <ds:schemaRef ds:uri="dbaa7fc4-9f47-4d2b-b880-25b2155390e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1986</Words>
  <Characters>11883</Characters>
  <Application>Microsoft Office Word</Application>
  <DocSecurity>4</DocSecurity>
  <Lines>282</Lines>
  <Paragraphs>115</Paragraphs>
  <ScaleCrop>false</ScaleCrop>
  <Company/>
  <LinksUpToDate>false</LinksUpToDate>
  <CharactersWithSpaces>13754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Monteiro, Gwen</dc:creator>
  <cp:keywords/>
  <dc:description/>
  <cp:lastModifiedBy>Richards, Tess</cp:lastModifiedBy>
  <cp:revision>2</cp:revision>
  <cp:lastPrinted>2025-06-06T19:58:00Z</cp:lastPrinted>
  <dcterms:created xsi:type="dcterms:W3CDTF">2026-06-08T08:04:00Z</dcterms:created>
  <dcterms:modified xsi:type="dcterms:W3CDTF">2026-06-08T08:04:00Z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2023-10-18T04:03:40Z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a5651916-1bc8-458f-9056-61b8856d88fd</vt:lpwstr>
  </property>
  <property fmtid="{D5CDD505-2E9C-101B-9397-08002B2CF9AE}" pid="8" name="MSIP_Label_116cf7cf-4bad-475a-a557-f71d08d59046_ContentBits">
    <vt:lpwstr>0</vt:lpwstr>
  </property>
  <property fmtid="{D5CDD505-2E9C-101B-9397-08002B2CF9AE}" pid="9" name="ContentTypeId">
    <vt:lpwstr>0x010100118173CF1BA1F2409E057CD78BF4ECF8</vt:lpwstr>
  </property>
  <property fmtid="{D5CDD505-2E9C-101B-9397-08002B2CF9AE}" pid="10" name="MediaServiceImageTags">
    <vt:lpwstr/>
  </property>
  <property fmtid="{D5CDD505-2E9C-101B-9397-08002B2CF9AE}" pid="11" name="docLang">
    <vt:lpwstr>en</vt:lpwstr>
  </property>
  <property fmtid="{D5CDD505-2E9C-101B-9397-08002B2CF9AE}" pid="12" name="_AdHocReviewCycleID">
    <vt:i4>1755231016</vt:i4>
  </property>
  <property fmtid="{D5CDD505-2E9C-101B-9397-08002B2CF9AE}" pid="13" name="_NewReviewCycle">
    <vt:lpwstr/>
  </property>
  <property fmtid="{D5CDD505-2E9C-101B-9397-08002B2CF9AE}" pid="14" name="_EmailSubject">
    <vt:lpwstr>Comms for Review</vt:lpwstr>
  </property>
  <property fmtid="{D5CDD505-2E9C-101B-9397-08002B2CF9AE}" pid="15" name="_AuthorEmail">
    <vt:lpwstr>Tess.Richards@dpc.wa.gov.au</vt:lpwstr>
  </property>
  <property fmtid="{D5CDD505-2E9C-101B-9397-08002B2CF9AE}" pid="16" name="_AuthorEmailDisplayName">
    <vt:lpwstr>Richards, Tess</vt:lpwstr>
  </property>
  <property fmtid="{D5CDD505-2E9C-101B-9397-08002B2CF9AE}" pid="17" name="_PreviousAdHocReviewCycleID">
    <vt:i4>-1852702346</vt:i4>
  </property>
</Properties>
</file>