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D0EDA" w14:textId="0F42A3BD" w:rsidR="00CD2D8E" w:rsidRDefault="00CD2D8E" w:rsidP="00CD2D8E">
      <w:pPr>
        <w:pStyle w:val="Heading1"/>
      </w:pPr>
      <w:r>
        <w:t>Disclosure Log</w:t>
      </w:r>
    </w:p>
    <w:p w14:paraId="7722610A" w14:textId="77777777" w:rsidR="00CD2D8E" w:rsidRDefault="00CD2D8E" w:rsidP="00CD2D8E">
      <w:pPr>
        <w:spacing w:before="100" w:beforeAutospacing="1" w:after="100" w:afterAutospacing="1"/>
        <w:rPr>
          <w:rFonts w:cs="Arial"/>
          <w:color w:val="333333"/>
          <w:shd w:val="clear" w:color="auto" w:fill="FFFFFF"/>
        </w:rPr>
      </w:pPr>
      <w:r w:rsidRPr="0088464A">
        <w:rPr>
          <w:rFonts w:cs="Arial"/>
          <w:color w:val="333333"/>
          <w:shd w:val="clear" w:color="auto" w:fill="FFFFFF"/>
        </w:rPr>
        <w:t>The </w:t>
      </w:r>
      <w:r w:rsidRPr="0088464A">
        <w:rPr>
          <w:rStyle w:val="Emphasis"/>
          <w:color w:val="333333"/>
          <w:shd w:val="clear" w:color="auto" w:fill="FFFFFF"/>
        </w:rPr>
        <w:t>Freedom of Information Act 1982</w:t>
      </w:r>
      <w:r w:rsidRPr="0088464A">
        <w:rPr>
          <w:rFonts w:cs="Arial"/>
          <w:color w:val="333333"/>
          <w:shd w:val="clear" w:color="auto" w:fill="FFFFFF"/>
        </w:rPr>
        <w:t> (</w:t>
      </w:r>
      <w:proofErr w:type="spellStart"/>
      <w:r w:rsidRPr="0088464A">
        <w:rPr>
          <w:rFonts w:cs="Arial"/>
          <w:color w:val="333333"/>
          <w:shd w:val="clear" w:color="auto" w:fill="FFFFFF"/>
        </w:rPr>
        <w:t>Cth</w:t>
      </w:r>
      <w:proofErr w:type="spellEnd"/>
      <w:r w:rsidRPr="0088464A">
        <w:rPr>
          <w:rFonts w:cs="Arial"/>
          <w:color w:val="333333"/>
          <w:shd w:val="clear" w:color="auto" w:fill="FFFFFF"/>
        </w:rPr>
        <w:t xml:space="preserve">) applies for the purposes of the national education and care services quality framework. The Department of Communities is the Western Australia Education and Care Services' Regulatory Authority. </w:t>
      </w:r>
    </w:p>
    <w:p w14:paraId="7CF1BE55" w14:textId="77777777" w:rsidR="00CD2D8E" w:rsidRPr="0088464A" w:rsidRDefault="00CD2D8E" w:rsidP="00CD2D8E">
      <w:pPr>
        <w:spacing w:before="100" w:beforeAutospacing="1" w:after="100" w:afterAutospacing="1"/>
        <w:rPr>
          <w:rFonts w:eastAsia="Times New Roman" w:cs="Arial"/>
          <w:color w:val="333333"/>
          <w:lang w:eastAsia="en-AU"/>
        </w:rPr>
      </w:pPr>
      <w:r w:rsidRPr="0088464A">
        <w:rPr>
          <w:rFonts w:cs="Arial"/>
          <w:color w:val="333333"/>
          <w:shd w:val="clear" w:color="auto" w:fill="FFFFFF"/>
        </w:rPr>
        <w:t xml:space="preserve">Information which has been released in response to an application is also required to be published to </w:t>
      </w:r>
      <w:r>
        <w:rPr>
          <w:rFonts w:cs="Arial"/>
          <w:color w:val="333333"/>
          <w:shd w:val="clear" w:color="auto" w:fill="FFFFFF"/>
        </w:rPr>
        <w:t>a</w:t>
      </w:r>
      <w:r w:rsidRPr="0088464A">
        <w:rPr>
          <w:rFonts w:cs="Arial"/>
          <w:color w:val="333333"/>
          <w:shd w:val="clear" w:color="auto" w:fill="FFFFFF"/>
        </w:rPr>
        <w:t xml:space="preserve"> disclosure log. </w:t>
      </w:r>
      <w:r>
        <w:rPr>
          <w:rFonts w:cs="Arial"/>
          <w:color w:val="333333"/>
          <w:shd w:val="clear" w:color="auto" w:fill="FFFFFF"/>
        </w:rPr>
        <w:t xml:space="preserve"> </w:t>
      </w:r>
      <w:r w:rsidRPr="0088464A">
        <w:rPr>
          <w:rFonts w:eastAsia="Times New Roman" w:cs="Arial"/>
          <w:color w:val="333333"/>
          <w:lang w:eastAsia="en-AU"/>
        </w:rPr>
        <w:t>The disclosure log requirement does not apply to:</w:t>
      </w:r>
    </w:p>
    <w:p w14:paraId="611FACE7" w14:textId="77777777" w:rsidR="00CD2D8E" w:rsidRPr="0088464A" w:rsidRDefault="00CD2D8E" w:rsidP="00CD2D8E">
      <w:pPr>
        <w:numPr>
          <w:ilvl w:val="0"/>
          <w:numId w:val="48"/>
        </w:numPr>
        <w:shd w:val="clear" w:color="auto" w:fill="FFFFFF"/>
        <w:spacing w:before="100" w:beforeAutospacing="1" w:after="100" w:afterAutospacing="1" w:line="240" w:lineRule="auto"/>
        <w:rPr>
          <w:rFonts w:eastAsia="Times New Roman" w:cs="Arial"/>
          <w:color w:val="333333"/>
          <w:lang w:eastAsia="en-AU"/>
        </w:rPr>
      </w:pPr>
      <w:r w:rsidRPr="0088464A">
        <w:rPr>
          <w:rFonts w:eastAsia="Times New Roman" w:cs="Arial"/>
          <w:color w:val="333333"/>
          <w:lang w:eastAsia="en-AU"/>
        </w:rPr>
        <w:t>personal information about any person if it would be unreasonable to publish the information</w:t>
      </w:r>
      <w:r>
        <w:rPr>
          <w:rFonts w:eastAsia="Times New Roman" w:cs="Arial"/>
          <w:color w:val="333333"/>
          <w:lang w:eastAsia="en-AU"/>
        </w:rPr>
        <w:t>.</w:t>
      </w:r>
    </w:p>
    <w:p w14:paraId="1738F4A9" w14:textId="77777777" w:rsidR="00CD2D8E" w:rsidRPr="0088464A" w:rsidRDefault="00CD2D8E" w:rsidP="00CD2D8E">
      <w:pPr>
        <w:numPr>
          <w:ilvl w:val="0"/>
          <w:numId w:val="48"/>
        </w:numPr>
        <w:shd w:val="clear" w:color="auto" w:fill="FFFFFF"/>
        <w:spacing w:before="100" w:beforeAutospacing="1" w:after="100" w:afterAutospacing="1" w:line="240" w:lineRule="auto"/>
        <w:rPr>
          <w:rFonts w:eastAsia="Times New Roman" w:cs="Arial"/>
          <w:color w:val="333333"/>
          <w:lang w:eastAsia="en-AU"/>
        </w:rPr>
      </w:pPr>
      <w:r w:rsidRPr="0088464A">
        <w:rPr>
          <w:rFonts w:eastAsia="Times New Roman" w:cs="Arial"/>
          <w:color w:val="333333"/>
          <w:lang w:eastAsia="en-AU"/>
        </w:rPr>
        <w:t>information about the business, commercial, financial or professional affairs of any person if it would be unreasonable to publish the information</w:t>
      </w:r>
      <w:r>
        <w:rPr>
          <w:rFonts w:eastAsia="Times New Roman" w:cs="Arial"/>
          <w:color w:val="333333"/>
          <w:lang w:eastAsia="en-AU"/>
        </w:rPr>
        <w:t>.</w:t>
      </w:r>
    </w:p>
    <w:p w14:paraId="7F0EA998" w14:textId="77777777" w:rsidR="00CD2D8E" w:rsidRPr="0088464A" w:rsidRDefault="00CD2D8E" w:rsidP="00CD2D8E">
      <w:pPr>
        <w:numPr>
          <w:ilvl w:val="0"/>
          <w:numId w:val="48"/>
        </w:numPr>
        <w:shd w:val="clear" w:color="auto" w:fill="FFFFFF"/>
        <w:spacing w:before="100" w:beforeAutospacing="1" w:after="100" w:afterAutospacing="1" w:line="240" w:lineRule="auto"/>
        <w:rPr>
          <w:rFonts w:eastAsia="Times New Roman" w:cs="Arial"/>
          <w:color w:val="333333"/>
          <w:lang w:eastAsia="en-AU"/>
        </w:rPr>
      </w:pPr>
      <w:r w:rsidRPr="0088464A">
        <w:rPr>
          <w:rFonts w:eastAsia="Times New Roman" w:cs="Arial"/>
          <w:color w:val="333333"/>
          <w:lang w:eastAsia="en-AU"/>
        </w:rPr>
        <w:t>other types of information the National Education and Care Services FOI Commissioner has determined would be unreasonable to publish</w:t>
      </w:r>
      <w:r>
        <w:rPr>
          <w:rFonts w:eastAsia="Times New Roman" w:cs="Arial"/>
          <w:color w:val="333333"/>
          <w:lang w:eastAsia="en-AU"/>
        </w:rPr>
        <w:t>.</w:t>
      </w:r>
    </w:p>
    <w:p w14:paraId="708D20E1" w14:textId="77777777" w:rsidR="00CD2D8E" w:rsidRPr="0088464A" w:rsidRDefault="00CD2D8E" w:rsidP="00CD2D8E">
      <w:pPr>
        <w:numPr>
          <w:ilvl w:val="0"/>
          <w:numId w:val="48"/>
        </w:numPr>
        <w:shd w:val="clear" w:color="auto" w:fill="FFFFFF"/>
        <w:spacing w:before="100" w:beforeAutospacing="1" w:after="100" w:afterAutospacing="1" w:line="240" w:lineRule="auto"/>
        <w:rPr>
          <w:rFonts w:eastAsia="Times New Roman" w:cs="Arial"/>
          <w:color w:val="333333"/>
          <w:lang w:eastAsia="en-AU"/>
        </w:rPr>
      </w:pPr>
      <w:r w:rsidRPr="0088464A">
        <w:rPr>
          <w:rFonts w:eastAsia="Times New Roman" w:cs="Arial"/>
          <w:color w:val="333333"/>
          <w:lang w:eastAsia="en-AU"/>
        </w:rPr>
        <w:t>any information, if it is not reasonably practicable to publish the information because of the extent of modifications to a document (or documents) necessary to delete information listed in the above dot points.</w:t>
      </w:r>
    </w:p>
    <w:p w14:paraId="713350E5" w14:textId="77777777" w:rsidR="00CD2D8E" w:rsidRPr="0088464A" w:rsidRDefault="00CD2D8E" w:rsidP="00CD2D8E">
      <w:pPr>
        <w:spacing w:before="100" w:beforeAutospacing="1" w:after="100" w:afterAutospacing="1"/>
        <w:rPr>
          <w:rFonts w:eastAsia="Times New Roman" w:cs="Arial"/>
          <w:color w:val="333333"/>
          <w:lang w:eastAsia="en-AU"/>
        </w:rPr>
      </w:pPr>
      <w:r w:rsidRPr="0088464A">
        <w:rPr>
          <w:rFonts w:eastAsia="Times New Roman" w:cs="Arial"/>
          <w:color w:val="333333"/>
          <w:lang w:eastAsia="en-AU"/>
        </w:rPr>
        <w:t>The disclosure log sets out the date the decision was made to release the information; a description of the information released; and details about how it can be accessed.</w:t>
      </w:r>
    </w:p>
    <w:p w14:paraId="58B35674" w14:textId="77777777" w:rsidR="00CD2D8E" w:rsidRPr="0088464A" w:rsidRDefault="00CD2D8E" w:rsidP="00CD2D8E">
      <w:pPr>
        <w:pStyle w:val="NormalWeb"/>
        <w:shd w:val="clear" w:color="auto" w:fill="FFFFFF"/>
        <w:spacing w:before="0" w:beforeAutospacing="0" w:after="150" w:afterAutospacing="0"/>
        <w:rPr>
          <w:rFonts w:ascii="Arial" w:hAnsi="Arial" w:cs="Arial"/>
          <w:color w:val="333333"/>
        </w:rPr>
      </w:pPr>
      <w:r w:rsidRPr="0088464A">
        <w:rPr>
          <w:rFonts w:ascii="Arial" w:hAnsi="Arial" w:cs="Arial"/>
          <w:color w:val="333333"/>
        </w:rPr>
        <w:t>To access documents</w:t>
      </w:r>
      <w:r>
        <w:rPr>
          <w:rFonts w:ascii="Arial" w:hAnsi="Arial" w:cs="Arial"/>
          <w:color w:val="333333"/>
        </w:rPr>
        <w:t xml:space="preserve"> </w:t>
      </w:r>
      <w:r w:rsidRPr="0088464A">
        <w:rPr>
          <w:rFonts w:ascii="Arial" w:hAnsi="Arial" w:cs="Arial"/>
          <w:color w:val="333333"/>
        </w:rPr>
        <w:t xml:space="preserve">email </w:t>
      </w:r>
      <w:hyperlink r:id="rId12" w:history="1">
        <w:r w:rsidRPr="0088464A">
          <w:rPr>
            <w:rStyle w:val="Hyperlink"/>
            <w:rFonts w:cs="Arial"/>
          </w:rPr>
          <w:t>foi@communities.wa.gov.au</w:t>
        </w:r>
      </w:hyperlink>
      <w:r>
        <w:rPr>
          <w:rStyle w:val="Hyperlink"/>
          <w:rFonts w:cs="Arial"/>
        </w:rPr>
        <w:t xml:space="preserve"> </w:t>
      </w:r>
      <w:r>
        <w:rPr>
          <w:rFonts w:ascii="Arial" w:hAnsi="Arial" w:cs="Arial"/>
          <w:color w:val="333333"/>
        </w:rPr>
        <w:t>and</w:t>
      </w:r>
      <w:r w:rsidRPr="0088464A">
        <w:rPr>
          <w:rFonts w:ascii="Arial" w:hAnsi="Arial" w:cs="Arial"/>
          <w:color w:val="333333"/>
        </w:rPr>
        <w:t xml:space="preserve"> include the following information:</w:t>
      </w:r>
    </w:p>
    <w:p w14:paraId="73088451" w14:textId="77777777" w:rsidR="00CD2D8E" w:rsidRPr="0088464A" w:rsidRDefault="00CD2D8E" w:rsidP="00CD2D8E">
      <w:pPr>
        <w:numPr>
          <w:ilvl w:val="0"/>
          <w:numId w:val="49"/>
        </w:numPr>
        <w:shd w:val="clear" w:color="auto" w:fill="FFFFFF"/>
        <w:spacing w:before="100" w:beforeAutospacing="1" w:after="100" w:afterAutospacing="1" w:line="240" w:lineRule="auto"/>
        <w:rPr>
          <w:rFonts w:cs="Arial"/>
          <w:color w:val="333333"/>
        </w:rPr>
      </w:pPr>
      <w:r w:rsidRPr="0088464A">
        <w:rPr>
          <w:rFonts w:cs="Arial"/>
          <w:color w:val="333333"/>
        </w:rPr>
        <w:t>Reference number</w:t>
      </w:r>
    </w:p>
    <w:p w14:paraId="28C91203" w14:textId="77777777" w:rsidR="00CD2D8E" w:rsidRPr="0088464A" w:rsidRDefault="00CD2D8E" w:rsidP="00CD2D8E">
      <w:pPr>
        <w:numPr>
          <w:ilvl w:val="0"/>
          <w:numId w:val="49"/>
        </w:numPr>
        <w:shd w:val="clear" w:color="auto" w:fill="FFFFFF"/>
        <w:spacing w:before="100" w:beforeAutospacing="1" w:after="100" w:afterAutospacing="1" w:line="240" w:lineRule="auto"/>
        <w:rPr>
          <w:rFonts w:cs="Arial"/>
          <w:color w:val="333333"/>
        </w:rPr>
      </w:pPr>
      <w:r w:rsidRPr="0088464A">
        <w:rPr>
          <w:rFonts w:cs="Arial"/>
          <w:color w:val="333333"/>
        </w:rPr>
        <w:t>information released</w:t>
      </w:r>
    </w:p>
    <w:p w14:paraId="44C4B6DC" w14:textId="77777777" w:rsidR="00CD2D8E" w:rsidRPr="0088464A" w:rsidRDefault="00CD2D8E" w:rsidP="00CD2D8E">
      <w:pPr>
        <w:numPr>
          <w:ilvl w:val="0"/>
          <w:numId w:val="49"/>
        </w:numPr>
        <w:shd w:val="clear" w:color="auto" w:fill="FFFFFF"/>
        <w:spacing w:before="100" w:beforeAutospacing="1" w:after="100" w:afterAutospacing="1" w:line="240" w:lineRule="auto"/>
        <w:rPr>
          <w:rFonts w:cs="Arial"/>
          <w:color w:val="333333"/>
        </w:rPr>
      </w:pPr>
      <w:r w:rsidRPr="0088464A">
        <w:rPr>
          <w:rFonts w:cs="Arial"/>
          <w:color w:val="333333"/>
        </w:rPr>
        <w:t>Contact details by phone, email or in writing.</w:t>
      </w:r>
    </w:p>
    <w:tbl>
      <w:tblPr>
        <w:tblW w:w="0" w:type="auto"/>
        <w:tblCellMar>
          <w:left w:w="0" w:type="dxa"/>
          <w:right w:w="0" w:type="dxa"/>
        </w:tblCellMar>
        <w:tblLook w:val="04A0" w:firstRow="1" w:lastRow="0" w:firstColumn="1" w:lastColumn="0" w:noHBand="0" w:noVBand="1"/>
      </w:tblPr>
      <w:tblGrid>
        <w:gridCol w:w="1801"/>
        <w:gridCol w:w="1801"/>
        <w:gridCol w:w="3901"/>
        <w:gridCol w:w="1418"/>
      </w:tblGrid>
      <w:tr w:rsidR="00CD2D8E" w14:paraId="0E39DB63" w14:textId="77777777" w:rsidTr="00FE191C">
        <w:tc>
          <w:tcPr>
            <w:tcW w:w="1801"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49A7F17C" w14:textId="77777777" w:rsidR="00CD2D8E" w:rsidRPr="000F7B49" w:rsidRDefault="00CD2D8E" w:rsidP="00FE191C">
            <w:pPr>
              <w:rPr>
                <w:b/>
                <w:bCs/>
              </w:rPr>
            </w:pPr>
            <w:r w:rsidRPr="000F7B49">
              <w:rPr>
                <w:b/>
                <w:bCs/>
              </w:rPr>
              <w:t xml:space="preserve">FOI Reference </w:t>
            </w:r>
          </w:p>
        </w:tc>
        <w:tc>
          <w:tcPr>
            <w:tcW w:w="1801"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4AE7FA89" w14:textId="77777777" w:rsidR="00CD2D8E" w:rsidRDefault="00CD2D8E" w:rsidP="00FE191C">
            <w:pPr>
              <w:rPr>
                <w:b/>
                <w:bCs/>
              </w:rPr>
            </w:pPr>
            <w:r>
              <w:rPr>
                <w:b/>
                <w:bCs/>
              </w:rPr>
              <w:t>Date of Access</w:t>
            </w:r>
          </w:p>
        </w:tc>
        <w:tc>
          <w:tcPr>
            <w:tcW w:w="3901"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40834777" w14:textId="77777777" w:rsidR="00CD2D8E" w:rsidRDefault="00CD2D8E" w:rsidP="00FE191C">
            <w:pPr>
              <w:rPr>
                <w:b/>
                <w:bCs/>
              </w:rPr>
            </w:pPr>
            <w:r>
              <w:rPr>
                <w:b/>
                <w:bCs/>
              </w:rPr>
              <w:t>Information requested</w:t>
            </w:r>
          </w:p>
        </w:tc>
        <w:tc>
          <w:tcPr>
            <w:tcW w:w="1418"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07597713" w14:textId="77777777" w:rsidR="00CD2D8E" w:rsidRDefault="00CD2D8E" w:rsidP="00FE191C">
            <w:pPr>
              <w:rPr>
                <w:b/>
                <w:bCs/>
              </w:rPr>
            </w:pPr>
            <w:r>
              <w:rPr>
                <w:b/>
                <w:bCs/>
              </w:rPr>
              <w:t>Access</w:t>
            </w:r>
          </w:p>
        </w:tc>
      </w:tr>
      <w:tr w:rsidR="00CD2D8E" w14:paraId="1EDA8DD4" w14:textId="77777777" w:rsidTr="004226C6">
        <w:tc>
          <w:tcPr>
            <w:tcW w:w="1801" w:type="dxa"/>
            <w:tcBorders>
              <w:top w:val="nil"/>
              <w:left w:val="single" w:sz="8" w:space="0" w:color="BFBFBF"/>
              <w:bottom w:val="nil"/>
              <w:right w:val="single" w:sz="8" w:space="0" w:color="BFBFBF"/>
            </w:tcBorders>
            <w:shd w:val="clear" w:color="auto" w:fill="F2F2F2"/>
            <w:tcMar>
              <w:top w:w="0" w:type="dxa"/>
              <w:left w:w="108" w:type="dxa"/>
              <w:bottom w:w="0" w:type="dxa"/>
              <w:right w:w="108" w:type="dxa"/>
            </w:tcMar>
            <w:hideMark/>
          </w:tcPr>
          <w:p w14:paraId="5CA22361" w14:textId="77777777" w:rsidR="00CD2D8E" w:rsidRDefault="00CD2D8E" w:rsidP="00FE191C">
            <w:r>
              <w:rPr>
                <w:color w:val="000000"/>
              </w:rPr>
              <w:t>489-2023</w:t>
            </w:r>
          </w:p>
        </w:tc>
        <w:tc>
          <w:tcPr>
            <w:tcW w:w="1801" w:type="dxa"/>
            <w:tcBorders>
              <w:top w:val="nil"/>
              <w:left w:val="nil"/>
              <w:bottom w:val="nil"/>
              <w:right w:val="single" w:sz="8" w:space="0" w:color="BFBFBF"/>
            </w:tcBorders>
            <w:shd w:val="clear" w:color="auto" w:fill="F2F2F2"/>
            <w:tcMar>
              <w:top w:w="0" w:type="dxa"/>
              <w:left w:w="108" w:type="dxa"/>
              <w:bottom w:w="0" w:type="dxa"/>
              <w:right w:w="108" w:type="dxa"/>
            </w:tcMar>
            <w:hideMark/>
          </w:tcPr>
          <w:p w14:paraId="533425D7" w14:textId="77777777" w:rsidR="00CD2D8E" w:rsidRDefault="00CD2D8E" w:rsidP="00FE191C">
            <w:r>
              <w:rPr>
                <w:color w:val="000000"/>
              </w:rPr>
              <w:t>13/09/2023</w:t>
            </w:r>
          </w:p>
        </w:tc>
        <w:tc>
          <w:tcPr>
            <w:tcW w:w="3901" w:type="dxa"/>
            <w:tcBorders>
              <w:top w:val="nil"/>
              <w:left w:val="nil"/>
              <w:bottom w:val="nil"/>
              <w:right w:val="single" w:sz="8" w:space="0" w:color="BFBFBF"/>
            </w:tcBorders>
            <w:shd w:val="clear" w:color="auto" w:fill="F2F2F2"/>
            <w:tcMar>
              <w:top w:w="0" w:type="dxa"/>
              <w:left w:w="108" w:type="dxa"/>
              <w:bottom w:w="0" w:type="dxa"/>
              <w:right w:w="108" w:type="dxa"/>
            </w:tcMar>
            <w:hideMark/>
          </w:tcPr>
          <w:p w14:paraId="310C35CA" w14:textId="77777777" w:rsidR="00CD2D8E" w:rsidRDefault="00CD2D8E" w:rsidP="00FE191C">
            <w:pPr>
              <w:rPr>
                <w:color w:val="000000"/>
              </w:rPr>
            </w:pPr>
            <w:r>
              <w:rPr>
                <w:color w:val="000000"/>
              </w:rPr>
              <w:t>Education and Care Regulatory Unit Policies, Standard Operating Procedures and Guidelines relating to assessment, review, penalty actions and enforcement in force between 1 January 2022 to present</w:t>
            </w:r>
          </w:p>
          <w:p w14:paraId="129C8EA3" w14:textId="77777777" w:rsidR="00C32458" w:rsidRDefault="00C32458" w:rsidP="00FE191C"/>
        </w:tc>
        <w:tc>
          <w:tcPr>
            <w:tcW w:w="1418" w:type="dxa"/>
            <w:tcBorders>
              <w:top w:val="nil"/>
              <w:left w:val="nil"/>
              <w:bottom w:val="nil"/>
              <w:right w:val="single" w:sz="8" w:space="0" w:color="BFBFBF"/>
            </w:tcBorders>
            <w:shd w:val="clear" w:color="auto" w:fill="F2F2F2"/>
            <w:tcMar>
              <w:top w:w="0" w:type="dxa"/>
              <w:left w:w="108" w:type="dxa"/>
              <w:bottom w:w="0" w:type="dxa"/>
              <w:right w:w="108" w:type="dxa"/>
            </w:tcMar>
            <w:hideMark/>
          </w:tcPr>
          <w:p w14:paraId="1B18BB6A" w14:textId="77777777" w:rsidR="00CD2D8E" w:rsidRDefault="00CD2D8E" w:rsidP="00FE191C">
            <w:r>
              <w:rPr>
                <w:color w:val="000000"/>
              </w:rPr>
              <w:t>Full</w:t>
            </w:r>
          </w:p>
        </w:tc>
      </w:tr>
      <w:tr w:rsidR="004226C6" w14:paraId="50BC732D" w14:textId="77777777" w:rsidTr="00603D38">
        <w:tc>
          <w:tcPr>
            <w:tcW w:w="1801" w:type="dxa"/>
            <w:tcBorders>
              <w:top w:val="nil"/>
              <w:left w:val="single" w:sz="8" w:space="0" w:color="BFBFBF"/>
              <w:bottom w:val="nil"/>
              <w:right w:val="single" w:sz="8" w:space="0" w:color="BFBFBF"/>
            </w:tcBorders>
            <w:shd w:val="clear" w:color="auto" w:fill="F2F2F2"/>
            <w:tcMar>
              <w:top w:w="0" w:type="dxa"/>
              <w:left w:w="108" w:type="dxa"/>
              <w:bottom w:w="0" w:type="dxa"/>
              <w:right w:w="108" w:type="dxa"/>
            </w:tcMar>
          </w:tcPr>
          <w:p w14:paraId="2FFF3095" w14:textId="340D307D" w:rsidR="004226C6" w:rsidRDefault="004226C6" w:rsidP="00FE191C">
            <w:pPr>
              <w:rPr>
                <w:color w:val="000000"/>
              </w:rPr>
            </w:pPr>
            <w:r>
              <w:rPr>
                <w:color w:val="000000"/>
              </w:rPr>
              <w:t>742-2024</w:t>
            </w:r>
          </w:p>
        </w:tc>
        <w:tc>
          <w:tcPr>
            <w:tcW w:w="1801" w:type="dxa"/>
            <w:tcBorders>
              <w:top w:val="nil"/>
              <w:left w:val="nil"/>
              <w:bottom w:val="nil"/>
              <w:right w:val="single" w:sz="8" w:space="0" w:color="BFBFBF"/>
            </w:tcBorders>
            <w:shd w:val="clear" w:color="auto" w:fill="F2F2F2"/>
            <w:tcMar>
              <w:top w:w="0" w:type="dxa"/>
              <w:left w:w="108" w:type="dxa"/>
              <w:bottom w:w="0" w:type="dxa"/>
              <w:right w:w="108" w:type="dxa"/>
            </w:tcMar>
          </w:tcPr>
          <w:p w14:paraId="6BF792E0" w14:textId="2199D35F" w:rsidR="004226C6" w:rsidRDefault="004226C6" w:rsidP="00FE191C">
            <w:pPr>
              <w:rPr>
                <w:color w:val="000000"/>
              </w:rPr>
            </w:pPr>
            <w:r>
              <w:rPr>
                <w:color w:val="000000"/>
              </w:rPr>
              <w:t>18/12/2024</w:t>
            </w:r>
          </w:p>
        </w:tc>
        <w:tc>
          <w:tcPr>
            <w:tcW w:w="3901" w:type="dxa"/>
            <w:tcBorders>
              <w:top w:val="nil"/>
              <w:left w:val="nil"/>
              <w:bottom w:val="nil"/>
              <w:right w:val="single" w:sz="8" w:space="0" w:color="BFBFBF"/>
            </w:tcBorders>
            <w:shd w:val="clear" w:color="auto" w:fill="F2F2F2"/>
            <w:tcMar>
              <w:top w:w="0" w:type="dxa"/>
              <w:left w:w="108" w:type="dxa"/>
              <w:bottom w:w="0" w:type="dxa"/>
              <w:right w:w="108" w:type="dxa"/>
            </w:tcMar>
          </w:tcPr>
          <w:p w14:paraId="13CA97E9" w14:textId="54A49CF4" w:rsidR="004226C6" w:rsidRDefault="004226C6" w:rsidP="00FE191C">
            <w:pPr>
              <w:rPr>
                <w:color w:val="000000"/>
              </w:rPr>
            </w:pPr>
            <w:r>
              <w:rPr>
                <w:color w:val="000000"/>
              </w:rPr>
              <w:t xml:space="preserve">Copies of Show Cause Notices (SCN) issued, enforceable </w:t>
            </w:r>
            <w:r>
              <w:rPr>
                <w:color w:val="000000"/>
              </w:rPr>
              <w:lastRenderedPageBreak/>
              <w:t xml:space="preserve">undertakings, details of prosecutions, related to childcare for 2020 to 2024. </w:t>
            </w:r>
            <w:r w:rsidR="00CD525B">
              <w:rPr>
                <w:color w:val="000000"/>
              </w:rPr>
              <w:t>A d</w:t>
            </w:r>
            <w:r>
              <w:rPr>
                <w:color w:val="000000"/>
              </w:rPr>
              <w:t>ocument detailing the No. SCN issued, suspensions, cancellations, prosecutions and no further action for childcare centres for each year</w:t>
            </w:r>
            <w:r w:rsidR="0068629E">
              <w:rPr>
                <w:color w:val="000000"/>
              </w:rPr>
              <w:t xml:space="preserve"> 2020-2024</w:t>
            </w:r>
          </w:p>
        </w:tc>
        <w:tc>
          <w:tcPr>
            <w:tcW w:w="1418" w:type="dxa"/>
            <w:tcBorders>
              <w:top w:val="nil"/>
              <w:left w:val="nil"/>
              <w:bottom w:val="nil"/>
              <w:right w:val="single" w:sz="8" w:space="0" w:color="BFBFBF"/>
            </w:tcBorders>
            <w:shd w:val="clear" w:color="auto" w:fill="F2F2F2"/>
            <w:tcMar>
              <w:top w:w="0" w:type="dxa"/>
              <w:left w:w="108" w:type="dxa"/>
              <w:bottom w:w="0" w:type="dxa"/>
              <w:right w:w="108" w:type="dxa"/>
            </w:tcMar>
          </w:tcPr>
          <w:p w14:paraId="5E3274EC" w14:textId="5218AF13" w:rsidR="004226C6" w:rsidRDefault="004226C6" w:rsidP="00FE191C">
            <w:pPr>
              <w:rPr>
                <w:color w:val="000000"/>
              </w:rPr>
            </w:pPr>
            <w:r>
              <w:rPr>
                <w:color w:val="000000"/>
              </w:rPr>
              <w:lastRenderedPageBreak/>
              <w:t>In Part</w:t>
            </w:r>
          </w:p>
        </w:tc>
      </w:tr>
      <w:tr w:rsidR="00603D38" w14:paraId="1628D13D" w14:textId="77777777" w:rsidTr="00FE191C">
        <w:tc>
          <w:tcPr>
            <w:tcW w:w="180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tcPr>
          <w:p w14:paraId="70984E53" w14:textId="5A611DB7" w:rsidR="00603D38" w:rsidRDefault="00603D38" w:rsidP="00FE191C">
            <w:pPr>
              <w:rPr>
                <w:color w:val="000000"/>
              </w:rPr>
            </w:pPr>
            <w:r>
              <w:rPr>
                <w:color w:val="000000"/>
              </w:rPr>
              <w:t>662-2025</w:t>
            </w:r>
          </w:p>
        </w:tc>
        <w:tc>
          <w:tcPr>
            <w:tcW w:w="1801"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14:paraId="1E01C6B2" w14:textId="6712453B" w:rsidR="00603D38" w:rsidRDefault="00603D38" w:rsidP="00FE191C">
            <w:pPr>
              <w:rPr>
                <w:color w:val="000000"/>
              </w:rPr>
            </w:pPr>
            <w:r>
              <w:rPr>
                <w:color w:val="000000"/>
              </w:rPr>
              <w:t>14/10/2025</w:t>
            </w:r>
          </w:p>
        </w:tc>
        <w:tc>
          <w:tcPr>
            <w:tcW w:w="3901"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14:paraId="3CD6FFA0" w14:textId="77777777" w:rsidR="00603D38" w:rsidRDefault="00603D38" w:rsidP="00FE191C">
            <w:pPr>
              <w:rPr>
                <w:color w:val="000000"/>
              </w:rPr>
            </w:pPr>
            <w:r>
              <w:rPr>
                <w:color w:val="000000"/>
              </w:rPr>
              <w:t>1.Data from 2020 – 03/10/2025 by year, of reports made to the Education and Care Regulatory Unit of alleged sexual abuse.  The number of Show Cause Notices issued, Prohibition notices issued and no further action.</w:t>
            </w:r>
          </w:p>
          <w:p w14:paraId="45305230" w14:textId="41BDA574" w:rsidR="00603D38" w:rsidRDefault="00603D38" w:rsidP="00FE191C">
            <w:pPr>
              <w:rPr>
                <w:color w:val="000000"/>
              </w:rPr>
            </w:pPr>
            <w:r>
              <w:rPr>
                <w:color w:val="000000"/>
              </w:rPr>
              <w:t xml:space="preserve">Compliance </w:t>
            </w:r>
            <w:r w:rsidR="00177078">
              <w:rPr>
                <w:color w:val="000000"/>
              </w:rPr>
              <w:t>C</w:t>
            </w:r>
            <w:r>
              <w:rPr>
                <w:color w:val="000000"/>
              </w:rPr>
              <w:t>ompendiu</w:t>
            </w:r>
            <w:r w:rsidR="008F57D8">
              <w:rPr>
                <w:color w:val="000000"/>
              </w:rPr>
              <w:t>m</w:t>
            </w:r>
            <w:r>
              <w:rPr>
                <w:color w:val="000000"/>
              </w:rPr>
              <w:t>: Regulation and Quality</w:t>
            </w:r>
          </w:p>
        </w:tc>
        <w:tc>
          <w:tcPr>
            <w:tcW w:w="1418"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14:paraId="69CDC5C4" w14:textId="49F50E2D" w:rsidR="00603D38" w:rsidRDefault="00603D38" w:rsidP="00FE191C">
            <w:pPr>
              <w:rPr>
                <w:color w:val="000000"/>
              </w:rPr>
            </w:pPr>
            <w:r>
              <w:rPr>
                <w:color w:val="000000"/>
              </w:rPr>
              <w:t>Full</w:t>
            </w:r>
          </w:p>
        </w:tc>
      </w:tr>
    </w:tbl>
    <w:p w14:paraId="4E553BEE" w14:textId="1F68BB8A" w:rsidR="00C13A96" w:rsidRPr="001A0AF6" w:rsidRDefault="00C13A96" w:rsidP="00CD2D8E">
      <w:pPr>
        <w:pStyle w:val="Subtitle"/>
      </w:pPr>
      <w:bookmarkStart w:id="0" w:name="_Hlk504552460"/>
      <w:bookmarkStart w:id="1" w:name="_Toc502146109"/>
      <w:bookmarkEnd w:id="0"/>
      <w:bookmarkEnd w:id="1"/>
    </w:p>
    <w:sectPr w:rsidR="00C13A96" w:rsidRPr="001A0AF6" w:rsidSect="006E12FE">
      <w:headerReference w:type="even" r:id="rId13"/>
      <w:headerReference w:type="default" r:id="rId14"/>
      <w:footerReference w:type="default" r:id="rId15"/>
      <w:headerReference w:type="first" r:id="rId16"/>
      <w:footerReference w:type="first" r:id="rId17"/>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E862" w14:textId="77777777" w:rsidR="00F72649" w:rsidRDefault="00F72649" w:rsidP="00D41211">
      <w:r>
        <w:separator/>
      </w:r>
    </w:p>
  </w:endnote>
  <w:endnote w:type="continuationSeparator" w:id="0">
    <w:p w14:paraId="1169BC6B" w14:textId="77777777" w:rsidR="00F72649" w:rsidRDefault="00F7264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4ED1" w14:textId="3D30FE10"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9A78" w14:textId="77777777" w:rsidR="00F72649" w:rsidRDefault="00F72649" w:rsidP="00D41211">
      <w:r>
        <w:separator/>
      </w:r>
    </w:p>
  </w:footnote>
  <w:footnote w:type="continuationSeparator" w:id="0">
    <w:p w14:paraId="70FC7684" w14:textId="77777777" w:rsidR="00F72649" w:rsidRDefault="00F72649"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3AD3" w14:textId="2C234D05" w:rsidR="0068629E" w:rsidRDefault="0068629E">
    <w:pPr>
      <w:pStyle w:val="Header"/>
    </w:pPr>
    <w:r>
      <w:rPr>
        <w:noProof/>
      </w:rPr>
      <mc:AlternateContent>
        <mc:Choice Requires="wps">
          <w:drawing>
            <wp:anchor distT="0" distB="0" distL="0" distR="0" simplePos="0" relativeHeight="251659264" behindDoc="0" locked="0" layoutInCell="1" allowOverlap="1" wp14:anchorId="614E9008" wp14:editId="2ACDBE9B">
              <wp:simplePos x="635" y="635"/>
              <wp:positionH relativeFrom="page">
                <wp:align>center</wp:align>
              </wp:positionH>
              <wp:positionV relativeFrom="page">
                <wp:align>top</wp:align>
              </wp:positionV>
              <wp:extent cx="643255" cy="450850"/>
              <wp:effectExtent l="0" t="0" r="4445" b="6350"/>
              <wp:wrapNone/>
              <wp:docPr id="2723994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6C5261C8" w14:textId="2F7E2FF1"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4E9008"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6C5261C8" w14:textId="2F7E2FF1"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5262" w14:textId="10F3C3A6" w:rsidR="000F085D" w:rsidRPr="008C68A9" w:rsidRDefault="0068629E" w:rsidP="00FB72FA">
    <w:pPr>
      <w:pStyle w:val="Header"/>
      <w:spacing w:before="568"/>
      <w:rPr>
        <w:rStyle w:val="Bold"/>
        <w:rFonts w:ascii="Arial" w:hAnsi="Arial" w:cs="Arial"/>
        <w:b w:val="0"/>
        <w:bCs w:val="0"/>
      </w:rPr>
    </w:pPr>
    <w:r>
      <w:rPr>
        <w:noProof/>
      </w:rPr>
      <mc:AlternateContent>
        <mc:Choice Requires="wps">
          <w:drawing>
            <wp:anchor distT="0" distB="0" distL="0" distR="0" simplePos="0" relativeHeight="251660288" behindDoc="0" locked="0" layoutInCell="1" allowOverlap="1" wp14:anchorId="72A577BE" wp14:editId="240E3DA3">
              <wp:simplePos x="723900" y="0"/>
              <wp:positionH relativeFrom="page">
                <wp:align>center</wp:align>
              </wp:positionH>
              <wp:positionV relativeFrom="page">
                <wp:align>top</wp:align>
              </wp:positionV>
              <wp:extent cx="643255" cy="450850"/>
              <wp:effectExtent l="0" t="0" r="4445" b="6350"/>
              <wp:wrapNone/>
              <wp:docPr id="13213978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6C41A474" w14:textId="2D4EE8B5"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A577BE" id="_x0000_t202" coordsize="21600,21600" o:spt="202" path="m,l,21600r21600,l21600,xe">
              <v:stroke joinstyle="miter"/>
              <v:path gradientshapeok="t" o:connecttype="rect"/>
            </v:shapetype>
            <v:shape id="Text Box 3" o:spid="_x0000_s1027" type="#_x0000_t202" alt="OFFICIAL" style="position:absolute;margin-left:0;margin-top:0;width:50.65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" filled="f" stroked="f">
              <v:textbox style="mso-fit-shape-to-text:t" inset="0,15pt,0,0">
                <w:txbxContent>
                  <w:p w14:paraId="6C41A474" w14:textId="2D4EE8B5"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v:textbox>
              <w10:wrap anchorx="page" anchory="page"/>
            </v:shape>
          </w:pict>
        </mc:Fallback>
      </mc:AlternateContent>
    </w:r>
    <w:r w:rsidR="000F085D">
      <w:rPr>
        <w:rStyle w:val="Bold"/>
        <w:rFonts w:ascii="Arial" w:hAnsi="Arial" w:cs="Arial"/>
        <w:b w:val="0"/>
        <w:bCs w:val="0"/>
      </w:rPr>
      <w:t xml:space="preserve">[Insert </w:t>
    </w:r>
    <w:r w:rsidR="000F085D" w:rsidRPr="008C68A9">
      <w:rPr>
        <w:rStyle w:val="Bold"/>
        <w:rFonts w:ascii="Arial" w:hAnsi="Arial" w:cs="Arial"/>
        <w:b w:val="0"/>
        <w:bCs w:val="0"/>
      </w:rPr>
      <w:t>title</w:t>
    </w:r>
    <w:r w:rsidR="000F085D">
      <w:rPr>
        <w:rStyle w:val="Bold"/>
        <w:rFonts w:ascii="Arial" w:hAnsi="Arial" w:cs="Arial"/>
        <w:b w:val="0"/>
        <w:bCs w:val="0"/>
      </w:rPr>
      <w:t>]</w:t>
    </w:r>
  </w:p>
  <w:p w14:paraId="31774F3F" w14:textId="77777777" w:rsidR="000F085D" w:rsidRPr="00455F4B" w:rsidRDefault="00000000" w:rsidP="000F085D">
    <w:pPr>
      <w:pStyle w:val="HeaderLine"/>
    </w:pPr>
    <w:r>
      <w:rPr>
        <w:rStyle w:val="Bold"/>
        <w:rFonts w:ascii="Arial" w:hAnsi="Arial" w:cs="Arial"/>
        <w:b w:val="0"/>
        <w:bCs w:val="0"/>
      </w:rPr>
      <w:pict w14:anchorId="716E3D80">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9AC4" w14:textId="1036910C" w:rsidR="001A0AF6" w:rsidRDefault="0068629E"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1867226C" wp14:editId="19C73CEA">
              <wp:simplePos x="723900" y="0"/>
              <wp:positionH relativeFrom="page">
                <wp:align>center</wp:align>
              </wp:positionH>
              <wp:positionV relativeFrom="page">
                <wp:align>top</wp:align>
              </wp:positionV>
              <wp:extent cx="643255" cy="450850"/>
              <wp:effectExtent l="0" t="0" r="4445" b="6350"/>
              <wp:wrapNone/>
              <wp:docPr id="10245750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1D2ABF99" w14:textId="0C051332"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67226C"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" filled="f" stroked="f">
              <v:textbox style="mso-fit-shape-to-text:t" inset="0,15pt,0,0">
                <w:txbxContent>
                  <w:p w14:paraId="1D2ABF99" w14:textId="0C051332" w:rsidR="0068629E" w:rsidRPr="0068629E" w:rsidRDefault="0068629E" w:rsidP="0068629E">
                    <w:pPr>
                      <w:spacing w:after="0"/>
                      <w:rPr>
                        <w:rFonts w:ascii="Calibri" w:eastAsia="Calibri" w:hAnsi="Calibri" w:cs="Calibri"/>
                        <w:noProof/>
                        <w:color w:val="FF0000"/>
                        <w:sz w:val="28"/>
                        <w:szCs w:val="28"/>
                      </w:rPr>
                    </w:pPr>
                    <w:r w:rsidRPr="0068629E">
                      <w:rPr>
                        <w:rFonts w:ascii="Calibri" w:eastAsia="Calibri" w:hAnsi="Calibri" w:cs="Calibri"/>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095EE9F9" wp14:editId="1942A6D6">
          <wp:extent cx="7558088" cy="1438475"/>
          <wp:effectExtent l="0" t="0" r="508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88" cy="1438475"/>
                  </a:xfrm>
                  <a:prstGeom prst="rect">
                    <a:avLst/>
                  </a:prstGeom>
                  <a:noFill/>
                  <a:ln>
                    <a:noFill/>
                  </a:ln>
                </pic:spPr>
              </pic:pic>
            </a:graphicData>
          </a:graphic>
        </wp:inline>
      </w:drawing>
    </w:r>
  </w:p>
  <w:p w14:paraId="6F930ED6" w14:textId="00510E1A"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DC24D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4AA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011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9E52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E82F8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2E7219"/>
    <w:multiLevelType w:val="multilevel"/>
    <w:tmpl w:val="148E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4"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6"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7"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30"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11EB0"/>
    <w:multiLevelType w:val="multilevel"/>
    <w:tmpl w:val="FC22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812020753">
    <w:abstractNumId w:val="20"/>
  </w:num>
  <w:num w:numId="2" w16cid:durableId="2322736">
    <w:abstractNumId w:val="16"/>
  </w:num>
  <w:num w:numId="3" w16cid:durableId="920262385">
    <w:abstractNumId w:val="0"/>
  </w:num>
  <w:num w:numId="4" w16cid:durableId="1048991949">
    <w:abstractNumId w:val="28"/>
  </w:num>
  <w:num w:numId="5" w16cid:durableId="122888451">
    <w:abstractNumId w:val="33"/>
  </w:num>
  <w:num w:numId="6" w16cid:durableId="1658068959">
    <w:abstractNumId w:val="11"/>
  </w:num>
  <w:num w:numId="7" w16cid:durableId="707144773">
    <w:abstractNumId w:val="36"/>
  </w:num>
  <w:num w:numId="8" w16cid:durableId="183130784">
    <w:abstractNumId w:val="26"/>
  </w:num>
  <w:num w:numId="9" w16cid:durableId="486478514">
    <w:abstractNumId w:val="14"/>
  </w:num>
  <w:num w:numId="10" w16cid:durableId="1333682461">
    <w:abstractNumId w:val="21"/>
  </w:num>
  <w:num w:numId="11" w16cid:durableId="689068342">
    <w:abstractNumId w:val="37"/>
  </w:num>
  <w:num w:numId="12" w16cid:durableId="760834103">
    <w:abstractNumId w:val="15"/>
  </w:num>
  <w:num w:numId="13" w16cid:durableId="551431188">
    <w:abstractNumId w:val="30"/>
  </w:num>
  <w:num w:numId="14" w16cid:durableId="858548689">
    <w:abstractNumId w:val="10"/>
  </w:num>
  <w:num w:numId="15" w16cid:durableId="531650276">
    <w:abstractNumId w:val="8"/>
  </w:num>
  <w:num w:numId="16" w16cid:durableId="430592467">
    <w:abstractNumId w:val="7"/>
  </w:num>
  <w:num w:numId="17" w16cid:durableId="764348394">
    <w:abstractNumId w:val="6"/>
  </w:num>
  <w:num w:numId="18" w16cid:durableId="1874461902">
    <w:abstractNumId w:val="5"/>
  </w:num>
  <w:num w:numId="19" w16cid:durableId="1006983235">
    <w:abstractNumId w:val="9"/>
  </w:num>
  <w:num w:numId="20" w16cid:durableId="657728444">
    <w:abstractNumId w:val="4"/>
  </w:num>
  <w:num w:numId="21" w16cid:durableId="1556357669">
    <w:abstractNumId w:val="3"/>
  </w:num>
  <w:num w:numId="22" w16cid:durableId="767965094">
    <w:abstractNumId w:val="2"/>
  </w:num>
  <w:num w:numId="23" w16cid:durableId="1985622914">
    <w:abstractNumId w:val="1"/>
  </w:num>
  <w:num w:numId="24" w16cid:durableId="1796874461">
    <w:abstractNumId w:val="17"/>
  </w:num>
  <w:num w:numId="25" w16cid:durableId="262879237">
    <w:abstractNumId w:val="19"/>
  </w:num>
  <w:num w:numId="26" w16cid:durableId="421225653">
    <w:abstractNumId w:val="12"/>
  </w:num>
  <w:num w:numId="27" w16cid:durableId="991055695">
    <w:abstractNumId w:val="29"/>
  </w:num>
  <w:num w:numId="28" w16cid:durableId="1074474570">
    <w:abstractNumId w:val="27"/>
  </w:num>
  <w:num w:numId="29" w16cid:durableId="2066096694">
    <w:abstractNumId w:val="13"/>
  </w:num>
  <w:num w:numId="30" w16cid:durableId="16985099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7167867">
    <w:abstractNumId w:val="18"/>
  </w:num>
  <w:num w:numId="32" w16cid:durableId="596714099">
    <w:abstractNumId w:val="34"/>
  </w:num>
  <w:num w:numId="33" w16cid:durableId="719936618">
    <w:abstractNumId w:val="38"/>
  </w:num>
  <w:num w:numId="34" w16cid:durableId="1054961472">
    <w:abstractNumId w:val="19"/>
  </w:num>
  <w:num w:numId="35" w16cid:durableId="854616420">
    <w:abstractNumId w:val="35"/>
  </w:num>
  <w:num w:numId="36" w16cid:durableId="950163706">
    <w:abstractNumId w:val="23"/>
  </w:num>
  <w:num w:numId="37" w16cid:durableId="1903060611">
    <w:abstractNumId w:val="32"/>
  </w:num>
  <w:num w:numId="38" w16cid:durableId="588806930">
    <w:abstractNumId w:val="24"/>
  </w:num>
  <w:num w:numId="39" w16cid:durableId="1725984602">
    <w:abstractNumId w:val="24"/>
  </w:num>
  <w:num w:numId="40" w16cid:durableId="1970939833">
    <w:abstractNumId w:val="24"/>
  </w:num>
  <w:num w:numId="41" w16cid:durableId="1096704945">
    <w:abstractNumId w:val="24"/>
  </w:num>
  <w:num w:numId="42" w16cid:durableId="618612841">
    <w:abstractNumId w:val="24"/>
  </w:num>
  <w:num w:numId="43" w16cid:durableId="1514880261">
    <w:abstractNumId w:val="24"/>
  </w:num>
  <w:num w:numId="44" w16cid:durableId="1469780910">
    <w:abstractNumId w:val="24"/>
  </w:num>
  <w:num w:numId="45" w16cid:durableId="2017147108">
    <w:abstractNumId w:val="24"/>
  </w:num>
  <w:num w:numId="46" w16cid:durableId="459224428">
    <w:abstractNumId w:val="24"/>
  </w:num>
  <w:num w:numId="47" w16cid:durableId="368729459">
    <w:abstractNumId w:val="24"/>
  </w:num>
  <w:num w:numId="48" w16cid:durableId="1976907469">
    <w:abstractNumId w:val="22"/>
  </w:num>
  <w:num w:numId="49" w16cid:durableId="468816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9148D"/>
    <w:rsid w:val="000B1741"/>
    <w:rsid w:val="000B3BDE"/>
    <w:rsid w:val="000B5EC4"/>
    <w:rsid w:val="000C45FC"/>
    <w:rsid w:val="000F085D"/>
    <w:rsid w:val="0010445F"/>
    <w:rsid w:val="00106900"/>
    <w:rsid w:val="00111D6C"/>
    <w:rsid w:val="00116BBF"/>
    <w:rsid w:val="001221FC"/>
    <w:rsid w:val="00123E91"/>
    <w:rsid w:val="00127199"/>
    <w:rsid w:val="00130FE2"/>
    <w:rsid w:val="00144C2C"/>
    <w:rsid w:val="0015261A"/>
    <w:rsid w:val="001644FE"/>
    <w:rsid w:val="00167608"/>
    <w:rsid w:val="00170CC9"/>
    <w:rsid w:val="00171BE1"/>
    <w:rsid w:val="00177078"/>
    <w:rsid w:val="00182E8A"/>
    <w:rsid w:val="001960EE"/>
    <w:rsid w:val="001A0AF6"/>
    <w:rsid w:val="001A26B1"/>
    <w:rsid w:val="001A3B37"/>
    <w:rsid w:val="001A5FFE"/>
    <w:rsid w:val="001A7E88"/>
    <w:rsid w:val="001B4C4E"/>
    <w:rsid w:val="001E0EF3"/>
    <w:rsid w:val="001E7BE4"/>
    <w:rsid w:val="00200967"/>
    <w:rsid w:val="0020481B"/>
    <w:rsid w:val="00205FE3"/>
    <w:rsid w:val="002063F4"/>
    <w:rsid w:val="0022137B"/>
    <w:rsid w:val="002239F5"/>
    <w:rsid w:val="00231A11"/>
    <w:rsid w:val="00235FFE"/>
    <w:rsid w:val="00240916"/>
    <w:rsid w:val="00240EE5"/>
    <w:rsid w:val="00244048"/>
    <w:rsid w:val="002455F2"/>
    <w:rsid w:val="0025755F"/>
    <w:rsid w:val="00266868"/>
    <w:rsid w:val="00267633"/>
    <w:rsid w:val="00273975"/>
    <w:rsid w:val="0027419D"/>
    <w:rsid w:val="00274526"/>
    <w:rsid w:val="00276A09"/>
    <w:rsid w:val="00276DC9"/>
    <w:rsid w:val="00277361"/>
    <w:rsid w:val="00280D8D"/>
    <w:rsid w:val="00281683"/>
    <w:rsid w:val="00292F53"/>
    <w:rsid w:val="00297DAD"/>
    <w:rsid w:val="002B1DC0"/>
    <w:rsid w:val="002C6CB1"/>
    <w:rsid w:val="002D50F7"/>
    <w:rsid w:val="002D57C3"/>
    <w:rsid w:val="002E09B8"/>
    <w:rsid w:val="002E2C1E"/>
    <w:rsid w:val="003033A1"/>
    <w:rsid w:val="00306AFD"/>
    <w:rsid w:val="00314A45"/>
    <w:rsid w:val="00320C12"/>
    <w:rsid w:val="0033055B"/>
    <w:rsid w:val="00353B45"/>
    <w:rsid w:val="00367FD9"/>
    <w:rsid w:val="00374E81"/>
    <w:rsid w:val="003775E4"/>
    <w:rsid w:val="00383CAD"/>
    <w:rsid w:val="003934F8"/>
    <w:rsid w:val="00395A21"/>
    <w:rsid w:val="003A77CE"/>
    <w:rsid w:val="003B3D56"/>
    <w:rsid w:val="003B7929"/>
    <w:rsid w:val="003D5381"/>
    <w:rsid w:val="003F3CB0"/>
    <w:rsid w:val="003F3D65"/>
    <w:rsid w:val="00401D09"/>
    <w:rsid w:val="0041092E"/>
    <w:rsid w:val="00410A26"/>
    <w:rsid w:val="004226C6"/>
    <w:rsid w:val="004255F7"/>
    <w:rsid w:val="00450400"/>
    <w:rsid w:val="00451D26"/>
    <w:rsid w:val="00455F4B"/>
    <w:rsid w:val="004618B7"/>
    <w:rsid w:val="00465381"/>
    <w:rsid w:val="00473FC0"/>
    <w:rsid w:val="00476D68"/>
    <w:rsid w:val="00486F21"/>
    <w:rsid w:val="00490701"/>
    <w:rsid w:val="00490918"/>
    <w:rsid w:val="00490E41"/>
    <w:rsid w:val="004935A2"/>
    <w:rsid w:val="00496F6B"/>
    <w:rsid w:val="004A3317"/>
    <w:rsid w:val="004A4094"/>
    <w:rsid w:val="004A7973"/>
    <w:rsid w:val="004C2016"/>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A4BB7"/>
    <w:rsid w:val="005B0C0E"/>
    <w:rsid w:val="005D4D30"/>
    <w:rsid w:val="005D65D3"/>
    <w:rsid w:val="005E6C72"/>
    <w:rsid w:val="005F46C1"/>
    <w:rsid w:val="00603D38"/>
    <w:rsid w:val="00612F7B"/>
    <w:rsid w:val="00616857"/>
    <w:rsid w:val="00617DEA"/>
    <w:rsid w:val="00625DC2"/>
    <w:rsid w:val="006340A9"/>
    <w:rsid w:val="00653107"/>
    <w:rsid w:val="00664B53"/>
    <w:rsid w:val="006709A3"/>
    <w:rsid w:val="00675E8A"/>
    <w:rsid w:val="00682726"/>
    <w:rsid w:val="00685C3E"/>
    <w:rsid w:val="0068629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1F7D"/>
    <w:rsid w:val="006F2AAF"/>
    <w:rsid w:val="006F7711"/>
    <w:rsid w:val="00707CDD"/>
    <w:rsid w:val="0072647A"/>
    <w:rsid w:val="00732863"/>
    <w:rsid w:val="00752239"/>
    <w:rsid w:val="00756C54"/>
    <w:rsid w:val="00760C36"/>
    <w:rsid w:val="00782F85"/>
    <w:rsid w:val="00787518"/>
    <w:rsid w:val="00793086"/>
    <w:rsid w:val="007A593D"/>
    <w:rsid w:val="007B6CBD"/>
    <w:rsid w:val="007D3AD2"/>
    <w:rsid w:val="007E13D8"/>
    <w:rsid w:val="007E76EB"/>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47B0C"/>
    <w:rsid w:val="00852E36"/>
    <w:rsid w:val="00856A5C"/>
    <w:rsid w:val="00860638"/>
    <w:rsid w:val="0086551B"/>
    <w:rsid w:val="00867A3D"/>
    <w:rsid w:val="00873183"/>
    <w:rsid w:val="00874663"/>
    <w:rsid w:val="008876B7"/>
    <w:rsid w:val="00887D9C"/>
    <w:rsid w:val="0089264E"/>
    <w:rsid w:val="00895C1B"/>
    <w:rsid w:val="008A1A8A"/>
    <w:rsid w:val="008A32F0"/>
    <w:rsid w:val="008A67F3"/>
    <w:rsid w:val="008B0E97"/>
    <w:rsid w:val="008B18AC"/>
    <w:rsid w:val="008C7165"/>
    <w:rsid w:val="008D2060"/>
    <w:rsid w:val="008D3278"/>
    <w:rsid w:val="008E0253"/>
    <w:rsid w:val="008E04FB"/>
    <w:rsid w:val="008E4A63"/>
    <w:rsid w:val="008E713B"/>
    <w:rsid w:val="008F57D8"/>
    <w:rsid w:val="00911CCA"/>
    <w:rsid w:val="00914E68"/>
    <w:rsid w:val="009240E3"/>
    <w:rsid w:val="00930B0F"/>
    <w:rsid w:val="0094672B"/>
    <w:rsid w:val="00946B25"/>
    <w:rsid w:val="00957898"/>
    <w:rsid w:val="009675BB"/>
    <w:rsid w:val="00981199"/>
    <w:rsid w:val="00982C9B"/>
    <w:rsid w:val="00984EC9"/>
    <w:rsid w:val="009978E0"/>
    <w:rsid w:val="009A2C54"/>
    <w:rsid w:val="009A321C"/>
    <w:rsid w:val="009A4898"/>
    <w:rsid w:val="009C5FC8"/>
    <w:rsid w:val="009C72E3"/>
    <w:rsid w:val="009C77C4"/>
    <w:rsid w:val="009E29AD"/>
    <w:rsid w:val="009F06B7"/>
    <w:rsid w:val="00A05BEE"/>
    <w:rsid w:val="00A12E5C"/>
    <w:rsid w:val="00A160B7"/>
    <w:rsid w:val="00A16919"/>
    <w:rsid w:val="00A2202B"/>
    <w:rsid w:val="00A307F8"/>
    <w:rsid w:val="00A458CE"/>
    <w:rsid w:val="00A47B37"/>
    <w:rsid w:val="00A533CE"/>
    <w:rsid w:val="00A60322"/>
    <w:rsid w:val="00A920E2"/>
    <w:rsid w:val="00A92374"/>
    <w:rsid w:val="00A93CB8"/>
    <w:rsid w:val="00AA09A5"/>
    <w:rsid w:val="00AA43E2"/>
    <w:rsid w:val="00AA76C3"/>
    <w:rsid w:val="00AC2E25"/>
    <w:rsid w:val="00AC5EF0"/>
    <w:rsid w:val="00AD02B4"/>
    <w:rsid w:val="00AD6499"/>
    <w:rsid w:val="00AE7C63"/>
    <w:rsid w:val="00AF2A42"/>
    <w:rsid w:val="00B05729"/>
    <w:rsid w:val="00B05E21"/>
    <w:rsid w:val="00B07688"/>
    <w:rsid w:val="00B07E38"/>
    <w:rsid w:val="00B10F1C"/>
    <w:rsid w:val="00B27D22"/>
    <w:rsid w:val="00B34F55"/>
    <w:rsid w:val="00B62068"/>
    <w:rsid w:val="00B847D0"/>
    <w:rsid w:val="00B9230D"/>
    <w:rsid w:val="00BA7203"/>
    <w:rsid w:val="00BA7A57"/>
    <w:rsid w:val="00BB0301"/>
    <w:rsid w:val="00BB4029"/>
    <w:rsid w:val="00BB5604"/>
    <w:rsid w:val="00BC3586"/>
    <w:rsid w:val="00BC60D4"/>
    <w:rsid w:val="00BC6A6B"/>
    <w:rsid w:val="00BC77EF"/>
    <w:rsid w:val="00BD0D55"/>
    <w:rsid w:val="00BE6B0A"/>
    <w:rsid w:val="00C061FE"/>
    <w:rsid w:val="00C13A96"/>
    <w:rsid w:val="00C32458"/>
    <w:rsid w:val="00C36BA5"/>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D2D8E"/>
    <w:rsid w:val="00CD525B"/>
    <w:rsid w:val="00CE5229"/>
    <w:rsid w:val="00CF12E0"/>
    <w:rsid w:val="00D02DB6"/>
    <w:rsid w:val="00D065E5"/>
    <w:rsid w:val="00D41211"/>
    <w:rsid w:val="00D64FD2"/>
    <w:rsid w:val="00D65185"/>
    <w:rsid w:val="00D7481D"/>
    <w:rsid w:val="00D82252"/>
    <w:rsid w:val="00D82E5F"/>
    <w:rsid w:val="00D83976"/>
    <w:rsid w:val="00D84F90"/>
    <w:rsid w:val="00DC171A"/>
    <w:rsid w:val="00DC1884"/>
    <w:rsid w:val="00DD1E91"/>
    <w:rsid w:val="00DD5D65"/>
    <w:rsid w:val="00DD715A"/>
    <w:rsid w:val="00DE0529"/>
    <w:rsid w:val="00DE1C37"/>
    <w:rsid w:val="00DF3E9D"/>
    <w:rsid w:val="00E03756"/>
    <w:rsid w:val="00E043D0"/>
    <w:rsid w:val="00E13630"/>
    <w:rsid w:val="00E1725A"/>
    <w:rsid w:val="00E30F5C"/>
    <w:rsid w:val="00E5020E"/>
    <w:rsid w:val="00E5558A"/>
    <w:rsid w:val="00E57D67"/>
    <w:rsid w:val="00E7129A"/>
    <w:rsid w:val="00E777A0"/>
    <w:rsid w:val="00E817CE"/>
    <w:rsid w:val="00E82888"/>
    <w:rsid w:val="00E828A0"/>
    <w:rsid w:val="00E831DB"/>
    <w:rsid w:val="00E85102"/>
    <w:rsid w:val="00E96060"/>
    <w:rsid w:val="00E967AE"/>
    <w:rsid w:val="00EA04AD"/>
    <w:rsid w:val="00EA3AD0"/>
    <w:rsid w:val="00EA7FD7"/>
    <w:rsid w:val="00EB3123"/>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129D2"/>
    <w:rsid w:val="00F132B9"/>
    <w:rsid w:val="00F13490"/>
    <w:rsid w:val="00F230A7"/>
    <w:rsid w:val="00F23285"/>
    <w:rsid w:val="00F27366"/>
    <w:rsid w:val="00F27496"/>
    <w:rsid w:val="00F35327"/>
    <w:rsid w:val="00F4073F"/>
    <w:rsid w:val="00F41E11"/>
    <w:rsid w:val="00F612A9"/>
    <w:rsid w:val="00F61EFA"/>
    <w:rsid w:val="00F72649"/>
    <w:rsid w:val="00F84799"/>
    <w:rsid w:val="00F90559"/>
    <w:rsid w:val="00FB72FA"/>
    <w:rsid w:val="00FC0260"/>
    <w:rsid w:val="00FC0BBA"/>
    <w:rsid w:val="00FC2072"/>
    <w:rsid w:val="00FC26E0"/>
    <w:rsid w:val="00FC5966"/>
    <w:rsid w:val="00FD0D5A"/>
    <w:rsid w:val="00FD136F"/>
    <w:rsid w:val="00FD29CC"/>
    <w:rsid w:val="00FE0B92"/>
    <w:rsid w:val="00FE2EB5"/>
    <w:rsid w:val="00FE40E1"/>
    <w:rsid w:val="00FE758D"/>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paragraph" w:styleId="NormalWeb">
    <w:name w:val="Normal (Web)"/>
    <w:basedOn w:val="Normal"/>
    <w:uiPriority w:val="99"/>
    <w:unhideWhenUsed/>
    <w:rsid w:val="00CD2D8E"/>
    <w:pPr>
      <w:spacing w:before="100" w:beforeAutospacing="1" w:after="100" w:afterAutospacing="1" w:line="240" w:lineRule="auto"/>
    </w:pPr>
    <w:rPr>
      <w:rFonts w:ascii="Times New Roman" w:eastAsia="Times New Roman" w:hAnsi="Times New Roman"/>
      <w:lang w:eastAsia="en-AU"/>
    </w:rPr>
  </w:style>
  <w:style w:type="character" w:styleId="Emphasis">
    <w:name w:val="Emphasis"/>
    <w:basedOn w:val="DefaultParagraphFont"/>
    <w:uiPriority w:val="20"/>
    <w:qFormat/>
    <w:rsid w:val="00CD2D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oi@communities.w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TaxCatchAll xmlns="e219927d-a993-4410-b48d-734d4bcf1f5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 Document" ma:contentTypeID="0x01010000739C5F412E4FFF9422A5756B897F2D008FB2F254CB63F24BAA7B84E69C20AACB" ma:contentTypeVersion="4" ma:contentTypeDescription="Department of Communities document" ma:contentTypeScope="" ma:versionID="ab62e6b541d0d46c3e880d50d173dec9">
  <xsd:schema xmlns:xsd="http://www.w3.org/2001/XMLSchema" xmlns:xs="http://www.w3.org/2001/XMLSchema" xmlns:p="http://schemas.microsoft.com/office/2006/metadata/properties" xmlns:ns2="e219927d-a993-4410-b48d-734d4bcf1f5b" targetNamespace="http://schemas.microsoft.com/office/2006/metadata/properties" ma:root="true" ma:fieldsID="2643f745d65a301c1b71f3769f44e356"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f93e95-7e16-4bb4-ab7e-55f1de535fcf}" ma:internalName="TaxCatchAll" ma:showField="CatchAllData" ma:web="3e17ce69-1fc4-4b07-85f6-36c5e507f44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f93e95-7e16-4bb4-ab7e-55f1de535fcf}" ma:internalName="TaxCatchAllLabel" ma:readOnly="true" ma:showField="CatchAllDataLabel" ma:web="3e17ce69-1fc4-4b07-85f6-36c5e507f446">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e278f-9f50-4af2-bc61-3ec198ebef6c" ContentTypeId="0x01010000739C5F412E4FFF9422A5756B897F2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A280F-2AF8-41D2-AD77-0D6FA4FE12C4}">
  <ds:schemaRefs>
    <ds:schemaRef ds:uri="http://schemas.microsoft.com/office/2006/metadata/properties"/>
    <ds:schemaRef ds:uri="http://schemas.microsoft.com/office/infopath/2007/PartnerControls"/>
    <ds:schemaRef ds:uri="e219927d-a993-4410-b48d-734d4bcf1f5b"/>
  </ds:schemaRefs>
</ds:datastoreItem>
</file>

<file path=customXml/itemProps2.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3.xml><?xml version="1.0" encoding="utf-8"?>
<ds:datastoreItem xmlns:ds="http://schemas.openxmlformats.org/officeDocument/2006/customXml" ds:itemID="{4989B668-B909-4F93-929F-470C9DB84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A33DC-EFFD-4B00-8F84-4B3125B303E0}">
  <ds:schemaRefs>
    <ds:schemaRef ds:uri="Microsoft.SharePoint.Taxonomy.ContentTypeSync"/>
  </ds:schemaRefs>
</ds:datastoreItem>
</file>

<file path=customXml/itemProps5.xml><?xml version="1.0" encoding="utf-8"?>
<ds:datastoreItem xmlns:ds="http://schemas.openxmlformats.org/officeDocument/2006/customXml" ds:itemID="{13668FF1-36BF-4E02-8393-611E63219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2286</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2026-07-24T08:22:00Z</dcterms:created>
  <dcterms:modified xsi:type="dcterms:W3CDTF">2026-07-24T08:27:00Z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0x01010000739C5F412E4FFF9422A5756B897F2D008FB2F254CB63F24BAA7B84E69C20AACB</vt:lpwstr>
  </property>
  <property fmtid="{D5CDD505-2E9C-101B-9397-08002B2CF9AE}" pid="3" name="MediaServiceImageTags">
    <vt:lpwstr/>
  </property>
  <property fmtid="{D5CDD505-2E9C-101B-9397-08002B2CF9AE}" pid="4" name="lcf76f155ced4ddcb4097134ff3c332f">
    <vt:lpwstr/>
  </property>
  <property fmtid="{D5CDD505-2E9C-101B-9397-08002B2CF9AE}" pid="5" name="DOH_Service2">
    <vt:lpwstr/>
  </property>
  <property fmtid="{D5CDD505-2E9C-101B-9397-08002B2CF9AE}" pid="6" name="ClassificationContentMarkingHeaderShapeIds">
    <vt:lpwstr>3d11c648,103c7c4a,4ec2ee3a</vt:lpwstr>
  </property>
  <property fmtid="{D5CDD505-2E9C-101B-9397-08002B2CF9AE}" pid="7" name="ClassificationContentMarkingHeaderFontProps">
    <vt:lpwstr>#ff0000,14,Calibri</vt:lpwstr>
  </property>
  <property fmtid="{D5CDD505-2E9C-101B-9397-08002B2CF9AE}" pid="8" name="ClassificationContentMarkingHeaderText">
    <vt:lpwstr>OFFICIAL</vt:lpwstr>
  </property>
  <property fmtid="{D5CDD505-2E9C-101B-9397-08002B2CF9AE}" pid="9" name="MSIP_Label_01af4abc-7e38-4153-bace-cc7e19e3a22a_Enabled">
    <vt:lpwstr>true</vt:lpwstr>
  </property>
  <property fmtid="{D5CDD505-2E9C-101B-9397-08002B2CF9AE}" pid="10" name="MSIP_Label_01af4abc-7e38-4153-bace-cc7e19e3a22a_SetDate">
    <vt:lpwstr>2025-06-19T01:16:46Z</vt:lpwstr>
  </property>
  <property fmtid="{D5CDD505-2E9C-101B-9397-08002B2CF9AE}" pid="11" name="MSIP_Label_01af4abc-7e38-4153-bace-cc7e19e3a22a_Method">
    <vt:lpwstr>Standard</vt:lpwstr>
  </property>
  <property fmtid="{D5CDD505-2E9C-101B-9397-08002B2CF9AE}" pid="12" name="MSIP_Label_01af4abc-7e38-4153-bace-cc7e19e3a22a_Name">
    <vt:lpwstr>Official</vt:lpwstr>
  </property>
  <property fmtid="{D5CDD505-2E9C-101B-9397-08002B2CF9AE}" pid="13" name="MSIP_Label_01af4abc-7e38-4153-bace-cc7e19e3a22a_SiteId">
    <vt:lpwstr>99036377-c0d4-4dde-be9e-1bac0c850429</vt:lpwstr>
  </property>
  <property fmtid="{D5CDD505-2E9C-101B-9397-08002B2CF9AE}" pid="14" name="MSIP_Label_01af4abc-7e38-4153-bace-cc7e19e3a22a_ActionId">
    <vt:lpwstr>be0c87da-024f-4a7a-a455-a0dfb74adf6b</vt:lpwstr>
  </property>
  <property fmtid="{D5CDD505-2E9C-101B-9397-08002B2CF9AE}" pid="15" name="MSIP_Label_01af4abc-7e38-4153-bace-cc7e19e3a22a_ContentBits">
    <vt:lpwstr>1</vt:lpwstr>
  </property>
</Properties>
</file>