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8689" w14:textId="1B3E4689" w:rsidR="007D5C0E" w:rsidRPr="007D5C0E" w:rsidRDefault="007D5C0E" w:rsidP="009D319B">
      <w:pPr>
        <w:pStyle w:val="Heading1"/>
        <w:spacing w:after="120" w:line="240" w:lineRule="auto"/>
        <w:jc w:val="left"/>
      </w:pPr>
      <w:r>
        <w:rPr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3829A44A" wp14:editId="249551F8">
            <wp:simplePos x="0" y="0"/>
            <wp:positionH relativeFrom="page">
              <wp:posOffset>24765</wp:posOffset>
            </wp:positionH>
            <wp:positionV relativeFrom="paragraph">
              <wp:posOffset>-1009650</wp:posOffset>
            </wp:positionV>
            <wp:extent cx="7535545" cy="1326147"/>
            <wp:effectExtent l="0" t="0" r="0" b="7620"/>
            <wp:wrapNone/>
            <wp:docPr id="1420948193" name="Picture 42" descr="Public Sector Commission name and branding with the Government of Western Australia state crest. Includes the statement &quot;Building a high performing, future fit sector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948193" name="Picture 42" descr="Public Sector Commission name and branding with the Government of Western Australia state crest. Includes the statement &quot;Building a high performing, future fit sector&quot;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3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545" cy="1326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5C0E">
        <w:t>Permanent Vacan</w:t>
      </w:r>
      <w:r w:rsidR="005D0E2E">
        <w:t>c</w:t>
      </w:r>
      <w:r w:rsidRPr="007D5C0E">
        <w:t>ies: Decision Tree</w:t>
      </w:r>
      <w:r w:rsidR="007C0835">
        <w:t xml:space="preserve"> (text)</w:t>
      </w:r>
    </w:p>
    <w:p w14:paraId="3F04F720" w14:textId="77777777" w:rsidR="0093491D" w:rsidRDefault="007C0835" w:rsidP="009D319B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This is the text version of the Permanent Vacancies: Decision Tree on </w:t>
      </w:r>
      <w:hyperlink r:id="rId9" w:history="1">
        <w:r w:rsidRPr="007C0835">
          <w:rPr>
            <w:rStyle w:val="Hyperlink"/>
            <w:rFonts w:ascii="Arial" w:hAnsi="Arial" w:cs="Arial"/>
          </w:rPr>
          <w:t>WA.gov.au</w:t>
        </w:r>
      </w:hyperlink>
      <w:r>
        <w:rPr>
          <w:rFonts w:ascii="Arial" w:hAnsi="Arial" w:cs="Arial"/>
        </w:rPr>
        <w:t xml:space="preserve">. </w:t>
      </w:r>
    </w:p>
    <w:p w14:paraId="601831C6" w14:textId="0A6AD1F2" w:rsidR="007D5C0E" w:rsidRPr="007D5C0E" w:rsidRDefault="007D5C0E" w:rsidP="009D319B">
      <w:pPr>
        <w:spacing w:after="120" w:line="240" w:lineRule="auto"/>
        <w:rPr>
          <w:rFonts w:ascii="Century Gothic" w:hAnsi="Century Gothic"/>
          <w:b/>
          <w:bCs/>
        </w:rPr>
      </w:pPr>
      <w:r w:rsidRPr="007D5C0E">
        <w:rPr>
          <w:rFonts w:ascii="Arial" w:hAnsi="Arial" w:cs="Arial"/>
        </w:rPr>
        <w:t xml:space="preserve">Read </w:t>
      </w:r>
      <w:hyperlink r:id="rId10" w:history="1">
        <w:r w:rsidRPr="007D5C0E">
          <w:rPr>
            <w:rFonts w:ascii="Arial" w:hAnsi="Arial" w:cs="Arial"/>
            <w:color w:val="467886" w:themeColor="hyperlink"/>
            <w:u w:val="single"/>
          </w:rPr>
          <w:t>Commissioner’s Instruction 48</w:t>
        </w:r>
      </w:hyperlink>
      <w:r w:rsidRPr="007D5C0E">
        <w:rPr>
          <w:rFonts w:ascii="Arial" w:hAnsi="Arial" w:cs="Arial"/>
        </w:rPr>
        <w:t xml:space="preserve"> on permanent vacancies for more detail on the summary information below. All recruitment must be based on merit, equity and probity.</w:t>
      </w:r>
    </w:p>
    <w:p w14:paraId="1B3A6A60" w14:textId="313B002E" w:rsidR="007D5C0E" w:rsidRPr="00D611BB" w:rsidRDefault="009D5E5E" w:rsidP="009D319B">
      <w:pPr>
        <w:spacing w:before="240" w:after="120" w:line="240" w:lineRule="auto"/>
        <w:rPr>
          <w:rFonts w:ascii="Arial" w:hAnsi="Arial" w:cs="Arial"/>
          <w:b/>
          <w:bCs/>
          <w:sz w:val="28"/>
          <w:szCs w:val="28"/>
        </w:rPr>
      </w:pPr>
      <w:r w:rsidRPr="00D611BB">
        <w:rPr>
          <w:rFonts w:ascii="Arial" w:hAnsi="Arial" w:cs="Arial"/>
          <w:b/>
          <w:bCs/>
          <w:sz w:val="28"/>
          <w:szCs w:val="28"/>
        </w:rPr>
        <w:t xml:space="preserve">Step </w:t>
      </w:r>
      <w:r w:rsidR="007D5C0E" w:rsidRPr="00D611BB">
        <w:rPr>
          <w:rFonts w:ascii="Arial" w:hAnsi="Arial" w:cs="Arial"/>
          <w:b/>
          <w:bCs/>
          <w:sz w:val="28"/>
          <w:szCs w:val="28"/>
        </w:rPr>
        <w:t xml:space="preserve">1. </w:t>
      </w:r>
      <w:hyperlink r:id="rId11" w:history="1">
        <w:r w:rsidR="00D91075" w:rsidRPr="00D91075">
          <w:rPr>
            <w:rStyle w:val="Hyperlink"/>
            <w:rFonts w:ascii="Arial" w:hAnsi="Arial" w:cs="Arial"/>
            <w:b/>
            <w:bCs/>
            <w:sz w:val="28"/>
            <w:szCs w:val="28"/>
          </w:rPr>
          <w:t>Prioritise</w:t>
        </w:r>
      </w:hyperlink>
      <w:r w:rsidR="007D5C0E" w:rsidRPr="00D611BB">
        <w:rPr>
          <w:rFonts w:ascii="Arial" w:hAnsi="Arial" w:cs="Arial"/>
          <w:b/>
          <w:bCs/>
          <w:sz w:val="28"/>
          <w:szCs w:val="28"/>
        </w:rPr>
        <w:t xml:space="preserve"> suitable employees and applicants</w:t>
      </w:r>
    </w:p>
    <w:p w14:paraId="2B0F9881" w14:textId="538EC8F1" w:rsidR="007D5C0E" w:rsidRPr="007D5C0E" w:rsidRDefault="007D5C0E" w:rsidP="009D319B">
      <w:pPr>
        <w:spacing w:after="80" w:line="240" w:lineRule="auto"/>
        <w:rPr>
          <w:rFonts w:ascii="Arial" w:hAnsi="Arial" w:cs="Arial"/>
        </w:rPr>
      </w:pPr>
      <w:r w:rsidRPr="007D5C0E">
        <w:rPr>
          <w:rFonts w:ascii="Arial" w:hAnsi="Arial" w:cs="Arial"/>
        </w:rPr>
        <w:t>Consider existing agency workforce</w:t>
      </w:r>
      <w:r w:rsidR="004C7DF4">
        <w:rPr>
          <w:rFonts w:ascii="Arial" w:hAnsi="Arial" w:cs="Arial"/>
        </w:rPr>
        <w:t>:</w:t>
      </w:r>
    </w:p>
    <w:p w14:paraId="105A461D" w14:textId="3F82B602" w:rsidR="007D5C0E" w:rsidRPr="007D5C0E" w:rsidRDefault="007D5C0E" w:rsidP="009D319B">
      <w:pPr>
        <w:numPr>
          <w:ilvl w:val="0"/>
          <w:numId w:val="1"/>
        </w:numPr>
        <w:spacing w:before="60" w:after="80" w:line="240" w:lineRule="auto"/>
        <w:ind w:left="425" w:hanging="357"/>
        <w:contextualSpacing/>
        <w:rPr>
          <w:rFonts w:ascii="Arial" w:hAnsi="Arial" w:cs="Arial"/>
        </w:rPr>
      </w:pPr>
      <w:r w:rsidRPr="007D5C0E">
        <w:rPr>
          <w:rFonts w:ascii="Arial" w:hAnsi="Arial" w:cs="Arial"/>
        </w:rPr>
        <w:t>Suitable surplus employees</w:t>
      </w:r>
    </w:p>
    <w:p w14:paraId="72407151" w14:textId="148D47A4" w:rsidR="007D5C0E" w:rsidRPr="007D5C0E" w:rsidRDefault="007D5C0E" w:rsidP="009D319B">
      <w:pPr>
        <w:numPr>
          <w:ilvl w:val="0"/>
          <w:numId w:val="1"/>
        </w:numPr>
        <w:spacing w:before="60" w:after="80" w:line="240" w:lineRule="auto"/>
        <w:ind w:left="425" w:hanging="357"/>
        <w:contextualSpacing/>
        <w:rPr>
          <w:rFonts w:ascii="Arial" w:hAnsi="Arial" w:cs="Arial"/>
        </w:rPr>
      </w:pPr>
      <w:r w:rsidRPr="007D5C0E">
        <w:rPr>
          <w:rFonts w:ascii="Arial" w:hAnsi="Arial" w:cs="Arial"/>
        </w:rPr>
        <w:t>Eligible fixed term or casual employees for conversion</w:t>
      </w:r>
    </w:p>
    <w:p w14:paraId="2D4825C4" w14:textId="0B021B0C" w:rsidR="007D5C0E" w:rsidRPr="007D5C0E" w:rsidRDefault="007D5C0E" w:rsidP="009D319B">
      <w:pPr>
        <w:numPr>
          <w:ilvl w:val="0"/>
          <w:numId w:val="1"/>
        </w:numPr>
        <w:spacing w:after="120" w:line="240" w:lineRule="auto"/>
        <w:ind w:left="425" w:hanging="357"/>
        <w:rPr>
          <w:rFonts w:ascii="Arial" w:hAnsi="Arial" w:cs="Arial"/>
        </w:rPr>
      </w:pPr>
      <w:r w:rsidRPr="007D5C0E">
        <w:rPr>
          <w:rFonts w:ascii="Arial" w:hAnsi="Arial" w:cs="Arial"/>
        </w:rPr>
        <w:t>Suitable applicants in existing recruitment pools</w:t>
      </w:r>
    </w:p>
    <w:p w14:paraId="158CB5A3" w14:textId="77777777" w:rsidR="00F827C3" w:rsidRPr="009D319B" w:rsidRDefault="00F827C3" w:rsidP="009D319B">
      <w:pPr>
        <w:pStyle w:val="ListParagraph"/>
        <w:numPr>
          <w:ilvl w:val="0"/>
          <w:numId w:val="5"/>
        </w:numPr>
        <w:spacing w:after="80" w:line="240" w:lineRule="auto"/>
        <w:ind w:left="426" w:hanging="426"/>
        <w:rPr>
          <w:rFonts w:ascii="Arial" w:hAnsi="Arial" w:cs="Arial"/>
        </w:rPr>
      </w:pPr>
      <w:r w:rsidRPr="009D319B">
        <w:rPr>
          <w:rFonts w:ascii="Arial" w:hAnsi="Arial" w:cs="Arial"/>
        </w:rPr>
        <w:t xml:space="preserve">If an employee or applicant is identified, assess them. If an employee or applicant is not identified, move to step 2. </w:t>
      </w:r>
    </w:p>
    <w:p w14:paraId="03CDF073" w14:textId="13E487E1" w:rsidR="00F827C3" w:rsidRPr="009D319B" w:rsidRDefault="00F827C3" w:rsidP="009D319B">
      <w:pPr>
        <w:pStyle w:val="ListParagraph"/>
        <w:numPr>
          <w:ilvl w:val="0"/>
          <w:numId w:val="5"/>
        </w:numPr>
        <w:spacing w:after="120" w:line="240" w:lineRule="auto"/>
        <w:ind w:left="426" w:hanging="426"/>
        <w:rPr>
          <w:rFonts w:ascii="Arial" w:hAnsi="Arial" w:cs="Arial"/>
        </w:rPr>
      </w:pPr>
      <w:r w:rsidRPr="009D319B">
        <w:rPr>
          <w:rFonts w:ascii="Arial" w:hAnsi="Arial" w:cs="Arial"/>
        </w:rPr>
        <w:t>If an identified employee or applicant is assessed as suitable, appoint</w:t>
      </w:r>
      <w:r w:rsidR="00B34A0E">
        <w:rPr>
          <w:rStyle w:val="EndnoteReference"/>
          <w:rFonts w:ascii="Arial" w:hAnsi="Arial" w:cs="Arial"/>
        </w:rPr>
        <w:endnoteReference w:id="1"/>
      </w:r>
      <w:r w:rsidRPr="009D319B">
        <w:rPr>
          <w:rFonts w:ascii="Arial" w:hAnsi="Arial" w:cs="Arial"/>
        </w:rPr>
        <w:t xml:space="preserve"> them. If an identified employee or applicant is assessed as not suitable, advise them of this and move to step 2.</w:t>
      </w:r>
    </w:p>
    <w:p w14:paraId="3D9A5D20" w14:textId="30CEF8A9" w:rsidR="007D5C0E" w:rsidRPr="00D611BB" w:rsidRDefault="00346F28" w:rsidP="009D319B">
      <w:pPr>
        <w:spacing w:before="240" w:after="120" w:line="240" w:lineRule="auto"/>
        <w:rPr>
          <w:rFonts w:ascii="Arial" w:hAnsi="Arial" w:cs="Arial"/>
          <w:b/>
          <w:bCs/>
          <w:sz w:val="28"/>
          <w:szCs w:val="28"/>
        </w:rPr>
      </w:pPr>
      <w:r w:rsidRPr="00D611BB">
        <w:rPr>
          <w:rFonts w:ascii="Arial" w:hAnsi="Arial" w:cs="Arial"/>
          <w:b/>
          <w:bCs/>
          <w:sz w:val="28"/>
          <w:szCs w:val="28"/>
        </w:rPr>
        <w:t xml:space="preserve">Step </w:t>
      </w:r>
      <w:r w:rsidR="007D5C0E" w:rsidRPr="00D611BB">
        <w:rPr>
          <w:rFonts w:ascii="Arial" w:hAnsi="Arial" w:cs="Arial"/>
          <w:b/>
          <w:bCs/>
          <w:sz w:val="28"/>
          <w:szCs w:val="28"/>
        </w:rPr>
        <w:t>2. Determine appropriate market approach</w:t>
      </w:r>
    </w:p>
    <w:p w14:paraId="65F36D0A" w14:textId="691DD3BE" w:rsidR="007D5C0E" w:rsidRPr="007D5C0E" w:rsidRDefault="007D5C0E" w:rsidP="009D319B">
      <w:pPr>
        <w:tabs>
          <w:tab w:val="left" w:pos="1306"/>
        </w:tabs>
        <w:spacing w:before="120" w:after="120" w:line="240" w:lineRule="auto"/>
        <w:rPr>
          <w:rFonts w:ascii="Arial" w:hAnsi="Arial" w:cs="Arial"/>
          <w:b/>
          <w:bCs/>
          <w:noProof/>
        </w:rPr>
      </w:pPr>
      <w:r w:rsidRPr="007C0835">
        <w:rPr>
          <w:rFonts w:ascii="Arial" w:hAnsi="Arial" w:cs="Arial"/>
        </w:rPr>
        <w:t>Advertising</w:t>
      </w:r>
      <w:r w:rsidR="009B4A05">
        <w:rPr>
          <w:rStyle w:val="EndnoteReference"/>
          <w:rFonts w:ascii="Arial" w:hAnsi="Arial" w:cs="Arial"/>
        </w:rPr>
        <w:endnoteReference w:id="2"/>
      </w:r>
      <w:r w:rsidRPr="007D5C0E">
        <w:rPr>
          <w:rFonts w:ascii="Arial" w:hAnsi="Arial" w:cs="Arial"/>
        </w:rPr>
        <w:t xml:space="preserve"> is required unl</w:t>
      </w:r>
      <w:r w:rsidRPr="00CA2E53">
        <w:rPr>
          <w:rFonts w:ascii="Arial" w:hAnsi="Arial" w:cs="Arial"/>
        </w:rPr>
        <w:t>ess</w:t>
      </w:r>
      <w:r w:rsidRPr="00CA2E53">
        <w:rPr>
          <w:rFonts w:ascii="Arial" w:hAnsi="Arial" w:cs="Arial"/>
          <w:szCs w:val="24"/>
        </w:rPr>
        <w:t xml:space="preserve"> one of the exceptional circumstances in the table below exists and can be</w:t>
      </w:r>
      <w:r w:rsidRPr="00CA2E53">
        <w:rPr>
          <w:rFonts w:ascii="Arial" w:hAnsi="Arial" w:cs="Arial"/>
          <w:noProof/>
        </w:rPr>
        <w:t xml:space="preserve"> justified</w:t>
      </w:r>
      <w:r w:rsidRPr="00CA2E53">
        <w:rPr>
          <w:rFonts w:ascii="Arial" w:hAnsi="Arial" w:cs="Arial"/>
          <w:noProof/>
          <w:vertAlign w:val="superscript"/>
        </w:rPr>
        <w:endnoteReference w:id="3"/>
      </w:r>
      <w:r w:rsidRPr="00CA2E53">
        <w:rPr>
          <w:rFonts w:ascii="Arial" w:hAnsi="Arial" w:cs="Arial"/>
          <w:noProof/>
        </w:rPr>
        <w:t>.</w:t>
      </w:r>
      <w:r w:rsidR="00CA2E53" w:rsidRPr="00CA2E53">
        <w:rPr>
          <w:rFonts w:ascii="Arial" w:hAnsi="Arial" w:cs="Arial"/>
          <w:noProof/>
        </w:rPr>
        <w:t xml:space="preserve"> The table lists vacancy and employee related circumstances.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Vacancy and employee related circumstances"/>
      </w:tblPr>
      <w:tblGrid>
        <w:gridCol w:w="2122"/>
        <w:gridCol w:w="7649"/>
      </w:tblGrid>
      <w:tr w:rsidR="007D5C0E" w:rsidRPr="007D5C0E" w14:paraId="10F3DD43" w14:textId="77777777" w:rsidTr="007C0835">
        <w:tc>
          <w:tcPr>
            <w:tcW w:w="2122" w:type="dxa"/>
          </w:tcPr>
          <w:p w14:paraId="7646EF58" w14:textId="6F86D7C3" w:rsidR="007D5C0E" w:rsidRPr="007D5C0E" w:rsidRDefault="00D1146B" w:rsidP="009D319B">
            <w:pPr>
              <w:tabs>
                <w:tab w:val="left" w:pos="1306"/>
              </w:tabs>
              <w:spacing w:before="120" w:after="120"/>
              <w:rPr>
                <w:rFonts w:ascii="Arial" w:hAnsi="Arial" w:cs="Arial"/>
                <w:lang w:val="en-US"/>
              </w:rPr>
            </w:pPr>
            <w:r w:rsidRPr="007D5C0E">
              <w:rPr>
                <w:rFonts w:ascii="Arial" w:hAnsi="Arial" w:cs="Arial"/>
                <w:b/>
                <w:bCs/>
                <w:lang w:val="en-US"/>
              </w:rPr>
              <w:t>Vacancy</w:t>
            </w:r>
            <w:r w:rsidRPr="007D5C0E">
              <w:rPr>
                <w:rFonts w:ascii="Arial" w:hAnsi="Arial" w:cs="Arial"/>
                <w:lang w:val="en-US"/>
              </w:rPr>
              <w:t xml:space="preserve"> </w:t>
            </w:r>
            <w:r w:rsidRPr="00B34A0E">
              <w:rPr>
                <w:rFonts w:ascii="Arial" w:hAnsi="Arial" w:cs="Arial"/>
                <w:b/>
                <w:bCs/>
                <w:lang w:val="en-US"/>
              </w:rPr>
              <w:t>related circumstances</w:t>
            </w:r>
          </w:p>
        </w:tc>
        <w:tc>
          <w:tcPr>
            <w:tcW w:w="7649" w:type="dxa"/>
          </w:tcPr>
          <w:p w14:paraId="348D9C1B" w14:textId="4283B231" w:rsidR="00D1146B" w:rsidRPr="007D5C0E" w:rsidRDefault="00D1146B" w:rsidP="009D319B">
            <w:pPr>
              <w:numPr>
                <w:ilvl w:val="0"/>
                <w:numId w:val="3"/>
              </w:numPr>
              <w:tabs>
                <w:tab w:val="left" w:pos="1306"/>
              </w:tabs>
              <w:spacing w:before="60" w:after="60"/>
              <w:ind w:left="447" w:hanging="357"/>
              <w:rPr>
                <w:rFonts w:ascii="Arial" w:hAnsi="Arial" w:cs="Arial"/>
                <w:lang w:val="en-US"/>
              </w:rPr>
            </w:pPr>
            <w:r w:rsidRPr="007D5C0E">
              <w:rPr>
                <w:rFonts w:ascii="Arial" w:hAnsi="Arial" w:cs="Arial"/>
                <w:lang w:val="en-US"/>
              </w:rPr>
              <w:t>Advertised in the last 12 months for same vacancy and failed to find suitable person</w:t>
            </w:r>
          </w:p>
          <w:p w14:paraId="37AA83DD" w14:textId="5157D92B" w:rsidR="00D1146B" w:rsidRPr="007D5C0E" w:rsidRDefault="00D1146B" w:rsidP="009D319B">
            <w:pPr>
              <w:numPr>
                <w:ilvl w:val="0"/>
                <w:numId w:val="3"/>
              </w:numPr>
              <w:tabs>
                <w:tab w:val="left" w:pos="1306"/>
              </w:tabs>
              <w:spacing w:before="60" w:after="60"/>
              <w:ind w:left="447" w:hanging="357"/>
              <w:rPr>
                <w:rFonts w:ascii="Arial" w:hAnsi="Arial" w:cs="Arial"/>
                <w:lang w:val="en-US"/>
              </w:rPr>
            </w:pPr>
            <w:r w:rsidRPr="007D5C0E">
              <w:rPr>
                <w:rFonts w:ascii="Arial" w:hAnsi="Arial" w:cs="Arial"/>
                <w:lang w:val="en-US"/>
              </w:rPr>
              <w:t>Government decision to in-source</w:t>
            </w:r>
          </w:p>
          <w:p w14:paraId="239176C6" w14:textId="53BDF6D4" w:rsidR="00D1146B" w:rsidRPr="007D5C0E" w:rsidRDefault="00D1146B" w:rsidP="009D319B">
            <w:pPr>
              <w:numPr>
                <w:ilvl w:val="0"/>
                <w:numId w:val="3"/>
              </w:numPr>
              <w:tabs>
                <w:tab w:val="left" w:pos="1306"/>
              </w:tabs>
              <w:spacing w:before="60" w:after="60"/>
              <w:ind w:left="447" w:hanging="357"/>
              <w:rPr>
                <w:rFonts w:ascii="Arial" w:hAnsi="Arial" w:cs="Arial"/>
                <w:lang w:val="en-US"/>
              </w:rPr>
            </w:pPr>
            <w:r w:rsidRPr="007D5C0E">
              <w:rPr>
                <w:rFonts w:ascii="Arial" w:hAnsi="Arial" w:cs="Arial"/>
                <w:lang w:val="en-US"/>
              </w:rPr>
              <w:t>Vacancy in a region (except Peel)</w:t>
            </w:r>
          </w:p>
          <w:p w14:paraId="1E865A55" w14:textId="6D406E3F" w:rsidR="00D1146B" w:rsidRPr="007D5C0E" w:rsidRDefault="00D1146B" w:rsidP="009D319B">
            <w:pPr>
              <w:numPr>
                <w:ilvl w:val="0"/>
                <w:numId w:val="3"/>
              </w:numPr>
              <w:tabs>
                <w:tab w:val="left" w:pos="1306"/>
              </w:tabs>
              <w:spacing w:before="60" w:after="60"/>
              <w:ind w:left="447" w:hanging="357"/>
              <w:rPr>
                <w:rFonts w:ascii="Arial" w:hAnsi="Arial" w:cs="Arial"/>
                <w:lang w:val="en-US"/>
              </w:rPr>
            </w:pPr>
            <w:r w:rsidRPr="007D5C0E">
              <w:rPr>
                <w:rFonts w:ascii="Arial" w:hAnsi="Arial" w:cs="Arial"/>
                <w:lang w:val="en-US"/>
              </w:rPr>
              <w:t>Vacancy is entry level at base grade</w:t>
            </w:r>
          </w:p>
          <w:p w14:paraId="2C97D336" w14:textId="5BD24F1C" w:rsidR="007D5C0E" w:rsidRDefault="00D1146B" w:rsidP="009D319B">
            <w:pPr>
              <w:numPr>
                <w:ilvl w:val="0"/>
                <w:numId w:val="3"/>
              </w:numPr>
              <w:tabs>
                <w:tab w:val="left" w:pos="1306"/>
              </w:tabs>
              <w:spacing w:before="60" w:after="60"/>
              <w:ind w:left="448" w:hanging="357"/>
              <w:rPr>
                <w:rFonts w:ascii="Arial" w:hAnsi="Arial" w:cs="Arial"/>
                <w:lang w:val="en-US"/>
              </w:rPr>
            </w:pPr>
            <w:r w:rsidRPr="007D5C0E">
              <w:rPr>
                <w:rFonts w:ascii="Arial" w:hAnsi="Arial" w:cs="Arial"/>
                <w:lang w:val="en-US"/>
              </w:rPr>
              <w:t>Genuine occupational qualification specifically required (equal opportunity legislation)</w:t>
            </w:r>
          </w:p>
          <w:p w14:paraId="6AC7E046" w14:textId="404B315C" w:rsidR="00D91075" w:rsidRPr="007D5C0E" w:rsidRDefault="00D91075" w:rsidP="009D319B">
            <w:pPr>
              <w:tabs>
                <w:tab w:val="left" w:pos="1306"/>
              </w:tabs>
              <w:spacing w:before="60" w:after="60"/>
              <w:ind w:left="9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See </w:t>
            </w:r>
            <w:r w:rsidRPr="009D319B">
              <w:rPr>
                <w:rFonts w:ascii="Arial" w:hAnsi="Arial" w:cs="Arial"/>
                <w:b/>
                <w:bCs/>
                <w:lang w:val="en-US"/>
              </w:rPr>
              <w:t>clause 6</w:t>
            </w:r>
            <w:r>
              <w:rPr>
                <w:rFonts w:ascii="Arial" w:hAnsi="Arial" w:cs="Arial"/>
                <w:lang w:val="en-US"/>
              </w:rPr>
              <w:t xml:space="preserve"> of </w:t>
            </w:r>
            <w:hyperlink r:id="rId12" w:history="1">
              <w:r>
                <w:rPr>
                  <w:rStyle w:val="Hyperlink"/>
                  <w:rFonts w:ascii="Arial" w:hAnsi="Arial" w:cs="Arial"/>
                </w:rPr>
                <w:t>Commissioner</w:t>
              </w:r>
              <w:r w:rsidR="009D319B">
                <w:rPr>
                  <w:rStyle w:val="Hyperlink"/>
                  <w:rFonts w:ascii="Arial" w:hAnsi="Arial" w:cs="Arial"/>
                </w:rPr>
                <w:t>’</w:t>
              </w:r>
              <w:r>
                <w:rPr>
                  <w:rStyle w:val="Hyperlink"/>
                  <w:rFonts w:ascii="Arial" w:hAnsi="Arial" w:cs="Arial"/>
                </w:rPr>
                <w:t>s Instruction 48</w:t>
              </w:r>
            </w:hyperlink>
            <w:r>
              <w:rPr>
                <w:rFonts w:ascii="Arial" w:hAnsi="Arial" w:cs="Arial"/>
                <w:lang w:val="en-US"/>
              </w:rPr>
              <w:t xml:space="preserve"> for more information on each circumstance.</w:t>
            </w:r>
          </w:p>
        </w:tc>
      </w:tr>
      <w:tr w:rsidR="00D1146B" w:rsidRPr="007D5C0E" w14:paraId="165B34F8" w14:textId="77777777" w:rsidTr="007C0835">
        <w:tc>
          <w:tcPr>
            <w:tcW w:w="2122" w:type="dxa"/>
          </w:tcPr>
          <w:p w14:paraId="687DA1ED" w14:textId="23104715" w:rsidR="00D1146B" w:rsidRPr="007D5C0E" w:rsidRDefault="00D1146B" w:rsidP="009D319B">
            <w:pPr>
              <w:tabs>
                <w:tab w:val="left" w:pos="1306"/>
              </w:tabs>
              <w:spacing w:before="120" w:after="120"/>
              <w:rPr>
                <w:rFonts w:ascii="Arial" w:hAnsi="Arial" w:cs="Arial"/>
                <w:lang w:val="en-US"/>
              </w:rPr>
            </w:pPr>
            <w:r w:rsidRPr="007D5C0E">
              <w:rPr>
                <w:rFonts w:ascii="Arial" w:hAnsi="Arial" w:cs="Arial"/>
                <w:b/>
                <w:bCs/>
                <w:lang w:val="en-US"/>
              </w:rPr>
              <w:t>Employee</w:t>
            </w:r>
            <w:r w:rsidRPr="007D5C0E">
              <w:rPr>
                <w:rFonts w:ascii="Arial" w:hAnsi="Arial" w:cs="Arial"/>
                <w:lang w:val="en-US"/>
              </w:rPr>
              <w:t xml:space="preserve"> </w:t>
            </w:r>
            <w:r w:rsidRPr="00B34A0E">
              <w:rPr>
                <w:rFonts w:ascii="Arial" w:hAnsi="Arial" w:cs="Arial"/>
                <w:b/>
                <w:bCs/>
                <w:lang w:val="en-US"/>
              </w:rPr>
              <w:t>related circumstances</w:t>
            </w:r>
          </w:p>
        </w:tc>
        <w:tc>
          <w:tcPr>
            <w:tcW w:w="7649" w:type="dxa"/>
          </w:tcPr>
          <w:p w14:paraId="40242FFC" w14:textId="7DF78F6D" w:rsidR="00D1146B" w:rsidRPr="007D5C0E" w:rsidRDefault="00D1146B" w:rsidP="009D319B">
            <w:pPr>
              <w:numPr>
                <w:ilvl w:val="0"/>
                <w:numId w:val="3"/>
              </w:numPr>
              <w:tabs>
                <w:tab w:val="left" w:pos="1306"/>
              </w:tabs>
              <w:spacing w:before="60" w:after="60"/>
              <w:ind w:left="448" w:hanging="357"/>
              <w:rPr>
                <w:rFonts w:ascii="Arial" w:hAnsi="Arial" w:cs="Arial"/>
                <w:lang w:val="en-US"/>
              </w:rPr>
            </w:pPr>
            <w:r w:rsidRPr="007D5C0E">
              <w:rPr>
                <w:rFonts w:ascii="Arial" w:hAnsi="Arial" w:cs="Arial"/>
                <w:lang w:val="en-US"/>
              </w:rPr>
              <w:t>Meet agency diversity outcomes</w:t>
            </w:r>
          </w:p>
          <w:p w14:paraId="4751B0C3" w14:textId="1D4635FF" w:rsidR="00D1146B" w:rsidRPr="007D5C0E" w:rsidRDefault="00D1146B" w:rsidP="009D319B">
            <w:pPr>
              <w:numPr>
                <w:ilvl w:val="0"/>
                <w:numId w:val="3"/>
              </w:numPr>
              <w:tabs>
                <w:tab w:val="left" w:pos="1306"/>
              </w:tabs>
              <w:spacing w:before="60" w:after="60"/>
              <w:ind w:left="448"/>
              <w:rPr>
                <w:rFonts w:ascii="Arial" w:hAnsi="Arial" w:cs="Arial"/>
                <w:lang w:val="en-US"/>
              </w:rPr>
            </w:pPr>
            <w:r w:rsidRPr="007D5C0E">
              <w:rPr>
                <w:rFonts w:ascii="Arial" w:hAnsi="Arial" w:cs="Arial"/>
                <w:lang w:val="en-US"/>
              </w:rPr>
              <w:t>Same permanent classification level</w:t>
            </w:r>
          </w:p>
          <w:p w14:paraId="23F70DFF" w14:textId="2992329B" w:rsidR="00D1146B" w:rsidRPr="007D5C0E" w:rsidRDefault="00D1146B" w:rsidP="009D319B">
            <w:pPr>
              <w:numPr>
                <w:ilvl w:val="0"/>
                <w:numId w:val="3"/>
              </w:numPr>
              <w:tabs>
                <w:tab w:val="left" w:pos="1306"/>
              </w:tabs>
              <w:spacing w:before="60" w:after="60"/>
              <w:ind w:left="448"/>
              <w:rPr>
                <w:rFonts w:ascii="Arial" w:hAnsi="Arial" w:cs="Arial"/>
                <w:lang w:val="en-US"/>
              </w:rPr>
            </w:pPr>
            <w:r w:rsidRPr="007D5C0E">
              <w:rPr>
                <w:rFonts w:ascii="Arial" w:hAnsi="Arial" w:cs="Arial"/>
                <w:lang w:val="en-US"/>
              </w:rPr>
              <w:t>Appoint part time employee to another vacancy at same/lower classification level</w:t>
            </w:r>
          </w:p>
          <w:p w14:paraId="57E0AB5A" w14:textId="68AC3C46" w:rsidR="00D1146B" w:rsidRPr="007D5C0E" w:rsidRDefault="00D1146B" w:rsidP="009D319B">
            <w:pPr>
              <w:numPr>
                <w:ilvl w:val="0"/>
                <w:numId w:val="3"/>
              </w:numPr>
              <w:tabs>
                <w:tab w:val="left" w:pos="1306"/>
              </w:tabs>
              <w:spacing w:before="60" w:after="60"/>
              <w:ind w:left="448"/>
              <w:rPr>
                <w:rFonts w:ascii="Arial" w:hAnsi="Arial" w:cs="Arial"/>
                <w:lang w:val="en-US"/>
              </w:rPr>
            </w:pPr>
            <w:r w:rsidRPr="007D5C0E">
              <w:rPr>
                <w:rFonts w:ascii="Arial" w:hAnsi="Arial" w:cs="Arial"/>
                <w:lang w:val="en-US"/>
              </w:rPr>
              <w:t>Suitable applicant from another process in any agency for same/similar position (suitability list)</w:t>
            </w:r>
          </w:p>
          <w:p w14:paraId="6B4B47E5" w14:textId="32912CB6" w:rsidR="0093491D" w:rsidRDefault="00D1146B" w:rsidP="009D319B">
            <w:pPr>
              <w:numPr>
                <w:ilvl w:val="0"/>
                <w:numId w:val="3"/>
              </w:numPr>
              <w:tabs>
                <w:tab w:val="left" w:pos="1306"/>
              </w:tabs>
              <w:spacing w:before="60" w:after="60"/>
              <w:ind w:left="448"/>
              <w:rPr>
                <w:rFonts w:ascii="Arial" w:hAnsi="Arial" w:cs="Arial"/>
                <w:lang w:val="en-US"/>
              </w:rPr>
            </w:pPr>
            <w:r w:rsidRPr="007D5C0E">
              <w:rPr>
                <w:rFonts w:ascii="Arial" w:hAnsi="Arial" w:cs="Arial"/>
                <w:lang w:val="en-US"/>
              </w:rPr>
              <w:t>Former public sector employee (last 24 months)</w:t>
            </w:r>
          </w:p>
          <w:p w14:paraId="5A31C5E0" w14:textId="066D0F72" w:rsidR="00D1146B" w:rsidRDefault="00D1146B" w:rsidP="009D319B">
            <w:pPr>
              <w:numPr>
                <w:ilvl w:val="0"/>
                <w:numId w:val="3"/>
              </w:numPr>
              <w:tabs>
                <w:tab w:val="left" w:pos="1306"/>
              </w:tabs>
              <w:spacing w:before="60" w:after="60"/>
              <w:ind w:left="448"/>
              <w:rPr>
                <w:rFonts w:ascii="Arial" w:hAnsi="Arial" w:cs="Arial"/>
                <w:lang w:val="en-US"/>
              </w:rPr>
            </w:pPr>
            <w:r w:rsidRPr="0093491D">
              <w:rPr>
                <w:rFonts w:ascii="Arial" w:hAnsi="Arial" w:cs="Arial"/>
                <w:lang w:val="en-US"/>
              </w:rPr>
              <w:t>External surplus employee being retrained in any agency</w:t>
            </w:r>
          </w:p>
          <w:p w14:paraId="36B9F0E4" w14:textId="52335F84" w:rsidR="00D91075" w:rsidRPr="0093491D" w:rsidRDefault="00D91075" w:rsidP="009D319B">
            <w:pPr>
              <w:tabs>
                <w:tab w:val="left" w:pos="1306"/>
              </w:tabs>
              <w:spacing w:before="60" w:after="60"/>
              <w:ind w:left="88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See </w:t>
            </w:r>
            <w:r w:rsidRPr="009D319B">
              <w:rPr>
                <w:rFonts w:ascii="Arial" w:hAnsi="Arial" w:cs="Arial"/>
                <w:b/>
                <w:bCs/>
                <w:lang w:val="en-US"/>
              </w:rPr>
              <w:t xml:space="preserve">clause 7 </w:t>
            </w:r>
            <w:r>
              <w:rPr>
                <w:rFonts w:ascii="Arial" w:hAnsi="Arial" w:cs="Arial"/>
                <w:lang w:val="en-US"/>
              </w:rPr>
              <w:t xml:space="preserve">of </w:t>
            </w:r>
            <w:hyperlink r:id="rId13" w:history="1">
              <w:r>
                <w:rPr>
                  <w:rStyle w:val="Hyperlink"/>
                  <w:rFonts w:ascii="Arial" w:hAnsi="Arial" w:cs="Arial"/>
                </w:rPr>
                <w:t>Commissioner</w:t>
              </w:r>
              <w:r w:rsidR="009D319B">
                <w:rPr>
                  <w:rStyle w:val="Hyperlink"/>
                  <w:rFonts w:ascii="Arial" w:hAnsi="Arial" w:cs="Arial"/>
                </w:rPr>
                <w:t>’</w:t>
              </w:r>
              <w:r>
                <w:rPr>
                  <w:rStyle w:val="Hyperlink"/>
                  <w:rFonts w:ascii="Arial" w:hAnsi="Arial" w:cs="Arial"/>
                </w:rPr>
                <w:t>s Instruction 48</w:t>
              </w:r>
            </w:hyperlink>
            <w:r>
              <w:rPr>
                <w:rFonts w:ascii="Arial" w:hAnsi="Arial" w:cs="Arial"/>
                <w:lang w:val="en-US"/>
              </w:rPr>
              <w:t xml:space="preserve"> for more information on each circumstance.</w:t>
            </w:r>
          </w:p>
        </w:tc>
      </w:tr>
    </w:tbl>
    <w:p w14:paraId="48BE8C5D" w14:textId="401A0FCA" w:rsidR="00471648" w:rsidRDefault="007D5C0E" w:rsidP="009D319B">
      <w:pPr>
        <w:tabs>
          <w:tab w:val="left" w:pos="1306"/>
        </w:tabs>
        <w:spacing w:before="120" w:after="120" w:line="240" w:lineRule="auto"/>
        <w:rPr>
          <w:rFonts w:ascii="Arial" w:hAnsi="Arial" w:cs="Arial"/>
          <w:lang w:val="en-US"/>
        </w:rPr>
      </w:pPr>
      <w:r w:rsidRPr="007D5C0E">
        <w:rPr>
          <w:rFonts w:ascii="Arial" w:hAnsi="Arial" w:cs="Arial"/>
          <w:lang w:val="en-US"/>
        </w:rPr>
        <w:lastRenderedPageBreak/>
        <w:t xml:space="preserve">If one of these vacancy or employee related circumstances exist, limited search </w:t>
      </w:r>
      <w:r w:rsidR="00660B00">
        <w:rPr>
          <w:rFonts w:ascii="Arial" w:hAnsi="Arial" w:cs="Arial"/>
          <w:lang w:val="en-US"/>
        </w:rPr>
        <w:t xml:space="preserve">methods </w:t>
      </w:r>
      <w:r w:rsidRPr="007D5C0E">
        <w:rPr>
          <w:rFonts w:ascii="Arial" w:hAnsi="Arial" w:cs="Arial"/>
          <w:lang w:val="en-US"/>
        </w:rPr>
        <w:t>can be used to recruit</w:t>
      </w:r>
      <w:r w:rsidR="00C23853">
        <w:rPr>
          <w:rStyle w:val="EndnoteReference"/>
          <w:rFonts w:ascii="Arial" w:hAnsi="Arial" w:cs="Arial"/>
          <w:lang w:val="en-US"/>
        </w:rPr>
        <w:endnoteReference w:id="4"/>
      </w:r>
      <w:r w:rsidRPr="007D5C0E">
        <w:rPr>
          <w:rFonts w:ascii="Arial" w:hAnsi="Arial" w:cs="Arial"/>
          <w:lang w:val="en-US"/>
        </w:rPr>
        <w:t>. It is not mandatory to use limited search</w:t>
      </w:r>
      <w:r w:rsidR="00660B00">
        <w:rPr>
          <w:rFonts w:ascii="Arial" w:hAnsi="Arial" w:cs="Arial"/>
          <w:lang w:val="en-US"/>
        </w:rPr>
        <w:t xml:space="preserve"> methods </w:t>
      </w:r>
      <w:r w:rsidRPr="007D5C0E">
        <w:rPr>
          <w:rFonts w:ascii="Arial" w:hAnsi="Arial" w:cs="Arial"/>
          <w:lang w:val="en-US"/>
        </w:rPr>
        <w:t xml:space="preserve">if a circumstance exists; advertising can be used. </w:t>
      </w:r>
    </w:p>
    <w:p w14:paraId="7E0A88B8" w14:textId="1F58568A" w:rsidR="004C7DF4" w:rsidRPr="007D5C0E" w:rsidRDefault="004C7DF4" w:rsidP="009D319B">
      <w:pPr>
        <w:tabs>
          <w:tab w:val="left" w:pos="1306"/>
        </w:tabs>
        <w:spacing w:before="120" w:after="12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This table describes the options for using</w:t>
      </w:r>
      <w:r w:rsidRPr="004C7DF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advertising and limited search methods to identify applicants.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dvertising and limited search methods"/>
      </w:tblPr>
      <w:tblGrid>
        <w:gridCol w:w="3397"/>
        <w:gridCol w:w="6374"/>
      </w:tblGrid>
      <w:tr w:rsidR="007D5C0E" w:rsidRPr="007D5C0E" w14:paraId="23C368CA" w14:textId="77777777" w:rsidTr="00B34A0E">
        <w:tc>
          <w:tcPr>
            <w:tcW w:w="3397" w:type="dxa"/>
          </w:tcPr>
          <w:p w14:paraId="64DEB283" w14:textId="18450EBE" w:rsidR="007D5C0E" w:rsidRPr="00696CED" w:rsidRDefault="00471648" w:rsidP="009D319B">
            <w:pPr>
              <w:tabs>
                <w:tab w:val="left" w:pos="1306"/>
              </w:tabs>
              <w:spacing w:before="60" w:after="60"/>
              <w:rPr>
                <w:rFonts w:ascii="Arial" w:hAnsi="Arial" w:cs="Arial"/>
                <w:lang w:val="en-US"/>
              </w:rPr>
            </w:pPr>
            <w:r w:rsidRPr="00696CED">
              <w:rPr>
                <w:rFonts w:ascii="Arial" w:hAnsi="Arial" w:cs="Arial"/>
                <w:lang w:val="en-US"/>
              </w:rPr>
              <w:t>Advertise</w:t>
            </w:r>
            <w:r w:rsidRPr="00696CED">
              <w:rPr>
                <w:rStyle w:val="EndnoteReference"/>
                <w:rFonts w:ascii="Arial" w:hAnsi="Arial" w:cs="Arial"/>
              </w:rPr>
              <w:endnoteReference w:id="5"/>
            </w:r>
            <w:r w:rsidRPr="00696CED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6374" w:type="dxa"/>
          </w:tcPr>
          <w:p w14:paraId="6D6E3EDD" w14:textId="77777777" w:rsidR="00471648" w:rsidRPr="007D5C0E" w:rsidRDefault="00471648" w:rsidP="009D319B">
            <w:pPr>
              <w:numPr>
                <w:ilvl w:val="0"/>
                <w:numId w:val="4"/>
              </w:numPr>
              <w:tabs>
                <w:tab w:val="left" w:pos="1306"/>
              </w:tabs>
              <w:spacing w:before="60" w:after="60"/>
              <w:ind w:left="448" w:hanging="357"/>
              <w:rPr>
                <w:rFonts w:ascii="Arial" w:hAnsi="Arial" w:cs="Arial"/>
                <w:lang w:val="en-US"/>
              </w:rPr>
            </w:pPr>
            <w:r w:rsidRPr="007D5C0E">
              <w:rPr>
                <w:rFonts w:ascii="Arial" w:hAnsi="Arial" w:cs="Arial"/>
                <w:lang w:val="en-US"/>
              </w:rPr>
              <w:t>As soon as practicable after vacancy occurs</w:t>
            </w:r>
          </w:p>
          <w:p w14:paraId="4C102E0C" w14:textId="7715B62F" w:rsidR="007D5C0E" w:rsidRPr="007D5C0E" w:rsidRDefault="00471648" w:rsidP="009D319B">
            <w:pPr>
              <w:numPr>
                <w:ilvl w:val="0"/>
                <w:numId w:val="4"/>
              </w:numPr>
              <w:tabs>
                <w:tab w:val="left" w:pos="1306"/>
              </w:tabs>
              <w:spacing w:before="60" w:after="60"/>
              <w:ind w:left="470" w:hanging="357"/>
              <w:rPr>
                <w:rFonts w:ascii="Arial" w:hAnsi="Arial" w:cs="Arial"/>
                <w:lang w:val="en-US"/>
              </w:rPr>
            </w:pPr>
            <w:r w:rsidRPr="007D5C0E">
              <w:rPr>
                <w:rFonts w:ascii="Arial" w:hAnsi="Arial" w:cs="Arial"/>
                <w:lang w:val="en-US"/>
              </w:rPr>
              <w:t xml:space="preserve">On </w:t>
            </w:r>
            <w:hyperlink r:id="rId14" w:history="1">
              <w:r w:rsidRPr="007D5C0E">
                <w:rPr>
                  <w:rFonts w:ascii="Arial" w:hAnsi="Arial" w:cs="Arial"/>
                  <w:color w:val="467886" w:themeColor="hyperlink"/>
                  <w:u w:val="single"/>
                </w:rPr>
                <w:t>WA Government Jobs</w:t>
              </w:r>
            </w:hyperlink>
            <w:r w:rsidRPr="007D5C0E">
              <w:rPr>
                <w:rFonts w:ascii="Arial" w:hAnsi="Arial" w:cs="Arial"/>
                <w:lang w:val="en-US"/>
              </w:rPr>
              <w:t xml:space="preserve"> as a minimum</w:t>
            </w:r>
            <w:r w:rsidRPr="007D5C0E" w:rsidDel="00471648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D1146B" w:rsidRPr="007D5C0E" w14:paraId="609D541A" w14:textId="77777777" w:rsidTr="00B34A0E">
        <w:tc>
          <w:tcPr>
            <w:tcW w:w="3397" w:type="dxa"/>
          </w:tcPr>
          <w:p w14:paraId="4E47F5FC" w14:textId="7E9CA763" w:rsidR="00D1146B" w:rsidRPr="00696CED" w:rsidRDefault="00B34A0E" w:rsidP="009D319B">
            <w:pPr>
              <w:tabs>
                <w:tab w:val="left" w:pos="1306"/>
              </w:tabs>
              <w:spacing w:before="60" w:after="60"/>
              <w:rPr>
                <w:rFonts w:ascii="Arial" w:hAnsi="Arial" w:cs="Arial"/>
                <w:lang w:val="en-US"/>
              </w:rPr>
            </w:pPr>
            <w:hyperlink r:id="rId15" w:history="1">
              <w:r w:rsidRPr="00B34A0E">
                <w:rPr>
                  <w:rStyle w:val="Hyperlink"/>
                  <w:rFonts w:ascii="Arial" w:hAnsi="Arial" w:cs="Arial"/>
                </w:rPr>
                <w:t>Limited search</w:t>
              </w:r>
            </w:hyperlink>
            <w:r w:rsidR="00471648" w:rsidRPr="00B34A0E">
              <w:rPr>
                <w:rFonts w:ascii="Arial" w:hAnsi="Arial" w:cs="Arial"/>
                <w:lang w:val="en-US"/>
              </w:rPr>
              <w:t xml:space="preserve"> </w:t>
            </w:r>
            <w:r w:rsidR="00471648" w:rsidRPr="00696CED">
              <w:rPr>
                <w:rFonts w:ascii="Arial" w:hAnsi="Arial" w:cs="Arial"/>
                <w:lang w:val="en-US"/>
              </w:rPr>
              <w:t>methods</w:t>
            </w:r>
          </w:p>
        </w:tc>
        <w:tc>
          <w:tcPr>
            <w:tcW w:w="6374" w:type="dxa"/>
          </w:tcPr>
          <w:p w14:paraId="2C6B65FC" w14:textId="20F64D46" w:rsidR="00471648" w:rsidRPr="007D5C0E" w:rsidRDefault="00471648" w:rsidP="009D319B">
            <w:pPr>
              <w:numPr>
                <w:ilvl w:val="0"/>
                <w:numId w:val="4"/>
              </w:numPr>
              <w:tabs>
                <w:tab w:val="left" w:pos="1306"/>
              </w:tabs>
              <w:spacing w:before="60" w:after="60"/>
              <w:ind w:left="470" w:hanging="357"/>
              <w:rPr>
                <w:rFonts w:ascii="Arial" w:hAnsi="Arial" w:cs="Arial"/>
                <w:lang w:val="en-US"/>
              </w:rPr>
            </w:pPr>
            <w:hyperlink r:id="rId16" w:history="1">
              <w:r w:rsidRPr="00B062CD">
                <w:rPr>
                  <w:rStyle w:val="Hyperlink"/>
                  <w:rFonts w:ascii="Arial" w:hAnsi="Arial" w:cs="Arial"/>
                  <w:lang w:val="en-US"/>
                </w:rPr>
                <w:t>Applicant initiated approach</w:t>
              </w:r>
            </w:hyperlink>
          </w:p>
          <w:p w14:paraId="2F34513C" w14:textId="23FF4D80" w:rsidR="00471648" w:rsidRPr="007D5C0E" w:rsidRDefault="00471648" w:rsidP="009D319B">
            <w:pPr>
              <w:numPr>
                <w:ilvl w:val="0"/>
                <w:numId w:val="4"/>
              </w:numPr>
              <w:tabs>
                <w:tab w:val="left" w:pos="1306"/>
              </w:tabs>
              <w:spacing w:before="60" w:after="60"/>
              <w:ind w:left="470" w:hanging="357"/>
              <w:rPr>
                <w:rFonts w:ascii="Arial" w:hAnsi="Arial" w:cs="Arial"/>
                <w:lang w:val="en-US"/>
              </w:rPr>
            </w:pPr>
            <w:hyperlink r:id="rId17" w:history="1">
              <w:r w:rsidRPr="00B062CD">
                <w:rPr>
                  <w:rStyle w:val="Hyperlink"/>
                  <w:rFonts w:ascii="Arial" w:hAnsi="Arial" w:cs="Arial"/>
                  <w:lang w:val="en-US"/>
                </w:rPr>
                <w:t>Referral</w:t>
              </w:r>
            </w:hyperlink>
          </w:p>
          <w:p w14:paraId="051D38BA" w14:textId="144CDD87" w:rsidR="00471648" w:rsidRPr="007D5C0E" w:rsidRDefault="00471648" w:rsidP="009D319B">
            <w:pPr>
              <w:numPr>
                <w:ilvl w:val="0"/>
                <w:numId w:val="4"/>
              </w:numPr>
              <w:tabs>
                <w:tab w:val="left" w:pos="1306"/>
              </w:tabs>
              <w:spacing w:before="60" w:after="60"/>
              <w:ind w:left="470" w:hanging="357"/>
              <w:rPr>
                <w:rFonts w:ascii="Arial" w:hAnsi="Arial" w:cs="Arial"/>
                <w:lang w:val="en-US"/>
              </w:rPr>
            </w:pPr>
            <w:hyperlink r:id="rId18" w:history="1">
              <w:r w:rsidRPr="00B062CD">
                <w:rPr>
                  <w:rStyle w:val="Hyperlink"/>
                  <w:rFonts w:ascii="Arial" w:hAnsi="Arial" w:cs="Arial"/>
                  <w:lang w:val="en-US"/>
                </w:rPr>
                <w:t>Use of a recruitment consultant</w:t>
              </w:r>
            </w:hyperlink>
          </w:p>
          <w:p w14:paraId="39B49AA4" w14:textId="63DB3618" w:rsidR="00D1146B" w:rsidRPr="007D5C0E" w:rsidRDefault="00471648" w:rsidP="009D319B">
            <w:pPr>
              <w:numPr>
                <w:ilvl w:val="0"/>
                <w:numId w:val="4"/>
              </w:numPr>
              <w:tabs>
                <w:tab w:val="left" w:pos="1306"/>
              </w:tabs>
              <w:spacing w:before="60" w:after="60"/>
              <w:ind w:left="470" w:hanging="357"/>
              <w:rPr>
                <w:rFonts w:ascii="Arial" w:hAnsi="Arial" w:cs="Arial"/>
                <w:lang w:val="en-US"/>
              </w:rPr>
            </w:pPr>
            <w:hyperlink r:id="rId19" w:history="1">
              <w:r w:rsidRPr="00B062CD">
                <w:rPr>
                  <w:rStyle w:val="Hyperlink"/>
                  <w:rFonts w:ascii="Arial" w:hAnsi="Arial" w:cs="Arial"/>
                  <w:lang w:val="en-US"/>
                </w:rPr>
                <w:t>Targeted advertising</w:t>
              </w:r>
            </w:hyperlink>
          </w:p>
        </w:tc>
      </w:tr>
    </w:tbl>
    <w:p w14:paraId="72607206" w14:textId="42DC9F56" w:rsidR="004D526C" w:rsidRDefault="007D5C0E" w:rsidP="009D319B">
      <w:pPr>
        <w:spacing w:before="240" w:after="120" w:line="240" w:lineRule="auto"/>
        <w:rPr>
          <w:rFonts w:ascii="Arial" w:hAnsi="Arial" w:cs="Arial"/>
          <w:lang w:val="en-US"/>
        </w:rPr>
      </w:pPr>
      <w:r w:rsidRPr="007D5C0E">
        <w:rPr>
          <w:rFonts w:ascii="Arial" w:hAnsi="Arial" w:cs="Arial"/>
          <w:lang w:val="en-US"/>
        </w:rPr>
        <w:t xml:space="preserve">Using either of these methods, </w:t>
      </w:r>
      <w:r w:rsidRPr="007C0835">
        <w:rPr>
          <w:rFonts w:ascii="Arial" w:hAnsi="Arial" w:cs="Arial"/>
          <w:lang w:val="en-US"/>
        </w:rPr>
        <w:t>assess and select</w:t>
      </w:r>
      <w:r w:rsidR="00C23853">
        <w:rPr>
          <w:rStyle w:val="EndnoteReference"/>
          <w:rFonts w:ascii="Arial" w:hAnsi="Arial" w:cs="Arial"/>
          <w:lang w:val="en-US"/>
        </w:rPr>
        <w:endnoteReference w:id="6"/>
      </w:r>
      <w:r w:rsidR="0093491D">
        <w:rPr>
          <w:rFonts w:ascii="Arial" w:hAnsi="Arial" w:cs="Arial"/>
          <w:lang w:val="en-US"/>
        </w:rPr>
        <w:t xml:space="preserve"> </w:t>
      </w:r>
      <w:r w:rsidR="00DE3A67">
        <w:rPr>
          <w:rFonts w:ascii="Arial" w:hAnsi="Arial" w:cs="Arial"/>
          <w:lang w:val="en-US"/>
        </w:rPr>
        <w:t>applicants</w:t>
      </w:r>
      <w:r w:rsidRPr="007D5C0E">
        <w:rPr>
          <w:rFonts w:ascii="Arial" w:hAnsi="Arial" w:cs="Arial"/>
          <w:lang w:val="en-US"/>
        </w:rPr>
        <w:t xml:space="preserve"> identified and </w:t>
      </w:r>
      <w:r w:rsidRPr="007C0835">
        <w:rPr>
          <w:rFonts w:ascii="Arial" w:hAnsi="Arial" w:cs="Arial"/>
          <w:lang w:val="en-US"/>
        </w:rPr>
        <w:t>appoint</w:t>
      </w:r>
      <w:r w:rsidR="00DE3A67">
        <w:rPr>
          <w:rStyle w:val="EndnoteReference"/>
          <w:rFonts w:ascii="Arial" w:hAnsi="Arial" w:cs="Arial"/>
          <w:lang w:val="en-US"/>
        </w:rPr>
        <w:endnoteReference w:id="7"/>
      </w:r>
      <w:r w:rsidRPr="007D5C0E">
        <w:rPr>
          <w:rFonts w:ascii="Arial" w:hAnsi="Arial" w:cs="Arial"/>
          <w:lang w:val="en-US"/>
        </w:rPr>
        <w:t xml:space="preserve"> to the vacancy. Record decisions and justifications for all recruitment processes</w:t>
      </w:r>
      <w:r>
        <w:rPr>
          <w:rFonts w:ascii="Arial" w:hAnsi="Arial" w:cs="Arial"/>
          <w:lang w:val="en-US"/>
        </w:rPr>
        <w:t>.</w:t>
      </w:r>
    </w:p>
    <w:p w14:paraId="3C90FE84" w14:textId="4255F914" w:rsidR="001E3E7B" w:rsidRPr="00346F28" w:rsidRDefault="00346F28" w:rsidP="009D319B">
      <w:pPr>
        <w:pStyle w:val="Heading2"/>
        <w:spacing w:line="240" w:lineRule="auto"/>
      </w:pPr>
      <w:r w:rsidRPr="00346F28">
        <w:t>Notes</w:t>
      </w:r>
    </w:p>
    <w:sectPr w:rsidR="001E3E7B" w:rsidRPr="00346F28" w:rsidSect="00CA2E53">
      <w:footerReference w:type="default" r:id="rId20"/>
      <w:footerReference w:type="first" r:id="rId21"/>
      <w:endnotePr>
        <w:numFmt w:val="decimal"/>
      </w:endnotePr>
      <w:pgSz w:w="11906" w:h="16838"/>
      <w:pgMar w:top="1440" w:right="991" w:bottom="709" w:left="1134" w:header="708" w:footer="8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F9463" w14:textId="77777777" w:rsidR="00E05A63" w:rsidRDefault="00E05A63" w:rsidP="007D5C0E">
      <w:pPr>
        <w:spacing w:after="0" w:line="240" w:lineRule="auto"/>
      </w:pPr>
      <w:r>
        <w:separator/>
      </w:r>
    </w:p>
  </w:endnote>
  <w:endnote w:type="continuationSeparator" w:id="0">
    <w:p w14:paraId="6E231A56" w14:textId="77777777" w:rsidR="00E05A63" w:rsidRDefault="00E05A63" w:rsidP="007D5C0E">
      <w:pPr>
        <w:spacing w:after="0" w:line="240" w:lineRule="auto"/>
      </w:pPr>
      <w:r>
        <w:continuationSeparator/>
      </w:r>
    </w:p>
  </w:endnote>
  <w:endnote w:id="1">
    <w:p w14:paraId="33D554A6" w14:textId="38CFD7CF" w:rsidR="00B34A0E" w:rsidRPr="00B34A0E" w:rsidRDefault="00B34A0E" w:rsidP="009D319B">
      <w:pPr>
        <w:pStyle w:val="EndnoteText"/>
        <w:spacing w:after="120"/>
        <w:rPr>
          <w:rFonts w:ascii="Arial" w:hAnsi="Arial" w:cs="Arial"/>
          <w:sz w:val="4"/>
          <w:szCs w:val="4"/>
        </w:rPr>
      </w:pPr>
      <w:r w:rsidRPr="00B34A0E">
        <w:rPr>
          <w:rStyle w:val="EndnoteReference"/>
          <w:rFonts w:ascii="Arial" w:hAnsi="Arial" w:cs="Arial"/>
          <w:sz w:val="24"/>
          <w:szCs w:val="24"/>
        </w:rPr>
        <w:endnoteRef/>
      </w:r>
      <w:r w:rsidRPr="00B34A0E">
        <w:rPr>
          <w:rFonts w:ascii="Arial" w:hAnsi="Arial" w:cs="Arial"/>
          <w:sz w:val="24"/>
          <w:szCs w:val="24"/>
        </w:rPr>
        <w:t xml:space="preserve"> Appoint: </w:t>
      </w:r>
      <w:r w:rsidR="00660B00">
        <w:rPr>
          <w:rFonts w:ascii="Arial" w:hAnsi="Arial" w:cs="Arial"/>
          <w:sz w:val="24"/>
          <w:szCs w:val="24"/>
        </w:rPr>
        <w:t>A</w:t>
      </w:r>
      <w:r w:rsidRPr="00B34A0E">
        <w:rPr>
          <w:rFonts w:ascii="Arial" w:hAnsi="Arial" w:cs="Arial"/>
          <w:sz w:val="24"/>
          <w:szCs w:val="24"/>
        </w:rPr>
        <w:t>ppoint a suitable person from the highest applicable priority group to the vacancy.</w:t>
      </w:r>
    </w:p>
  </w:endnote>
  <w:endnote w:id="2">
    <w:p w14:paraId="25D3A9F4" w14:textId="7E09AFAA" w:rsidR="009B4A05" w:rsidRPr="00B34A0E" w:rsidRDefault="009B4A05" w:rsidP="009D319B">
      <w:pPr>
        <w:pStyle w:val="EndnoteText"/>
        <w:spacing w:after="120"/>
        <w:rPr>
          <w:rFonts w:ascii="Arial" w:hAnsi="Arial" w:cs="Arial"/>
          <w:sz w:val="24"/>
          <w:szCs w:val="24"/>
        </w:rPr>
      </w:pPr>
      <w:r w:rsidRPr="00B34A0E">
        <w:rPr>
          <w:rStyle w:val="EndnoteReference"/>
          <w:rFonts w:ascii="Arial" w:hAnsi="Arial" w:cs="Arial"/>
          <w:sz w:val="24"/>
          <w:szCs w:val="24"/>
        </w:rPr>
        <w:endnoteRef/>
      </w:r>
      <w:r w:rsidRPr="00B34A0E">
        <w:rPr>
          <w:rFonts w:ascii="Arial" w:hAnsi="Arial" w:cs="Arial"/>
          <w:sz w:val="24"/>
          <w:szCs w:val="24"/>
        </w:rPr>
        <w:t xml:space="preserve"> Advertising</w:t>
      </w:r>
      <w:r w:rsidR="00D91075" w:rsidRPr="00B34A0E">
        <w:rPr>
          <w:rFonts w:ascii="Arial" w:hAnsi="Arial" w:cs="Arial"/>
          <w:sz w:val="24"/>
          <w:szCs w:val="24"/>
        </w:rPr>
        <w:t>:</w:t>
      </w:r>
      <w:r w:rsidRPr="00B34A0E">
        <w:rPr>
          <w:rFonts w:ascii="Arial" w:hAnsi="Arial" w:cs="Arial"/>
          <w:sz w:val="24"/>
          <w:szCs w:val="24"/>
        </w:rPr>
        <w:t xml:space="preserve"> WA Government </w:t>
      </w:r>
      <w:r w:rsidR="00346F28" w:rsidRPr="00B34A0E">
        <w:rPr>
          <w:rFonts w:ascii="Arial" w:hAnsi="Arial" w:cs="Arial"/>
          <w:sz w:val="24"/>
          <w:szCs w:val="24"/>
        </w:rPr>
        <w:t>J</w:t>
      </w:r>
      <w:r w:rsidRPr="00B34A0E">
        <w:rPr>
          <w:rFonts w:ascii="Arial" w:hAnsi="Arial" w:cs="Arial"/>
          <w:sz w:val="24"/>
          <w:szCs w:val="24"/>
        </w:rPr>
        <w:t>obs is the default</w:t>
      </w:r>
      <w:r w:rsidR="00D91075" w:rsidRPr="00B34A0E">
        <w:rPr>
          <w:rFonts w:ascii="Arial" w:hAnsi="Arial" w:cs="Arial"/>
          <w:sz w:val="24"/>
          <w:szCs w:val="24"/>
        </w:rPr>
        <w:t xml:space="preserve"> advertising platform</w:t>
      </w:r>
      <w:r w:rsidRPr="00B34A0E">
        <w:rPr>
          <w:rFonts w:ascii="Arial" w:hAnsi="Arial" w:cs="Arial"/>
          <w:sz w:val="24"/>
          <w:szCs w:val="24"/>
        </w:rPr>
        <w:t>.</w:t>
      </w:r>
    </w:p>
  </w:endnote>
  <w:endnote w:id="3">
    <w:p w14:paraId="0657B798" w14:textId="331FF6CD" w:rsidR="007D5C0E" w:rsidRPr="00B34A0E" w:rsidRDefault="007D5C0E" w:rsidP="009D319B">
      <w:pPr>
        <w:pStyle w:val="EndnoteText"/>
        <w:spacing w:after="120"/>
        <w:rPr>
          <w:rFonts w:ascii="Arial" w:hAnsi="Arial" w:cs="Arial"/>
          <w:sz w:val="24"/>
          <w:szCs w:val="24"/>
          <w:lang w:val="en-US"/>
        </w:rPr>
      </w:pPr>
      <w:r w:rsidRPr="00B34A0E">
        <w:rPr>
          <w:rStyle w:val="EndnoteReference"/>
          <w:rFonts w:ascii="Arial" w:hAnsi="Arial" w:cs="Arial"/>
          <w:sz w:val="24"/>
          <w:szCs w:val="24"/>
        </w:rPr>
        <w:endnoteRef/>
      </w:r>
      <w:r w:rsidRPr="00B34A0E">
        <w:rPr>
          <w:rFonts w:ascii="Arial" w:hAnsi="Arial" w:cs="Arial"/>
          <w:sz w:val="24"/>
          <w:szCs w:val="24"/>
        </w:rPr>
        <w:t xml:space="preserve"> </w:t>
      </w:r>
      <w:r w:rsidR="00834469" w:rsidRPr="00B34A0E">
        <w:rPr>
          <w:rFonts w:ascii="Arial" w:hAnsi="Arial" w:cs="Arial"/>
          <w:sz w:val="24"/>
          <w:szCs w:val="24"/>
        </w:rPr>
        <w:t xml:space="preserve">Justified: </w:t>
      </w:r>
      <w:r w:rsidRPr="00B34A0E">
        <w:rPr>
          <w:rFonts w:ascii="Arial" w:hAnsi="Arial" w:cs="Arial"/>
          <w:sz w:val="24"/>
          <w:szCs w:val="24"/>
        </w:rPr>
        <w:t xml:space="preserve">Limited search </w:t>
      </w:r>
      <w:r w:rsidR="00660B00">
        <w:rPr>
          <w:rFonts w:ascii="Arial" w:hAnsi="Arial" w:cs="Arial"/>
          <w:sz w:val="24"/>
          <w:szCs w:val="24"/>
        </w:rPr>
        <w:t xml:space="preserve">methods </w:t>
      </w:r>
      <w:r w:rsidRPr="00B34A0E">
        <w:rPr>
          <w:rFonts w:ascii="Arial" w:hAnsi="Arial" w:cs="Arial"/>
          <w:sz w:val="24"/>
          <w:szCs w:val="24"/>
        </w:rPr>
        <w:t>may replace advertising when justified and an applicable circumstance exists. Agencies must document the decision and rationale. The existence of a circumstance alone may not be sufficient.</w:t>
      </w:r>
    </w:p>
  </w:endnote>
  <w:endnote w:id="4">
    <w:p w14:paraId="23A56232" w14:textId="1896EC67" w:rsidR="00C23853" w:rsidRPr="00B34A0E" w:rsidRDefault="00C23853" w:rsidP="009D319B">
      <w:pPr>
        <w:pStyle w:val="EndnoteText"/>
        <w:spacing w:after="120"/>
        <w:rPr>
          <w:rFonts w:ascii="Arial" w:hAnsi="Arial" w:cs="Arial"/>
          <w:sz w:val="24"/>
          <w:szCs w:val="24"/>
        </w:rPr>
      </w:pPr>
      <w:r w:rsidRPr="00B34A0E">
        <w:rPr>
          <w:rStyle w:val="EndnoteReference"/>
          <w:rFonts w:ascii="Arial" w:hAnsi="Arial" w:cs="Arial"/>
          <w:sz w:val="24"/>
          <w:szCs w:val="24"/>
        </w:rPr>
        <w:endnoteRef/>
      </w:r>
      <w:r w:rsidRPr="00B34A0E">
        <w:rPr>
          <w:rFonts w:ascii="Arial" w:hAnsi="Arial" w:cs="Arial"/>
          <w:sz w:val="24"/>
          <w:szCs w:val="24"/>
        </w:rPr>
        <w:t xml:space="preserve"> </w:t>
      </w:r>
      <w:r w:rsidR="00D91075" w:rsidRPr="00B34A0E">
        <w:rPr>
          <w:rFonts w:ascii="Arial" w:hAnsi="Arial" w:cs="Arial"/>
          <w:sz w:val="24"/>
          <w:szCs w:val="24"/>
        </w:rPr>
        <w:t xml:space="preserve">Recruit: </w:t>
      </w:r>
      <w:r w:rsidRPr="00B34A0E">
        <w:rPr>
          <w:rFonts w:ascii="Arial" w:hAnsi="Arial" w:cs="Arial"/>
          <w:sz w:val="24"/>
          <w:szCs w:val="24"/>
        </w:rPr>
        <w:t xml:space="preserve">Agencies must assess individual merit and suitability of applicants identified through limited search methods and notify unsuccessful applicants of </w:t>
      </w:r>
      <w:r w:rsidR="00660B00">
        <w:rPr>
          <w:rFonts w:ascii="Arial" w:hAnsi="Arial" w:cs="Arial"/>
          <w:sz w:val="24"/>
          <w:szCs w:val="24"/>
        </w:rPr>
        <w:t xml:space="preserve">their right to lodge a </w:t>
      </w:r>
      <w:r w:rsidRPr="00B34A0E">
        <w:rPr>
          <w:rFonts w:ascii="Arial" w:hAnsi="Arial" w:cs="Arial"/>
          <w:sz w:val="24"/>
          <w:szCs w:val="24"/>
        </w:rPr>
        <w:t xml:space="preserve">breach </w:t>
      </w:r>
      <w:r w:rsidR="00660B00">
        <w:rPr>
          <w:rFonts w:ascii="Arial" w:hAnsi="Arial" w:cs="Arial"/>
          <w:sz w:val="24"/>
          <w:szCs w:val="24"/>
        </w:rPr>
        <w:t xml:space="preserve">of standard </w:t>
      </w:r>
      <w:r w:rsidRPr="00B34A0E">
        <w:rPr>
          <w:rFonts w:ascii="Arial" w:hAnsi="Arial" w:cs="Arial"/>
          <w:sz w:val="24"/>
          <w:szCs w:val="24"/>
        </w:rPr>
        <w:t>claim where eligible (check with HR).</w:t>
      </w:r>
    </w:p>
  </w:endnote>
  <w:endnote w:id="5">
    <w:p w14:paraId="00F54624" w14:textId="7A74E8F7" w:rsidR="00471648" w:rsidRPr="00B34A0E" w:rsidRDefault="00471648" w:rsidP="009D319B">
      <w:pPr>
        <w:pStyle w:val="EndnoteText"/>
        <w:spacing w:after="120"/>
        <w:rPr>
          <w:rFonts w:ascii="Arial" w:hAnsi="Arial" w:cs="Arial"/>
          <w:sz w:val="24"/>
          <w:szCs w:val="24"/>
        </w:rPr>
      </w:pPr>
      <w:r w:rsidRPr="00B34A0E">
        <w:rPr>
          <w:rStyle w:val="EndnoteReference"/>
          <w:rFonts w:ascii="Arial" w:hAnsi="Arial" w:cs="Arial"/>
          <w:sz w:val="24"/>
          <w:szCs w:val="24"/>
        </w:rPr>
        <w:endnoteRef/>
      </w:r>
      <w:r w:rsidRPr="00B34A0E">
        <w:rPr>
          <w:rFonts w:ascii="Arial" w:hAnsi="Arial" w:cs="Arial"/>
          <w:sz w:val="24"/>
          <w:szCs w:val="24"/>
        </w:rPr>
        <w:t xml:space="preserve"> </w:t>
      </w:r>
      <w:r w:rsidR="00B34A0E" w:rsidRPr="00B34A0E">
        <w:rPr>
          <w:rFonts w:ascii="Arial" w:hAnsi="Arial" w:cs="Arial"/>
          <w:sz w:val="24"/>
          <w:szCs w:val="24"/>
        </w:rPr>
        <w:t xml:space="preserve">Advertise: </w:t>
      </w:r>
      <w:r w:rsidRPr="00B34A0E">
        <w:rPr>
          <w:rFonts w:ascii="Arial" w:hAnsi="Arial" w:cs="Arial"/>
          <w:sz w:val="24"/>
          <w:szCs w:val="24"/>
        </w:rPr>
        <w:t xml:space="preserve">Invite applications for the vacancy in a public sector notice. Advertising remains the primary sourcing method and must occur as soon as practicable after a clear vacancy arises, at minimum on the </w:t>
      </w:r>
      <w:r w:rsidR="00660B00">
        <w:rPr>
          <w:rFonts w:ascii="Arial" w:hAnsi="Arial" w:cs="Arial"/>
          <w:sz w:val="24"/>
          <w:szCs w:val="24"/>
        </w:rPr>
        <w:t>WA G</w:t>
      </w:r>
      <w:r w:rsidRPr="00B34A0E">
        <w:rPr>
          <w:rFonts w:ascii="Arial" w:hAnsi="Arial" w:cs="Arial"/>
          <w:sz w:val="24"/>
          <w:szCs w:val="24"/>
        </w:rPr>
        <w:t xml:space="preserve">overnment </w:t>
      </w:r>
      <w:r w:rsidR="00660B00">
        <w:rPr>
          <w:rFonts w:ascii="Arial" w:hAnsi="Arial" w:cs="Arial"/>
          <w:sz w:val="24"/>
          <w:szCs w:val="24"/>
        </w:rPr>
        <w:t>J</w:t>
      </w:r>
      <w:r w:rsidRPr="00B34A0E">
        <w:rPr>
          <w:rFonts w:ascii="Arial" w:hAnsi="Arial" w:cs="Arial"/>
          <w:sz w:val="24"/>
          <w:szCs w:val="24"/>
        </w:rPr>
        <w:t xml:space="preserve">obs </w:t>
      </w:r>
      <w:r w:rsidR="00660B00">
        <w:rPr>
          <w:rFonts w:ascii="Arial" w:hAnsi="Arial" w:cs="Arial"/>
          <w:sz w:val="24"/>
          <w:szCs w:val="24"/>
        </w:rPr>
        <w:t>website</w:t>
      </w:r>
      <w:r w:rsidRPr="00B34A0E">
        <w:rPr>
          <w:rFonts w:ascii="Arial" w:hAnsi="Arial" w:cs="Arial"/>
          <w:sz w:val="24"/>
          <w:szCs w:val="24"/>
        </w:rPr>
        <w:t>.</w:t>
      </w:r>
    </w:p>
  </w:endnote>
  <w:endnote w:id="6">
    <w:p w14:paraId="2A4AD865" w14:textId="721A39A6" w:rsidR="00C23853" w:rsidRPr="00B34A0E" w:rsidRDefault="00C23853" w:rsidP="009D319B">
      <w:pPr>
        <w:pStyle w:val="EndnoteText"/>
        <w:spacing w:after="120"/>
        <w:rPr>
          <w:rFonts w:ascii="Arial" w:hAnsi="Arial" w:cs="Arial"/>
          <w:sz w:val="24"/>
          <w:szCs w:val="24"/>
        </w:rPr>
      </w:pPr>
      <w:r w:rsidRPr="00B34A0E">
        <w:rPr>
          <w:rStyle w:val="EndnoteReference"/>
          <w:rFonts w:ascii="Arial" w:hAnsi="Arial" w:cs="Arial"/>
          <w:sz w:val="24"/>
          <w:szCs w:val="24"/>
        </w:rPr>
        <w:endnoteRef/>
      </w:r>
      <w:r w:rsidRPr="00B34A0E">
        <w:rPr>
          <w:rFonts w:ascii="Arial" w:hAnsi="Arial" w:cs="Arial"/>
          <w:sz w:val="24"/>
          <w:szCs w:val="24"/>
        </w:rPr>
        <w:t xml:space="preserve"> </w:t>
      </w:r>
      <w:r w:rsidR="00B34A0E" w:rsidRPr="00B34A0E">
        <w:rPr>
          <w:rFonts w:ascii="Arial" w:hAnsi="Arial" w:cs="Arial"/>
          <w:sz w:val="24"/>
          <w:szCs w:val="24"/>
        </w:rPr>
        <w:t xml:space="preserve">Assess and Select: </w:t>
      </w:r>
      <w:r w:rsidRPr="00B34A0E">
        <w:rPr>
          <w:rFonts w:ascii="Arial" w:hAnsi="Arial" w:cs="Arial"/>
          <w:sz w:val="24"/>
          <w:szCs w:val="24"/>
        </w:rPr>
        <w:t>Use an inclusive recruitment process to assess suitability and identify unsuccessful applicants. Agencies must advise unsuccessful applicants of their right to lodge a breach of standard claim where eligible (check with HR).</w:t>
      </w:r>
    </w:p>
  </w:endnote>
  <w:endnote w:id="7">
    <w:p w14:paraId="7B0B9882" w14:textId="73228120" w:rsidR="00DE3A67" w:rsidRPr="00B34A0E" w:rsidRDefault="00DE3A67" w:rsidP="009D319B">
      <w:pPr>
        <w:pStyle w:val="EndnoteText"/>
        <w:spacing w:after="120"/>
        <w:rPr>
          <w:rFonts w:ascii="Arial" w:hAnsi="Arial" w:cs="Arial"/>
        </w:rPr>
      </w:pPr>
      <w:r w:rsidRPr="00B34A0E">
        <w:rPr>
          <w:rStyle w:val="EndnoteReference"/>
          <w:rFonts w:ascii="Arial" w:hAnsi="Arial" w:cs="Arial"/>
          <w:sz w:val="24"/>
          <w:szCs w:val="24"/>
        </w:rPr>
        <w:endnoteRef/>
      </w:r>
      <w:r w:rsidRPr="00B34A0E">
        <w:rPr>
          <w:rFonts w:ascii="Arial" w:hAnsi="Arial" w:cs="Arial"/>
          <w:sz w:val="24"/>
          <w:szCs w:val="24"/>
        </w:rPr>
        <w:t xml:space="preserve"> </w:t>
      </w:r>
      <w:r w:rsidR="00B34A0E" w:rsidRPr="00B34A0E">
        <w:rPr>
          <w:rFonts w:ascii="Arial" w:hAnsi="Arial" w:cs="Arial"/>
          <w:sz w:val="24"/>
          <w:szCs w:val="24"/>
        </w:rPr>
        <w:t xml:space="preserve">Appoint: </w:t>
      </w:r>
      <w:r w:rsidRPr="00B34A0E">
        <w:rPr>
          <w:rFonts w:ascii="Arial" w:hAnsi="Arial" w:cs="Arial"/>
          <w:sz w:val="24"/>
          <w:szCs w:val="24"/>
        </w:rPr>
        <w:t>Appointment may occur only after resolving any breach claims. Agencies must obtain acceptance and required evidence including right</w:t>
      </w:r>
      <w:r w:rsidRPr="00B34A0E">
        <w:rPr>
          <w:rFonts w:ascii="Cambria Math" w:hAnsi="Cambria Math" w:cs="Cambria Math"/>
          <w:sz w:val="24"/>
          <w:szCs w:val="24"/>
        </w:rPr>
        <w:t>‑</w:t>
      </w:r>
      <w:r w:rsidRPr="00B34A0E">
        <w:rPr>
          <w:rFonts w:ascii="Arial" w:hAnsi="Arial" w:cs="Arial"/>
          <w:sz w:val="24"/>
          <w:szCs w:val="24"/>
        </w:rPr>
        <w:t>to</w:t>
      </w:r>
      <w:r w:rsidRPr="00B34A0E">
        <w:rPr>
          <w:rFonts w:ascii="Cambria Math" w:hAnsi="Cambria Math" w:cs="Cambria Math"/>
          <w:sz w:val="24"/>
          <w:szCs w:val="24"/>
        </w:rPr>
        <w:t>‑</w:t>
      </w:r>
      <w:r w:rsidRPr="00B34A0E">
        <w:rPr>
          <w:rFonts w:ascii="Arial" w:hAnsi="Arial" w:cs="Arial"/>
          <w:sz w:val="24"/>
          <w:szCs w:val="24"/>
        </w:rPr>
        <w:t>work verification.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2669141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1018B7" w14:textId="0FBEC1D9" w:rsidR="0034464C" w:rsidRPr="009D319B" w:rsidRDefault="0034464C" w:rsidP="009D319B">
        <w:pPr>
          <w:pStyle w:val="Footer"/>
          <w:tabs>
            <w:tab w:val="clear" w:pos="9026"/>
            <w:tab w:val="right" w:pos="9781"/>
          </w:tabs>
          <w:rPr>
            <w:rFonts w:ascii="Arial" w:hAnsi="Arial" w:cs="Arial"/>
            <w:sz w:val="18"/>
            <w:szCs w:val="18"/>
          </w:rPr>
        </w:pPr>
        <w:r w:rsidRPr="009D319B">
          <w:rPr>
            <w:rFonts w:ascii="Arial" w:hAnsi="Arial" w:cs="Arial"/>
            <w:sz w:val="18"/>
            <w:szCs w:val="18"/>
          </w:rPr>
          <w:fldChar w:fldCharType="begin"/>
        </w:r>
        <w:r w:rsidRPr="00EF43C6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9D319B">
          <w:rPr>
            <w:rFonts w:ascii="Arial" w:hAnsi="Arial" w:cs="Arial"/>
            <w:sz w:val="18"/>
            <w:szCs w:val="18"/>
          </w:rPr>
          <w:fldChar w:fldCharType="separate"/>
        </w:r>
        <w:r w:rsidRPr="00EF43C6">
          <w:rPr>
            <w:rFonts w:ascii="Arial" w:hAnsi="Arial" w:cs="Arial"/>
            <w:noProof/>
            <w:sz w:val="18"/>
            <w:szCs w:val="18"/>
          </w:rPr>
          <w:t>2</w:t>
        </w:r>
        <w:r w:rsidRPr="009D319B">
          <w:rPr>
            <w:rFonts w:ascii="Arial" w:hAnsi="Arial" w:cs="Arial"/>
            <w:noProof/>
            <w:sz w:val="18"/>
            <w:szCs w:val="18"/>
          </w:rPr>
          <w:fldChar w:fldCharType="end"/>
        </w:r>
        <w:r w:rsidRPr="009D319B">
          <w:rPr>
            <w:rFonts w:ascii="Arial" w:hAnsi="Arial" w:cs="Arial"/>
            <w:noProof/>
            <w:sz w:val="18"/>
            <w:szCs w:val="18"/>
          </w:rPr>
          <w:tab/>
        </w:r>
        <w:r w:rsidRPr="009D319B">
          <w:rPr>
            <w:rFonts w:ascii="Arial" w:hAnsi="Arial" w:cs="Arial"/>
            <w:noProof/>
            <w:sz w:val="18"/>
            <w:szCs w:val="18"/>
          </w:rPr>
          <w:tab/>
          <w:t>PSC26021676</w:t>
        </w:r>
      </w:p>
    </w:sdtContent>
  </w:sdt>
  <w:p w14:paraId="0B225D48" w14:textId="5625B899" w:rsidR="00E046BE" w:rsidRDefault="00E046BE" w:rsidP="00E046BE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7716259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8D8298" w14:textId="5B9B3D64" w:rsidR="0034464C" w:rsidRPr="009D319B" w:rsidRDefault="0034464C" w:rsidP="009D319B">
        <w:pPr>
          <w:pStyle w:val="Footer"/>
          <w:tabs>
            <w:tab w:val="clear" w:pos="9026"/>
            <w:tab w:val="right" w:pos="9781"/>
          </w:tabs>
          <w:rPr>
            <w:rFonts w:ascii="Arial" w:hAnsi="Arial" w:cs="Arial"/>
            <w:sz w:val="18"/>
            <w:szCs w:val="18"/>
          </w:rPr>
        </w:pPr>
        <w:r w:rsidRPr="009D319B">
          <w:rPr>
            <w:rFonts w:ascii="Arial" w:hAnsi="Arial" w:cs="Arial"/>
            <w:sz w:val="18"/>
            <w:szCs w:val="18"/>
          </w:rPr>
          <w:fldChar w:fldCharType="begin"/>
        </w:r>
        <w:r w:rsidRPr="00EF43C6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9D319B">
          <w:rPr>
            <w:rFonts w:ascii="Arial" w:hAnsi="Arial" w:cs="Arial"/>
            <w:sz w:val="18"/>
            <w:szCs w:val="18"/>
          </w:rPr>
          <w:fldChar w:fldCharType="separate"/>
        </w:r>
        <w:r w:rsidRPr="00EF43C6">
          <w:rPr>
            <w:rFonts w:ascii="Arial" w:hAnsi="Arial" w:cs="Arial"/>
            <w:noProof/>
            <w:sz w:val="18"/>
            <w:szCs w:val="18"/>
          </w:rPr>
          <w:t>2</w:t>
        </w:r>
        <w:r w:rsidRPr="009D319B">
          <w:rPr>
            <w:rFonts w:ascii="Arial" w:hAnsi="Arial" w:cs="Arial"/>
            <w:noProof/>
            <w:sz w:val="18"/>
            <w:szCs w:val="18"/>
          </w:rPr>
          <w:fldChar w:fldCharType="end"/>
        </w:r>
        <w:r w:rsidRPr="009D319B">
          <w:rPr>
            <w:rFonts w:ascii="Arial" w:hAnsi="Arial" w:cs="Arial"/>
            <w:noProof/>
            <w:sz w:val="18"/>
            <w:szCs w:val="18"/>
          </w:rPr>
          <w:tab/>
        </w:r>
        <w:r w:rsidRPr="009D319B">
          <w:rPr>
            <w:rFonts w:ascii="Arial" w:hAnsi="Arial" w:cs="Arial"/>
            <w:noProof/>
            <w:sz w:val="18"/>
            <w:szCs w:val="18"/>
          </w:rPr>
          <w:tab/>
          <w:t>PSC26021676</w:t>
        </w:r>
      </w:p>
    </w:sdtContent>
  </w:sdt>
  <w:p w14:paraId="4A1E2851" w14:textId="77777777" w:rsidR="0034464C" w:rsidRDefault="003446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24A07" w14:textId="77777777" w:rsidR="00E05A63" w:rsidRDefault="00E05A63" w:rsidP="007D5C0E">
      <w:pPr>
        <w:spacing w:after="0" w:line="240" w:lineRule="auto"/>
      </w:pPr>
      <w:r>
        <w:separator/>
      </w:r>
    </w:p>
  </w:footnote>
  <w:footnote w:type="continuationSeparator" w:id="0">
    <w:p w14:paraId="537856F7" w14:textId="77777777" w:rsidR="00E05A63" w:rsidRDefault="00E05A63" w:rsidP="007D5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F691D"/>
    <w:multiLevelType w:val="hybridMultilevel"/>
    <w:tmpl w:val="8FD2F67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C137E"/>
    <w:multiLevelType w:val="hybridMultilevel"/>
    <w:tmpl w:val="5F92B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C0728"/>
    <w:multiLevelType w:val="hybridMultilevel"/>
    <w:tmpl w:val="5B229D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B6467"/>
    <w:multiLevelType w:val="hybridMultilevel"/>
    <w:tmpl w:val="2840A2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2402D"/>
    <w:multiLevelType w:val="hybridMultilevel"/>
    <w:tmpl w:val="91725A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42310">
    <w:abstractNumId w:val="0"/>
  </w:num>
  <w:num w:numId="2" w16cid:durableId="1287658126">
    <w:abstractNumId w:val="4"/>
  </w:num>
  <w:num w:numId="3" w16cid:durableId="1521970631">
    <w:abstractNumId w:val="3"/>
  </w:num>
  <w:num w:numId="4" w16cid:durableId="1605923004">
    <w:abstractNumId w:val="1"/>
  </w:num>
  <w:num w:numId="5" w16cid:durableId="583956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C0E"/>
    <w:rsid w:val="0000434F"/>
    <w:rsid w:val="000B594E"/>
    <w:rsid w:val="001146E8"/>
    <w:rsid w:val="00192AE7"/>
    <w:rsid w:val="001E3E7B"/>
    <w:rsid w:val="001F192E"/>
    <w:rsid w:val="00237751"/>
    <w:rsid w:val="00267BCC"/>
    <w:rsid w:val="0034464C"/>
    <w:rsid w:val="00346F28"/>
    <w:rsid w:val="003D52BB"/>
    <w:rsid w:val="003E16A7"/>
    <w:rsid w:val="004056EE"/>
    <w:rsid w:val="004239E2"/>
    <w:rsid w:val="0042448F"/>
    <w:rsid w:val="00434B34"/>
    <w:rsid w:val="00452EFF"/>
    <w:rsid w:val="00471648"/>
    <w:rsid w:val="004737C7"/>
    <w:rsid w:val="004C7DF4"/>
    <w:rsid w:val="004D526C"/>
    <w:rsid w:val="00513400"/>
    <w:rsid w:val="00555E9E"/>
    <w:rsid w:val="005A1514"/>
    <w:rsid w:val="005B3BC4"/>
    <w:rsid w:val="005C5015"/>
    <w:rsid w:val="005D0E2E"/>
    <w:rsid w:val="00660B00"/>
    <w:rsid w:val="00696CED"/>
    <w:rsid w:val="006C1226"/>
    <w:rsid w:val="00767D28"/>
    <w:rsid w:val="007A5E3C"/>
    <w:rsid w:val="007C0835"/>
    <w:rsid w:val="007D5C0E"/>
    <w:rsid w:val="00834469"/>
    <w:rsid w:val="00834DB8"/>
    <w:rsid w:val="00846310"/>
    <w:rsid w:val="0089400C"/>
    <w:rsid w:val="00902307"/>
    <w:rsid w:val="00912EEA"/>
    <w:rsid w:val="0093491D"/>
    <w:rsid w:val="00960AC2"/>
    <w:rsid w:val="009645B8"/>
    <w:rsid w:val="009B4A05"/>
    <w:rsid w:val="009B5E00"/>
    <w:rsid w:val="009B7FB6"/>
    <w:rsid w:val="009C609C"/>
    <w:rsid w:val="009D319B"/>
    <w:rsid w:val="009D5E5E"/>
    <w:rsid w:val="00A8440D"/>
    <w:rsid w:val="00A8600D"/>
    <w:rsid w:val="00AC5164"/>
    <w:rsid w:val="00AE2954"/>
    <w:rsid w:val="00B062CD"/>
    <w:rsid w:val="00B34A0E"/>
    <w:rsid w:val="00B37214"/>
    <w:rsid w:val="00B749E9"/>
    <w:rsid w:val="00BB3F29"/>
    <w:rsid w:val="00BF78E1"/>
    <w:rsid w:val="00C23853"/>
    <w:rsid w:val="00C344F0"/>
    <w:rsid w:val="00C406BF"/>
    <w:rsid w:val="00C56116"/>
    <w:rsid w:val="00CA2E53"/>
    <w:rsid w:val="00CB5312"/>
    <w:rsid w:val="00CC0740"/>
    <w:rsid w:val="00CC12BA"/>
    <w:rsid w:val="00D0779B"/>
    <w:rsid w:val="00D1146B"/>
    <w:rsid w:val="00D611BB"/>
    <w:rsid w:val="00D91075"/>
    <w:rsid w:val="00DE3A67"/>
    <w:rsid w:val="00E046BE"/>
    <w:rsid w:val="00E05A63"/>
    <w:rsid w:val="00E46969"/>
    <w:rsid w:val="00E813B0"/>
    <w:rsid w:val="00E83444"/>
    <w:rsid w:val="00EB5488"/>
    <w:rsid w:val="00EE6664"/>
    <w:rsid w:val="00EF43C6"/>
    <w:rsid w:val="00F52CE9"/>
    <w:rsid w:val="00F8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3F84F"/>
  <w15:chartTrackingRefBased/>
  <w15:docId w15:val="{4D36B0FC-EA46-42E8-99A2-2A527A26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AU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5C0E"/>
    <w:pPr>
      <w:keepNext/>
      <w:keepLines/>
      <w:spacing w:before="600" w:after="80" w:line="247" w:lineRule="auto"/>
      <w:jc w:val="center"/>
      <w:outlineLvl w:val="0"/>
    </w:pPr>
    <w:rPr>
      <w:rFonts w:ascii="Century Gothic" w:eastAsiaTheme="majorEastAsia" w:hAnsi="Century Gothic" w:cstheme="majorBidi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6F28"/>
    <w:pPr>
      <w:spacing w:before="120" w:after="120" w:line="247" w:lineRule="auto"/>
      <w:outlineLvl w:val="1"/>
    </w:pPr>
    <w:rPr>
      <w:rFonts w:ascii="Century Gothic" w:hAnsi="Century Gothic" w:cs="Arial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5C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C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C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C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C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C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C0E"/>
    <w:rPr>
      <w:rFonts w:ascii="Century Gothic" w:eastAsiaTheme="majorEastAsia" w:hAnsi="Century Gothic" w:cstheme="majorBidi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346F28"/>
    <w:rPr>
      <w:rFonts w:ascii="Century Gothic" w:hAnsi="Century Gothic" w:cs="Arial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5C0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5C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C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C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C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C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C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5C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D5C0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D5C0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D5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C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5C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5C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C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5C0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D5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D5C0E"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D5C0E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7D5C0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D5C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C0E"/>
  </w:style>
  <w:style w:type="paragraph" w:styleId="Footer">
    <w:name w:val="footer"/>
    <w:basedOn w:val="Normal"/>
    <w:link w:val="FooterChar"/>
    <w:uiPriority w:val="99"/>
    <w:unhideWhenUsed/>
    <w:rsid w:val="007D5C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C0E"/>
  </w:style>
  <w:style w:type="character" w:styleId="Hyperlink">
    <w:name w:val="Hyperlink"/>
    <w:basedOn w:val="DefaultParagraphFont"/>
    <w:uiPriority w:val="99"/>
    <w:unhideWhenUsed/>
    <w:rsid w:val="001F19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92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D5E5E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B5E00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5E00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9B5E0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834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3444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3444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4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444"/>
    <w:rPr>
      <w:b/>
      <w:bCs/>
      <w:sz w:val="20"/>
      <w:szCs w:val="25"/>
    </w:rPr>
  </w:style>
  <w:style w:type="character" w:styleId="FollowedHyperlink">
    <w:name w:val="FollowedHyperlink"/>
    <w:basedOn w:val="DefaultParagraphFont"/>
    <w:uiPriority w:val="99"/>
    <w:semiHidden/>
    <w:unhideWhenUsed/>
    <w:rsid w:val="00E813B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wa.gov.au/system/files/2026-03/commissioners_instruction_48_recruitment_selection_and_appointment_to_permanent_vacancies_0_0.pdf" TargetMode="External"/><Relationship Id="rId18" Type="http://schemas.openxmlformats.org/officeDocument/2006/relationships/hyperlink" Target="https://www.wa.gov.au/government/publications/use-of-recruitment-consultants-guidance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wa.gov.au/system/files/2026-03/commissioners_instruction_48_recruitment_selection_and_appointment_to_permanent_vacancies_0_0.pdf" TargetMode="External"/><Relationship Id="rId17" Type="http://schemas.openxmlformats.org/officeDocument/2006/relationships/hyperlink" Target="https://www.wa.gov.au/government/publications/limited-search-recruitment-referral-guidanc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a.gov.au/government/publications/limited-search-recruitment-applicant-initiated-approach-guidanc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a.gov.au/system/files/2026-03/recruiting_selecting_and_appointing_priority_list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a.gov.au/government/publications/using-limited-search-recruitment-method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wa.gov.au/system/files/2026-03/commissioners_instruction_48_recruitment_selection_and_appointment_to_permanent_vacancies_0_0.pdf" TargetMode="External"/><Relationship Id="rId19" Type="http://schemas.openxmlformats.org/officeDocument/2006/relationships/hyperlink" Target="https://www.wa.gov.au/government/publications/targeted-advertising-guidan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a.gov.au/government/publications/filling-permanent-vacancies" TargetMode="External"/><Relationship Id="rId14" Type="http://schemas.openxmlformats.org/officeDocument/2006/relationships/hyperlink" Target="https://search.jobs.wa.gov.a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8F417-74DD-49C2-8161-EF5450932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Gillespie, Darren</dc:creator>
  <cp:keywords/>
  <dc:description/>
  <cp:lastModifiedBy>Hewett, Mikaela</cp:lastModifiedBy>
  <cp:revision>2</cp:revision>
  <cp:lastPrinted>2026-07-02T05:54:00Z</cp:lastPrinted>
  <dcterms:created xsi:type="dcterms:W3CDTF">2026-07-03T04:55:00Z</dcterms:created>
  <dcterms:modified xsi:type="dcterms:W3CDTF">2026-07-03T04:55:00Z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ebd643-ebde-44ed-8e8b-40a2ae139fe2_Enabled">
    <vt:lpwstr>true</vt:lpwstr>
  </property>
  <property fmtid="{D5CDD505-2E9C-101B-9397-08002B2CF9AE}" pid="3" name="MSIP_Label_9debd643-ebde-44ed-8e8b-40a2ae139fe2_SetDate">
    <vt:lpwstr>2026-05-25T06:08:28Z</vt:lpwstr>
  </property>
  <property fmtid="{D5CDD505-2E9C-101B-9397-08002B2CF9AE}" pid="4" name="MSIP_Label_9debd643-ebde-44ed-8e8b-40a2ae139fe2_Method">
    <vt:lpwstr>Standard</vt:lpwstr>
  </property>
  <property fmtid="{D5CDD505-2E9C-101B-9397-08002B2CF9AE}" pid="5" name="MSIP_Label_9debd643-ebde-44ed-8e8b-40a2ae139fe2_Name">
    <vt:lpwstr>OFFICIAL PSC.</vt:lpwstr>
  </property>
  <property fmtid="{D5CDD505-2E9C-101B-9397-08002B2CF9AE}" pid="6" name="MSIP_Label_9debd643-ebde-44ed-8e8b-40a2ae139fe2_SiteId">
    <vt:lpwstr>d48144b5-571f-4b68-9721-e41bc0071e17</vt:lpwstr>
  </property>
  <property fmtid="{D5CDD505-2E9C-101B-9397-08002B2CF9AE}" pid="7" name="MSIP_Label_9debd643-ebde-44ed-8e8b-40a2ae139fe2_ActionId">
    <vt:lpwstr>ba526509-9a0c-4898-822f-55999f0ec039</vt:lpwstr>
  </property>
  <property fmtid="{D5CDD505-2E9C-101B-9397-08002B2CF9AE}" pid="8" name="MSIP_Label_9debd643-ebde-44ed-8e8b-40a2ae139fe2_ContentBits">
    <vt:lpwstr>0</vt:lpwstr>
  </property>
  <property fmtid="{D5CDD505-2E9C-101B-9397-08002B2CF9AE}" pid="9" name="MSIP_Label_9debd643-ebde-44ed-8e8b-40a2ae139fe2_Tag">
    <vt:lpwstr>10, 3, 0, 1</vt:lpwstr>
  </property>
</Properties>
</file>