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C1CB" w14:textId="3D60D47D" w:rsidR="00F140D9" w:rsidRPr="00651CAC" w:rsidRDefault="002C4629" w:rsidP="004C4E83">
      <w:pPr>
        <w:pStyle w:val="Heading1"/>
        <w:spacing w:before="720" w:beforeAutospacing="0" w:after="240"/>
      </w:pPr>
      <w:r w:rsidRPr="00651CAC">
        <w:rPr>
          <w:noProof/>
        </w:rPr>
        <w:drawing>
          <wp:anchor distT="0" distB="0" distL="114300" distR="114300" simplePos="0" relativeHeight="251658240" behindDoc="1" locked="0" layoutInCell="1" allowOverlap="1" wp14:anchorId="538CA54A" wp14:editId="35FB1A3A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34551" cy="1580707"/>
            <wp:effectExtent l="0" t="0" r="0" b="635"/>
            <wp:wrapNone/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551" cy="1580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0D9" w:rsidRPr="00651CAC">
        <w:t xml:space="preserve">Western Australian </w:t>
      </w:r>
      <w:r w:rsidR="00235D77" w:rsidRPr="00651CAC">
        <w:t>p</w:t>
      </w:r>
      <w:r w:rsidR="00F140D9" w:rsidRPr="00651CAC">
        <w:t xml:space="preserve">ublic </w:t>
      </w:r>
      <w:r w:rsidR="00235D77" w:rsidRPr="00651CAC">
        <w:t>s</w:t>
      </w:r>
      <w:r w:rsidR="00F140D9" w:rsidRPr="00651CAC">
        <w:t xml:space="preserve">ector </w:t>
      </w:r>
      <w:r w:rsidR="00C51C2E" w:rsidRPr="00651CAC">
        <w:t>workforce report</w:t>
      </w:r>
      <w:r w:rsidR="00D26919" w:rsidRPr="00651CAC">
        <w:t>:</w:t>
      </w:r>
      <w:r w:rsidR="00607466" w:rsidRPr="00651CAC">
        <w:t xml:space="preserve"> </w:t>
      </w:r>
      <w:r w:rsidR="00910CDE">
        <w:t>March 2026</w:t>
      </w:r>
    </w:p>
    <w:p w14:paraId="6D273999" w14:textId="11743C42" w:rsidR="00CC76B7" w:rsidRPr="00651CAC" w:rsidRDefault="00CC76B7" w:rsidP="004C4E83">
      <w:pPr>
        <w:pStyle w:val="Heading2"/>
        <w:spacing w:before="360" w:line="240" w:lineRule="exact"/>
      </w:pPr>
      <w:r w:rsidRPr="00651CAC">
        <w:t>About this information</w:t>
      </w:r>
    </w:p>
    <w:p w14:paraId="14D98CE9" w14:textId="1B08BD29" w:rsidR="00CC76B7" w:rsidRPr="00651CAC" w:rsidRDefault="00CC76B7" w:rsidP="007735B4">
      <w:pPr>
        <w:spacing w:before="0" w:beforeAutospacing="0" w:after="120"/>
        <w:rPr>
          <w:noProof/>
        </w:rPr>
      </w:pPr>
      <w:r w:rsidRPr="00651CAC">
        <w:t xml:space="preserve">This page presents a snapshot of the </w:t>
      </w:r>
      <w:r w:rsidR="000E1883" w:rsidRPr="00651CAC">
        <w:t>p</w:t>
      </w:r>
      <w:r w:rsidRPr="00651CAC">
        <w:t xml:space="preserve">ublic </w:t>
      </w:r>
      <w:r w:rsidR="000E1883" w:rsidRPr="00651CAC">
        <w:t>s</w:t>
      </w:r>
      <w:r w:rsidRPr="00651CAC">
        <w:t xml:space="preserve">ector workforce </w:t>
      </w:r>
      <w:r w:rsidR="0027558C" w:rsidRPr="00651CAC">
        <w:t xml:space="preserve">based on </w:t>
      </w:r>
      <w:r w:rsidRPr="00651CAC">
        <w:t>the most recent data available. More detailed workforce information (including information on other government entities) is in the</w:t>
      </w:r>
      <w:r w:rsidR="0052376E" w:rsidRPr="00651CAC">
        <w:t xml:space="preserve"> </w:t>
      </w:r>
      <w:hyperlink r:id="rId12" w:history="1">
        <w:r w:rsidR="00FA14D1" w:rsidRPr="00651CAC">
          <w:rPr>
            <w:rStyle w:val="Hyperlink"/>
          </w:rPr>
          <w:t>State of WA Government Sector Workforce 2024-25</w:t>
        </w:r>
      </w:hyperlink>
      <w:r w:rsidR="0052376E" w:rsidRPr="00651CAC">
        <w:t>.</w:t>
      </w:r>
      <w:r w:rsidRPr="00651CAC">
        <w:t xml:space="preserve"> </w:t>
      </w:r>
    </w:p>
    <w:p w14:paraId="787158A3" w14:textId="4D143E49" w:rsidR="00C910D3" w:rsidRPr="00651CAC" w:rsidRDefault="002C49E1" w:rsidP="000002FD">
      <w:pPr>
        <w:spacing w:before="0" w:beforeAutospacing="0" w:after="0"/>
      </w:pPr>
      <w:r w:rsidRPr="00651CAC">
        <w:t>T</w:t>
      </w:r>
      <w:r w:rsidR="00C910D3" w:rsidRPr="00651CAC">
        <w:t xml:space="preserve">he Commission’s </w:t>
      </w:r>
      <w:hyperlink r:id="rId13" w:history="1">
        <w:r w:rsidR="00C910D3" w:rsidRPr="00651CAC">
          <w:rPr>
            <w:rStyle w:val="Hyperlink"/>
          </w:rPr>
          <w:t>About our workforce data</w:t>
        </w:r>
      </w:hyperlink>
      <w:r w:rsidR="00C910D3" w:rsidRPr="00651CAC">
        <w:t xml:space="preserve"> </w:t>
      </w:r>
      <w:r w:rsidRPr="00651CAC">
        <w:t>has</w:t>
      </w:r>
      <w:r w:rsidR="00C910D3" w:rsidRPr="00651CAC">
        <w:t xml:space="preserve"> </w:t>
      </w:r>
      <w:r w:rsidR="00142732" w:rsidRPr="00651CAC">
        <w:t>additional contextual</w:t>
      </w:r>
      <w:r w:rsidR="00C910D3" w:rsidRPr="00651CAC">
        <w:t xml:space="preserve"> information.</w:t>
      </w:r>
    </w:p>
    <w:p w14:paraId="78FF7087" w14:textId="13D25820" w:rsidR="00F140D9" w:rsidRPr="00651CAC" w:rsidRDefault="006258A2" w:rsidP="004C4E83">
      <w:pPr>
        <w:pStyle w:val="Heading2"/>
        <w:spacing w:before="360" w:line="240" w:lineRule="exact"/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</w:pPr>
      <w:r w:rsidRPr="00651CAC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Overview</w:t>
      </w:r>
      <w:r w:rsidR="002500BA" w:rsidRPr="00651CAC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 xml:space="preserve"> of the </w:t>
      </w:r>
      <w:r w:rsidR="000E1883" w:rsidRPr="00651CAC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p</w:t>
      </w:r>
      <w:r w:rsidR="002500BA" w:rsidRPr="00651CAC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 xml:space="preserve">ublic </w:t>
      </w:r>
      <w:r w:rsidR="000E1883" w:rsidRPr="00651CAC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s</w:t>
      </w:r>
      <w:r w:rsidR="00917C55" w:rsidRPr="00651CAC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 xml:space="preserve">ector </w:t>
      </w:r>
      <w:r w:rsidR="00824937" w:rsidRPr="00651CAC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 xml:space="preserve">workforce </w:t>
      </w:r>
      <w:r w:rsidR="00917C55" w:rsidRPr="00651CAC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at</w:t>
      </w:r>
      <w:r w:rsidR="00CC76B7" w:rsidRPr="00651CAC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 xml:space="preserve"> </w:t>
      </w:r>
      <w:r w:rsidR="00910CDE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March 2026</w:t>
      </w:r>
    </w:p>
    <w:tbl>
      <w:tblPr>
        <w:tblStyle w:val="TableGrid"/>
        <w:tblW w:w="9634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3539"/>
        <w:gridCol w:w="3260"/>
        <w:gridCol w:w="2835"/>
      </w:tblGrid>
      <w:tr w:rsidR="001327BA" w:rsidRPr="00651CAC" w14:paraId="4F4C340A" w14:textId="77777777" w:rsidTr="004D6F4D">
        <w:tc>
          <w:tcPr>
            <w:tcW w:w="6799" w:type="dxa"/>
            <w:gridSpan w:val="2"/>
          </w:tcPr>
          <w:p w14:paraId="5A966609" w14:textId="48F826EB" w:rsidR="00F86D38" w:rsidRPr="00651CAC" w:rsidRDefault="00F86D38" w:rsidP="007735B4">
            <w:pPr>
              <w:pStyle w:val="TableText"/>
              <w:spacing w:beforeAutospacing="0" w:line="240" w:lineRule="auto"/>
              <w:rPr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651CAC">
              <w:rPr>
                <w:color w:val="auto"/>
                <w:sz w:val="22"/>
                <w:szCs w:val="22"/>
                <w:shd w:val="clear" w:color="auto" w:fill="FFFFFF"/>
              </w:rPr>
              <w:t>Headcount</w:t>
            </w:r>
          </w:p>
        </w:tc>
        <w:tc>
          <w:tcPr>
            <w:tcW w:w="2835" w:type="dxa"/>
          </w:tcPr>
          <w:p w14:paraId="56D54886" w14:textId="22415EE4" w:rsidR="00F86D38" w:rsidRPr="00014F24" w:rsidRDefault="00014F24" w:rsidP="007735B4">
            <w:pPr>
              <w:pStyle w:val="TableText"/>
              <w:spacing w:beforeAutospacing="0" w:line="240" w:lineRule="auto"/>
              <w:ind w:left="720" w:hanging="720"/>
              <w:jc w:val="right"/>
              <w:rPr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014F24">
              <w:rPr>
                <w:color w:val="auto"/>
                <w:sz w:val="22"/>
                <w:szCs w:val="22"/>
                <w:shd w:val="clear" w:color="auto" w:fill="FFFFFF"/>
              </w:rPr>
              <w:t>188,243</w:t>
            </w:r>
          </w:p>
        </w:tc>
      </w:tr>
      <w:tr w:rsidR="001327BA" w:rsidRPr="00651CAC" w14:paraId="33540417" w14:textId="77777777" w:rsidTr="004D6F4D">
        <w:tc>
          <w:tcPr>
            <w:tcW w:w="6799" w:type="dxa"/>
            <w:gridSpan w:val="2"/>
          </w:tcPr>
          <w:p w14:paraId="39754B09" w14:textId="314E34AB" w:rsidR="00F86D38" w:rsidRPr="00651CAC" w:rsidRDefault="00F86D38" w:rsidP="007735B4">
            <w:pPr>
              <w:pStyle w:val="TableText"/>
              <w:spacing w:beforeAutospacing="0" w:line="240" w:lineRule="auto"/>
              <w:rPr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651CAC">
              <w:rPr>
                <w:color w:val="auto"/>
                <w:sz w:val="22"/>
                <w:szCs w:val="22"/>
                <w:shd w:val="clear" w:color="auto" w:fill="FFFFFF"/>
              </w:rPr>
              <w:t>Full</w:t>
            </w:r>
            <w:r w:rsidR="008934B7" w:rsidRPr="00651CAC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651CAC">
              <w:rPr>
                <w:color w:val="auto"/>
                <w:sz w:val="22"/>
                <w:szCs w:val="22"/>
                <w:shd w:val="clear" w:color="auto" w:fill="FFFFFF"/>
              </w:rPr>
              <w:t>time equivalent (FTE)</w:t>
            </w:r>
          </w:p>
        </w:tc>
        <w:tc>
          <w:tcPr>
            <w:tcW w:w="2835" w:type="dxa"/>
          </w:tcPr>
          <w:p w14:paraId="63CC6538" w14:textId="49B47130" w:rsidR="00F86D38" w:rsidRPr="00014F24" w:rsidRDefault="00014F24" w:rsidP="007735B4">
            <w:pPr>
              <w:pStyle w:val="TableText"/>
              <w:spacing w:beforeAutospacing="0" w:line="240" w:lineRule="auto"/>
              <w:jc w:val="righ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014F24">
              <w:rPr>
                <w:color w:val="auto"/>
                <w:sz w:val="22"/>
                <w:szCs w:val="22"/>
                <w:shd w:val="clear" w:color="auto" w:fill="FFFFFF"/>
              </w:rPr>
              <w:t>147,511</w:t>
            </w:r>
          </w:p>
        </w:tc>
      </w:tr>
      <w:tr w:rsidR="001327BA" w:rsidRPr="00651CAC" w14:paraId="5214CC2A" w14:textId="4801395B" w:rsidTr="004D6F4D">
        <w:tc>
          <w:tcPr>
            <w:tcW w:w="6799" w:type="dxa"/>
            <w:gridSpan w:val="2"/>
          </w:tcPr>
          <w:p w14:paraId="1D20AED2" w14:textId="77777777" w:rsidR="00036DCA" w:rsidRPr="00651CAC" w:rsidRDefault="008750E6" w:rsidP="007735B4">
            <w:pPr>
              <w:pStyle w:val="TableText"/>
              <w:spacing w:beforeAutospacing="0" w:line="240" w:lineRule="auto"/>
              <w:rPr>
                <w:bCs w:val="0"/>
                <w:color w:val="auto"/>
                <w:sz w:val="22"/>
                <w:szCs w:val="22"/>
                <w:shd w:val="clear" w:color="auto" w:fill="FFFFFF"/>
              </w:rPr>
            </w:pPr>
            <w:r w:rsidRPr="00651CAC">
              <w:rPr>
                <w:color w:val="auto"/>
                <w:sz w:val="22"/>
                <w:szCs w:val="22"/>
                <w:shd w:val="clear" w:color="auto" w:fill="FFFFFF"/>
              </w:rPr>
              <w:t xml:space="preserve">General government </w:t>
            </w:r>
            <w:r w:rsidR="006926A7" w:rsidRPr="00651CAC">
              <w:rPr>
                <w:color w:val="auto"/>
                <w:sz w:val="22"/>
                <w:szCs w:val="22"/>
                <w:shd w:val="clear" w:color="auto" w:fill="FFFFFF"/>
              </w:rPr>
              <w:t xml:space="preserve">salaries </w:t>
            </w:r>
            <w:r w:rsidRPr="00651CAC">
              <w:rPr>
                <w:color w:val="auto"/>
                <w:sz w:val="22"/>
                <w:szCs w:val="22"/>
                <w:shd w:val="clear" w:color="auto" w:fill="FFFFFF"/>
              </w:rPr>
              <w:t>expenses</w:t>
            </w:r>
          </w:p>
          <w:p w14:paraId="642B25AC" w14:textId="1CB992AB" w:rsidR="008750E6" w:rsidRPr="00651CAC" w:rsidRDefault="00073448" w:rsidP="007735B4">
            <w:pPr>
              <w:pStyle w:val="TableText"/>
              <w:spacing w:beforeAutospacing="0" w:line="240" w:lineRule="auto"/>
              <w:rPr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651CAC">
              <w:rPr>
                <w:color w:val="auto"/>
                <w:sz w:val="22"/>
                <w:szCs w:val="22"/>
                <w:shd w:val="clear" w:color="auto" w:fill="FFFFFF"/>
              </w:rPr>
              <w:t>(</w:t>
            </w:r>
            <w:r w:rsidR="00014F24">
              <w:rPr>
                <w:color w:val="auto"/>
                <w:sz w:val="22"/>
                <w:szCs w:val="22"/>
                <w:shd w:val="clear" w:color="auto" w:fill="FFFFFF"/>
              </w:rPr>
              <w:t>March</w:t>
            </w:r>
            <w:r w:rsidRPr="00651CAC">
              <w:rPr>
                <w:color w:val="auto"/>
                <w:sz w:val="22"/>
                <w:szCs w:val="22"/>
                <w:shd w:val="clear" w:color="auto" w:fill="FFFFFF"/>
              </w:rPr>
              <w:t xml:space="preserve"> quarter)</w:t>
            </w:r>
          </w:p>
        </w:tc>
        <w:tc>
          <w:tcPr>
            <w:tcW w:w="2835" w:type="dxa"/>
          </w:tcPr>
          <w:p w14:paraId="66512567" w14:textId="650F2700" w:rsidR="008750E6" w:rsidRPr="00651CAC" w:rsidRDefault="0052376E" w:rsidP="007735B4">
            <w:pPr>
              <w:pStyle w:val="TableText"/>
              <w:spacing w:beforeAutospacing="0" w:line="240" w:lineRule="auto"/>
              <w:jc w:val="righ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651CAC">
              <w:rPr>
                <w:color w:val="auto"/>
                <w:sz w:val="22"/>
                <w:szCs w:val="22"/>
                <w:shd w:val="clear" w:color="auto" w:fill="FFFFFF"/>
              </w:rPr>
              <w:t xml:space="preserve">To be published in </w:t>
            </w:r>
            <w:hyperlink r:id="rId14" w:history="1">
              <w:r w:rsidR="00202E31" w:rsidRPr="00651CAC">
                <w:rPr>
                  <w:rStyle w:val="Hyperlink"/>
                  <w:sz w:val="22"/>
                  <w:szCs w:val="22"/>
                  <w:shd w:val="clear" w:color="auto" w:fill="FFFFFF"/>
                </w:rPr>
                <w:t>Quarterly Report on State Finances</w:t>
              </w:r>
            </w:hyperlink>
          </w:p>
        </w:tc>
      </w:tr>
      <w:tr w:rsidR="001327BA" w:rsidRPr="00651CAC" w14:paraId="2903238C" w14:textId="77777777" w:rsidTr="004D6F4D">
        <w:tc>
          <w:tcPr>
            <w:tcW w:w="6799" w:type="dxa"/>
            <w:gridSpan w:val="2"/>
          </w:tcPr>
          <w:p w14:paraId="5B9D79AB" w14:textId="75D1B13D" w:rsidR="00F86D38" w:rsidRPr="00651CAC" w:rsidRDefault="006A5FF7" w:rsidP="007735B4">
            <w:pPr>
              <w:pStyle w:val="TableText"/>
              <w:spacing w:beforeAutospacing="0" w:line="240" w:lineRule="auto"/>
              <w:rPr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651CAC">
              <w:rPr>
                <w:color w:val="auto"/>
                <w:sz w:val="22"/>
                <w:szCs w:val="22"/>
                <w:shd w:val="clear" w:color="auto" w:fill="FFFFFF"/>
              </w:rPr>
              <w:t>Public sector m</w:t>
            </w:r>
            <w:r w:rsidR="00F86D38" w:rsidRPr="00651CAC">
              <w:rPr>
                <w:color w:val="auto"/>
                <w:sz w:val="22"/>
                <w:szCs w:val="22"/>
                <w:shd w:val="clear" w:color="auto" w:fill="FFFFFF"/>
              </w:rPr>
              <w:t>edian age</w:t>
            </w:r>
          </w:p>
        </w:tc>
        <w:tc>
          <w:tcPr>
            <w:tcW w:w="2835" w:type="dxa"/>
          </w:tcPr>
          <w:p w14:paraId="4351825E" w14:textId="6CCEEE74" w:rsidR="00F86D38" w:rsidRPr="00910CDE" w:rsidRDefault="007922A5" w:rsidP="007735B4">
            <w:pPr>
              <w:pStyle w:val="TableText"/>
              <w:spacing w:beforeAutospacing="0" w:line="240" w:lineRule="auto"/>
              <w:jc w:val="right"/>
              <w:rPr>
                <w:color w:val="FF0000"/>
                <w:sz w:val="22"/>
                <w:szCs w:val="22"/>
                <w:shd w:val="clear" w:color="auto" w:fill="FFFFFF"/>
              </w:rPr>
            </w:pPr>
            <w:r w:rsidRPr="00014F24">
              <w:rPr>
                <w:color w:val="auto"/>
                <w:sz w:val="22"/>
                <w:szCs w:val="22"/>
                <w:shd w:val="clear" w:color="auto" w:fill="FFFFFF"/>
              </w:rPr>
              <w:t>4</w:t>
            </w:r>
            <w:r w:rsidR="00CA3D5A" w:rsidRPr="00014F24">
              <w:rPr>
                <w:color w:val="auto"/>
                <w:sz w:val="22"/>
                <w:szCs w:val="22"/>
                <w:shd w:val="clear" w:color="auto" w:fill="FFFFFF"/>
              </w:rPr>
              <w:t>3</w:t>
            </w:r>
          </w:p>
        </w:tc>
      </w:tr>
      <w:tr w:rsidR="001327BA" w:rsidRPr="00651CAC" w14:paraId="609145EC" w14:textId="77777777" w:rsidTr="004D6F4D">
        <w:tc>
          <w:tcPr>
            <w:tcW w:w="3539" w:type="dxa"/>
            <w:vMerge w:val="restart"/>
          </w:tcPr>
          <w:p w14:paraId="1DE8E763" w14:textId="2B84DB0B" w:rsidR="00F86D38" w:rsidRPr="00651CAC" w:rsidRDefault="00F86D38" w:rsidP="007735B4">
            <w:pPr>
              <w:pStyle w:val="TableText"/>
              <w:spacing w:beforeAutospacing="0" w:line="240" w:lineRule="auto"/>
              <w:rPr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651CAC">
              <w:rPr>
                <w:color w:val="auto"/>
                <w:sz w:val="22"/>
                <w:szCs w:val="22"/>
                <w:shd w:val="clear" w:color="auto" w:fill="FFFFFF"/>
              </w:rPr>
              <w:t>Top 3 occupation groups (FTE)</w:t>
            </w:r>
          </w:p>
        </w:tc>
        <w:tc>
          <w:tcPr>
            <w:tcW w:w="3260" w:type="dxa"/>
          </w:tcPr>
          <w:p w14:paraId="0B019051" w14:textId="3955FB6D" w:rsidR="00F86D38" w:rsidRPr="00651CAC" w:rsidRDefault="00F86D38" w:rsidP="007735B4">
            <w:pPr>
              <w:pStyle w:val="TableText"/>
              <w:spacing w:beforeAutospacing="0" w:line="240" w:lineRule="auto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651CAC">
              <w:rPr>
                <w:color w:val="auto"/>
                <w:sz w:val="22"/>
                <w:szCs w:val="22"/>
                <w:shd w:val="clear" w:color="auto" w:fill="FFFFFF"/>
              </w:rPr>
              <w:t>Teachers</w:t>
            </w:r>
          </w:p>
        </w:tc>
        <w:tc>
          <w:tcPr>
            <w:tcW w:w="2835" w:type="dxa"/>
          </w:tcPr>
          <w:p w14:paraId="560A349D" w14:textId="75664A06" w:rsidR="00F86D38" w:rsidRPr="006C58D8" w:rsidRDefault="001D21F5" w:rsidP="007735B4">
            <w:pPr>
              <w:pStyle w:val="TableText"/>
              <w:spacing w:beforeAutospacing="0" w:line="240" w:lineRule="auto"/>
              <w:jc w:val="righ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6C58D8">
              <w:rPr>
                <w:color w:val="auto"/>
                <w:sz w:val="22"/>
                <w:szCs w:val="22"/>
                <w:shd w:val="clear" w:color="auto" w:fill="FFFFFF"/>
              </w:rPr>
              <w:t>1</w:t>
            </w:r>
            <w:r w:rsidR="006C58D8" w:rsidRPr="006C58D8">
              <w:rPr>
                <w:color w:val="auto"/>
                <w:sz w:val="22"/>
                <w:szCs w:val="22"/>
                <w:shd w:val="clear" w:color="auto" w:fill="FFFFFF"/>
              </w:rPr>
              <w:t>6</w:t>
            </w:r>
            <w:r w:rsidRPr="006C58D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  <w:r w:rsidR="006C58D8" w:rsidRPr="006C58D8">
              <w:rPr>
                <w:color w:val="auto"/>
                <w:sz w:val="22"/>
                <w:szCs w:val="22"/>
                <w:shd w:val="clear" w:color="auto" w:fill="FFFFFF"/>
              </w:rPr>
              <w:t>9</w:t>
            </w:r>
            <w:r w:rsidR="007922A5" w:rsidRPr="006C58D8">
              <w:rPr>
                <w:color w:val="auto"/>
                <w:sz w:val="22"/>
                <w:szCs w:val="22"/>
                <w:shd w:val="clear" w:color="auto" w:fill="FFFFFF"/>
              </w:rPr>
              <w:t>%</w:t>
            </w:r>
          </w:p>
        </w:tc>
      </w:tr>
      <w:tr w:rsidR="001327BA" w:rsidRPr="00651CAC" w14:paraId="526F70BD" w14:textId="77777777" w:rsidTr="004D6F4D">
        <w:tc>
          <w:tcPr>
            <w:tcW w:w="3539" w:type="dxa"/>
            <w:vMerge/>
          </w:tcPr>
          <w:p w14:paraId="4034553D" w14:textId="77777777" w:rsidR="00F86D38" w:rsidRPr="00651CAC" w:rsidRDefault="00F86D38" w:rsidP="007735B4">
            <w:pPr>
              <w:pStyle w:val="TableText"/>
              <w:spacing w:beforeAutospacing="0" w:line="240" w:lineRule="auto"/>
              <w:rPr>
                <w:b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60" w:type="dxa"/>
          </w:tcPr>
          <w:p w14:paraId="32B6CB38" w14:textId="0EE45075" w:rsidR="00F86D38" w:rsidRPr="00651CAC" w:rsidRDefault="00F86D38" w:rsidP="007735B4">
            <w:pPr>
              <w:pStyle w:val="TableText"/>
              <w:spacing w:beforeAutospacing="0" w:line="240" w:lineRule="auto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651CAC">
              <w:rPr>
                <w:color w:val="auto"/>
                <w:sz w:val="22"/>
                <w:szCs w:val="22"/>
                <w:shd w:val="clear" w:color="auto" w:fill="FFFFFF"/>
              </w:rPr>
              <w:t>Clerical workers</w:t>
            </w:r>
          </w:p>
        </w:tc>
        <w:tc>
          <w:tcPr>
            <w:tcW w:w="2835" w:type="dxa"/>
          </w:tcPr>
          <w:p w14:paraId="299EF6D1" w14:textId="14C3AA4D" w:rsidR="00F86D38" w:rsidRPr="006C58D8" w:rsidRDefault="00994D7A" w:rsidP="007735B4">
            <w:pPr>
              <w:pStyle w:val="TableText"/>
              <w:spacing w:beforeAutospacing="0" w:line="240" w:lineRule="auto"/>
              <w:jc w:val="righ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6C58D8">
              <w:rPr>
                <w:color w:val="auto"/>
                <w:sz w:val="22"/>
                <w:szCs w:val="22"/>
                <w:shd w:val="clear" w:color="auto" w:fill="FFFFFF"/>
              </w:rPr>
              <w:t>1</w:t>
            </w:r>
            <w:r w:rsidR="00CA3D5A" w:rsidRPr="006C58D8">
              <w:rPr>
                <w:color w:val="auto"/>
                <w:sz w:val="22"/>
                <w:szCs w:val="22"/>
                <w:shd w:val="clear" w:color="auto" w:fill="FFFFFF"/>
              </w:rPr>
              <w:t>6</w:t>
            </w:r>
            <w:r w:rsidRPr="006C58D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  <w:r w:rsidR="00CA3D5A" w:rsidRPr="006C58D8">
              <w:rPr>
                <w:color w:val="auto"/>
                <w:sz w:val="22"/>
                <w:szCs w:val="22"/>
                <w:shd w:val="clear" w:color="auto" w:fill="FFFFFF"/>
              </w:rPr>
              <w:t>9</w:t>
            </w:r>
            <w:r w:rsidR="007922A5" w:rsidRPr="006C58D8">
              <w:rPr>
                <w:color w:val="auto"/>
                <w:sz w:val="22"/>
                <w:szCs w:val="22"/>
                <w:shd w:val="clear" w:color="auto" w:fill="FFFFFF"/>
              </w:rPr>
              <w:t>%</w:t>
            </w:r>
          </w:p>
        </w:tc>
      </w:tr>
      <w:tr w:rsidR="001327BA" w:rsidRPr="00651CAC" w14:paraId="2278A679" w14:textId="77777777" w:rsidTr="004D6F4D">
        <w:tc>
          <w:tcPr>
            <w:tcW w:w="3539" w:type="dxa"/>
            <w:vMerge/>
          </w:tcPr>
          <w:p w14:paraId="1844E113" w14:textId="77777777" w:rsidR="00F86D38" w:rsidRPr="00651CAC" w:rsidRDefault="00F86D38" w:rsidP="007735B4">
            <w:pPr>
              <w:pStyle w:val="TableText"/>
              <w:spacing w:beforeAutospacing="0" w:line="240" w:lineRule="auto"/>
              <w:rPr>
                <w:b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60" w:type="dxa"/>
          </w:tcPr>
          <w:p w14:paraId="257B4449" w14:textId="60F81CBA" w:rsidR="00F86D38" w:rsidRPr="00651CAC" w:rsidRDefault="00F86D38" w:rsidP="007735B4">
            <w:pPr>
              <w:pStyle w:val="TableText"/>
              <w:spacing w:beforeAutospacing="0" w:line="240" w:lineRule="auto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651CAC">
              <w:rPr>
                <w:color w:val="auto"/>
                <w:sz w:val="22"/>
                <w:szCs w:val="22"/>
                <w:shd w:val="clear" w:color="auto" w:fill="FFFFFF"/>
              </w:rPr>
              <w:t>Nurses and midwives</w:t>
            </w:r>
          </w:p>
        </w:tc>
        <w:tc>
          <w:tcPr>
            <w:tcW w:w="2835" w:type="dxa"/>
          </w:tcPr>
          <w:p w14:paraId="04F768B5" w14:textId="1C4BAF5F" w:rsidR="00F86D38" w:rsidRPr="006C58D8" w:rsidRDefault="007922A5" w:rsidP="007735B4">
            <w:pPr>
              <w:pStyle w:val="TableText"/>
              <w:spacing w:beforeAutospacing="0" w:line="240" w:lineRule="auto"/>
              <w:jc w:val="righ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6C58D8">
              <w:rPr>
                <w:color w:val="auto"/>
                <w:sz w:val="22"/>
                <w:szCs w:val="22"/>
                <w:shd w:val="clear" w:color="auto" w:fill="FFFFFF"/>
              </w:rPr>
              <w:t>11.</w:t>
            </w:r>
            <w:r w:rsidR="006C58D8" w:rsidRPr="006C58D8">
              <w:rPr>
                <w:color w:val="auto"/>
                <w:sz w:val="22"/>
                <w:szCs w:val="22"/>
                <w:shd w:val="clear" w:color="auto" w:fill="FFFFFF"/>
              </w:rPr>
              <w:t>7</w:t>
            </w:r>
            <w:r w:rsidRPr="006C58D8">
              <w:rPr>
                <w:color w:val="auto"/>
                <w:sz w:val="22"/>
                <w:szCs w:val="22"/>
                <w:shd w:val="clear" w:color="auto" w:fill="FFFFFF"/>
              </w:rPr>
              <w:t>%</w:t>
            </w:r>
          </w:p>
        </w:tc>
      </w:tr>
    </w:tbl>
    <w:p w14:paraId="00DE3416" w14:textId="77777777" w:rsidR="006F3EC6" w:rsidRPr="00651CAC" w:rsidRDefault="006F3EC6" w:rsidP="006926A7">
      <w:pPr>
        <w:spacing w:after="0"/>
        <w:rPr>
          <w:sz w:val="2"/>
          <w:shd w:val="clear" w:color="auto" w:fill="FFFFFF"/>
        </w:rPr>
      </w:pPr>
    </w:p>
    <w:tbl>
      <w:tblPr>
        <w:tblStyle w:val="CommissionTable1"/>
        <w:tblW w:w="9634" w:type="dxa"/>
        <w:tblBorders>
          <w:top w:val="single" w:sz="4" w:space="0" w:color="2B9947"/>
          <w:left w:val="single" w:sz="4" w:space="0" w:color="2B9947"/>
          <w:bottom w:val="single" w:sz="4" w:space="0" w:color="2B9947"/>
          <w:right w:val="single" w:sz="4" w:space="0" w:color="2B9947"/>
          <w:insideH w:val="single" w:sz="4" w:space="0" w:color="2B9947"/>
          <w:insideV w:val="single" w:sz="4" w:space="0" w:color="2B9947"/>
        </w:tblBorders>
        <w:tblLook w:val="04A0" w:firstRow="1" w:lastRow="0" w:firstColumn="1" w:lastColumn="0" w:noHBand="0" w:noVBand="1"/>
      </w:tblPr>
      <w:tblGrid>
        <w:gridCol w:w="3539"/>
        <w:gridCol w:w="1776"/>
        <w:gridCol w:w="1525"/>
        <w:gridCol w:w="2794"/>
      </w:tblGrid>
      <w:tr w:rsidR="00B271FA" w:rsidRPr="00651CAC" w14:paraId="550C2343" w14:textId="77777777" w:rsidTr="004C4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tcW w:w="0" w:type="dxa"/>
            <w:tcBorders>
              <w:right w:val="single" w:sz="4" w:space="0" w:color="FFFFFF" w:themeColor="background1"/>
            </w:tcBorders>
          </w:tcPr>
          <w:p w14:paraId="577EF88F" w14:textId="77777777" w:rsidR="00B271FA" w:rsidRPr="00651CAC" w:rsidRDefault="00B271FA" w:rsidP="00C04436">
            <w:pPr>
              <w:spacing w:before="60" w:beforeAutospacing="0" w:after="60"/>
              <w:ind w:right="245"/>
              <w:rPr>
                <w:b w:val="0"/>
                <w:bCs/>
                <w:color w:val="FFFFFF" w:themeColor="background1"/>
              </w:rPr>
            </w:pPr>
            <w:r w:rsidRPr="00651CAC">
              <w:rPr>
                <w:bCs/>
                <w:color w:val="FFFFFF" w:themeColor="background1"/>
              </w:rPr>
              <w:t>Diversity groups</w:t>
            </w:r>
          </w:p>
        </w:tc>
        <w:tc>
          <w:tcPr>
            <w:tcW w:w="0" w:type="dxa"/>
            <w:gridSpan w:val="2"/>
            <w:tcBorders>
              <w:left w:val="single" w:sz="4" w:space="0" w:color="FFFFFF" w:themeColor="background1"/>
              <w:bottom w:val="single" w:sz="4" w:space="0" w:color="2B9947"/>
              <w:right w:val="single" w:sz="4" w:space="0" w:color="FFFFFF" w:themeColor="background1"/>
            </w:tcBorders>
          </w:tcPr>
          <w:p w14:paraId="3D126E53" w14:textId="7DB9D4B6" w:rsidR="00B271FA" w:rsidRPr="00651CAC" w:rsidRDefault="000B610C" w:rsidP="004C4E83">
            <w:pPr>
              <w:spacing w:before="60" w:beforeAutospacing="0" w:after="60"/>
              <w:ind w:right="245"/>
              <w:rPr>
                <w:b w:val="0"/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March 2026</w:t>
            </w:r>
          </w:p>
        </w:tc>
        <w:tc>
          <w:tcPr>
            <w:tcW w:w="0" w:type="dxa"/>
            <w:tcBorders>
              <w:left w:val="single" w:sz="4" w:space="0" w:color="FFFFFF" w:themeColor="background1"/>
              <w:bottom w:val="single" w:sz="4" w:space="0" w:color="2B9947"/>
            </w:tcBorders>
          </w:tcPr>
          <w:p w14:paraId="071F40F8" w14:textId="77777777" w:rsidR="00B271FA" w:rsidRPr="00651CAC" w:rsidRDefault="00B271FA" w:rsidP="003D7A16">
            <w:pPr>
              <w:spacing w:before="60" w:beforeAutospacing="0" w:after="60"/>
              <w:jc w:val="center"/>
              <w:rPr>
                <w:b w:val="0"/>
                <w:bCs/>
                <w:color w:val="FFFFFF" w:themeColor="background1"/>
                <w:shd w:val="clear" w:color="auto" w:fill="FFFFFF"/>
              </w:rPr>
            </w:pPr>
            <w:r w:rsidRPr="00651CAC">
              <w:rPr>
                <w:bCs/>
                <w:color w:val="FFFFFF" w:themeColor="background1"/>
              </w:rPr>
              <w:t>Aspirational target</w:t>
            </w:r>
          </w:p>
        </w:tc>
      </w:tr>
      <w:tr w:rsidR="00C45D44" w:rsidRPr="00651CAC" w14:paraId="28E26A0F" w14:textId="77777777" w:rsidTr="007735B4">
        <w:trPr>
          <w:trHeight w:val="424"/>
        </w:trPr>
        <w:tc>
          <w:tcPr>
            <w:tcW w:w="3539" w:type="dxa"/>
          </w:tcPr>
          <w:p w14:paraId="4DB1B1E2" w14:textId="37C9DEAA" w:rsidR="00C45D44" w:rsidRPr="00651CAC" w:rsidRDefault="00C45D44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651CAC">
              <w:rPr>
                <w:rFonts w:cs="Arial"/>
                <w:sz w:val="22"/>
                <w:szCs w:val="22"/>
                <w:shd w:val="clear" w:color="auto" w:fill="FFFFFF"/>
              </w:rPr>
              <w:t>Women in the SES</w:t>
            </w:r>
          </w:p>
        </w:tc>
        <w:tc>
          <w:tcPr>
            <w:tcW w:w="1776" w:type="dxa"/>
            <w:tcBorders>
              <w:right w:val="nil"/>
            </w:tcBorders>
          </w:tcPr>
          <w:p w14:paraId="3501FE33" w14:textId="4C918C0F" w:rsidR="00C45D44" w:rsidRPr="00CF378D" w:rsidRDefault="00C45D44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CF378D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</w:tcPr>
          <w:p w14:paraId="2881AEDD" w14:textId="06D5068C" w:rsidR="00C45D44" w:rsidRPr="00CF378D" w:rsidRDefault="002C7728" w:rsidP="007735B4">
            <w:pPr>
              <w:pStyle w:val="TableText"/>
              <w:spacing w:beforeAutospacing="0" w:line="240" w:lineRule="auto"/>
              <w:contextualSpacing w:val="0"/>
              <w:jc w:val="right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CF378D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5</w:t>
            </w:r>
            <w:r w:rsidR="00CF378D" w:rsidRPr="00CF378D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2</w:t>
            </w:r>
            <w:r w:rsidR="00926AAB" w:rsidRPr="00CF378D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.</w:t>
            </w:r>
            <w:r w:rsidR="00CF378D" w:rsidRPr="00CF378D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5</w:t>
            </w:r>
            <w:r w:rsidR="00C45D44" w:rsidRPr="00CF378D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%</w:t>
            </w:r>
            <w:r w:rsidR="007735B4" w:rsidRPr="00CF378D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 xml:space="preserve">    </w:t>
            </w:r>
          </w:p>
        </w:tc>
        <w:tc>
          <w:tcPr>
            <w:tcW w:w="2794" w:type="dxa"/>
          </w:tcPr>
          <w:p w14:paraId="121E20F1" w14:textId="77777777" w:rsidR="00C45D44" w:rsidRPr="00CF378D" w:rsidRDefault="00C45D44" w:rsidP="007735B4">
            <w:pPr>
              <w:pStyle w:val="TableText"/>
              <w:spacing w:beforeAutospacing="0" w:line="240" w:lineRule="auto"/>
              <w:contextualSpacing w:val="0"/>
              <w:jc w:val="center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CF378D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50.0%</w:t>
            </w:r>
          </w:p>
        </w:tc>
      </w:tr>
      <w:tr w:rsidR="0040733D" w:rsidRPr="00651CAC" w14:paraId="6AECC508" w14:textId="77777777" w:rsidTr="007735B4">
        <w:trPr>
          <w:trHeight w:val="20"/>
        </w:trPr>
        <w:tc>
          <w:tcPr>
            <w:tcW w:w="3539" w:type="dxa"/>
            <w:vMerge w:val="restart"/>
          </w:tcPr>
          <w:p w14:paraId="3BDEF391" w14:textId="7F3AAE93" w:rsidR="0040733D" w:rsidRPr="00651CAC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651CAC">
              <w:rPr>
                <w:rFonts w:cs="Arial"/>
                <w:sz w:val="22"/>
                <w:szCs w:val="22"/>
                <w:shd w:val="clear" w:color="auto" w:fill="FFFFFF"/>
              </w:rPr>
              <w:t>Aboriginal and Torres Strait Islander people</w:t>
            </w:r>
          </w:p>
        </w:tc>
        <w:tc>
          <w:tcPr>
            <w:tcW w:w="1776" w:type="dxa"/>
            <w:tcBorders>
              <w:right w:val="nil"/>
            </w:tcBorders>
          </w:tcPr>
          <w:p w14:paraId="7332D598" w14:textId="77777777" w:rsidR="0040733D" w:rsidRPr="00CF378D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CF378D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003912D9" w14:textId="119A8F46" w:rsidR="0040733D" w:rsidRPr="00CF378D" w:rsidRDefault="007922A5" w:rsidP="007735B4">
            <w:pPr>
              <w:pStyle w:val="TableText"/>
              <w:spacing w:beforeAutospacing="0" w:line="240" w:lineRule="auto"/>
              <w:contextualSpacing w:val="0"/>
              <w:jc w:val="right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CF378D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2.</w:t>
            </w:r>
            <w:r w:rsidR="00CF378D" w:rsidRPr="00CF378D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7</w:t>
            </w:r>
            <w:r w:rsidRPr="00CF378D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2794" w:type="dxa"/>
            <w:tcBorders>
              <w:bottom w:val="nil"/>
            </w:tcBorders>
          </w:tcPr>
          <w:p w14:paraId="2894AE3B" w14:textId="48293FCE" w:rsidR="0040733D" w:rsidRPr="00CF378D" w:rsidRDefault="0040733D" w:rsidP="007735B4">
            <w:pPr>
              <w:pStyle w:val="TableText"/>
              <w:spacing w:beforeAutospacing="0" w:line="240" w:lineRule="auto"/>
              <w:contextualSpacing w:val="0"/>
              <w:jc w:val="center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CF378D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3.7%</w:t>
            </w:r>
          </w:p>
        </w:tc>
      </w:tr>
      <w:tr w:rsidR="0040733D" w:rsidRPr="00651CAC" w14:paraId="0979DF9F" w14:textId="77777777" w:rsidTr="007735B4">
        <w:trPr>
          <w:trHeight w:val="20"/>
        </w:trPr>
        <w:tc>
          <w:tcPr>
            <w:tcW w:w="3539" w:type="dxa"/>
            <w:vMerge/>
          </w:tcPr>
          <w:p w14:paraId="184FA398" w14:textId="77777777" w:rsidR="0040733D" w:rsidRPr="00651CAC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4243B00C" w14:textId="77777777" w:rsidR="0040733D" w:rsidRPr="00CF378D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CF378D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39C58E2F" w14:textId="374D247B" w:rsidR="0040733D" w:rsidRPr="00CF378D" w:rsidRDefault="00CF378D" w:rsidP="007735B4">
            <w:pPr>
              <w:pStyle w:val="TableText"/>
              <w:spacing w:beforeAutospacing="0" w:line="240" w:lineRule="auto"/>
              <w:contextualSpacing w:val="0"/>
              <w:jc w:val="right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CF378D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3,893</w:t>
            </w:r>
          </w:p>
        </w:tc>
        <w:tc>
          <w:tcPr>
            <w:tcW w:w="2794" w:type="dxa"/>
            <w:tcBorders>
              <w:top w:val="nil"/>
              <w:bottom w:val="single" w:sz="4" w:space="0" w:color="2B9947"/>
            </w:tcBorders>
          </w:tcPr>
          <w:p w14:paraId="6AEC6209" w14:textId="77777777" w:rsidR="0040733D" w:rsidRPr="00CF378D" w:rsidRDefault="0040733D" w:rsidP="007735B4">
            <w:pPr>
              <w:pStyle w:val="TableText"/>
              <w:spacing w:beforeAutospacing="0" w:line="240" w:lineRule="auto"/>
              <w:contextualSpacing w:val="0"/>
              <w:jc w:val="center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</w:p>
        </w:tc>
      </w:tr>
      <w:tr w:rsidR="0040733D" w:rsidRPr="00651CAC" w14:paraId="02B3A48F" w14:textId="77777777" w:rsidTr="007735B4">
        <w:trPr>
          <w:trHeight w:val="20"/>
        </w:trPr>
        <w:tc>
          <w:tcPr>
            <w:tcW w:w="3539" w:type="dxa"/>
            <w:vMerge w:val="restart"/>
          </w:tcPr>
          <w:p w14:paraId="23847D0D" w14:textId="34C6C4E0" w:rsidR="0040733D" w:rsidRPr="00651CAC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651CAC">
              <w:rPr>
                <w:rFonts w:cs="Arial"/>
                <w:sz w:val="22"/>
                <w:szCs w:val="22"/>
                <w:shd w:val="clear" w:color="auto" w:fill="FFFFFF"/>
              </w:rPr>
              <w:t>People with disability</w:t>
            </w:r>
          </w:p>
        </w:tc>
        <w:tc>
          <w:tcPr>
            <w:tcW w:w="1776" w:type="dxa"/>
            <w:tcBorders>
              <w:right w:val="nil"/>
            </w:tcBorders>
          </w:tcPr>
          <w:p w14:paraId="2CBE2E98" w14:textId="77777777" w:rsidR="0040733D" w:rsidRPr="00CF378D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CF378D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170E5304" w14:textId="756C75CD" w:rsidR="0040733D" w:rsidRPr="00CF378D" w:rsidRDefault="00C05B59" w:rsidP="007735B4">
            <w:pPr>
              <w:pStyle w:val="TableText"/>
              <w:spacing w:beforeAutospacing="0" w:line="240" w:lineRule="auto"/>
              <w:contextualSpacing w:val="0"/>
              <w:jc w:val="right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CF378D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1.</w:t>
            </w:r>
            <w:r w:rsidR="002B412F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8</w:t>
            </w:r>
            <w:r w:rsidR="0050478D" w:rsidRPr="00CF378D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2794" w:type="dxa"/>
            <w:tcBorders>
              <w:bottom w:val="nil"/>
            </w:tcBorders>
          </w:tcPr>
          <w:p w14:paraId="1B93731B" w14:textId="220A3EC1" w:rsidR="0040733D" w:rsidRPr="00CF378D" w:rsidRDefault="0040733D" w:rsidP="007735B4">
            <w:pPr>
              <w:pStyle w:val="TableText"/>
              <w:spacing w:beforeAutospacing="0" w:line="240" w:lineRule="auto"/>
              <w:contextualSpacing w:val="0"/>
              <w:jc w:val="center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CF378D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5.0%</w:t>
            </w:r>
          </w:p>
        </w:tc>
      </w:tr>
      <w:tr w:rsidR="0040733D" w:rsidRPr="00651CAC" w14:paraId="029D7560" w14:textId="77777777" w:rsidTr="007735B4">
        <w:trPr>
          <w:trHeight w:val="20"/>
        </w:trPr>
        <w:tc>
          <w:tcPr>
            <w:tcW w:w="3539" w:type="dxa"/>
            <w:vMerge/>
          </w:tcPr>
          <w:p w14:paraId="40BCBBF2" w14:textId="77777777" w:rsidR="0040733D" w:rsidRPr="00651CAC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2382FD06" w14:textId="77777777" w:rsidR="0040733D" w:rsidRPr="00CF378D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CF378D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73318BF2" w14:textId="7537F3EC" w:rsidR="0040733D" w:rsidRPr="00CF378D" w:rsidRDefault="00CF378D" w:rsidP="007735B4">
            <w:pPr>
              <w:pStyle w:val="TableText"/>
              <w:spacing w:beforeAutospacing="0" w:line="240" w:lineRule="auto"/>
              <w:contextualSpacing w:val="0"/>
              <w:jc w:val="right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CF378D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2,578</w:t>
            </w:r>
          </w:p>
        </w:tc>
        <w:tc>
          <w:tcPr>
            <w:tcW w:w="2794" w:type="dxa"/>
            <w:tcBorders>
              <w:top w:val="nil"/>
              <w:bottom w:val="single" w:sz="4" w:space="0" w:color="2B9947"/>
            </w:tcBorders>
          </w:tcPr>
          <w:p w14:paraId="4ED2A8AB" w14:textId="77777777" w:rsidR="0040733D" w:rsidRPr="00CF378D" w:rsidRDefault="0040733D" w:rsidP="007735B4">
            <w:pPr>
              <w:pStyle w:val="TableText"/>
              <w:spacing w:beforeAutospacing="0" w:line="240" w:lineRule="auto"/>
              <w:contextualSpacing w:val="0"/>
              <w:jc w:val="center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</w:p>
        </w:tc>
      </w:tr>
      <w:tr w:rsidR="0040733D" w:rsidRPr="00651CAC" w14:paraId="7B27020C" w14:textId="77777777" w:rsidTr="007735B4">
        <w:trPr>
          <w:trHeight w:val="20"/>
        </w:trPr>
        <w:tc>
          <w:tcPr>
            <w:tcW w:w="3539" w:type="dxa"/>
            <w:vMerge w:val="restart"/>
          </w:tcPr>
          <w:p w14:paraId="6DACA1C3" w14:textId="3B719024" w:rsidR="0040733D" w:rsidRPr="00651CAC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651CAC">
              <w:rPr>
                <w:rFonts w:cs="Arial"/>
                <w:sz w:val="22"/>
                <w:szCs w:val="22"/>
                <w:shd w:val="clear" w:color="auto" w:fill="FFFFFF"/>
              </w:rPr>
              <w:t>Culturally and linguistically diverse people</w:t>
            </w:r>
          </w:p>
        </w:tc>
        <w:tc>
          <w:tcPr>
            <w:tcW w:w="1776" w:type="dxa"/>
            <w:tcBorders>
              <w:right w:val="nil"/>
            </w:tcBorders>
          </w:tcPr>
          <w:p w14:paraId="12C6B765" w14:textId="77777777" w:rsidR="0040733D" w:rsidRPr="000B610C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0B610C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6C766A57" w14:textId="355E0D87" w:rsidR="0040733D" w:rsidRPr="000B610C" w:rsidRDefault="00B120ED" w:rsidP="007735B4">
            <w:pPr>
              <w:pStyle w:val="TableText"/>
              <w:spacing w:beforeAutospacing="0" w:line="240" w:lineRule="auto"/>
              <w:contextualSpacing w:val="0"/>
              <w:jc w:val="right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0B610C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1</w:t>
            </w:r>
            <w:r w:rsidR="001F4DC0" w:rsidRPr="000B610C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9</w:t>
            </w:r>
            <w:r w:rsidRPr="000B610C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.</w:t>
            </w:r>
            <w:r w:rsidR="000B610C" w:rsidRPr="000B610C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5</w:t>
            </w:r>
            <w:r w:rsidR="00C05B59" w:rsidRPr="000B610C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2794" w:type="dxa"/>
            <w:tcBorders>
              <w:bottom w:val="nil"/>
            </w:tcBorders>
          </w:tcPr>
          <w:p w14:paraId="15DA84D8" w14:textId="79F42285" w:rsidR="0040733D" w:rsidRPr="00CF378D" w:rsidRDefault="0040733D" w:rsidP="007735B4">
            <w:pPr>
              <w:pStyle w:val="TableText"/>
              <w:spacing w:beforeAutospacing="0" w:line="240" w:lineRule="auto"/>
              <w:contextualSpacing w:val="0"/>
              <w:jc w:val="center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CF378D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15.5%</w:t>
            </w:r>
          </w:p>
        </w:tc>
      </w:tr>
      <w:tr w:rsidR="0040733D" w:rsidRPr="00651CAC" w14:paraId="57293750" w14:textId="77777777" w:rsidTr="007735B4">
        <w:trPr>
          <w:trHeight w:val="70"/>
        </w:trPr>
        <w:tc>
          <w:tcPr>
            <w:tcW w:w="3539" w:type="dxa"/>
            <w:vMerge/>
          </w:tcPr>
          <w:p w14:paraId="22866D50" w14:textId="77777777" w:rsidR="0040733D" w:rsidRPr="00651CAC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1A1C5FB8" w14:textId="77777777" w:rsidR="0040733D" w:rsidRPr="000B610C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0B610C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4D90DE86" w14:textId="0A78FEAA" w:rsidR="0040733D" w:rsidRPr="000B610C" w:rsidRDefault="000B610C" w:rsidP="007735B4">
            <w:pPr>
              <w:pStyle w:val="TableText"/>
              <w:spacing w:beforeAutospacing="0" w:line="240" w:lineRule="auto"/>
              <w:contextualSpacing w:val="0"/>
              <w:jc w:val="right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0B610C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25,924</w:t>
            </w:r>
          </w:p>
        </w:tc>
        <w:tc>
          <w:tcPr>
            <w:tcW w:w="2794" w:type="dxa"/>
            <w:tcBorders>
              <w:top w:val="nil"/>
              <w:bottom w:val="single" w:sz="4" w:space="0" w:color="2B9947"/>
            </w:tcBorders>
          </w:tcPr>
          <w:p w14:paraId="49B59BDD" w14:textId="77777777" w:rsidR="0040733D" w:rsidRPr="00CF378D" w:rsidRDefault="0040733D" w:rsidP="007735B4">
            <w:pPr>
              <w:pStyle w:val="TableText"/>
              <w:spacing w:beforeAutospacing="0" w:line="240" w:lineRule="auto"/>
              <w:contextualSpacing w:val="0"/>
              <w:jc w:val="center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</w:p>
        </w:tc>
      </w:tr>
      <w:tr w:rsidR="0040733D" w:rsidRPr="00651CAC" w14:paraId="2A45285F" w14:textId="77777777" w:rsidTr="007735B4">
        <w:trPr>
          <w:trHeight w:val="20"/>
        </w:trPr>
        <w:tc>
          <w:tcPr>
            <w:tcW w:w="3539" w:type="dxa"/>
            <w:vMerge w:val="restart"/>
          </w:tcPr>
          <w:p w14:paraId="633BE395" w14:textId="63B009F8" w:rsidR="0040733D" w:rsidRPr="00651CAC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651CAC">
              <w:rPr>
                <w:rFonts w:cs="Arial"/>
                <w:sz w:val="22"/>
                <w:szCs w:val="22"/>
                <w:shd w:val="clear" w:color="auto" w:fill="FFFFFF"/>
              </w:rPr>
              <w:t xml:space="preserve">Youth </w:t>
            </w:r>
            <w:r w:rsidRPr="00651CAC">
              <w:rPr>
                <w:rFonts w:cs="Arial"/>
                <w:sz w:val="22"/>
                <w:szCs w:val="22"/>
                <w:shd w:val="clear" w:color="auto" w:fill="FFFFFF"/>
              </w:rPr>
              <w:br/>
              <w:t>(aged 24 and under)</w:t>
            </w:r>
          </w:p>
        </w:tc>
        <w:tc>
          <w:tcPr>
            <w:tcW w:w="1776" w:type="dxa"/>
            <w:tcBorders>
              <w:right w:val="nil"/>
            </w:tcBorders>
          </w:tcPr>
          <w:p w14:paraId="0B96BE13" w14:textId="77777777" w:rsidR="0040733D" w:rsidRPr="000B610C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0B610C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31068471" w14:textId="2F198E23" w:rsidR="0040733D" w:rsidRPr="000B610C" w:rsidRDefault="00C05B59" w:rsidP="007735B4">
            <w:pPr>
              <w:pStyle w:val="TableText"/>
              <w:spacing w:beforeAutospacing="0" w:line="240" w:lineRule="auto"/>
              <w:contextualSpacing w:val="0"/>
              <w:jc w:val="right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0B610C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5.</w:t>
            </w:r>
            <w:r w:rsidR="000B610C" w:rsidRPr="000B610C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9</w:t>
            </w:r>
            <w:r w:rsidRPr="000B610C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2794" w:type="dxa"/>
            <w:tcBorders>
              <w:bottom w:val="nil"/>
            </w:tcBorders>
          </w:tcPr>
          <w:p w14:paraId="6213BCF7" w14:textId="7A92D290" w:rsidR="0040733D" w:rsidRPr="00CF378D" w:rsidRDefault="0040733D" w:rsidP="007735B4">
            <w:pPr>
              <w:pStyle w:val="TableText"/>
              <w:spacing w:beforeAutospacing="0" w:line="240" w:lineRule="auto"/>
              <w:contextualSpacing w:val="0"/>
              <w:jc w:val="center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CF378D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5.8%</w:t>
            </w:r>
          </w:p>
        </w:tc>
      </w:tr>
      <w:tr w:rsidR="0040733D" w:rsidRPr="00651CAC" w14:paraId="16C27AAB" w14:textId="77777777" w:rsidTr="007735B4">
        <w:trPr>
          <w:trHeight w:val="20"/>
        </w:trPr>
        <w:tc>
          <w:tcPr>
            <w:tcW w:w="3539" w:type="dxa"/>
            <w:vMerge/>
          </w:tcPr>
          <w:p w14:paraId="3A2A99C8" w14:textId="77777777" w:rsidR="0040733D" w:rsidRPr="00651CAC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76" w:type="dxa"/>
            <w:tcBorders>
              <w:bottom w:val="single" w:sz="4" w:space="0" w:color="2B9947"/>
              <w:right w:val="nil"/>
            </w:tcBorders>
          </w:tcPr>
          <w:p w14:paraId="0F5A5C42" w14:textId="77777777" w:rsidR="0040733D" w:rsidRPr="000B610C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0B610C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  <w:bottom w:val="single" w:sz="4" w:space="0" w:color="2B9947"/>
            </w:tcBorders>
            <w:vAlign w:val="bottom"/>
          </w:tcPr>
          <w:p w14:paraId="18921836" w14:textId="7F9D9093" w:rsidR="0040733D" w:rsidRPr="000B610C" w:rsidRDefault="000B610C" w:rsidP="007735B4">
            <w:pPr>
              <w:pStyle w:val="TableText"/>
              <w:spacing w:beforeAutospacing="0" w:line="240" w:lineRule="auto"/>
              <w:contextualSpacing w:val="0"/>
              <w:jc w:val="right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0B610C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11,036</w:t>
            </w:r>
          </w:p>
        </w:tc>
        <w:tc>
          <w:tcPr>
            <w:tcW w:w="2794" w:type="dxa"/>
            <w:tcBorders>
              <w:top w:val="nil"/>
              <w:bottom w:val="single" w:sz="4" w:space="0" w:color="2B9947"/>
            </w:tcBorders>
          </w:tcPr>
          <w:p w14:paraId="37B786FD" w14:textId="77777777" w:rsidR="0040733D" w:rsidRPr="00CF378D" w:rsidRDefault="0040733D" w:rsidP="007735B4">
            <w:pPr>
              <w:pStyle w:val="TableText"/>
              <w:spacing w:beforeAutospacing="0" w:line="240" w:lineRule="auto"/>
              <w:contextualSpacing w:val="0"/>
              <w:jc w:val="center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</w:p>
        </w:tc>
      </w:tr>
      <w:tr w:rsidR="0040733D" w:rsidRPr="00651CAC" w14:paraId="72F15DC5" w14:textId="77777777" w:rsidTr="007735B4">
        <w:trPr>
          <w:trHeight w:val="20"/>
        </w:trPr>
        <w:tc>
          <w:tcPr>
            <w:tcW w:w="3539" w:type="dxa"/>
            <w:vMerge w:val="restart"/>
          </w:tcPr>
          <w:p w14:paraId="3DE8B508" w14:textId="22AF43B2" w:rsidR="0040733D" w:rsidRPr="00651CAC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651CAC">
              <w:rPr>
                <w:rFonts w:cs="Arial"/>
                <w:sz w:val="22"/>
                <w:szCs w:val="22"/>
                <w:shd w:val="clear" w:color="auto" w:fill="FFFFFF"/>
              </w:rPr>
              <w:t xml:space="preserve">Mature </w:t>
            </w:r>
            <w:r w:rsidRPr="00651CAC">
              <w:rPr>
                <w:rFonts w:cs="Arial"/>
                <w:sz w:val="22"/>
                <w:szCs w:val="22"/>
                <w:shd w:val="clear" w:color="auto" w:fill="FFFFFF"/>
              </w:rPr>
              <w:br/>
              <w:t>(aged 45 and over)</w:t>
            </w:r>
          </w:p>
        </w:tc>
        <w:tc>
          <w:tcPr>
            <w:tcW w:w="1776" w:type="dxa"/>
            <w:tcBorders>
              <w:right w:val="nil"/>
            </w:tcBorders>
          </w:tcPr>
          <w:p w14:paraId="2375D59D" w14:textId="77777777" w:rsidR="0040733D" w:rsidRPr="000B610C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0B610C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7A90BC7A" w14:textId="1FBFA920" w:rsidR="0040733D" w:rsidRPr="000B610C" w:rsidRDefault="002C7728" w:rsidP="007735B4">
            <w:pPr>
              <w:pStyle w:val="TableText"/>
              <w:spacing w:beforeAutospacing="0" w:line="240" w:lineRule="auto"/>
              <w:contextualSpacing w:val="0"/>
              <w:jc w:val="right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0B610C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47.</w:t>
            </w:r>
            <w:r w:rsidR="000B610C" w:rsidRPr="000B610C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0</w:t>
            </w:r>
            <w:r w:rsidR="00B120ED" w:rsidRPr="000B610C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2794" w:type="dxa"/>
            <w:tcBorders>
              <w:bottom w:val="nil"/>
            </w:tcBorders>
          </w:tcPr>
          <w:p w14:paraId="1D9B895C" w14:textId="64A32D07" w:rsidR="0040733D" w:rsidRPr="00CF378D" w:rsidRDefault="007735B4" w:rsidP="007735B4">
            <w:pPr>
              <w:pStyle w:val="TableText"/>
              <w:spacing w:beforeAutospacing="0" w:line="240" w:lineRule="auto"/>
              <w:contextualSpacing w:val="0"/>
              <w:jc w:val="center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CF378D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B271FA" w:rsidRPr="00651CAC" w14:paraId="5EA0B89C" w14:textId="77777777" w:rsidTr="007735B4">
        <w:trPr>
          <w:trHeight w:val="20"/>
        </w:trPr>
        <w:tc>
          <w:tcPr>
            <w:tcW w:w="3539" w:type="dxa"/>
            <w:vMerge/>
          </w:tcPr>
          <w:p w14:paraId="30A7361E" w14:textId="77777777" w:rsidR="00B271FA" w:rsidRPr="00651CAC" w:rsidRDefault="00B271FA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19D3F7F0" w14:textId="77777777" w:rsidR="00B271FA" w:rsidRPr="000B610C" w:rsidRDefault="00B271FA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0B610C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</w:tcPr>
          <w:p w14:paraId="73DB8043" w14:textId="59B8B9F9" w:rsidR="00B271FA" w:rsidRPr="000B610C" w:rsidRDefault="000B610C" w:rsidP="007735B4">
            <w:pPr>
              <w:pStyle w:val="TableText"/>
              <w:spacing w:beforeAutospacing="0" w:line="240" w:lineRule="auto"/>
              <w:contextualSpacing w:val="0"/>
              <w:jc w:val="right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0B610C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88,503</w:t>
            </w:r>
          </w:p>
        </w:tc>
        <w:tc>
          <w:tcPr>
            <w:tcW w:w="2794" w:type="dxa"/>
            <w:tcBorders>
              <w:top w:val="nil"/>
            </w:tcBorders>
          </w:tcPr>
          <w:p w14:paraId="46D46E85" w14:textId="77777777" w:rsidR="00B271FA" w:rsidRPr="00910CDE" w:rsidRDefault="00B271FA" w:rsidP="007735B4">
            <w:pPr>
              <w:pStyle w:val="TableText"/>
              <w:spacing w:beforeAutospacing="0" w:line="240" w:lineRule="auto"/>
              <w:contextualSpacing w:val="0"/>
              <w:jc w:val="right"/>
              <w:rPr>
                <w:rFonts w:cs="Arial"/>
                <w:color w:val="FF0000"/>
                <w:sz w:val="22"/>
                <w:szCs w:val="22"/>
                <w:shd w:val="clear" w:color="auto" w:fill="FFFFFF"/>
              </w:rPr>
            </w:pPr>
          </w:p>
        </w:tc>
      </w:tr>
    </w:tbl>
    <w:p w14:paraId="58C6BD78" w14:textId="77777777" w:rsidR="00333619" w:rsidRPr="00651CAC" w:rsidRDefault="00333619">
      <w:pPr>
        <w:spacing w:before="0" w:beforeAutospacing="0" w:after="160"/>
        <w:rPr>
          <w:rFonts w:ascii="Century Gothic" w:eastAsiaTheme="majorEastAsia" w:hAnsi="Century Gothic" w:cstheme="majorBidi"/>
          <w:color w:val="000000" w:themeColor="text1"/>
          <w:sz w:val="32"/>
          <w:szCs w:val="32"/>
          <w14:textFill>
            <w14:solidFill>
              <w14:schemeClr w14:val="tx1">
                <w14:lumMod w14:val="85000"/>
                <w14:lumOff w14:val="15000"/>
                <w14:lumMod w14:val="25000"/>
              </w14:schemeClr>
            </w14:solidFill>
          </w14:textFill>
        </w:rPr>
      </w:pPr>
      <w:r w:rsidRPr="00651CAC">
        <w:br w:type="page"/>
      </w:r>
    </w:p>
    <w:p w14:paraId="4D724E11" w14:textId="64E24D92" w:rsidR="00CC76B7" w:rsidRPr="00651CAC" w:rsidRDefault="00CC76B7" w:rsidP="007735B4">
      <w:pPr>
        <w:pStyle w:val="Heading2"/>
      </w:pPr>
      <w:r w:rsidRPr="00651CAC">
        <w:lastRenderedPageBreak/>
        <w:t>Sector profile</w:t>
      </w:r>
    </w:p>
    <w:p w14:paraId="3529C276" w14:textId="77777777" w:rsidR="004375DD" w:rsidRPr="00651CAC" w:rsidRDefault="004375DD" w:rsidP="007735B4">
      <w:pPr>
        <w:pStyle w:val="Heading3"/>
      </w:pPr>
      <w:r w:rsidRPr="00651CAC">
        <w:t>Employment trends</w:t>
      </w:r>
    </w:p>
    <w:p w14:paraId="794ADE68" w14:textId="6B155413" w:rsidR="009A3B76" w:rsidRPr="004B11D3" w:rsidRDefault="009A3B76" w:rsidP="007735B4">
      <w:pPr>
        <w:spacing w:before="120" w:beforeAutospacing="0" w:after="120"/>
        <w:rPr>
          <w:color w:val="auto"/>
        </w:rPr>
      </w:pPr>
      <w:r w:rsidRPr="004B11D3">
        <w:rPr>
          <w:color w:val="auto"/>
        </w:rPr>
        <w:t xml:space="preserve">In </w:t>
      </w:r>
      <w:r w:rsidR="004B11D3" w:rsidRPr="004B11D3">
        <w:rPr>
          <w:color w:val="auto"/>
        </w:rPr>
        <w:t>March 2026</w:t>
      </w:r>
      <w:r w:rsidRPr="004B11D3">
        <w:rPr>
          <w:color w:val="auto"/>
        </w:rPr>
        <w:t xml:space="preserve"> the WA public sector employed </w:t>
      </w:r>
      <w:r w:rsidR="004B11D3" w:rsidRPr="004B11D3">
        <w:rPr>
          <w:color w:val="auto"/>
        </w:rPr>
        <w:t>188,243</w:t>
      </w:r>
      <w:r w:rsidR="00F76406" w:rsidRPr="004B11D3">
        <w:rPr>
          <w:color w:val="auto"/>
        </w:rPr>
        <w:t xml:space="preserve"> </w:t>
      </w:r>
      <w:r w:rsidRPr="004B11D3">
        <w:rPr>
          <w:color w:val="auto"/>
        </w:rPr>
        <w:t xml:space="preserve">people, equating to </w:t>
      </w:r>
      <w:r w:rsidR="004B11D3" w:rsidRPr="004B11D3">
        <w:rPr>
          <w:color w:val="auto"/>
        </w:rPr>
        <w:t>147,511</w:t>
      </w:r>
      <w:r w:rsidRPr="004B11D3">
        <w:rPr>
          <w:color w:val="auto"/>
        </w:rPr>
        <w:t xml:space="preserve"> full time equivalent (FTE) employees.</w:t>
      </w:r>
    </w:p>
    <w:p w14:paraId="561087EA" w14:textId="20299B66" w:rsidR="009A3B76" w:rsidRPr="00B624CB" w:rsidRDefault="009A3B76" w:rsidP="007735B4">
      <w:pPr>
        <w:spacing w:before="120" w:beforeAutospacing="0" w:after="120"/>
        <w:rPr>
          <w:color w:val="auto"/>
        </w:rPr>
      </w:pPr>
      <w:r w:rsidRPr="00B624CB">
        <w:rPr>
          <w:color w:val="auto"/>
        </w:rPr>
        <w:t xml:space="preserve">In headcount terms, this </w:t>
      </w:r>
      <w:r w:rsidR="00D04CAD" w:rsidRPr="00B624CB">
        <w:rPr>
          <w:color w:val="auto"/>
        </w:rPr>
        <w:t xml:space="preserve">is </w:t>
      </w:r>
      <w:r w:rsidRPr="00B624CB">
        <w:rPr>
          <w:color w:val="auto"/>
        </w:rPr>
        <w:t>a</w:t>
      </w:r>
      <w:r w:rsidR="00CE077F" w:rsidRPr="00B624CB">
        <w:rPr>
          <w:color w:val="auto"/>
        </w:rPr>
        <w:t xml:space="preserve">n </w:t>
      </w:r>
      <w:r w:rsidRPr="00B624CB">
        <w:rPr>
          <w:color w:val="auto"/>
        </w:rPr>
        <w:t xml:space="preserve">increase </w:t>
      </w:r>
      <w:r w:rsidR="00007E94" w:rsidRPr="00B624CB">
        <w:rPr>
          <w:color w:val="auto"/>
        </w:rPr>
        <w:t xml:space="preserve">of </w:t>
      </w:r>
      <w:r w:rsidR="00B624CB" w:rsidRPr="00B624CB">
        <w:rPr>
          <w:color w:val="auto"/>
        </w:rPr>
        <w:t>2,072</w:t>
      </w:r>
      <w:r w:rsidR="00007E94" w:rsidRPr="00B624CB">
        <w:rPr>
          <w:color w:val="auto"/>
        </w:rPr>
        <w:t xml:space="preserve"> (</w:t>
      </w:r>
      <w:r w:rsidR="00C970DE" w:rsidRPr="00B624CB">
        <w:rPr>
          <w:color w:val="auto"/>
        </w:rPr>
        <w:t>+</w:t>
      </w:r>
      <w:r w:rsidR="00B624CB" w:rsidRPr="00B624CB">
        <w:rPr>
          <w:color w:val="auto"/>
        </w:rPr>
        <w:t>1.1</w:t>
      </w:r>
      <w:r w:rsidR="00007E94" w:rsidRPr="00B624CB">
        <w:rPr>
          <w:color w:val="auto"/>
        </w:rPr>
        <w:t xml:space="preserve">%) since </w:t>
      </w:r>
      <w:r w:rsidR="004B11D3" w:rsidRPr="00B624CB">
        <w:rPr>
          <w:color w:val="auto"/>
        </w:rPr>
        <w:t>September 2025</w:t>
      </w:r>
      <w:r w:rsidR="00007E94" w:rsidRPr="00B624CB">
        <w:rPr>
          <w:color w:val="auto"/>
        </w:rPr>
        <w:t xml:space="preserve"> and an annual increase of </w:t>
      </w:r>
      <w:r w:rsidR="00B624CB" w:rsidRPr="00B624CB">
        <w:rPr>
          <w:color w:val="auto"/>
        </w:rPr>
        <w:t>7,098</w:t>
      </w:r>
      <w:r w:rsidR="00007E94" w:rsidRPr="00B624CB">
        <w:rPr>
          <w:color w:val="auto"/>
        </w:rPr>
        <w:t xml:space="preserve"> (+</w:t>
      </w:r>
      <w:r w:rsidR="00B624CB" w:rsidRPr="00B624CB">
        <w:rPr>
          <w:color w:val="auto"/>
        </w:rPr>
        <w:t>3.9</w:t>
      </w:r>
      <w:r w:rsidR="00007E94" w:rsidRPr="00B624CB">
        <w:rPr>
          <w:color w:val="auto"/>
        </w:rPr>
        <w:t xml:space="preserve">%) since </w:t>
      </w:r>
      <w:r w:rsidR="004B11D3" w:rsidRPr="00B624CB">
        <w:rPr>
          <w:color w:val="auto"/>
        </w:rPr>
        <w:t>March 2025.</w:t>
      </w:r>
    </w:p>
    <w:p w14:paraId="71858FE8" w14:textId="5945CC64" w:rsidR="007735B4" w:rsidRPr="00B624CB" w:rsidRDefault="009A406D" w:rsidP="007735B4">
      <w:pPr>
        <w:spacing w:before="120" w:beforeAutospacing="0" w:after="120"/>
        <w:rPr>
          <w:color w:val="auto"/>
        </w:rPr>
      </w:pPr>
      <w:r w:rsidRPr="00B624CB">
        <w:rPr>
          <w:color w:val="auto"/>
        </w:rPr>
        <w:t xml:space="preserve">In FTE terms, this </w:t>
      </w:r>
      <w:r w:rsidR="00D04CAD" w:rsidRPr="00B624CB">
        <w:rPr>
          <w:color w:val="auto"/>
        </w:rPr>
        <w:t xml:space="preserve">is </w:t>
      </w:r>
      <w:r w:rsidRPr="00B624CB">
        <w:rPr>
          <w:color w:val="auto"/>
        </w:rPr>
        <w:t>a</w:t>
      </w:r>
      <w:r w:rsidR="00CE077F" w:rsidRPr="00B624CB">
        <w:rPr>
          <w:color w:val="auto"/>
        </w:rPr>
        <w:t>n</w:t>
      </w:r>
      <w:r w:rsidRPr="00B624CB">
        <w:rPr>
          <w:color w:val="auto"/>
        </w:rPr>
        <w:t xml:space="preserve"> </w:t>
      </w:r>
      <w:r w:rsidR="00643901" w:rsidRPr="00B624CB">
        <w:rPr>
          <w:color w:val="auto"/>
        </w:rPr>
        <w:t>increase</w:t>
      </w:r>
      <w:r w:rsidRPr="00B624CB">
        <w:rPr>
          <w:color w:val="auto"/>
        </w:rPr>
        <w:t xml:space="preserve"> of </w:t>
      </w:r>
      <w:r w:rsidR="00B624CB" w:rsidRPr="00B624CB">
        <w:rPr>
          <w:color w:val="auto"/>
        </w:rPr>
        <w:t>2,098</w:t>
      </w:r>
      <w:r w:rsidRPr="00B624CB">
        <w:rPr>
          <w:color w:val="auto"/>
        </w:rPr>
        <w:t xml:space="preserve"> (</w:t>
      </w:r>
      <w:r w:rsidR="00643901" w:rsidRPr="00B624CB">
        <w:rPr>
          <w:color w:val="auto"/>
        </w:rPr>
        <w:t>+</w:t>
      </w:r>
      <w:r w:rsidR="00B624CB" w:rsidRPr="00B624CB">
        <w:rPr>
          <w:color w:val="auto"/>
        </w:rPr>
        <w:t>1.4</w:t>
      </w:r>
      <w:r w:rsidRPr="00B624CB">
        <w:rPr>
          <w:color w:val="auto"/>
        </w:rPr>
        <w:t xml:space="preserve">%) since </w:t>
      </w:r>
      <w:r w:rsidR="004B11D3" w:rsidRPr="00B624CB">
        <w:rPr>
          <w:color w:val="auto"/>
        </w:rPr>
        <w:t>September 2025</w:t>
      </w:r>
      <w:r w:rsidRPr="00B624CB">
        <w:rPr>
          <w:color w:val="auto"/>
        </w:rPr>
        <w:t xml:space="preserve"> and an annual increase of </w:t>
      </w:r>
      <w:r w:rsidR="00B624CB" w:rsidRPr="00B624CB">
        <w:rPr>
          <w:color w:val="auto"/>
        </w:rPr>
        <w:t>5,194</w:t>
      </w:r>
      <w:r w:rsidRPr="00B624CB">
        <w:rPr>
          <w:color w:val="auto"/>
        </w:rPr>
        <w:t xml:space="preserve"> (+</w:t>
      </w:r>
      <w:r w:rsidR="00B624CB" w:rsidRPr="00B624CB">
        <w:rPr>
          <w:color w:val="auto"/>
        </w:rPr>
        <w:t>3.6</w:t>
      </w:r>
      <w:r w:rsidRPr="00B624CB">
        <w:rPr>
          <w:color w:val="auto"/>
        </w:rPr>
        <w:t xml:space="preserve">%) since </w:t>
      </w:r>
      <w:r w:rsidR="004B11D3" w:rsidRPr="00B624CB">
        <w:rPr>
          <w:color w:val="auto"/>
        </w:rPr>
        <w:t>March</w:t>
      </w:r>
      <w:r w:rsidR="00D361C5" w:rsidRPr="00B624CB">
        <w:rPr>
          <w:color w:val="auto"/>
        </w:rPr>
        <w:t xml:space="preserve"> 202</w:t>
      </w:r>
      <w:r w:rsidR="004B11D3" w:rsidRPr="00B624CB">
        <w:rPr>
          <w:color w:val="auto"/>
        </w:rPr>
        <w:t>5</w:t>
      </w:r>
      <w:r w:rsidRPr="00B624CB">
        <w:rPr>
          <w:color w:val="auto"/>
        </w:rPr>
        <w:t>.</w:t>
      </w:r>
      <w:bookmarkStart w:id="0" w:name="_Hlk173828182"/>
    </w:p>
    <w:p w14:paraId="42311A95" w14:textId="371394DF" w:rsidR="00B505C4" w:rsidRPr="002F0409" w:rsidRDefault="00CE3CCB" w:rsidP="007735B4">
      <w:pPr>
        <w:spacing w:before="120" w:beforeAutospacing="0" w:after="120"/>
        <w:rPr>
          <w:noProof/>
          <w:color w:val="auto"/>
        </w:rPr>
      </w:pPr>
      <w:r w:rsidRPr="00B505C4">
        <w:rPr>
          <w:noProof/>
          <w:color w:val="auto"/>
        </w:rPr>
        <w:t xml:space="preserve">WA Health </w:t>
      </w:r>
      <w:r w:rsidR="00CE077F" w:rsidRPr="00B505C4">
        <w:rPr>
          <w:noProof/>
          <w:color w:val="auto"/>
        </w:rPr>
        <w:t>increased</w:t>
      </w:r>
      <w:r w:rsidRPr="00B505C4">
        <w:rPr>
          <w:noProof/>
          <w:color w:val="auto"/>
        </w:rPr>
        <w:t xml:space="preserve"> by </w:t>
      </w:r>
      <w:r w:rsidR="00CE077F" w:rsidRPr="00B505C4">
        <w:rPr>
          <w:noProof/>
          <w:color w:val="auto"/>
        </w:rPr>
        <w:t>1,</w:t>
      </w:r>
      <w:r w:rsidR="00B505C4" w:rsidRPr="00B505C4">
        <w:rPr>
          <w:noProof/>
          <w:color w:val="auto"/>
        </w:rPr>
        <w:t>06</w:t>
      </w:r>
      <w:r w:rsidR="00FB027A">
        <w:rPr>
          <w:noProof/>
          <w:color w:val="auto"/>
        </w:rPr>
        <w:t>3</w:t>
      </w:r>
      <w:r w:rsidRPr="00B505C4">
        <w:rPr>
          <w:noProof/>
          <w:color w:val="auto"/>
        </w:rPr>
        <w:t xml:space="preserve"> FTE (</w:t>
      </w:r>
      <w:r w:rsidR="00CE077F" w:rsidRPr="00B505C4">
        <w:rPr>
          <w:noProof/>
          <w:color w:val="auto"/>
        </w:rPr>
        <w:t>+</w:t>
      </w:r>
      <w:r w:rsidR="00860D68" w:rsidRPr="00B505C4">
        <w:rPr>
          <w:noProof/>
          <w:color w:val="auto"/>
        </w:rPr>
        <w:t>2.</w:t>
      </w:r>
      <w:r w:rsidR="00B505C4" w:rsidRPr="00B505C4">
        <w:rPr>
          <w:noProof/>
          <w:color w:val="auto"/>
        </w:rPr>
        <w:t>1</w:t>
      </w:r>
      <w:r w:rsidRPr="00B505C4">
        <w:rPr>
          <w:noProof/>
          <w:color w:val="auto"/>
        </w:rPr>
        <w:t>%)</w:t>
      </w:r>
      <w:r w:rsidR="0065611E" w:rsidRPr="00B505C4">
        <w:rPr>
          <w:noProof/>
          <w:color w:val="auto"/>
        </w:rPr>
        <w:t>.</w:t>
      </w:r>
      <w:r w:rsidRPr="00B505C4">
        <w:rPr>
          <w:noProof/>
          <w:color w:val="auto"/>
        </w:rPr>
        <w:t xml:space="preserve"> </w:t>
      </w:r>
      <w:r w:rsidR="00B505C4" w:rsidRPr="00B505C4">
        <w:rPr>
          <w:noProof/>
          <w:color w:val="auto"/>
        </w:rPr>
        <w:t xml:space="preserve">East Metropolitan Health Service </w:t>
      </w:r>
      <w:r w:rsidR="00000B02" w:rsidRPr="00B505C4">
        <w:rPr>
          <w:noProof/>
          <w:color w:val="auto"/>
        </w:rPr>
        <w:t>saw the largest increase of 315 FTE (3.7%)</w:t>
      </w:r>
      <w:r w:rsidR="00000B02">
        <w:rPr>
          <w:noProof/>
          <w:color w:val="auto"/>
        </w:rPr>
        <w:t xml:space="preserve"> due to the transitioning of </w:t>
      </w:r>
      <w:r w:rsidR="002F0409">
        <w:rPr>
          <w:noProof/>
          <w:color w:val="auto"/>
        </w:rPr>
        <w:t xml:space="preserve">the </w:t>
      </w:r>
      <w:r w:rsidR="00000B02">
        <w:rPr>
          <w:noProof/>
          <w:color w:val="auto"/>
        </w:rPr>
        <w:t>St John of God Mt Lawley ho</w:t>
      </w:r>
      <w:r w:rsidR="002F0409">
        <w:rPr>
          <w:noProof/>
          <w:color w:val="auto"/>
        </w:rPr>
        <w:t>sp</w:t>
      </w:r>
      <w:r w:rsidR="00000B02">
        <w:rPr>
          <w:noProof/>
          <w:color w:val="auto"/>
        </w:rPr>
        <w:t xml:space="preserve">ital to the public sector and the </w:t>
      </w:r>
      <w:r w:rsidR="00000B02" w:rsidRPr="002F0409">
        <w:rPr>
          <w:noProof/>
          <w:color w:val="auto"/>
        </w:rPr>
        <w:t xml:space="preserve">implementation of other intiatives including Hospital in the Home. </w:t>
      </w:r>
      <w:r w:rsidR="00C2646C" w:rsidRPr="002F0409">
        <w:rPr>
          <w:noProof/>
          <w:color w:val="auto"/>
        </w:rPr>
        <w:t xml:space="preserve">South Metropolitan Health Service </w:t>
      </w:r>
      <w:r w:rsidR="00000B02" w:rsidRPr="002F0409">
        <w:rPr>
          <w:noProof/>
          <w:color w:val="auto"/>
        </w:rPr>
        <w:t>increased by</w:t>
      </w:r>
      <w:r w:rsidR="00B505C4" w:rsidRPr="002F0409">
        <w:rPr>
          <w:noProof/>
          <w:color w:val="auto"/>
        </w:rPr>
        <w:t xml:space="preserve"> 309</w:t>
      </w:r>
      <w:r w:rsidR="008550BB" w:rsidRPr="002F0409">
        <w:rPr>
          <w:noProof/>
          <w:color w:val="auto"/>
        </w:rPr>
        <w:t xml:space="preserve"> FTE (</w:t>
      </w:r>
      <w:r w:rsidR="00B505C4" w:rsidRPr="002F0409">
        <w:rPr>
          <w:noProof/>
          <w:color w:val="auto"/>
        </w:rPr>
        <w:t>2.7</w:t>
      </w:r>
      <w:r w:rsidR="0049383A" w:rsidRPr="002F0409">
        <w:rPr>
          <w:noProof/>
          <w:color w:val="auto"/>
        </w:rPr>
        <w:t>%)</w:t>
      </w:r>
      <w:r w:rsidR="00B505C4" w:rsidRPr="002F0409">
        <w:rPr>
          <w:noProof/>
          <w:color w:val="auto"/>
        </w:rPr>
        <w:t xml:space="preserve"> </w:t>
      </w:r>
      <w:r w:rsidR="00000B02" w:rsidRPr="002F0409">
        <w:rPr>
          <w:noProof/>
          <w:color w:val="auto"/>
        </w:rPr>
        <w:t>with the expanded capacity of the Medihotel and Cockburn Mental Health Facility.</w:t>
      </w:r>
    </w:p>
    <w:p w14:paraId="4FBC364B" w14:textId="77777777" w:rsidR="002F0409" w:rsidRPr="002F0409" w:rsidRDefault="002F0409" w:rsidP="002F0409">
      <w:pPr>
        <w:spacing w:before="120" w:beforeAutospacing="0" w:after="120"/>
        <w:rPr>
          <w:color w:val="auto"/>
        </w:rPr>
      </w:pPr>
      <w:r w:rsidRPr="002F0409">
        <w:rPr>
          <w:color w:val="auto"/>
        </w:rPr>
        <w:t xml:space="preserve">The Department of Education increased by 104 FTE (+0.2%) since September 2025. </w:t>
      </w:r>
    </w:p>
    <w:p w14:paraId="7D78A7F9" w14:textId="594CFF1D" w:rsidR="00F0672F" w:rsidRPr="00F0672F" w:rsidRDefault="00954E21" w:rsidP="007735B4">
      <w:pPr>
        <w:spacing w:before="120" w:beforeAutospacing="0" w:after="120"/>
        <w:rPr>
          <w:noProof/>
          <w:color w:val="auto"/>
        </w:rPr>
      </w:pPr>
      <w:r w:rsidRPr="002F0409">
        <w:rPr>
          <w:noProof/>
          <w:color w:val="auto"/>
        </w:rPr>
        <w:t xml:space="preserve">Other growth included </w:t>
      </w:r>
      <w:r w:rsidR="00450A20" w:rsidRPr="002F0409">
        <w:rPr>
          <w:noProof/>
          <w:color w:val="auto"/>
        </w:rPr>
        <w:t>increases of</w:t>
      </w:r>
      <w:r w:rsidRPr="002F0409">
        <w:rPr>
          <w:noProof/>
          <w:color w:val="auto"/>
        </w:rPr>
        <w:t xml:space="preserve"> </w:t>
      </w:r>
      <w:r w:rsidR="00F0672F" w:rsidRPr="002F0409">
        <w:rPr>
          <w:noProof/>
          <w:color w:val="auto"/>
        </w:rPr>
        <w:t>1</w:t>
      </w:r>
      <w:r w:rsidR="002F0409" w:rsidRPr="002F0409">
        <w:rPr>
          <w:noProof/>
          <w:color w:val="auto"/>
        </w:rPr>
        <w:t>1</w:t>
      </w:r>
      <w:r w:rsidR="00F0672F" w:rsidRPr="002F0409">
        <w:rPr>
          <w:noProof/>
          <w:color w:val="auto"/>
        </w:rPr>
        <w:t>2</w:t>
      </w:r>
      <w:r w:rsidRPr="002F0409">
        <w:rPr>
          <w:noProof/>
          <w:color w:val="auto"/>
        </w:rPr>
        <w:t xml:space="preserve"> FTE (</w:t>
      </w:r>
      <w:r w:rsidR="00035B00" w:rsidRPr="002F0409">
        <w:rPr>
          <w:noProof/>
          <w:color w:val="auto"/>
        </w:rPr>
        <w:t>+</w:t>
      </w:r>
      <w:r w:rsidR="002F0409" w:rsidRPr="002F0409">
        <w:rPr>
          <w:noProof/>
          <w:color w:val="auto"/>
        </w:rPr>
        <w:t>1.4</w:t>
      </w:r>
      <w:r w:rsidRPr="002F0409">
        <w:rPr>
          <w:noProof/>
          <w:color w:val="auto"/>
        </w:rPr>
        <w:t xml:space="preserve">%) at the Department of </w:t>
      </w:r>
      <w:r w:rsidR="002F0409" w:rsidRPr="002F0409">
        <w:rPr>
          <w:noProof/>
          <w:color w:val="auto"/>
        </w:rPr>
        <w:t xml:space="preserve">Justice, and 101 FTE </w:t>
      </w:r>
      <w:r w:rsidR="00F0672F" w:rsidRPr="002F0409">
        <w:rPr>
          <w:noProof/>
          <w:color w:val="auto"/>
        </w:rPr>
        <w:t>(+</w:t>
      </w:r>
      <w:r w:rsidR="002F0409" w:rsidRPr="002F0409">
        <w:rPr>
          <w:noProof/>
          <w:color w:val="auto"/>
        </w:rPr>
        <w:t>4.3</w:t>
      </w:r>
      <w:r w:rsidR="00F0672F" w:rsidRPr="002F0409">
        <w:rPr>
          <w:noProof/>
          <w:color w:val="auto"/>
        </w:rPr>
        <w:t>%)</w:t>
      </w:r>
      <w:r w:rsidR="00450A20" w:rsidRPr="002F0409">
        <w:rPr>
          <w:noProof/>
          <w:color w:val="auto"/>
        </w:rPr>
        <w:t xml:space="preserve"> </w:t>
      </w:r>
      <w:r w:rsidR="00F0672F" w:rsidRPr="002F0409">
        <w:rPr>
          <w:noProof/>
          <w:color w:val="auto"/>
        </w:rPr>
        <w:t xml:space="preserve">at the </w:t>
      </w:r>
      <w:r w:rsidR="002F0409" w:rsidRPr="002F0409">
        <w:rPr>
          <w:noProof/>
          <w:color w:val="auto"/>
        </w:rPr>
        <w:t>Department of Biodiversity, Conservation and Attractions</w:t>
      </w:r>
      <w:r w:rsidR="00F0672F" w:rsidRPr="002F0409">
        <w:rPr>
          <w:noProof/>
          <w:color w:val="auto"/>
        </w:rPr>
        <w:t>.</w:t>
      </w:r>
    </w:p>
    <w:p w14:paraId="4F66CEC7" w14:textId="77777777" w:rsidR="00563B7F" w:rsidRPr="00651CAC" w:rsidRDefault="00563B7F" w:rsidP="00563B7F">
      <w:pPr>
        <w:pStyle w:val="Heading3"/>
      </w:pPr>
      <w:r w:rsidRPr="00651CAC">
        <w:t>Salaries expenditure</w:t>
      </w:r>
    </w:p>
    <w:p w14:paraId="36179278" w14:textId="63A02B7C" w:rsidR="00563B7F" w:rsidRPr="00651CAC" w:rsidRDefault="00563B7F" w:rsidP="00563B7F">
      <w:pPr>
        <w:spacing w:before="0" w:beforeAutospacing="0" w:after="0"/>
      </w:pPr>
      <w:r w:rsidRPr="00651CAC">
        <w:rPr>
          <w:shd w:val="clear" w:color="auto" w:fill="FFFFFF"/>
        </w:rPr>
        <w:t>Salaries expenditure information will be published in the Department of Treasury</w:t>
      </w:r>
      <w:r w:rsidR="0010548E">
        <w:rPr>
          <w:shd w:val="clear" w:color="auto" w:fill="FFFFFF"/>
        </w:rPr>
        <w:t xml:space="preserve"> and Finance</w:t>
      </w:r>
      <w:r w:rsidRPr="00651CAC">
        <w:rPr>
          <w:shd w:val="clear" w:color="auto" w:fill="FFFFFF"/>
        </w:rPr>
        <w:t xml:space="preserve">’s </w:t>
      </w:r>
      <w:hyperlink r:id="rId15" w:history="1">
        <w:r w:rsidRPr="00651CAC">
          <w:rPr>
            <w:rStyle w:val="Hyperlink"/>
            <w:shd w:val="clear" w:color="auto" w:fill="FFFFFF"/>
          </w:rPr>
          <w:t>Quarterly Report on State Finances</w:t>
        </w:r>
      </w:hyperlink>
      <w:r w:rsidRPr="00651CAC">
        <w:rPr>
          <w:shd w:val="clear" w:color="auto" w:fill="FFFFFF"/>
        </w:rPr>
        <w:t>.</w:t>
      </w:r>
      <w:r w:rsidRPr="00651CAC">
        <w:t xml:space="preserve"> </w:t>
      </w:r>
    </w:p>
    <w:p w14:paraId="685C721E" w14:textId="1E02D5A2" w:rsidR="006B4EDB" w:rsidRPr="00651CAC" w:rsidRDefault="006B4EDB" w:rsidP="00910CDE">
      <w:pPr>
        <w:pStyle w:val="Heading2"/>
        <w:spacing w:before="360"/>
        <w:rPr>
          <w:noProof/>
        </w:rPr>
      </w:pPr>
      <w:r w:rsidRPr="00651CAC">
        <w:rPr>
          <w:noProof/>
        </w:rPr>
        <w:t>Public Sector Reform</w:t>
      </w:r>
    </w:p>
    <w:p w14:paraId="32FF49C9" w14:textId="259A4027" w:rsidR="00656C82" w:rsidRPr="002F0409" w:rsidRDefault="00656C82" w:rsidP="00910CDE">
      <w:pPr>
        <w:spacing w:before="0" w:beforeAutospacing="0"/>
        <w:rPr>
          <w:color w:val="auto"/>
        </w:rPr>
      </w:pPr>
      <w:bookmarkStart w:id="1" w:name="_Hlk215583364"/>
      <w:r w:rsidRPr="003B44FF">
        <w:t xml:space="preserve">The </w:t>
      </w:r>
      <w:hyperlink r:id="rId16" w:history="1">
        <w:r w:rsidRPr="003B44FF">
          <w:rPr>
            <w:rStyle w:val="Hyperlink"/>
          </w:rPr>
          <w:t>Public Sector Reform</w:t>
        </w:r>
      </w:hyperlink>
      <w:r w:rsidRPr="003B44FF">
        <w:t xml:space="preserve"> of WA Government departments w</w:t>
      </w:r>
      <w:r>
        <w:t>as</w:t>
      </w:r>
      <w:r w:rsidRPr="003B44FF">
        <w:t xml:space="preserve"> announced by WA Premier the Hon Roger Cook MLA on 31 March 2025. The reform affected 9 departments and created </w:t>
      </w:r>
      <w:r w:rsidR="006D0A91">
        <w:t>one</w:t>
      </w:r>
      <w:r w:rsidRPr="003B44FF">
        <w:t xml:space="preserve"> </w:t>
      </w:r>
      <w:r w:rsidRPr="002F0409">
        <w:t xml:space="preserve">department. Department names in this report and staff movements as at the end of </w:t>
      </w:r>
      <w:r w:rsidR="00DA6152" w:rsidRPr="002F0409">
        <w:t>March</w:t>
      </w:r>
      <w:r w:rsidRPr="002F0409">
        <w:t xml:space="preserve"> 202</w:t>
      </w:r>
      <w:r w:rsidR="00DA6152" w:rsidRPr="002F0409">
        <w:t>6</w:t>
      </w:r>
      <w:r w:rsidRPr="002F0409">
        <w:t xml:space="preserve"> </w:t>
      </w:r>
      <w:r w:rsidRPr="002F0409">
        <w:rPr>
          <w:color w:val="auto"/>
        </w:rPr>
        <w:t>reflect the changes which commenced 1 July 2025.</w:t>
      </w:r>
    </w:p>
    <w:bookmarkEnd w:id="1"/>
    <w:p w14:paraId="2E1C023D" w14:textId="3BA5762F" w:rsidR="004A2ABA" w:rsidRPr="002F0409" w:rsidRDefault="004A2ABA" w:rsidP="004A2ABA">
      <w:pPr>
        <w:spacing w:before="120" w:beforeAutospacing="0" w:after="120"/>
        <w:rPr>
          <w:color w:val="auto"/>
        </w:rPr>
      </w:pPr>
      <w:r w:rsidRPr="002F0409">
        <w:rPr>
          <w:color w:val="auto"/>
        </w:rPr>
        <w:t xml:space="preserve">In </w:t>
      </w:r>
      <w:r w:rsidR="002F0409" w:rsidRPr="002F0409">
        <w:rPr>
          <w:color w:val="auto"/>
        </w:rPr>
        <w:t>March</w:t>
      </w:r>
      <w:r w:rsidRPr="002F0409">
        <w:rPr>
          <w:color w:val="auto"/>
        </w:rPr>
        <w:t xml:space="preserve"> 202</w:t>
      </w:r>
      <w:r w:rsidR="002F0409" w:rsidRPr="002F0409">
        <w:rPr>
          <w:color w:val="auto"/>
        </w:rPr>
        <w:t>6</w:t>
      </w:r>
      <w:r w:rsidRPr="002F0409">
        <w:rPr>
          <w:color w:val="auto"/>
        </w:rPr>
        <w:t xml:space="preserve"> the Public Sector Reform affected departments employed 17,</w:t>
      </w:r>
      <w:r w:rsidR="002F0409" w:rsidRPr="002F0409">
        <w:rPr>
          <w:color w:val="auto"/>
        </w:rPr>
        <w:t>774</w:t>
      </w:r>
      <w:r w:rsidRPr="002F0409">
        <w:rPr>
          <w:color w:val="auto"/>
        </w:rPr>
        <w:t xml:space="preserve"> people</w:t>
      </w:r>
      <w:r w:rsidR="00882521" w:rsidRPr="002F0409">
        <w:rPr>
          <w:color w:val="auto"/>
        </w:rPr>
        <w:t xml:space="preserve"> (an increase of 44</w:t>
      </w:r>
      <w:r w:rsidR="002F0409" w:rsidRPr="002F0409">
        <w:rPr>
          <w:color w:val="auto"/>
        </w:rPr>
        <w:t>2</w:t>
      </w:r>
      <w:r w:rsidR="00882521" w:rsidRPr="002F0409">
        <w:rPr>
          <w:color w:val="auto"/>
        </w:rPr>
        <w:t xml:space="preserve"> or +2.6% since </w:t>
      </w:r>
      <w:r w:rsidR="002F0409" w:rsidRPr="002F0409">
        <w:rPr>
          <w:color w:val="auto"/>
        </w:rPr>
        <w:t>September</w:t>
      </w:r>
      <w:r w:rsidR="00882521" w:rsidRPr="002F0409">
        <w:rPr>
          <w:color w:val="auto"/>
        </w:rPr>
        <w:t xml:space="preserve"> 2025)</w:t>
      </w:r>
      <w:r w:rsidRPr="002F0409">
        <w:rPr>
          <w:color w:val="auto"/>
        </w:rPr>
        <w:t>, equating to 15,</w:t>
      </w:r>
      <w:r w:rsidR="002F0409" w:rsidRPr="002F0409">
        <w:rPr>
          <w:color w:val="auto"/>
        </w:rPr>
        <w:t>66</w:t>
      </w:r>
      <w:r w:rsidR="00E11E14">
        <w:rPr>
          <w:color w:val="auto"/>
        </w:rPr>
        <w:t>8</w:t>
      </w:r>
      <w:r w:rsidRPr="002F0409">
        <w:rPr>
          <w:color w:val="auto"/>
        </w:rPr>
        <w:t xml:space="preserve"> full time equivalent (FTE) employees</w:t>
      </w:r>
      <w:r w:rsidR="00882521" w:rsidRPr="002F0409">
        <w:rPr>
          <w:color w:val="auto"/>
        </w:rPr>
        <w:t xml:space="preserve"> (an increase of </w:t>
      </w:r>
      <w:r w:rsidR="002F0409" w:rsidRPr="002F0409">
        <w:rPr>
          <w:color w:val="auto"/>
        </w:rPr>
        <w:t>34</w:t>
      </w:r>
      <w:r w:rsidR="00E11E14">
        <w:rPr>
          <w:color w:val="auto"/>
        </w:rPr>
        <w:t>0</w:t>
      </w:r>
      <w:r w:rsidR="00882521" w:rsidRPr="002F0409">
        <w:rPr>
          <w:color w:val="auto"/>
        </w:rPr>
        <w:t xml:space="preserve"> or +</w:t>
      </w:r>
      <w:r w:rsidR="002F0409" w:rsidRPr="002F0409">
        <w:rPr>
          <w:color w:val="auto"/>
        </w:rPr>
        <w:t>2.2</w:t>
      </w:r>
      <w:r w:rsidR="00882521" w:rsidRPr="002F0409">
        <w:rPr>
          <w:color w:val="auto"/>
        </w:rPr>
        <w:t xml:space="preserve">% since </w:t>
      </w:r>
      <w:r w:rsidR="002F0409" w:rsidRPr="002F0409">
        <w:rPr>
          <w:color w:val="auto"/>
        </w:rPr>
        <w:t>September</w:t>
      </w:r>
      <w:r w:rsidR="00882521" w:rsidRPr="002F0409">
        <w:rPr>
          <w:color w:val="auto"/>
        </w:rPr>
        <w:t xml:space="preserve"> 2025)</w:t>
      </w:r>
      <w:r w:rsidRPr="002F0409">
        <w:rPr>
          <w:color w:val="auto"/>
        </w:rPr>
        <w:t>.</w:t>
      </w:r>
      <w:r w:rsidR="00882521" w:rsidRPr="002F0409">
        <w:rPr>
          <w:color w:val="auto"/>
        </w:rPr>
        <w:t xml:space="preserve"> This growth </w:t>
      </w:r>
      <w:r w:rsidR="001974E4" w:rsidRPr="002F0409">
        <w:rPr>
          <w:color w:val="auto"/>
        </w:rPr>
        <w:t>aligns</w:t>
      </w:r>
      <w:r w:rsidR="00882521" w:rsidRPr="002F0409">
        <w:rPr>
          <w:color w:val="auto"/>
        </w:rPr>
        <w:t xml:space="preserve"> with the </w:t>
      </w:r>
      <w:r w:rsidR="000F29C1" w:rsidRPr="002F0409">
        <w:rPr>
          <w:color w:val="auto"/>
        </w:rPr>
        <w:t>growth in the public sector overall</w:t>
      </w:r>
      <w:r w:rsidR="001974E4" w:rsidRPr="002F0409">
        <w:rPr>
          <w:color w:val="auto"/>
        </w:rPr>
        <w:t>.</w:t>
      </w:r>
    </w:p>
    <w:p w14:paraId="64A62897" w14:textId="77777777" w:rsidR="009D348C" w:rsidRPr="00651CAC" w:rsidRDefault="009D348C">
      <w:pPr>
        <w:spacing w:before="0" w:beforeAutospacing="0" w:after="160"/>
        <w:rPr>
          <w:rFonts w:ascii="Century Gothic" w:eastAsiaTheme="majorEastAsia" w:hAnsi="Century Gothic" w:cstheme="majorBidi"/>
          <w:sz w:val="32"/>
          <w:szCs w:val="32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</w:pPr>
      <w:r w:rsidRPr="00651CAC">
        <w:rPr>
          <w:noProof/>
          <w:color w:val="auto"/>
        </w:rPr>
        <w:br w:type="page"/>
      </w:r>
    </w:p>
    <w:bookmarkEnd w:id="0"/>
    <w:p w14:paraId="464FD60E" w14:textId="28FADCBD" w:rsidR="007C147E" w:rsidRPr="00651CAC" w:rsidRDefault="009D348C" w:rsidP="004C4E83">
      <w:pPr>
        <w:pStyle w:val="Heading2"/>
        <w:spacing w:before="360"/>
      </w:pPr>
      <w:r w:rsidRPr="00651CAC">
        <w:lastRenderedPageBreak/>
        <w:t>H</w:t>
      </w:r>
      <w:r w:rsidR="00C96AD0" w:rsidRPr="00651CAC">
        <w:t>istorical h</w:t>
      </w:r>
      <w:r w:rsidR="007C147E" w:rsidRPr="00651CAC">
        <w:t>eadcount</w:t>
      </w:r>
      <w:r w:rsidR="000610C7" w:rsidRPr="00651CAC">
        <w:t xml:space="preserve">, FTE and salaries expenditure </w:t>
      </w:r>
    </w:p>
    <w:tbl>
      <w:tblPr>
        <w:tblStyle w:val="ListTable3-Accent6"/>
        <w:tblW w:w="9634" w:type="dxa"/>
        <w:tblBorders>
          <w:insideH w:val="single" w:sz="4" w:space="0" w:color="70AD47" w:themeColor="accent6"/>
          <w:insideV w:val="single" w:sz="4" w:space="0" w:color="70AD47" w:themeColor="accent6"/>
        </w:tblBorders>
        <w:shd w:val="clear" w:color="auto" w:fill="2B9947"/>
        <w:tblLook w:val="04A0" w:firstRow="1" w:lastRow="0" w:firstColumn="1" w:lastColumn="0" w:noHBand="0" w:noVBand="1"/>
      </w:tblPr>
      <w:tblGrid>
        <w:gridCol w:w="2408"/>
        <w:gridCol w:w="2408"/>
        <w:gridCol w:w="2409"/>
        <w:gridCol w:w="2409"/>
      </w:tblGrid>
      <w:tr w:rsidR="00607466" w:rsidRPr="00651CAC" w14:paraId="244B2CDB" w14:textId="77777777" w:rsidTr="00CB6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8" w:type="dxa"/>
            <w:tcBorders>
              <w:right w:val="single" w:sz="4" w:space="0" w:color="FFFFFF" w:themeColor="background1"/>
            </w:tcBorders>
            <w:shd w:val="clear" w:color="auto" w:fill="2B9947"/>
            <w:vAlign w:val="center"/>
          </w:tcPr>
          <w:p w14:paraId="7FD3C022" w14:textId="77777777" w:rsidR="007C147E" w:rsidRPr="00651CAC" w:rsidRDefault="007C147E" w:rsidP="003D7A16">
            <w:pPr>
              <w:spacing w:before="60" w:beforeAutospacing="0" w:after="60"/>
              <w:rPr>
                <w:b w:val="0"/>
                <w:bCs w:val="0"/>
                <w:color w:val="FFFFFF" w:themeColor="background1"/>
                <w:lang w:val="en-US" w:eastAsia="zh-CN"/>
              </w:rPr>
            </w:pPr>
            <w:r w:rsidRPr="00651CAC">
              <w:rPr>
                <w:color w:val="FFFFFF" w:themeColor="background1"/>
                <w:lang w:val="en-US" w:eastAsia="zh-CN"/>
              </w:rPr>
              <w:t>Quarter</w:t>
            </w:r>
          </w:p>
        </w:tc>
        <w:tc>
          <w:tcPr>
            <w:tcW w:w="240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B9947"/>
            <w:vAlign w:val="center"/>
          </w:tcPr>
          <w:p w14:paraId="797ECB83" w14:textId="2CA23FE8" w:rsidR="007C147E" w:rsidRPr="00651CAC" w:rsidRDefault="007C147E" w:rsidP="006B7EA1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lang w:val="en-US" w:eastAsia="zh-CN"/>
              </w:rPr>
            </w:pPr>
            <w:r w:rsidRPr="00651CAC">
              <w:rPr>
                <w:color w:val="FFFFFF" w:themeColor="background1"/>
                <w:lang w:val="en-US" w:eastAsia="zh-CN"/>
              </w:rPr>
              <w:t>Headcount</w:t>
            </w:r>
            <w:bookmarkStart w:id="2" w:name="_Ref501379223"/>
            <w:bookmarkEnd w:id="2"/>
          </w:p>
        </w:tc>
        <w:tc>
          <w:tcPr>
            <w:tcW w:w="24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B9947"/>
            <w:vAlign w:val="center"/>
          </w:tcPr>
          <w:p w14:paraId="105267D7" w14:textId="677A67F1" w:rsidR="007C147E" w:rsidRPr="00651CAC" w:rsidRDefault="007C147E" w:rsidP="006B7EA1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lang w:val="en-US" w:eastAsia="zh-CN"/>
              </w:rPr>
            </w:pPr>
            <w:r w:rsidRPr="00651CAC">
              <w:rPr>
                <w:color w:val="FFFFFF" w:themeColor="background1"/>
                <w:lang w:val="en-US" w:eastAsia="zh-CN"/>
              </w:rPr>
              <w:t>FTE</w:t>
            </w:r>
            <w:bookmarkStart w:id="3" w:name="_Ref501379429"/>
            <w:bookmarkEnd w:id="3"/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  <w:shd w:val="clear" w:color="auto" w:fill="2B9947"/>
            <w:vAlign w:val="center"/>
          </w:tcPr>
          <w:p w14:paraId="44665156" w14:textId="20C9AF14" w:rsidR="007C147E" w:rsidRPr="00651CAC" w:rsidRDefault="00A966F1" w:rsidP="006B7EA1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lang w:val="en-US" w:eastAsia="zh-CN"/>
              </w:rPr>
            </w:pPr>
            <w:r w:rsidRPr="00651CAC">
              <w:rPr>
                <w:color w:val="FFFFFF" w:themeColor="background1"/>
                <w:lang w:val="en-US" w:eastAsia="zh-CN"/>
              </w:rPr>
              <w:t>Quarterly s</w:t>
            </w:r>
            <w:r w:rsidR="007C147E" w:rsidRPr="00651CAC">
              <w:rPr>
                <w:color w:val="FFFFFF" w:themeColor="background1"/>
                <w:lang w:val="en-US" w:eastAsia="zh-CN"/>
              </w:rPr>
              <w:t xml:space="preserve">alaries </w:t>
            </w:r>
            <w:r w:rsidR="00F27804" w:rsidRPr="00651CAC">
              <w:rPr>
                <w:color w:val="FFFFFF" w:themeColor="background1"/>
                <w:lang w:val="en-US" w:eastAsia="zh-CN"/>
              </w:rPr>
              <w:br/>
            </w:r>
            <w:r w:rsidR="007C147E" w:rsidRPr="00651CAC">
              <w:rPr>
                <w:color w:val="FFFFFF" w:themeColor="background1"/>
                <w:lang w:val="en-US" w:eastAsia="zh-CN"/>
              </w:rPr>
              <w:t>expenditure ($</w:t>
            </w:r>
            <w:r w:rsidR="00237EB4" w:rsidRPr="00651CAC">
              <w:rPr>
                <w:color w:val="FFFFFF" w:themeColor="background1"/>
                <w:lang w:val="en-US" w:eastAsia="zh-CN"/>
              </w:rPr>
              <w:t>m</w:t>
            </w:r>
            <w:r w:rsidR="007C147E" w:rsidRPr="00651CAC">
              <w:rPr>
                <w:color w:val="FFFFFF" w:themeColor="background1"/>
                <w:lang w:val="en-US" w:eastAsia="zh-CN"/>
              </w:rPr>
              <w:t>)</w:t>
            </w:r>
          </w:p>
        </w:tc>
      </w:tr>
      <w:tr w:rsidR="001420AB" w:rsidRPr="00651CAC" w14:paraId="1F59F062" w14:textId="77777777" w:rsidTr="00CB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tcBorders>
              <w:right w:val="none" w:sz="0" w:space="0" w:color="auto"/>
            </w:tcBorders>
            <w:shd w:val="clear" w:color="auto" w:fill="auto"/>
          </w:tcPr>
          <w:p w14:paraId="7655105E" w14:textId="3A18DF46" w:rsidR="001420AB" w:rsidRPr="00651CAC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51CAC">
              <w:rPr>
                <w:b w:val="0"/>
                <w:shd w:val="clear" w:color="auto" w:fill="FFFFFF"/>
              </w:rPr>
              <w:t>March 2021</w:t>
            </w:r>
          </w:p>
        </w:tc>
        <w:tc>
          <w:tcPr>
            <w:tcW w:w="2408" w:type="dxa"/>
          </w:tcPr>
          <w:p w14:paraId="3861E48E" w14:textId="42897E84" w:rsidR="001420AB" w:rsidRPr="00651CAC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651CAC">
              <w:rPr>
                <w:shd w:val="clear" w:color="auto" w:fill="FFFFFF"/>
              </w:rPr>
              <w:t>151,753</w:t>
            </w:r>
          </w:p>
        </w:tc>
        <w:tc>
          <w:tcPr>
            <w:tcW w:w="2409" w:type="dxa"/>
          </w:tcPr>
          <w:p w14:paraId="1E89DF8C" w14:textId="0FC04A1A" w:rsidR="001420AB" w:rsidRPr="00651CAC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651CAC">
              <w:rPr>
                <w:shd w:val="clear" w:color="auto" w:fill="FFFFFF"/>
              </w:rPr>
              <w:t>120,357</w:t>
            </w:r>
          </w:p>
        </w:tc>
        <w:tc>
          <w:tcPr>
            <w:tcW w:w="2409" w:type="dxa"/>
          </w:tcPr>
          <w:p w14:paraId="2A51CE09" w14:textId="7399C7ED" w:rsidR="001420AB" w:rsidRPr="00651CAC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651CAC">
              <w:rPr>
                <w:shd w:val="clear" w:color="auto" w:fill="FFFFFF"/>
              </w:rPr>
              <w:t>3,298</w:t>
            </w:r>
          </w:p>
        </w:tc>
      </w:tr>
      <w:tr w:rsidR="001420AB" w:rsidRPr="00651CAC" w14:paraId="5A6AED53" w14:textId="77777777" w:rsidTr="00CB67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shd w:val="clear" w:color="auto" w:fill="auto"/>
          </w:tcPr>
          <w:p w14:paraId="7C2BB83D" w14:textId="5AD767A2" w:rsidR="001420AB" w:rsidRPr="00651CAC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651CAC">
              <w:rPr>
                <w:b w:val="0"/>
                <w:shd w:val="clear" w:color="auto" w:fill="FFFFFF"/>
              </w:rPr>
              <w:t>September 2021</w:t>
            </w:r>
          </w:p>
        </w:tc>
        <w:tc>
          <w:tcPr>
            <w:tcW w:w="2408" w:type="dxa"/>
          </w:tcPr>
          <w:p w14:paraId="34480548" w14:textId="30FB8F88" w:rsidR="001420AB" w:rsidRPr="00651CAC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651CAC">
              <w:t>155,931</w:t>
            </w:r>
          </w:p>
        </w:tc>
        <w:tc>
          <w:tcPr>
            <w:tcW w:w="2409" w:type="dxa"/>
          </w:tcPr>
          <w:p w14:paraId="49FF5E37" w14:textId="3F8BCBE7" w:rsidR="001420AB" w:rsidRPr="00651CAC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651CAC">
              <w:t>123,034</w:t>
            </w:r>
          </w:p>
        </w:tc>
        <w:tc>
          <w:tcPr>
            <w:tcW w:w="2409" w:type="dxa"/>
          </w:tcPr>
          <w:p w14:paraId="64CE539F" w14:textId="1399FA56" w:rsidR="001420AB" w:rsidRPr="00651CAC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651CAC">
              <w:rPr>
                <w:color w:val="auto"/>
                <w:shd w:val="clear" w:color="auto" w:fill="FFFFFF"/>
              </w:rPr>
              <w:t>3,512</w:t>
            </w:r>
          </w:p>
        </w:tc>
      </w:tr>
      <w:tr w:rsidR="001420AB" w:rsidRPr="00651CAC" w14:paraId="78F96526" w14:textId="77777777" w:rsidTr="00CB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shd w:val="clear" w:color="auto" w:fill="auto"/>
          </w:tcPr>
          <w:p w14:paraId="5CD1328A" w14:textId="46B1EFF8" w:rsidR="001420AB" w:rsidRPr="00651CAC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651CAC">
              <w:rPr>
                <w:b w:val="0"/>
                <w:shd w:val="clear" w:color="auto" w:fill="FFFFFF"/>
              </w:rPr>
              <w:t>March 2022</w:t>
            </w:r>
          </w:p>
        </w:tc>
        <w:tc>
          <w:tcPr>
            <w:tcW w:w="2408" w:type="dxa"/>
          </w:tcPr>
          <w:p w14:paraId="608CAEE6" w14:textId="171B15D6" w:rsidR="001420AB" w:rsidRPr="00651CAC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651CAC">
              <w:t>159,839</w:t>
            </w:r>
          </w:p>
        </w:tc>
        <w:tc>
          <w:tcPr>
            <w:tcW w:w="2409" w:type="dxa"/>
          </w:tcPr>
          <w:p w14:paraId="101E946F" w14:textId="717474CF" w:rsidR="001420AB" w:rsidRPr="00651CAC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651CAC">
              <w:t>125,623</w:t>
            </w:r>
          </w:p>
        </w:tc>
        <w:tc>
          <w:tcPr>
            <w:tcW w:w="2409" w:type="dxa"/>
          </w:tcPr>
          <w:p w14:paraId="003128DD" w14:textId="1BA654DB" w:rsidR="001420AB" w:rsidRPr="00651CAC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651CAC">
              <w:rPr>
                <w:color w:val="auto"/>
                <w:shd w:val="clear" w:color="auto" w:fill="FFFFFF"/>
              </w:rPr>
              <w:t>3,476</w:t>
            </w:r>
          </w:p>
        </w:tc>
      </w:tr>
      <w:tr w:rsidR="001420AB" w:rsidRPr="00651CAC" w14:paraId="5F18B504" w14:textId="77777777" w:rsidTr="00CB67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shd w:val="clear" w:color="auto" w:fill="auto"/>
          </w:tcPr>
          <w:p w14:paraId="02671237" w14:textId="3E3AE19A" w:rsidR="001420AB" w:rsidRPr="00651CAC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651CAC">
              <w:rPr>
                <w:b w:val="0"/>
                <w:shd w:val="clear" w:color="auto" w:fill="FFFFFF"/>
              </w:rPr>
              <w:t>September 2022</w:t>
            </w:r>
          </w:p>
        </w:tc>
        <w:tc>
          <w:tcPr>
            <w:tcW w:w="2408" w:type="dxa"/>
          </w:tcPr>
          <w:p w14:paraId="47326F8B" w14:textId="7F1CB9EE" w:rsidR="001420AB" w:rsidRPr="00651CAC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1CAC">
              <w:t>161,530</w:t>
            </w:r>
          </w:p>
        </w:tc>
        <w:tc>
          <w:tcPr>
            <w:tcW w:w="2409" w:type="dxa"/>
          </w:tcPr>
          <w:p w14:paraId="74EDFDBD" w14:textId="3E3DCDFD" w:rsidR="001420AB" w:rsidRPr="00651CAC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1CAC">
              <w:t>126,421</w:t>
            </w:r>
          </w:p>
        </w:tc>
        <w:tc>
          <w:tcPr>
            <w:tcW w:w="2409" w:type="dxa"/>
          </w:tcPr>
          <w:p w14:paraId="692C2F1F" w14:textId="75ED149F" w:rsidR="001420AB" w:rsidRPr="00651CAC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651CAC">
              <w:rPr>
                <w:color w:val="auto"/>
                <w:shd w:val="clear" w:color="auto" w:fill="FFFFFF"/>
              </w:rPr>
              <w:t>3,721</w:t>
            </w:r>
          </w:p>
        </w:tc>
      </w:tr>
      <w:tr w:rsidR="007922A5" w:rsidRPr="00651CAC" w14:paraId="1B3AD650" w14:textId="77777777" w:rsidTr="00CB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shd w:val="clear" w:color="auto" w:fill="auto"/>
          </w:tcPr>
          <w:p w14:paraId="45A4BE09" w14:textId="105394B6" w:rsidR="007922A5" w:rsidRPr="00651CAC" w:rsidRDefault="001420AB" w:rsidP="007922A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651CAC">
              <w:rPr>
                <w:b w:val="0"/>
                <w:shd w:val="clear" w:color="auto" w:fill="FFFFFF"/>
              </w:rPr>
              <w:t>March 2023</w:t>
            </w:r>
          </w:p>
        </w:tc>
        <w:tc>
          <w:tcPr>
            <w:tcW w:w="2408" w:type="dxa"/>
          </w:tcPr>
          <w:p w14:paraId="5C1B380F" w14:textId="646CEAA9" w:rsidR="007922A5" w:rsidRPr="00651CAC" w:rsidRDefault="001420AB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1CAC">
              <w:t>164,141</w:t>
            </w:r>
          </w:p>
        </w:tc>
        <w:tc>
          <w:tcPr>
            <w:tcW w:w="2409" w:type="dxa"/>
          </w:tcPr>
          <w:p w14:paraId="1B427AA8" w14:textId="069DCD1D" w:rsidR="007922A5" w:rsidRPr="00651CAC" w:rsidRDefault="001420AB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1CAC">
              <w:t>128,784</w:t>
            </w:r>
          </w:p>
        </w:tc>
        <w:tc>
          <w:tcPr>
            <w:tcW w:w="2409" w:type="dxa"/>
          </w:tcPr>
          <w:p w14:paraId="60684563" w14:textId="07A1FCBC" w:rsidR="007922A5" w:rsidRPr="00651CAC" w:rsidRDefault="00EE31DB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651CAC">
              <w:rPr>
                <w:color w:val="auto"/>
                <w:shd w:val="clear" w:color="auto" w:fill="FFFFFF"/>
              </w:rPr>
              <w:t>4,081</w:t>
            </w:r>
          </w:p>
        </w:tc>
      </w:tr>
      <w:tr w:rsidR="00C57D7C" w:rsidRPr="00651CAC" w14:paraId="23B1E9AE" w14:textId="77777777" w:rsidTr="00CB67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shd w:val="clear" w:color="auto" w:fill="auto"/>
          </w:tcPr>
          <w:p w14:paraId="638E1B63" w14:textId="299E62E7" w:rsidR="00C57D7C" w:rsidRPr="00651CAC" w:rsidRDefault="00C57D7C" w:rsidP="007922A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651CAC">
              <w:rPr>
                <w:b w:val="0"/>
                <w:shd w:val="clear" w:color="auto" w:fill="FFFFFF"/>
              </w:rPr>
              <w:t>September 2023</w:t>
            </w:r>
          </w:p>
        </w:tc>
        <w:tc>
          <w:tcPr>
            <w:tcW w:w="2408" w:type="dxa"/>
          </w:tcPr>
          <w:p w14:paraId="5DBD804D" w14:textId="453087F2" w:rsidR="00C57D7C" w:rsidRPr="00651CAC" w:rsidRDefault="00C57D7C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 w:rsidRPr="00651CAC">
              <w:rPr>
                <w:bCs/>
                <w:shd w:val="clear" w:color="auto" w:fill="FFFFFF"/>
              </w:rPr>
              <w:t>168,312</w:t>
            </w:r>
          </w:p>
        </w:tc>
        <w:tc>
          <w:tcPr>
            <w:tcW w:w="2409" w:type="dxa"/>
          </w:tcPr>
          <w:p w14:paraId="49EFF3EC" w14:textId="370F466E" w:rsidR="00C57D7C" w:rsidRPr="00651CAC" w:rsidRDefault="00C57D7C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 w:rsidRPr="00651CAC">
              <w:rPr>
                <w:bCs/>
                <w:shd w:val="clear" w:color="auto" w:fill="FFFFFF"/>
              </w:rPr>
              <w:t>131,859</w:t>
            </w:r>
          </w:p>
        </w:tc>
        <w:tc>
          <w:tcPr>
            <w:tcW w:w="2409" w:type="dxa"/>
          </w:tcPr>
          <w:p w14:paraId="156D786F" w14:textId="471C4CF0" w:rsidR="00C57D7C" w:rsidRPr="00651CAC" w:rsidRDefault="002C300F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 w:rsidRPr="00651CAC">
              <w:rPr>
                <w:bCs/>
                <w:shd w:val="clear" w:color="auto" w:fill="FFFFFF"/>
              </w:rPr>
              <w:t>4</w:t>
            </w:r>
            <w:r w:rsidR="00C57D7C" w:rsidRPr="00651CAC">
              <w:rPr>
                <w:bCs/>
                <w:shd w:val="clear" w:color="auto" w:fill="FFFFFF"/>
              </w:rPr>
              <w:t>,</w:t>
            </w:r>
            <w:r w:rsidRPr="00651CAC">
              <w:rPr>
                <w:bCs/>
                <w:shd w:val="clear" w:color="auto" w:fill="FFFFFF"/>
              </w:rPr>
              <w:t>003</w:t>
            </w:r>
          </w:p>
        </w:tc>
      </w:tr>
      <w:tr w:rsidR="00DA04E0" w:rsidRPr="00651CAC" w14:paraId="2A140AD5" w14:textId="77777777" w:rsidTr="00CB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shd w:val="clear" w:color="auto" w:fill="auto"/>
          </w:tcPr>
          <w:p w14:paraId="1443E0C8" w14:textId="772025A1" w:rsidR="00DA04E0" w:rsidRPr="00651CAC" w:rsidRDefault="00DA04E0" w:rsidP="007922A5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51CAC">
              <w:rPr>
                <w:b w:val="0"/>
                <w:bCs w:val="0"/>
                <w:shd w:val="clear" w:color="auto" w:fill="FFFFFF"/>
              </w:rPr>
              <w:t>March 2024</w:t>
            </w:r>
          </w:p>
        </w:tc>
        <w:tc>
          <w:tcPr>
            <w:tcW w:w="2408" w:type="dxa"/>
          </w:tcPr>
          <w:p w14:paraId="0B13071E" w14:textId="493F7A13" w:rsidR="00DA04E0" w:rsidRPr="00651CAC" w:rsidRDefault="00DA04E0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 w:rsidRPr="00651CAC">
              <w:rPr>
                <w:bCs/>
                <w:shd w:val="clear" w:color="auto" w:fill="FFFFFF"/>
              </w:rPr>
              <w:t>172,046</w:t>
            </w:r>
          </w:p>
        </w:tc>
        <w:tc>
          <w:tcPr>
            <w:tcW w:w="2409" w:type="dxa"/>
          </w:tcPr>
          <w:p w14:paraId="7404AEAF" w14:textId="53EBF9FA" w:rsidR="00DA04E0" w:rsidRPr="00651CAC" w:rsidRDefault="00DA04E0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 w:rsidRPr="00651CAC">
              <w:rPr>
                <w:bCs/>
                <w:shd w:val="clear" w:color="auto" w:fill="FFFFFF"/>
              </w:rPr>
              <w:t>135,065</w:t>
            </w:r>
          </w:p>
        </w:tc>
        <w:tc>
          <w:tcPr>
            <w:tcW w:w="2409" w:type="dxa"/>
          </w:tcPr>
          <w:p w14:paraId="72AE76E4" w14:textId="29E77B26" w:rsidR="00DA04E0" w:rsidRPr="00651CAC" w:rsidRDefault="00290234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 w:rsidRPr="00651CAC">
              <w:rPr>
                <w:shd w:val="clear" w:color="auto" w:fill="FFFFFF"/>
              </w:rPr>
              <w:t>4,091</w:t>
            </w:r>
          </w:p>
        </w:tc>
      </w:tr>
      <w:tr w:rsidR="00095BA7" w:rsidRPr="00651CAC" w14:paraId="077700A9" w14:textId="77777777" w:rsidTr="00CB67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shd w:val="clear" w:color="auto" w:fill="auto"/>
          </w:tcPr>
          <w:p w14:paraId="04A5E180" w14:textId="23C9675A" w:rsidR="00095BA7" w:rsidRPr="00651CAC" w:rsidRDefault="00095BA7" w:rsidP="007922A5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51CAC">
              <w:rPr>
                <w:b w:val="0"/>
                <w:bCs w:val="0"/>
                <w:shd w:val="clear" w:color="auto" w:fill="FFFFFF"/>
              </w:rPr>
              <w:t>September 2024</w:t>
            </w:r>
          </w:p>
        </w:tc>
        <w:tc>
          <w:tcPr>
            <w:tcW w:w="2408" w:type="dxa"/>
          </w:tcPr>
          <w:p w14:paraId="6AC896F5" w14:textId="474CDF09" w:rsidR="00095BA7" w:rsidRPr="00651CAC" w:rsidRDefault="00B120ED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 w:rsidRPr="00651CAC">
              <w:rPr>
                <w:bCs/>
                <w:shd w:val="clear" w:color="auto" w:fill="FFFFFF"/>
              </w:rPr>
              <w:t>177,228</w:t>
            </w:r>
          </w:p>
        </w:tc>
        <w:tc>
          <w:tcPr>
            <w:tcW w:w="2409" w:type="dxa"/>
          </w:tcPr>
          <w:p w14:paraId="2C541C55" w14:textId="4D4ECCB0" w:rsidR="00095BA7" w:rsidRPr="00651CAC" w:rsidRDefault="00B120ED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 w:rsidRPr="00651CAC">
              <w:rPr>
                <w:bCs/>
                <w:shd w:val="clear" w:color="auto" w:fill="FFFFFF"/>
              </w:rPr>
              <w:t>138,821</w:t>
            </w:r>
          </w:p>
        </w:tc>
        <w:tc>
          <w:tcPr>
            <w:tcW w:w="2409" w:type="dxa"/>
          </w:tcPr>
          <w:p w14:paraId="31CFAEF0" w14:textId="3076E467" w:rsidR="00095BA7" w:rsidRPr="00651CAC" w:rsidRDefault="00C34370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 w:rsidRPr="00651CAC">
              <w:rPr>
                <w:color w:val="auto"/>
                <w:sz w:val="21"/>
                <w:szCs w:val="21"/>
                <w:shd w:val="clear" w:color="auto" w:fill="FFFFFF"/>
              </w:rPr>
              <w:t>4,251</w:t>
            </w:r>
          </w:p>
        </w:tc>
      </w:tr>
      <w:tr w:rsidR="001B5B8A" w:rsidRPr="00651CAC" w14:paraId="1555719F" w14:textId="77777777" w:rsidTr="00CB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  <w:shd w:val="clear" w:color="auto" w:fill="auto"/>
          </w:tcPr>
          <w:p w14:paraId="3B9CFB8E" w14:textId="56067C4B" w:rsidR="001B5B8A" w:rsidRPr="00651CAC" w:rsidRDefault="001B5B8A" w:rsidP="007922A5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51CAC">
              <w:rPr>
                <w:b w:val="0"/>
                <w:bCs w:val="0"/>
                <w:shd w:val="clear" w:color="auto" w:fill="FFFFFF"/>
              </w:rPr>
              <w:t>March 2025</w:t>
            </w:r>
          </w:p>
        </w:tc>
        <w:tc>
          <w:tcPr>
            <w:tcW w:w="2408" w:type="dxa"/>
          </w:tcPr>
          <w:p w14:paraId="106B3D2C" w14:textId="21CD8FE4" w:rsidR="001B5B8A" w:rsidRPr="00651CAC" w:rsidRDefault="001B5B8A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 w:rsidRPr="00651CAC">
              <w:rPr>
                <w:bCs/>
                <w:shd w:val="clear" w:color="auto" w:fill="FFFFFF"/>
              </w:rPr>
              <w:t>181,145</w:t>
            </w:r>
          </w:p>
        </w:tc>
        <w:tc>
          <w:tcPr>
            <w:tcW w:w="2409" w:type="dxa"/>
          </w:tcPr>
          <w:p w14:paraId="7D167881" w14:textId="35C1AB0D" w:rsidR="001B5B8A" w:rsidRPr="00651CAC" w:rsidRDefault="001B5B8A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 w:rsidRPr="00651CAC">
              <w:rPr>
                <w:bCs/>
                <w:shd w:val="clear" w:color="auto" w:fill="FFFFFF"/>
              </w:rPr>
              <w:t>142,317</w:t>
            </w:r>
          </w:p>
        </w:tc>
        <w:tc>
          <w:tcPr>
            <w:tcW w:w="2409" w:type="dxa"/>
          </w:tcPr>
          <w:p w14:paraId="6219DD8E" w14:textId="38885C4C" w:rsidR="001B5B8A" w:rsidRPr="00651CAC" w:rsidRDefault="007B2244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 w:rsidRPr="00651CAC">
              <w:rPr>
                <w:sz w:val="21"/>
                <w:szCs w:val="21"/>
                <w:shd w:val="clear" w:color="auto" w:fill="FFFFFF"/>
              </w:rPr>
              <w:t>4,609</w:t>
            </w:r>
          </w:p>
        </w:tc>
      </w:tr>
      <w:tr w:rsidR="00B82F49" w:rsidRPr="00651CAC" w14:paraId="61A019DE" w14:textId="77777777" w:rsidTr="00CB67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14:paraId="65DB5543" w14:textId="693608E2" w:rsidR="00B82F49" w:rsidRPr="00651CAC" w:rsidRDefault="00B82F49" w:rsidP="007922A5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51CAC">
              <w:rPr>
                <w:b w:val="0"/>
                <w:bCs w:val="0"/>
                <w:shd w:val="clear" w:color="auto" w:fill="FFFFFF"/>
              </w:rPr>
              <w:t>September 2025</w:t>
            </w:r>
          </w:p>
        </w:tc>
        <w:tc>
          <w:tcPr>
            <w:tcW w:w="2408" w:type="dxa"/>
          </w:tcPr>
          <w:p w14:paraId="2A62EA45" w14:textId="290416EB" w:rsidR="00B82F49" w:rsidRPr="00651CAC" w:rsidRDefault="006B7EA3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 w:rsidRPr="00651CAC">
              <w:rPr>
                <w:bCs/>
                <w:shd w:val="clear" w:color="auto" w:fill="FFFFFF"/>
              </w:rPr>
              <w:t>186,171</w:t>
            </w:r>
          </w:p>
        </w:tc>
        <w:tc>
          <w:tcPr>
            <w:tcW w:w="2409" w:type="dxa"/>
          </w:tcPr>
          <w:p w14:paraId="2FC2275E" w14:textId="1264340C" w:rsidR="00B82F49" w:rsidRPr="00651CAC" w:rsidRDefault="006B7EA3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 w:rsidRPr="00651CAC">
              <w:rPr>
                <w:bCs/>
                <w:shd w:val="clear" w:color="auto" w:fill="FFFFFF"/>
              </w:rPr>
              <w:t>145,413</w:t>
            </w:r>
          </w:p>
        </w:tc>
        <w:tc>
          <w:tcPr>
            <w:tcW w:w="2409" w:type="dxa"/>
          </w:tcPr>
          <w:p w14:paraId="466D13DF" w14:textId="1513B3E2" w:rsidR="00B82F49" w:rsidRPr="00651CAC" w:rsidRDefault="00F0672F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4,896</w:t>
            </w:r>
          </w:p>
        </w:tc>
      </w:tr>
      <w:tr w:rsidR="00910CDE" w:rsidRPr="00651CAC" w14:paraId="6583408C" w14:textId="77777777" w:rsidTr="00CB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14:paraId="3695B35A" w14:textId="54B98024" w:rsidR="00910CDE" w:rsidRPr="00014F24" w:rsidRDefault="00014F24" w:rsidP="00910CDE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014F24">
              <w:rPr>
                <w:b w:val="0"/>
                <w:bCs w:val="0"/>
                <w:shd w:val="clear" w:color="auto" w:fill="FFFFFF"/>
              </w:rPr>
              <w:t>March 2026</w:t>
            </w:r>
          </w:p>
        </w:tc>
        <w:tc>
          <w:tcPr>
            <w:tcW w:w="2408" w:type="dxa"/>
          </w:tcPr>
          <w:p w14:paraId="280E4F3A" w14:textId="3851D173" w:rsidR="00910CDE" w:rsidRPr="00651CAC" w:rsidRDefault="00014F24" w:rsidP="00910CDE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188,243</w:t>
            </w:r>
          </w:p>
        </w:tc>
        <w:tc>
          <w:tcPr>
            <w:tcW w:w="2409" w:type="dxa"/>
          </w:tcPr>
          <w:p w14:paraId="48021B24" w14:textId="4538E214" w:rsidR="00910CDE" w:rsidRPr="00651CAC" w:rsidRDefault="00014F24" w:rsidP="00910CDE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147,511</w:t>
            </w:r>
          </w:p>
        </w:tc>
        <w:tc>
          <w:tcPr>
            <w:tcW w:w="2409" w:type="dxa"/>
          </w:tcPr>
          <w:p w14:paraId="13D82154" w14:textId="28C0B9DE" w:rsidR="00910CDE" w:rsidRPr="00651CAC" w:rsidRDefault="00910CDE" w:rsidP="00910CDE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 w:rsidRPr="00651CAC">
              <w:rPr>
                <w:sz w:val="21"/>
                <w:szCs w:val="21"/>
                <w:shd w:val="clear" w:color="auto" w:fill="FFFFFF"/>
              </w:rPr>
              <w:t xml:space="preserve">To be published in </w:t>
            </w:r>
            <w:hyperlink r:id="rId17" w:history="1">
              <w:r w:rsidRPr="00651CAC">
                <w:rPr>
                  <w:rStyle w:val="Hyperlink"/>
                  <w:sz w:val="21"/>
                  <w:szCs w:val="21"/>
                  <w:shd w:val="clear" w:color="auto" w:fill="FFFFFF"/>
                </w:rPr>
                <w:t>Quarterly Report on State Finances</w:t>
              </w:r>
            </w:hyperlink>
          </w:p>
        </w:tc>
      </w:tr>
    </w:tbl>
    <w:p w14:paraId="4DCCC76B" w14:textId="2F0DB952" w:rsidR="00B72D78" w:rsidRPr="00651CAC" w:rsidRDefault="00C96AD0" w:rsidP="00910CDE">
      <w:pPr>
        <w:pStyle w:val="Heading2"/>
        <w:spacing w:before="360"/>
      </w:pPr>
      <w:r w:rsidRPr="00651CAC">
        <w:t xml:space="preserve">WA </w:t>
      </w:r>
      <w:r w:rsidR="00235D77" w:rsidRPr="00651CAC">
        <w:t>p</w:t>
      </w:r>
      <w:r w:rsidRPr="00651CAC">
        <w:t xml:space="preserve">ublic </w:t>
      </w:r>
      <w:r w:rsidR="00235D77" w:rsidRPr="00651CAC">
        <w:t>s</w:t>
      </w:r>
      <w:r w:rsidRPr="00651CAC">
        <w:t xml:space="preserve">ector </w:t>
      </w:r>
      <w:r w:rsidR="00A966F1" w:rsidRPr="00651CAC">
        <w:t xml:space="preserve">agencies’ </w:t>
      </w:r>
      <w:r w:rsidRPr="00651CAC">
        <w:t>staffing levels</w:t>
      </w:r>
    </w:p>
    <w:tbl>
      <w:tblPr>
        <w:tblStyle w:val="CommissionTable1"/>
        <w:tblW w:w="9605" w:type="dxa"/>
        <w:tblInd w:w="-10" w:type="dxa"/>
        <w:tblBorders>
          <w:top w:val="single" w:sz="8" w:space="0" w:color="2B9947"/>
          <w:left w:val="single" w:sz="8" w:space="0" w:color="2B9947"/>
          <w:bottom w:val="single" w:sz="8" w:space="0" w:color="2B9947"/>
          <w:right w:val="single" w:sz="8" w:space="0" w:color="2B9947"/>
          <w:insideH w:val="single" w:sz="8" w:space="0" w:color="2B9947"/>
          <w:insideV w:val="single" w:sz="8" w:space="0" w:color="2B9947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417"/>
        <w:gridCol w:w="1134"/>
        <w:gridCol w:w="992"/>
        <w:gridCol w:w="1100"/>
      </w:tblGrid>
      <w:tr w:rsidR="00651CAC" w:rsidRPr="00651CAC" w14:paraId="4EDFC1D0" w14:textId="77777777" w:rsidTr="00651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49"/>
          <w:tblHeader/>
        </w:trPr>
        <w:tc>
          <w:tcPr>
            <w:tcW w:w="4962" w:type="dxa"/>
            <w:tcBorders>
              <w:bottom w:val="single" w:sz="8" w:space="0" w:color="2B9947"/>
              <w:right w:val="single" w:sz="8" w:space="0" w:color="FFFFFF" w:themeColor="background1"/>
            </w:tcBorders>
            <w:hideMark/>
          </w:tcPr>
          <w:p w14:paraId="0E04D857" w14:textId="77777777" w:rsidR="004970D8" w:rsidRPr="00651CAC" w:rsidRDefault="004970D8" w:rsidP="00651CAC">
            <w:pPr>
              <w:spacing w:before="60" w:beforeAutospacing="0" w:after="60"/>
              <w:ind w:right="-63"/>
              <w:contextualSpacing w:val="0"/>
              <w:rPr>
                <w:bCs/>
                <w:color w:val="FFFFFF" w:themeColor="background1"/>
              </w:rPr>
            </w:pPr>
            <w:bookmarkStart w:id="4" w:name="_Hlk215063148"/>
            <w:r w:rsidRPr="00651CAC">
              <w:rPr>
                <w:bCs/>
                <w:color w:val="FFFFFF" w:themeColor="background1"/>
              </w:rPr>
              <w:t>Agency</w:t>
            </w:r>
          </w:p>
        </w:tc>
        <w:tc>
          <w:tcPr>
            <w:tcW w:w="1417" w:type="dxa"/>
            <w:tcBorders>
              <w:left w:val="single" w:sz="8" w:space="0" w:color="FFFFFF" w:themeColor="background1"/>
              <w:bottom w:val="single" w:sz="8" w:space="0" w:color="2B9947"/>
              <w:right w:val="single" w:sz="8" w:space="0" w:color="FFFFFF" w:themeColor="background1"/>
            </w:tcBorders>
          </w:tcPr>
          <w:p w14:paraId="7045C802" w14:textId="721B2CDE" w:rsidR="004970D8" w:rsidRPr="00651CAC" w:rsidRDefault="00570FFE" w:rsidP="004A49E5">
            <w:pPr>
              <w:spacing w:before="60" w:beforeAutospacing="0" w:after="60"/>
              <w:jc w:val="center"/>
              <w:rPr>
                <w:bCs/>
                <w:color w:val="FFFFFF" w:themeColor="background1"/>
              </w:rPr>
            </w:pPr>
            <w:r w:rsidRPr="00651CAC">
              <w:rPr>
                <w:bCs/>
                <w:color w:val="FFFFFF" w:themeColor="background1"/>
              </w:rPr>
              <w:t>H</w:t>
            </w:r>
            <w:r w:rsidR="004970D8" w:rsidRPr="00651CAC">
              <w:rPr>
                <w:bCs/>
                <w:color w:val="FFFFFF" w:themeColor="background1"/>
              </w:rPr>
              <w:t>eadcount</w:t>
            </w:r>
            <w:r w:rsidRPr="00651CAC">
              <w:rPr>
                <w:bCs/>
                <w:color w:val="FFFFFF" w:themeColor="background1"/>
              </w:rPr>
              <w:t xml:space="preserve"> </w:t>
            </w:r>
            <w:r w:rsidR="004B11D3">
              <w:rPr>
                <w:bCs/>
                <w:color w:val="FFFFFF" w:themeColor="background1"/>
              </w:rPr>
              <w:t>Mar</w:t>
            </w:r>
            <w:r w:rsidRPr="00651CAC">
              <w:rPr>
                <w:bCs/>
                <w:color w:val="FFFFFF" w:themeColor="background1"/>
              </w:rPr>
              <w:t xml:space="preserve"> 2</w:t>
            </w:r>
            <w:r w:rsidR="004B11D3">
              <w:rPr>
                <w:bCs/>
                <w:color w:val="FFFFFF" w:themeColor="background1"/>
              </w:rPr>
              <w:t>6</w:t>
            </w:r>
          </w:p>
        </w:tc>
        <w:tc>
          <w:tcPr>
            <w:tcW w:w="1134" w:type="dxa"/>
            <w:tcBorders>
              <w:left w:val="single" w:sz="8" w:space="0" w:color="FFFFFF" w:themeColor="background1"/>
              <w:bottom w:val="single" w:sz="8" w:space="0" w:color="2B9947"/>
              <w:right w:val="single" w:sz="8" w:space="0" w:color="FFFFFF" w:themeColor="background1"/>
            </w:tcBorders>
          </w:tcPr>
          <w:p w14:paraId="30F904DA" w14:textId="4B97CACD" w:rsidR="00570FFE" w:rsidRPr="00651CAC" w:rsidRDefault="00570FFE" w:rsidP="004A49E5">
            <w:pPr>
              <w:spacing w:before="60" w:beforeAutospacing="0" w:after="60"/>
              <w:jc w:val="center"/>
              <w:rPr>
                <w:bCs/>
                <w:color w:val="FFFFFF" w:themeColor="background1"/>
              </w:rPr>
            </w:pPr>
            <w:r w:rsidRPr="00651CAC">
              <w:rPr>
                <w:bCs/>
                <w:color w:val="FFFFFF" w:themeColor="background1"/>
              </w:rPr>
              <w:t>FTE</w:t>
            </w:r>
          </w:p>
          <w:p w14:paraId="65EF3913" w14:textId="0AB21891" w:rsidR="004970D8" w:rsidRPr="00651CAC" w:rsidRDefault="004B11D3" w:rsidP="004A49E5">
            <w:pPr>
              <w:spacing w:before="60" w:beforeAutospacing="0" w:after="6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Mar 26</w:t>
            </w:r>
          </w:p>
        </w:tc>
        <w:tc>
          <w:tcPr>
            <w:tcW w:w="992" w:type="dxa"/>
            <w:tcBorders>
              <w:left w:val="single" w:sz="8" w:space="0" w:color="FFFFFF" w:themeColor="background1"/>
              <w:bottom w:val="single" w:sz="8" w:space="0" w:color="2B9947"/>
              <w:right w:val="single" w:sz="8" w:space="0" w:color="FFFFFF" w:themeColor="background1"/>
            </w:tcBorders>
            <w:hideMark/>
          </w:tcPr>
          <w:p w14:paraId="16733DD4" w14:textId="70A07CA5" w:rsidR="004970D8" w:rsidRPr="00651CAC" w:rsidRDefault="004970D8" w:rsidP="0052147C">
            <w:pPr>
              <w:spacing w:before="60" w:beforeAutospacing="0" w:after="60"/>
              <w:jc w:val="center"/>
              <w:rPr>
                <w:bCs/>
                <w:color w:val="FFFFFF" w:themeColor="background1"/>
              </w:rPr>
            </w:pPr>
            <w:r w:rsidRPr="00651CAC">
              <w:rPr>
                <w:bCs/>
                <w:color w:val="FFFFFF" w:themeColor="background1"/>
              </w:rPr>
              <w:t xml:space="preserve">FTE change from </w:t>
            </w:r>
            <w:r w:rsidR="004B11D3">
              <w:rPr>
                <w:bCs/>
                <w:color w:val="FFFFFF" w:themeColor="background1"/>
              </w:rPr>
              <w:t>Sep</w:t>
            </w:r>
            <w:r w:rsidR="00615812" w:rsidRPr="00651CAC">
              <w:rPr>
                <w:bCs/>
                <w:color w:val="FFFFFF" w:themeColor="background1"/>
              </w:rPr>
              <w:t xml:space="preserve"> </w:t>
            </w:r>
            <w:r w:rsidR="00E825C0" w:rsidRPr="00651CAC">
              <w:rPr>
                <w:bCs/>
                <w:color w:val="FFFFFF" w:themeColor="background1"/>
              </w:rPr>
              <w:t>2</w:t>
            </w:r>
            <w:r w:rsidR="004A49E5" w:rsidRPr="00651CAC">
              <w:rPr>
                <w:bCs/>
                <w:color w:val="FFFFFF" w:themeColor="background1"/>
              </w:rPr>
              <w:t>5</w:t>
            </w:r>
          </w:p>
        </w:tc>
        <w:tc>
          <w:tcPr>
            <w:tcW w:w="1100" w:type="dxa"/>
            <w:tcBorders>
              <w:left w:val="single" w:sz="8" w:space="0" w:color="FFFFFF" w:themeColor="background1"/>
              <w:bottom w:val="single" w:sz="8" w:space="0" w:color="2B9947"/>
            </w:tcBorders>
            <w:hideMark/>
          </w:tcPr>
          <w:p w14:paraId="5E17B74C" w14:textId="7C7EB786" w:rsidR="004970D8" w:rsidRPr="00651CAC" w:rsidRDefault="004970D8" w:rsidP="0052147C">
            <w:pPr>
              <w:spacing w:before="60" w:beforeAutospacing="0" w:after="60"/>
              <w:jc w:val="center"/>
              <w:rPr>
                <w:bCs/>
                <w:color w:val="FFFFFF" w:themeColor="background1"/>
              </w:rPr>
            </w:pPr>
            <w:r w:rsidRPr="00651CAC">
              <w:rPr>
                <w:bCs/>
                <w:color w:val="FFFFFF" w:themeColor="background1"/>
              </w:rPr>
              <w:t xml:space="preserve">FTE change from </w:t>
            </w:r>
            <w:r w:rsidR="004B11D3">
              <w:rPr>
                <w:bCs/>
                <w:color w:val="FFFFFF" w:themeColor="background1"/>
              </w:rPr>
              <w:t>Mar</w:t>
            </w:r>
            <w:r w:rsidR="00274A18" w:rsidRPr="00651CAC">
              <w:rPr>
                <w:bCs/>
                <w:color w:val="FFFFFF" w:themeColor="background1"/>
              </w:rPr>
              <w:t xml:space="preserve"> </w:t>
            </w:r>
            <w:r w:rsidR="001C7E5E" w:rsidRPr="00651CAC">
              <w:rPr>
                <w:bCs/>
                <w:color w:val="FFFFFF" w:themeColor="background1"/>
              </w:rPr>
              <w:t>2</w:t>
            </w:r>
            <w:r w:rsidR="004B11D3">
              <w:rPr>
                <w:bCs/>
                <w:color w:val="FFFFFF" w:themeColor="background1"/>
              </w:rPr>
              <w:t>5</w:t>
            </w:r>
          </w:p>
        </w:tc>
      </w:tr>
      <w:bookmarkEnd w:id="4"/>
      <w:tr w:rsidR="00EC368B" w:rsidRPr="00651CAC" w14:paraId="282ABDF2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5F15ACB" w14:textId="2DBB3DBD" w:rsidR="001308FA" w:rsidRPr="00651CAC" w:rsidRDefault="001308FA" w:rsidP="00DF1128">
            <w:pPr>
              <w:spacing w:beforeLines="20" w:before="48" w:beforeAutospacing="0" w:afterLines="20" w:after="48"/>
              <w:ind w:right="-63"/>
              <w:contextualSpacing w:val="0"/>
              <w:rPr>
                <w:b/>
                <w:bCs/>
                <w:color w:val="auto"/>
              </w:rPr>
            </w:pPr>
            <w:r w:rsidRPr="00651CAC">
              <w:rPr>
                <w:b/>
                <w:bCs/>
                <w:color w:val="auto"/>
              </w:rPr>
              <w:t>WA public sector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734F723" w14:textId="13074D67" w:rsidR="001308FA" w:rsidRPr="00DF20F7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  <w:color w:val="auto"/>
              </w:rPr>
            </w:pPr>
            <w:r w:rsidRPr="00DF20F7">
              <w:rPr>
                <w:b/>
                <w:bCs/>
                <w:color w:val="auto"/>
              </w:rPr>
              <w:t>188,243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5F9C7F2" w14:textId="4D1EAC7F" w:rsidR="001308FA" w:rsidRPr="00DF20F7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  <w:color w:val="auto"/>
              </w:rPr>
            </w:pPr>
            <w:r w:rsidRPr="00DF20F7">
              <w:rPr>
                <w:b/>
                <w:bCs/>
                <w:color w:val="auto"/>
              </w:rPr>
              <w:t>147,511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A78344D" w14:textId="03C43B60" w:rsidR="001308FA" w:rsidRPr="00DF20F7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  <w:color w:val="auto"/>
              </w:rPr>
            </w:pPr>
            <w:r w:rsidRPr="00DF20F7">
              <w:rPr>
                <w:b/>
                <w:bCs/>
                <w:color w:val="auto"/>
              </w:rPr>
              <w:t>2,098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07B6050" w14:textId="6E3A0D19" w:rsidR="001308FA" w:rsidRPr="00DF20F7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  <w:color w:val="auto"/>
              </w:rPr>
            </w:pPr>
            <w:r w:rsidRPr="00DF20F7">
              <w:rPr>
                <w:b/>
                <w:bCs/>
                <w:color w:val="auto"/>
              </w:rPr>
              <w:t>5,194</w:t>
            </w:r>
          </w:p>
        </w:tc>
      </w:tr>
      <w:tr w:rsidR="00DF20F7" w:rsidRPr="00651CAC" w14:paraId="61FB5C40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1E74CF5" w14:textId="7F7525D6" w:rsidR="00DF20F7" w:rsidRPr="00651CAC" w:rsidRDefault="00DF20F7" w:rsidP="00DF20F7">
            <w:pPr>
              <w:spacing w:beforeLines="20" w:before="48" w:beforeAutospacing="0" w:afterLines="20" w:after="48"/>
              <w:ind w:right="-63"/>
              <w:rPr>
                <w:color w:val="auto"/>
              </w:rPr>
            </w:pPr>
            <w:r w:rsidRPr="00651CAC">
              <w:rPr>
                <w:color w:val="auto"/>
              </w:rPr>
              <w:t>WA Health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180438C" w14:textId="5DC7D436" w:rsidR="00DF20F7" w:rsidRPr="00014F24" w:rsidRDefault="00DF20F7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D93916">
              <w:t>69</w:t>
            </w:r>
            <w:r w:rsidR="006B1CDF">
              <w:t>,</w:t>
            </w:r>
            <w:r w:rsidRPr="00D93916">
              <w:t>678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0AC251B" w14:textId="214C5342" w:rsidR="00DF20F7" w:rsidRPr="00014F24" w:rsidRDefault="00DF20F7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D93916">
              <w:t>52</w:t>
            </w:r>
            <w:r w:rsidR="006B1CDF">
              <w:t>,</w:t>
            </w:r>
            <w:r w:rsidRPr="00D93916">
              <w:t>068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7184F15" w14:textId="033848C5" w:rsidR="00DF20F7" w:rsidRPr="00014F24" w:rsidRDefault="00DF20F7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D93916">
              <w:t>1</w:t>
            </w:r>
            <w:r w:rsidR="006B1CDF">
              <w:t>,</w:t>
            </w:r>
            <w:r w:rsidRPr="00D93916">
              <w:t>063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A9E9D09" w14:textId="720349EF" w:rsidR="00DF20F7" w:rsidRPr="00014F24" w:rsidRDefault="00DF20F7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D93916">
              <w:t>2</w:t>
            </w:r>
            <w:r w:rsidR="006B1CDF">
              <w:t>,</w:t>
            </w:r>
            <w:r w:rsidRPr="00D93916">
              <w:t>068</w:t>
            </w:r>
          </w:p>
        </w:tc>
      </w:tr>
      <w:tr w:rsidR="00DF20F7" w:rsidRPr="00651CAC" w14:paraId="68F5A5AD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30EF85E" w14:textId="3DC5471A" w:rsidR="00DF20F7" w:rsidRPr="00651CAC" w:rsidRDefault="00DF20F7" w:rsidP="00DF20F7">
            <w:pPr>
              <w:spacing w:beforeLines="20" w:before="48" w:beforeAutospacing="0" w:afterLines="20" w:after="48"/>
              <w:ind w:left="167" w:right="-63"/>
              <w:contextualSpacing w:val="0"/>
              <w:rPr>
                <w:color w:val="auto"/>
              </w:rPr>
            </w:pPr>
            <w:r w:rsidRPr="00651CAC">
              <w:t>WA Health (South Metropolitan Health Service)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05ADDF3" w14:textId="5625118E" w:rsidR="00DF20F7" w:rsidRPr="00014F24" w:rsidRDefault="00DF20F7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A730F9">
              <w:t>16</w:t>
            </w:r>
            <w:r w:rsidR="006B1CDF">
              <w:t>,</w:t>
            </w:r>
            <w:r w:rsidRPr="00A730F9">
              <w:t>173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901AF22" w14:textId="0822CC78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A730F9">
              <w:t>11</w:t>
            </w:r>
            <w:r w:rsidR="006B1CDF">
              <w:t>,</w:t>
            </w:r>
            <w:r w:rsidRPr="00A730F9">
              <w:t>807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0A8A5DD" w14:textId="167F1CBE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A730F9">
              <w:t>309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0EFC216" w14:textId="7D467EF3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A730F9">
              <w:t>774</w:t>
            </w:r>
          </w:p>
        </w:tc>
      </w:tr>
      <w:tr w:rsidR="00DF20F7" w:rsidRPr="00651CAC" w14:paraId="08C63CDC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2E1C16E" w14:textId="2488C2EB" w:rsidR="00DF20F7" w:rsidRPr="00651CAC" w:rsidRDefault="00DF20F7" w:rsidP="00DF20F7">
            <w:pPr>
              <w:spacing w:beforeLines="20" w:before="48" w:beforeAutospacing="0" w:afterLines="20" w:after="48"/>
              <w:ind w:left="167" w:right="-63"/>
              <w:contextualSpacing w:val="0"/>
              <w:rPr>
                <w:color w:val="auto"/>
              </w:rPr>
            </w:pPr>
            <w:r w:rsidRPr="00651CAC">
              <w:t>WA Health (North Metropolitan Health Service)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9C65BCD" w14:textId="671F4AAD" w:rsidR="00DF20F7" w:rsidRPr="00014F24" w:rsidRDefault="00DF20F7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600220">
              <w:t>14</w:t>
            </w:r>
            <w:r w:rsidR="006B1CDF">
              <w:t>,</w:t>
            </w:r>
            <w:r w:rsidRPr="00600220">
              <w:t>524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9BC7BD8" w14:textId="3A0AD8A2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600220">
              <w:t>10</w:t>
            </w:r>
            <w:r w:rsidR="006B1CDF">
              <w:t>,</w:t>
            </w:r>
            <w:r w:rsidRPr="00600220">
              <w:t>824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EE80C65" w14:textId="29028D8C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600220">
              <w:t>148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730735B" w14:textId="42B8CC92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600220">
              <w:t>183</w:t>
            </w:r>
          </w:p>
        </w:tc>
      </w:tr>
      <w:tr w:rsidR="00DF20F7" w:rsidRPr="00651CAC" w14:paraId="7B3CDB0E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8196C62" w14:textId="4437DAFB" w:rsidR="00DF20F7" w:rsidRPr="00651CAC" w:rsidRDefault="00DF20F7" w:rsidP="00DF20F7">
            <w:pPr>
              <w:spacing w:beforeLines="20" w:before="48" w:beforeAutospacing="0" w:afterLines="20" w:after="48"/>
              <w:ind w:left="167" w:right="-63"/>
              <w:contextualSpacing w:val="0"/>
              <w:rPr>
                <w:color w:val="auto"/>
              </w:rPr>
            </w:pPr>
            <w:r w:rsidRPr="00651CAC">
              <w:t>WA Health (WA Country Health Service)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25FC8BD" w14:textId="3680C3BD" w:rsidR="00DF20F7" w:rsidRPr="00014F24" w:rsidRDefault="00DF20F7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F1783F">
              <w:t>12</w:t>
            </w:r>
            <w:r w:rsidR="006B1CDF">
              <w:t>,</w:t>
            </w:r>
            <w:r w:rsidRPr="00F1783F">
              <w:t>760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FA4CC08" w14:textId="4D258BCD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F1783F">
              <w:t>9</w:t>
            </w:r>
            <w:r w:rsidR="006B1CDF">
              <w:t>,</w:t>
            </w:r>
            <w:r w:rsidRPr="00F1783F">
              <w:t>542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03432CA" w14:textId="3F215A1A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F1783F">
              <w:t>129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D8D27CF" w14:textId="427C56F3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F1783F">
              <w:t>388</w:t>
            </w:r>
          </w:p>
        </w:tc>
      </w:tr>
      <w:tr w:rsidR="00DF20F7" w:rsidRPr="00651CAC" w14:paraId="0EF159C0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8ACA464" w14:textId="7E070B1B" w:rsidR="00DF20F7" w:rsidRPr="00651CAC" w:rsidRDefault="00DF20F7" w:rsidP="00DF20F7">
            <w:pPr>
              <w:spacing w:beforeLines="20" w:before="48" w:beforeAutospacing="0" w:afterLines="20" w:after="48"/>
              <w:ind w:left="167" w:right="-63"/>
              <w:contextualSpacing w:val="0"/>
              <w:rPr>
                <w:color w:val="auto"/>
              </w:rPr>
            </w:pPr>
            <w:r w:rsidRPr="00651CAC">
              <w:t>WA Health (East Metropolitan Health Service)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22B775B" w14:textId="04E1EAED" w:rsidR="00DF20F7" w:rsidRPr="00014F24" w:rsidRDefault="00DF20F7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8A1390">
              <w:t>11</w:t>
            </w:r>
            <w:r w:rsidR="006B1CDF">
              <w:t>,</w:t>
            </w:r>
            <w:r w:rsidRPr="008A1390">
              <w:t>720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88EAE89" w14:textId="34712638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8A1390">
              <w:t>8</w:t>
            </w:r>
            <w:r w:rsidR="006B1CDF">
              <w:t>,</w:t>
            </w:r>
            <w:r w:rsidRPr="008A1390">
              <w:t>918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4CA7465" w14:textId="5BFC4B74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8A1390">
              <w:t>315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5E00A20" w14:textId="681A2AAA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8A1390">
              <w:t>554</w:t>
            </w:r>
          </w:p>
        </w:tc>
      </w:tr>
      <w:tr w:rsidR="00DF20F7" w:rsidRPr="00651CAC" w14:paraId="700DD88D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C0CD258" w14:textId="16FF1AAA" w:rsidR="00DF20F7" w:rsidRPr="00651CAC" w:rsidRDefault="00DF20F7" w:rsidP="00DF20F7">
            <w:pPr>
              <w:spacing w:beforeLines="20" w:before="48" w:beforeAutospacing="0" w:afterLines="20" w:after="48"/>
              <w:ind w:left="167" w:right="-63"/>
              <w:contextualSpacing w:val="0"/>
              <w:rPr>
                <w:color w:val="auto"/>
              </w:rPr>
            </w:pPr>
            <w:r w:rsidRPr="00651CAC">
              <w:t>WA Health (Child and Adolescent Health Service)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2EE71A0" w14:textId="69FE4197" w:rsidR="00DF20F7" w:rsidRPr="00014F24" w:rsidRDefault="00DF20F7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D43005">
              <w:t>7</w:t>
            </w:r>
            <w:r w:rsidR="006B1CDF">
              <w:t>,</w:t>
            </w:r>
            <w:r w:rsidRPr="00D43005">
              <w:t>339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08A0A66" w14:textId="73D3F7A6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43005">
              <w:t>5</w:t>
            </w:r>
            <w:r w:rsidR="006B1CDF">
              <w:t>,</w:t>
            </w:r>
            <w:r w:rsidRPr="00D43005">
              <w:t>303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ABDCDE4" w14:textId="4111C5E0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43005">
              <w:t>117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E904758" w14:textId="0D6410BC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D43005">
              <w:t>208</w:t>
            </w:r>
          </w:p>
        </w:tc>
      </w:tr>
      <w:tr w:rsidR="00DF20F7" w:rsidRPr="00651CAC" w14:paraId="67AD882E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E399467" w14:textId="26847B76" w:rsidR="00DF20F7" w:rsidRPr="00651CAC" w:rsidRDefault="00DF20F7" w:rsidP="00DF20F7">
            <w:pPr>
              <w:spacing w:beforeLines="20" w:before="48" w:beforeAutospacing="0" w:afterLines="20" w:after="48"/>
              <w:ind w:left="167" w:right="-63"/>
              <w:contextualSpacing w:val="0"/>
              <w:rPr>
                <w:color w:val="auto"/>
              </w:rPr>
            </w:pPr>
            <w:r w:rsidRPr="00651CAC">
              <w:t>WA Health (Health Support Services)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1FF24EF" w14:textId="5A27203C" w:rsidR="00DF20F7" w:rsidRPr="00014F24" w:rsidRDefault="00DF20F7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CC6309">
              <w:t>2</w:t>
            </w:r>
            <w:r w:rsidR="006B1CDF">
              <w:t>,</w:t>
            </w:r>
            <w:r w:rsidRPr="00CC6309">
              <w:t>940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438C5C9" w14:textId="25D09C2F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CC6309">
              <w:t>2</w:t>
            </w:r>
            <w:r w:rsidR="006B1CDF">
              <w:t>,</w:t>
            </w:r>
            <w:r w:rsidRPr="00CC6309">
              <w:t>210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1086524" w14:textId="5A442841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CC6309">
              <w:t>-11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A1D0DF7" w14:textId="55F9549D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CC6309">
              <w:t>-69</w:t>
            </w:r>
          </w:p>
        </w:tc>
      </w:tr>
      <w:tr w:rsidR="00DF20F7" w:rsidRPr="00651CAC" w14:paraId="186A1ECC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74E498C" w14:textId="077CA499" w:rsidR="00DF20F7" w:rsidRPr="00651CAC" w:rsidRDefault="00DF20F7" w:rsidP="00DF20F7">
            <w:pPr>
              <w:spacing w:beforeLines="20" w:before="48" w:beforeAutospacing="0" w:afterLines="20" w:after="48"/>
              <w:ind w:left="167" w:right="-63"/>
              <w:contextualSpacing w:val="0"/>
              <w:rPr>
                <w:color w:val="auto"/>
              </w:rPr>
            </w:pPr>
            <w:r w:rsidRPr="00651CAC">
              <w:t>WA Health (PathWest)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168247F" w14:textId="2A0C8A98" w:rsidR="00DF20F7" w:rsidRPr="00014F24" w:rsidRDefault="00DF20F7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8E1749">
              <w:t>2</w:t>
            </w:r>
            <w:r w:rsidR="006B1CDF">
              <w:t>,</w:t>
            </w:r>
            <w:r w:rsidRPr="008E1749">
              <w:t>606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34D1585" w14:textId="4F047ABC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8E1749">
              <w:t>2</w:t>
            </w:r>
            <w:r w:rsidR="006B1CDF">
              <w:t>,</w:t>
            </w:r>
            <w:r w:rsidRPr="008E1749">
              <w:t>060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F3F730B" w14:textId="4CC67276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8E1749">
              <w:t>7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02D6434" w14:textId="549CC49B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8E1749">
              <w:t>2</w:t>
            </w:r>
          </w:p>
        </w:tc>
      </w:tr>
      <w:tr w:rsidR="00DF20F7" w:rsidRPr="00651CAC" w14:paraId="619ADB29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37625EB" w14:textId="6BD29628" w:rsidR="00DF20F7" w:rsidRPr="00651CAC" w:rsidRDefault="00DF20F7" w:rsidP="00DF20F7">
            <w:pPr>
              <w:spacing w:beforeLines="20" w:before="48" w:beforeAutospacing="0" w:afterLines="20" w:after="48"/>
              <w:ind w:left="167" w:right="-63"/>
              <w:contextualSpacing w:val="0"/>
            </w:pPr>
            <w:r w:rsidRPr="00651CAC">
              <w:t>WA Health (Department of Health)</w:t>
            </w:r>
            <w:r w:rsidR="00E74A44" w:rsidRPr="00E74A44">
              <w:rPr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6996165" w14:textId="3E2DB92B" w:rsidR="00DF20F7" w:rsidRPr="00014F24" w:rsidRDefault="00DF20F7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F90953">
              <w:t>1</w:t>
            </w:r>
            <w:r w:rsidR="006B1CDF">
              <w:t>,</w:t>
            </w:r>
            <w:r w:rsidRPr="00F90953">
              <w:t>616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53A1BEF" w14:textId="79E558F5" w:rsidR="00DF20F7" w:rsidRPr="00014F24" w:rsidRDefault="00DF20F7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F90953">
              <w:t>1</w:t>
            </w:r>
            <w:r w:rsidR="006B1CDF">
              <w:t>,</w:t>
            </w:r>
            <w:r w:rsidRPr="00F90953">
              <w:t>404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14E7B29" w14:textId="778B8F04" w:rsidR="00DF20F7" w:rsidRPr="00014F24" w:rsidRDefault="00DF20F7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F90953">
              <w:t>49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AD7BDD9" w14:textId="08942A8F" w:rsidR="00DF20F7" w:rsidRPr="00014F24" w:rsidRDefault="00DF20F7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F90953">
              <w:t>28</w:t>
            </w:r>
          </w:p>
        </w:tc>
      </w:tr>
      <w:tr w:rsidR="00DF20F7" w:rsidRPr="00651CAC" w14:paraId="20FEE38E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D132ED6" w14:textId="1C3B5B34" w:rsidR="00DF20F7" w:rsidRPr="00651CAC" w:rsidRDefault="00DF20F7" w:rsidP="00DF20F7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651CAC">
              <w:t>Department of Education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3F8A852" w14:textId="7B257930" w:rsidR="00DF20F7" w:rsidRPr="00014F24" w:rsidRDefault="00DF20F7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EB6F34">
              <w:t>64</w:t>
            </w:r>
            <w:r w:rsidR="006B1CDF">
              <w:t>,</w:t>
            </w:r>
            <w:r w:rsidRPr="00EB6F34">
              <w:t>995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55E572A" w14:textId="6E92A6F6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EB6F34">
              <w:t>48</w:t>
            </w:r>
            <w:r w:rsidR="006B1CDF">
              <w:t>,</w:t>
            </w:r>
            <w:r w:rsidRPr="00EB6F34">
              <w:t>179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F42A606" w14:textId="0C53B114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EB6F34">
              <w:t>104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AE7FDC3" w14:textId="4B4726B6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EB6F34">
              <w:t>1284</w:t>
            </w:r>
          </w:p>
        </w:tc>
      </w:tr>
      <w:tr w:rsidR="00DF20F7" w:rsidRPr="00651CAC" w14:paraId="1C1604C0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D6C7D86" w14:textId="5D41BC09" w:rsidR="00DF20F7" w:rsidRPr="00651CAC" w:rsidRDefault="00DF20F7" w:rsidP="00DF20F7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Department of Justice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6186DB2" w14:textId="67A72D15" w:rsidR="00DF20F7" w:rsidRPr="00014F24" w:rsidRDefault="00DF20F7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274693">
              <w:t>8</w:t>
            </w:r>
            <w:r w:rsidR="006B1CDF">
              <w:t>,</w:t>
            </w:r>
            <w:r w:rsidRPr="00274693">
              <w:t>607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23534C9" w14:textId="0B1C243B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693">
              <w:t>7</w:t>
            </w:r>
            <w:r w:rsidR="006B1CDF">
              <w:t>,</w:t>
            </w:r>
            <w:r w:rsidRPr="00274693">
              <w:t>940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E36C4E1" w14:textId="18EB74F8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693">
              <w:t>112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62BDEFA" w14:textId="540615EB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693">
              <w:t>310</w:t>
            </w:r>
          </w:p>
        </w:tc>
      </w:tr>
      <w:tr w:rsidR="00DF20F7" w:rsidRPr="00651CAC" w14:paraId="776B8BC9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3C0EAC2" w14:textId="27726D29" w:rsidR="00DF20F7" w:rsidRPr="00651CAC" w:rsidRDefault="00DF20F7" w:rsidP="00DF20F7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Department of Communities</w:t>
            </w:r>
            <w:r w:rsidR="00E74A44" w:rsidRPr="00E74A44">
              <w:rPr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AFAC002" w14:textId="13796835" w:rsidR="00DF20F7" w:rsidRPr="00014F24" w:rsidRDefault="00DF20F7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4504CA">
              <w:t>5</w:t>
            </w:r>
            <w:r w:rsidR="006B1CDF">
              <w:t>,</w:t>
            </w:r>
            <w:r w:rsidRPr="004504CA">
              <w:t>540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0A4FB06" w14:textId="51A69E76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4504CA">
              <w:t>4</w:t>
            </w:r>
            <w:r w:rsidR="006B1CDF">
              <w:t>,</w:t>
            </w:r>
            <w:r w:rsidRPr="004504CA">
              <w:t>790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43ED70B" w14:textId="2ABC7DD2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4504CA">
              <w:t>40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9CC8DE0" w14:textId="07B89180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4504CA">
              <w:t>-1231</w:t>
            </w:r>
          </w:p>
        </w:tc>
      </w:tr>
      <w:tr w:rsidR="00DF20F7" w:rsidRPr="00651CAC" w14:paraId="363B1F35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3DE8DCF" w14:textId="30A47ECE" w:rsidR="00DF20F7" w:rsidRPr="00651CAC" w:rsidRDefault="00DF20F7" w:rsidP="00DF20F7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Western Australia Police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BF33EB4" w14:textId="339F6A1C" w:rsidR="00DF20F7" w:rsidRPr="00014F24" w:rsidRDefault="00DF20F7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5E4728">
              <w:t>3</w:t>
            </w:r>
            <w:r w:rsidR="006B1CDF">
              <w:t>,</w:t>
            </w:r>
            <w:r w:rsidRPr="005E4728">
              <w:t>221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DB946A5" w14:textId="0019E319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5E4728">
              <w:t>2</w:t>
            </w:r>
            <w:r w:rsidR="006B1CDF">
              <w:t>,</w:t>
            </w:r>
            <w:r w:rsidRPr="005E4728">
              <w:t>403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7D81E2E" w14:textId="454AF266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5E4728">
              <w:t>32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90A9677" w14:textId="69719BD4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5E4728">
              <w:t>120</w:t>
            </w:r>
          </w:p>
        </w:tc>
      </w:tr>
      <w:tr w:rsidR="00DF20F7" w:rsidRPr="00651CAC" w14:paraId="5C94326D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5291524" w14:textId="49B9DC4D" w:rsidR="00DF20F7" w:rsidRPr="00651CAC" w:rsidRDefault="00DF20F7" w:rsidP="00DF20F7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Public Transport Authority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41CB43B" w14:textId="05B67823" w:rsidR="00DF20F7" w:rsidRPr="00014F24" w:rsidRDefault="00DF20F7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44189E">
              <w:t>3</w:t>
            </w:r>
            <w:r w:rsidR="006B1CDF">
              <w:t>,</w:t>
            </w:r>
            <w:r w:rsidRPr="0044189E">
              <w:t>168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C3B3771" w14:textId="7C29DB78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44189E">
              <w:t>3</w:t>
            </w:r>
            <w:r w:rsidR="006B1CDF">
              <w:t>,</w:t>
            </w:r>
            <w:r w:rsidRPr="0044189E">
              <w:t>041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6CAB521" w14:textId="070C9D83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44189E">
              <w:t>66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9938CFA" w14:textId="3B8D82C2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44189E">
              <w:t>235</w:t>
            </w:r>
          </w:p>
        </w:tc>
      </w:tr>
      <w:tr w:rsidR="00DF20F7" w:rsidRPr="00651CAC" w14:paraId="7F9F80A4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C5F771C" w14:textId="4DDD5E14" w:rsidR="00DF20F7" w:rsidRPr="00651CAC" w:rsidRDefault="00DF20F7" w:rsidP="00DF20F7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Department of Biodiversity, Conservation and Attractions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5693C26" w14:textId="442B8086" w:rsidR="00DF20F7" w:rsidRPr="00014F24" w:rsidRDefault="00DF20F7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B62283">
              <w:t>2</w:t>
            </w:r>
            <w:r w:rsidR="006B1CDF">
              <w:t>,</w:t>
            </w:r>
            <w:r w:rsidRPr="00B62283">
              <w:t>843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1354284" w14:textId="6CD57CEF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B62283">
              <w:t>2</w:t>
            </w:r>
            <w:r w:rsidR="006B1CDF">
              <w:t>,</w:t>
            </w:r>
            <w:r w:rsidRPr="00B62283">
              <w:t>438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3458B16" w14:textId="4DC57B77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B62283">
              <w:t>101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DF58941" w14:textId="21F50245" w:rsidR="00DF20F7" w:rsidRPr="00014F24" w:rsidRDefault="00DF20F7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B62283">
              <w:t>96</w:t>
            </w:r>
          </w:p>
        </w:tc>
      </w:tr>
      <w:tr w:rsidR="00454D65" w:rsidRPr="00651CAC" w14:paraId="41E60B24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5170180" w14:textId="062FE4A0" w:rsidR="00454D65" w:rsidRPr="00651CAC" w:rsidRDefault="00454D65" w:rsidP="00454D65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lastRenderedPageBreak/>
              <w:t>Department of Housing and Works</w:t>
            </w:r>
            <w:r>
              <w:rPr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EA150F4" w14:textId="53EE7C28" w:rsidR="00454D65" w:rsidRPr="00014F24" w:rsidRDefault="00454D65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6344F7">
              <w:t>2</w:t>
            </w:r>
            <w:r w:rsidR="006B1CDF">
              <w:t>,</w:t>
            </w:r>
            <w:r w:rsidRPr="006344F7">
              <w:t>331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DABAF75" w14:textId="5526CB7E" w:rsidR="00454D65" w:rsidRPr="00014F24" w:rsidRDefault="00454D65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6344F7">
              <w:t>2</w:t>
            </w:r>
            <w:r w:rsidR="006B1CDF">
              <w:t>,</w:t>
            </w:r>
            <w:r w:rsidRPr="006344F7">
              <w:t>114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E76D713" w14:textId="61323B7B" w:rsidR="00454D65" w:rsidRPr="00014F24" w:rsidRDefault="00454D65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6344F7">
              <w:t>-57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025B6E4" w14:textId="09F02A85" w:rsidR="00454D65" w:rsidRPr="00014F24" w:rsidRDefault="00454D65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6344F7">
              <w:t>923</w:t>
            </w:r>
          </w:p>
        </w:tc>
      </w:tr>
      <w:tr w:rsidR="00454D65" w:rsidRPr="00651CAC" w14:paraId="3C0BE4F2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1463467" w14:textId="79E96828" w:rsidR="00454D65" w:rsidRPr="00651CAC" w:rsidRDefault="00454D65" w:rsidP="00454D65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Department of Transport and Major Infrastructure</w:t>
            </w:r>
            <w:r>
              <w:rPr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D5530DA" w14:textId="7F1DDE73" w:rsidR="00454D65" w:rsidRPr="00014F24" w:rsidRDefault="00454D65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6344F7">
              <w:t>2</w:t>
            </w:r>
            <w:r w:rsidR="006B1CDF">
              <w:t>,</w:t>
            </w:r>
            <w:r w:rsidRPr="006344F7">
              <w:t>215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8400870" w14:textId="4C59858D" w:rsidR="00454D65" w:rsidRPr="00014F24" w:rsidRDefault="00454D65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6344F7">
              <w:t>2</w:t>
            </w:r>
            <w:r w:rsidR="006B1CDF">
              <w:t>,</w:t>
            </w:r>
            <w:r w:rsidRPr="006344F7">
              <w:t>048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B90AA98" w14:textId="4B37FCCB" w:rsidR="00454D65" w:rsidRPr="00014F24" w:rsidRDefault="00454D65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6344F7">
              <w:t>172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7ED7771" w14:textId="4F5C2AAE" w:rsidR="00454D65" w:rsidRPr="00014F24" w:rsidRDefault="00454D65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6344F7">
              <w:t>226</w:t>
            </w:r>
          </w:p>
        </w:tc>
      </w:tr>
      <w:tr w:rsidR="00454D65" w:rsidRPr="00651CAC" w14:paraId="5659F064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DBDAF13" w14:textId="3DD15043" w:rsidR="00454D65" w:rsidRPr="00651CAC" w:rsidRDefault="00454D65" w:rsidP="00454D65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Department of Primary Industries and Regional Development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0F22A3F" w14:textId="37EBCC67" w:rsidR="00454D65" w:rsidRPr="00014F24" w:rsidRDefault="00454D65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6344F7">
              <w:t>2</w:t>
            </w:r>
            <w:r w:rsidR="006B1CDF">
              <w:t>,</w:t>
            </w:r>
            <w:r w:rsidRPr="006344F7">
              <w:t>119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54B6B29" w14:textId="216557D4" w:rsidR="00454D65" w:rsidRPr="00014F24" w:rsidRDefault="00454D65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6344F7">
              <w:t>1</w:t>
            </w:r>
            <w:r w:rsidR="006B1CDF">
              <w:t>,</w:t>
            </w:r>
            <w:r w:rsidRPr="006344F7">
              <w:t>929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95AC72F" w14:textId="2BEDB9FE" w:rsidR="00454D65" w:rsidRPr="00014F24" w:rsidRDefault="00454D65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6344F7">
              <w:t>-3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A980DE6" w14:textId="0C79E768" w:rsidR="00454D65" w:rsidRPr="00014F24" w:rsidRDefault="00454D65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6344F7">
              <w:t>-53</w:t>
            </w:r>
          </w:p>
        </w:tc>
      </w:tr>
      <w:tr w:rsidR="00454D65" w:rsidRPr="00651CAC" w14:paraId="2B9801FD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49A5F7F" w14:textId="72DA948E" w:rsidR="00454D65" w:rsidRPr="00651CAC" w:rsidRDefault="00454D65" w:rsidP="00454D65">
            <w:pPr>
              <w:spacing w:beforeLines="20" w:before="48" w:beforeAutospacing="0" w:afterLines="20" w:after="48"/>
              <w:ind w:right="-63"/>
            </w:pPr>
            <w:r w:rsidRPr="00651CAC">
              <w:t>Department of Fire and Emergency Services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14E54B8" w14:textId="6C0D512D" w:rsidR="00454D65" w:rsidRPr="00014F24" w:rsidRDefault="00454D65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6344F7">
              <w:t>2</w:t>
            </w:r>
            <w:r w:rsidR="006B1CDF">
              <w:t>,</w:t>
            </w:r>
            <w:r w:rsidRPr="006344F7">
              <w:t>031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514D88F" w14:textId="47E71F2E" w:rsidR="00454D65" w:rsidRPr="00014F24" w:rsidRDefault="00454D65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6344F7">
              <w:t>1</w:t>
            </w:r>
            <w:r w:rsidR="006B1CDF">
              <w:t>,</w:t>
            </w:r>
            <w:r w:rsidRPr="006344F7">
              <w:t>828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7BC4A4E3" w14:textId="316CCC54" w:rsidR="00454D65" w:rsidRPr="00014F24" w:rsidRDefault="00454D65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6344F7">
              <w:t>17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1F693FC" w14:textId="35E772F4" w:rsidR="00454D65" w:rsidRPr="00014F24" w:rsidRDefault="00454D65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6344F7">
              <w:t>-1</w:t>
            </w:r>
          </w:p>
        </w:tc>
      </w:tr>
      <w:tr w:rsidR="00454D65" w:rsidRPr="00651CAC" w14:paraId="71286976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F5AE8EA" w14:textId="46820DE3" w:rsidR="00454D65" w:rsidRPr="00651CAC" w:rsidRDefault="00454D65" w:rsidP="00454D65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Main Roads Western Australia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DA61A0C" w14:textId="55F0094F" w:rsidR="00454D65" w:rsidRPr="00014F24" w:rsidRDefault="00454D65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6344F7">
              <w:t>2</w:t>
            </w:r>
            <w:r w:rsidR="006B1CDF">
              <w:t>,</w:t>
            </w:r>
            <w:r w:rsidRPr="006344F7">
              <w:t>009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8420B4F" w14:textId="08A40646" w:rsidR="00454D65" w:rsidRPr="00014F24" w:rsidRDefault="00454D65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6344F7">
              <w:t>1</w:t>
            </w:r>
            <w:r w:rsidR="006B1CDF">
              <w:t>,</w:t>
            </w:r>
            <w:r w:rsidRPr="006344F7">
              <w:t>894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8B8C472" w14:textId="044638C6" w:rsidR="00454D65" w:rsidRPr="00014F24" w:rsidRDefault="00454D65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6344F7">
              <w:t>56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3550EE0" w14:textId="40BB43EF" w:rsidR="00454D65" w:rsidRPr="00014F24" w:rsidRDefault="00454D65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6344F7">
              <w:t>40</w:t>
            </w:r>
          </w:p>
        </w:tc>
      </w:tr>
      <w:tr w:rsidR="00454D65" w:rsidRPr="00651CAC" w14:paraId="2EF1D96A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CDBDBA5" w14:textId="4A0A761D" w:rsidR="00454D65" w:rsidRPr="00651CAC" w:rsidRDefault="00454D65" w:rsidP="00454D65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North Metropolitan TAFE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9863164" w14:textId="74A1ED25" w:rsidR="00454D65" w:rsidRPr="00014F24" w:rsidRDefault="00454D65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6344F7">
              <w:t>1</w:t>
            </w:r>
            <w:r w:rsidR="006B1CDF">
              <w:t>,</w:t>
            </w:r>
            <w:r w:rsidRPr="006344F7">
              <w:t>739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C21AB43" w14:textId="179167C0" w:rsidR="00454D65" w:rsidRPr="00014F24" w:rsidRDefault="00454D65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6344F7">
              <w:t>1</w:t>
            </w:r>
            <w:r w:rsidR="006B1CDF">
              <w:t>,</w:t>
            </w:r>
            <w:r w:rsidRPr="006344F7">
              <w:t>423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2B3EC53" w14:textId="1DBD7A89" w:rsidR="00454D65" w:rsidRPr="00014F24" w:rsidRDefault="00454D65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6344F7">
              <w:t>6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B7E14D3" w14:textId="271AC310" w:rsidR="00454D65" w:rsidRPr="00014F24" w:rsidRDefault="00454D65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6344F7">
              <w:t>38</w:t>
            </w:r>
          </w:p>
        </w:tc>
      </w:tr>
      <w:tr w:rsidR="00454D65" w:rsidRPr="00651CAC" w14:paraId="5DBACF13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F2E8D9B" w14:textId="727B2169" w:rsidR="00454D65" w:rsidRPr="00651CAC" w:rsidRDefault="00454D65" w:rsidP="00454D65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Department of Creative Industries, Tourism and Sport</w:t>
            </w:r>
            <w:r w:rsidRPr="00894D27">
              <w:rPr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7FB1B79" w14:textId="03138F4B" w:rsidR="00454D65" w:rsidRPr="0016667B" w:rsidRDefault="00454D65" w:rsidP="00470D83">
            <w:pPr>
              <w:spacing w:beforeLines="20" w:before="48" w:beforeAutospacing="0" w:afterLines="20" w:after="48"/>
              <w:jc w:val="right"/>
            </w:pPr>
            <w:r w:rsidRPr="006344F7">
              <w:t>1</w:t>
            </w:r>
            <w:r w:rsidR="006B1CDF">
              <w:t>,</w:t>
            </w:r>
            <w:r w:rsidRPr="006344F7">
              <w:t>682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759B238" w14:textId="4045ECB1" w:rsidR="00454D65" w:rsidRPr="0016667B" w:rsidRDefault="00454D65" w:rsidP="00470D83">
            <w:pPr>
              <w:spacing w:beforeLines="20" w:before="48" w:beforeAutospacing="0" w:afterLines="20" w:after="48"/>
              <w:contextualSpacing w:val="0"/>
              <w:jc w:val="right"/>
            </w:pPr>
            <w:r w:rsidRPr="006344F7">
              <w:t>1</w:t>
            </w:r>
            <w:r w:rsidR="006B1CDF">
              <w:t>,</w:t>
            </w:r>
            <w:r w:rsidRPr="006344F7">
              <w:t>256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716F033" w14:textId="06FF071D" w:rsidR="00454D65" w:rsidRPr="0016667B" w:rsidRDefault="00454D65" w:rsidP="00470D83">
            <w:pPr>
              <w:spacing w:beforeLines="20" w:before="48" w:beforeAutospacing="0" w:afterLines="20" w:after="48"/>
              <w:contextualSpacing w:val="0"/>
              <w:jc w:val="right"/>
            </w:pPr>
            <w:r w:rsidRPr="006344F7">
              <w:t>46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609B6E9" w14:textId="7679CAC0" w:rsidR="00454D65" w:rsidRPr="0016667B" w:rsidRDefault="00454D65" w:rsidP="00470D83">
            <w:pPr>
              <w:spacing w:beforeLines="20" w:before="48" w:beforeAutospacing="0" w:afterLines="20" w:after="48"/>
              <w:contextualSpacing w:val="0"/>
              <w:jc w:val="right"/>
            </w:pPr>
            <w:r w:rsidRPr="006344F7">
              <w:t>-41</w:t>
            </w:r>
          </w:p>
        </w:tc>
      </w:tr>
      <w:tr w:rsidR="00454D65" w:rsidRPr="00651CAC" w14:paraId="1F857E5A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2A70236" w14:textId="3966A166" w:rsidR="00454D65" w:rsidRPr="00651CAC" w:rsidRDefault="00454D65" w:rsidP="00454D65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Department of Local Government, Industry Regulation and Safety</w:t>
            </w:r>
            <w:r w:rsidRPr="00894D27">
              <w:rPr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C0CCA8D" w14:textId="206CE4A0" w:rsidR="00454D65" w:rsidRPr="0016667B" w:rsidRDefault="00454D65" w:rsidP="00470D83">
            <w:pPr>
              <w:spacing w:beforeLines="20" w:before="48" w:beforeAutospacing="0" w:afterLines="20" w:after="48"/>
              <w:jc w:val="right"/>
            </w:pPr>
            <w:r w:rsidRPr="006344F7">
              <w:t>1</w:t>
            </w:r>
            <w:r w:rsidR="006B1CDF">
              <w:t>,</w:t>
            </w:r>
            <w:r w:rsidRPr="006344F7">
              <w:t>635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1C36381" w14:textId="55962821" w:rsidR="00454D65" w:rsidRPr="0016667B" w:rsidRDefault="00454D65" w:rsidP="00470D83">
            <w:pPr>
              <w:spacing w:beforeLines="20" w:before="48" w:beforeAutospacing="0" w:afterLines="20" w:after="48"/>
              <w:contextualSpacing w:val="0"/>
              <w:jc w:val="right"/>
            </w:pPr>
            <w:r w:rsidRPr="006344F7">
              <w:t>1</w:t>
            </w:r>
            <w:r w:rsidR="006B1CDF">
              <w:t>,</w:t>
            </w:r>
            <w:r w:rsidRPr="006344F7">
              <w:t>509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FCD355D" w14:textId="6563A203" w:rsidR="00454D65" w:rsidRPr="0016667B" w:rsidRDefault="00454D65" w:rsidP="00470D83">
            <w:pPr>
              <w:spacing w:beforeLines="20" w:before="48" w:beforeAutospacing="0" w:afterLines="20" w:after="48"/>
              <w:contextualSpacing w:val="0"/>
              <w:jc w:val="right"/>
            </w:pPr>
            <w:r w:rsidRPr="006344F7">
              <w:t>-35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E850109" w14:textId="72B38C84" w:rsidR="00454D65" w:rsidRPr="0016667B" w:rsidRDefault="00454D65" w:rsidP="00470D83">
            <w:pPr>
              <w:spacing w:beforeLines="20" w:before="48" w:beforeAutospacing="0" w:afterLines="20" w:after="48"/>
              <w:contextualSpacing w:val="0"/>
              <w:jc w:val="right"/>
            </w:pPr>
            <w:r w:rsidRPr="006344F7">
              <w:t>-394</w:t>
            </w:r>
          </w:p>
        </w:tc>
      </w:tr>
      <w:tr w:rsidR="0016667B" w:rsidRPr="00651CAC" w14:paraId="014AF661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F4D127E" w14:textId="7FE7AFF4" w:rsidR="0016667B" w:rsidRPr="00651CAC" w:rsidRDefault="0016667B" w:rsidP="0016667B">
            <w:pPr>
              <w:spacing w:beforeLines="20" w:before="48" w:beforeAutospacing="0" w:afterLines="20" w:after="48"/>
              <w:ind w:right="-63"/>
              <w:contextualSpacing w:val="0"/>
            </w:pPr>
            <w:r>
              <w:t>South Metropolitan TAFE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ACB56C6" w14:textId="60CC913F" w:rsidR="0016667B" w:rsidRPr="0016667B" w:rsidRDefault="0016667B" w:rsidP="0016667B">
            <w:pPr>
              <w:spacing w:beforeLines="20" w:before="48" w:beforeAutospacing="0" w:afterLines="20" w:after="48"/>
              <w:jc w:val="right"/>
            </w:pPr>
            <w:r>
              <w:t>1,612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5CCAC17" w14:textId="7B8042DB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1,378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7F2D71B" w14:textId="2C09A332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A32FE1A" w14:textId="41300728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61</w:t>
            </w:r>
          </w:p>
        </w:tc>
      </w:tr>
      <w:tr w:rsidR="0016667B" w:rsidRPr="00651CAC" w14:paraId="6FA2C9B4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3DA8CEE" w14:textId="177CE0DD" w:rsidR="0016667B" w:rsidRPr="00651CAC" w:rsidRDefault="0016667B" w:rsidP="0016667B">
            <w:pPr>
              <w:spacing w:beforeLines="20" w:before="48" w:beforeAutospacing="0" w:afterLines="20" w:after="48"/>
              <w:ind w:right="-63"/>
              <w:contextualSpacing w:val="0"/>
            </w:pPr>
            <w:r>
              <w:t>Department of Water and Environmental Regulation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25D47F3" w14:textId="0A1E5911" w:rsidR="0016667B" w:rsidRPr="0016667B" w:rsidRDefault="0016667B" w:rsidP="0016667B">
            <w:pPr>
              <w:spacing w:beforeLines="20" w:before="48" w:beforeAutospacing="0" w:afterLines="20" w:after="48"/>
              <w:jc w:val="right"/>
            </w:pPr>
            <w:r>
              <w:t>1,260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F9E112E" w14:textId="752AC9F9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1,169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E05D00D" w14:textId="7EC317BA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42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00B615C" w14:textId="4100BE5E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60</w:t>
            </w:r>
          </w:p>
        </w:tc>
      </w:tr>
      <w:tr w:rsidR="0016667B" w:rsidRPr="00651CAC" w14:paraId="1EFB47AB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32102F0" w14:textId="48627E56" w:rsidR="0016667B" w:rsidRPr="00651CAC" w:rsidRDefault="0016667B" w:rsidP="0016667B">
            <w:pPr>
              <w:spacing w:beforeLines="20" w:before="48" w:beforeAutospacing="0" w:afterLines="20" w:after="48"/>
              <w:ind w:right="-63"/>
              <w:contextualSpacing w:val="0"/>
            </w:pPr>
            <w:r>
              <w:t>Department of Planning, Lands and Heritage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47A9777" w14:textId="53F7EC9E" w:rsidR="0016667B" w:rsidRPr="0016667B" w:rsidRDefault="0016667B" w:rsidP="0016667B">
            <w:pPr>
              <w:spacing w:beforeLines="20" w:before="48" w:beforeAutospacing="0" w:afterLines="20" w:after="48"/>
              <w:jc w:val="right"/>
            </w:pPr>
            <w:r>
              <w:t>1,234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E1187BF" w14:textId="71B045A5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1,106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1918A38" w14:textId="6F81213A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31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7706C66" w14:textId="29F33148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47</w:t>
            </w:r>
          </w:p>
        </w:tc>
      </w:tr>
      <w:tr w:rsidR="0016667B" w:rsidRPr="00651CAC" w14:paraId="09DE8083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8F930F5" w14:textId="7AF3474F" w:rsidR="0016667B" w:rsidRPr="00651CAC" w:rsidRDefault="0016667B" w:rsidP="0016667B">
            <w:pPr>
              <w:spacing w:beforeLines="20" w:before="48" w:beforeAutospacing="0" w:afterLines="20" w:after="48"/>
              <w:ind w:right="-63"/>
              <w:contextualSpacing w:val="0"/>
            </w:pPr>
            <w:r>
              <w:t>Department of the Premier and Cabinet</w:t>
            </w:r>
            <w:r w:rsidR="00894D27" w:rsidRPr="00894D27">
              <w:rPr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AD7E591" w14:textId="55BEF431" w:rsidR="0016667B" w:rsidRPr="0016667B" w:rsidRDefault="0016667B" w:rsidP="0016667B">
            <w:pPr>
              <w:spacing w:beforeLines="20" w:before="48" w:beforeAutospacing="0" w:afterLines="20" w:after="48"/>
              <w:jc w:val="right"/>
            </w:pPr>
            <w:r>
              <w:t>852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78EDF37" w14:textId="4D875B92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759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F161E6A" w14:textId="53F6EAB7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12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E99B5C1" w14:textId="42B26CF5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100</w:t>
            </w:r>
          </w:p>
        </w:tc>
      </w:tr>
      <w:tr w:rsidR="0016667B" w:rsidRPr="00651CAC" w14:paraId="2402C8AA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7F4DB6F" w14:textId="6C9DC09D" w:rsidR="0016667B" w:rsidRPr="00651CAC" w:rsidRDefault="0016667B" w:rsidP="0016667B">
            <w:pPr>
              <w:spacing w:beforeLines="20" w:before="48" w:beforeAutospacing="0" w:afterLines="20" w:after="48"/>
              <w:ind w:right="-63"/>
              <w:contextualSpacing w:val="0"/>
            </w:pPr>
            <w:r>
              <w:t>Department of Treasury and Finance</w:t>
            </w:r>
            <w:r w:rsidR="00894D27" w:rsidRPr="00894D27">
              <w:rPr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79313DB" w14:textId="4BC39AA4" w:rsidR="0016667B" w:rsidRPr="0016667B" w:rsidRDefault="0016667B" w:rsidP="0016667B">
            <w:pPr>
              <w:spacing w:beforeLines="20" w:before="48" w:beforeAutospacing="0" w:afterLines="20" w:after="48"/>
              <w:jc w:val="right"/>
            </w:pPr>
            <w:r>
              <w:t>828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06D8CED" w14:textId="4F51F2C0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766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5C44E2B" w14:textId="7F584F6F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41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6F79B04" w14:textId="78CE027B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462</w:t>
            </w:r>
          </w:p>
        </w:tc>
      </w:tr>
      <w:tr w:rsidR="0016667B" w:rsidRPr="00651CAC" w14:paraId="3566012F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CCB547E" w14:textId="0B7888A2" w:rsidR="0016667B" w:rsidRPr="00651CAC" w:rsidRDefault="0016667B" w:rsidP="0016667B">
            <w:pPr>
              <w:spacing w:beforeLines="20" w:before="48" w:beforeAutospacing="0" w:afterLines="20" w:after="48"/>
              <w:ind w:right="-63"/>
              <w:contextualSpacing w:val="0"/>
            </w:pPr>
            <w:r>
              <w:t>South Regional TAFE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F750B89" w14:textId="6D02076A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642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78487596" w14:textId="0B87A138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485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ED3EE36" w14:textId="5F7ADD65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26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736644B0" w14:textId="2F1FD85E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27</w:t>
            </w:r>
          </w:p>
        </w:tc>
      </w:tr>
      <w:tr w:rsidR="0016667B" w:rsidRPr="00651CAC" w14:paraId="00CFBEB4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9D8DDEE" w14:textId="1C16BBCB" w:rsidR="0016667B" w:rsidRPr="00651CAC" w:rsidRDefault="0016667B" w:rsidP="0016667B">
            <w:pPr>
              <w:spacing w:beforeLines="20" w:before="48" w:beforeAutospacing="0" w:afterLines="20" w:after="48"/>
              <w:ind w:right="-63"/>
              <w:contextualSpacing w:val="0"/>
            </w:pPr>
            <w:r>
              <w:t>VenuesWest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FC6A178" w14:textId="3EC24A08" w:rsidR="0016667B" w:rsidRPr="0016667B" w:rsidRDefault="0016667B" w:rsidP="0016667B">
            <w:pPr>
              <w:spacing w:beforeLines="20" w:before="48" w:beforeAutospacing="0" w:afterLines="20" w:after="48"/>
              <w:jc w:val="right"/>
            </w:pPr>
            <w:r>
              <w:t>640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22D404C" w14:textId="6F31C9F9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322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D089D4B" w14:textId="7ABD86A8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11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E871F7C" w14:textId="65111921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32</w:t>
            </w:r>
          </w:p>
        </w:tc>
      </w:tr>
      <w:tr w:rsidR="0016667B" w:rsidRPr="00651CAC" w14:paraId="6D76562B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1B91DEE" w14:textId="37CBFDFD" w:rsidR="0016667B" w:rsidRPr="00651CAC" w:rsidRDefault="0016667B" w:rsidP="0016667B">
            <w:pPr>
              <w:spacing w:beforeLines="20" w:before="48" w:beforeAutospacing="0" w:afterLines="20" w:after="48"/>
              <w:ind w:right="-63"/>
              <w:contextualSpacing w:val="0"/>
            </w:pPr>
            <w:r>
              <w:t>Legal Aid Commission of Western Australia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5BE0A61" w14:textId="2E741678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589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6A0F9B1" w14:textId="20E4B467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514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897B598" w14:textId="1CD70F1D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17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F1E6E33" w14:textId="13AC9680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19</w:t>
            </w:r>
          </w:p>
        </w:tc>
      </w:tr>
      <w:tr w:rsidR="0016667B" w:rsidRPr="00651CAC" w14:paraId="4C4C2C13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CC6EE19" w14:textId="78BEC34E" w:rsidR="0016667B" w:rsidRPr="00651CAC" w:rsidRDefault="0016667B" w:rsidP="0016667B">
            <w:pPr>
              <w:spacing w:beforeLines="20" w:before="48" w:beforeAutospacing="0" w:afterLines="20" w:after="48"/>
              <w:ind w:right="-63"/>
              <w:contextualSpacing w:val="0"/>
            </w:pPr>
            <w:r>
              <w:t>Department of Training and Workforce Development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6A90ACD" w14:textId="3CDDD78E" w:rsidR="0016667B" w:rsidRPr="0016667B" w:rsidRDefault="0016667B" w:rsidP="0016667B">
            <w:pPr>
              <w:spacing w:beforeLines="20" w:before="48" w:beforeAutospacing="0" w:afterLines="20" w:after="48"/>
              <w:jc w:val="right"/>
            </w:pPr>
            <w:r>
              <w:t>586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E102C86" w14:textId="00946752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527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D88C030" w14:textId="0435024E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241AB0F" w14:textId="00BE3BA2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11</w:t>
            </w:r>
          </w:p>
        </w:tc>
      </w:tr>
      <w:tr w:rsidR="0016667B" w:rsidRPr="00651CAC" w14:paraId="653C4E5E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143B5A3" w14:textId="01980CCB" w:rsidR="0016667B" w:rsidRPr="00651CAC" w:rsidRDefault="0016667B" w:rsidP="0016667B">
            <w:pPr>
              <w:spacing w:beforeLines="20" w:before="48" w:beforeAutospacing="0" w:afterLines="20" w:after="48"/>
              <w:ind w:right="-63"/>
              <w:contextualSpacing w:val="0"/>
            </w:pPr>
            <w:r>
              <w:t>Insurance Commission of Western Australia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D9BF4CC" w14:textId="54F1C2D1" w:rsidR="0016667B" w:rsidRPr="0016667B" w:rsidRDefault="0016667B" w:rsidP="0016667B">
            <w:pPr>
              <w:spacing w:beforeLines="20" w:before="48" w:beforeAutospacing="0" w:afterLines="20" w:after="48"/>
              <w:jc w:val="right"/>
            </w:pPr>
            <w:r>
              <w:t>579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30B13FF" w14:textId="746F6433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532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B0AE7F6" w14:textId="45D6F4DA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44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C71CFC3" w14:textId="52F0F0E7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79</w:t>
            </w:r>
          </w:p>
        </w:tc>
      </w:tr>
      <w:tr w:rsidR="0016667B" w:rsidRPr="00651CAC" w14:paraId="0629734D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7DBA1E25" w14:textId="7CB3127C" w:rsidR="0016667B" w:rsidRPr="00651CAC" w:rsidRDefault="0016667B" w:rsidP="0016667B">
            <w:pPr>
              <w:spacing w:beforeLines="20" w:before="48" w:beforeAutospacing="0" w:afterLines="20" w:after="48"/>
              <w:ind w:right="-63"/>
              <w:contextualSpacing w:val="0"/>
            </w:pPr>
            <w:r>
              <w:t>Department of Mines, Petroleum and Exploration</w:t>
            </w:r>
            <w:r w:rsidR="003E5A45" w:rsidRPr="003E5A45">
              <w:rPr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823735D" w14:textId="456D5640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563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30DB5CA" w14:textId="2C39F831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542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003DBA7" w14:textId="7E1ACD39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64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F0E6445" w14:textId="79E90D60" w:rsidR="0016667B" w:rsidRPr="0016667B" w:rsidRDefault="003E5A45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N/A</w:t>
            </w:r>
          </w:p>
        </w:tc>
      </w:tr>
      <w:tr w:rsidR="0016667B" w:rsidRPr="00651CAC" w14:paraId="70868B0F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59766F4" w14:textId="438062C4" w:rsidR="0016667B" w:rsidRPr="00651CAC" w:rsidRDefault="0016667B" w:rsidP="0016667B">
            <w:pPr>
              <w:spacing w:beforeLines="20" w:before="48" w:beforeAutospacing="0" w:afterLines="20" w:after="48"/>
              <w:ind w:right="-63"/>
              <w:contextualSpacing w:val="0"/>
            </w:pPr>
            <w:r>
              <w:t>Central Regional TAFE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C5593AE" w14:textId="2477F95E" w:rsidR="0016667B" w:rsidRPr="0016667B" w:rsidRDefault="0016667B" w:rsidP="0016667B">
            <w:pPr>
              <w:spacing w:beforeLines="20" w:before="48" w:beforeAutospacing="0" w:afterLines="20" w:after="48"/>
              <w:jc w:val="right"/>
            </w:pPr>
            <w:r>
              <w:t>521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A0F4968" w14:textId="6D18CB20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419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7801AC2" w14:textId="7F5B2159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88F679C" w14:textId="4274741A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</w:t>
            </w:r>
          </w:p>
        </w:tc>
      </w:tr>
      <w:tr w:rsidR="0016667B" w:rsidRPr="00651CAC" w14:paraId="47D1FC08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CF8D693" w14:textId="18263BD0" w:rsidR="0016667B" w:rsidRPr="00651CAC" w:rsidRDefault="0016667B" w:rsidP="0016667B">
            <w:pPr>
              <w:spacing w:beforeLines="20" w:before="48" w:beforeAutospacing="0" w:afterLines="20" w:after="48"/>
              <w:ind w:right="-63"/>
              <w:contextualSpacing w:val="0"/>
            </w:pPr>
            <w:r>
              <w:t>Department of Energy and Economic Diversification</w:t>
            </w:r>
            <w:r w:rsidR="00894D27" w:rsidRPr="00894D27">
              <w:rPr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14C883D" w14:textId="3318D53A" w:rsidR="0016667B" w:rsidRPr="0016667B" w:rsidRDefault="0016667B" w:rsidP="0016667B">
            <w:pPr>
              <w:spacing w:beforeLines="20" w:before="48" w:beforeAutospacing="0" w:afterLines="20" w:after="48"/>
              <w:jc w:val="right"/>
            </w:pPr>
            <w:r>
              <w:t>512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01366E6" w14:textId="7F6AE76A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480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35F5E1F" w14:textId="0C7C0A03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CAA9990" w14:textId="38F4589E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</w:t>
            </w:r>
          </w:p>
        </w:tc>
      </w:tr>
      <w:tr w:rsidR="0016667B" w:rsidRPr="00651CAC" w14:paraId="4ABB2245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DBEAD20" w14:textId="258717BE" w:rsidR="0016667B" w:rsidRPr="00651CAC" w:rsidRDefault="0016667B" w:rsidP="0016667B">
            <w:pPr>
              <w:spacing w:beforeLines="20" w:before="48" w:beforeAutospacing="0" w:afterLines="20" w:after="48"/>
              <w:ind w:right="-63"/>
              <w:contextualSpacing w:val="0"/>
            </w:pPr>
            <w:r>
              <w:t>Landgate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70485E1" w14:textId="75777F54" w:rsidR="0016667B" w:rsidRPr="0016667B" w:rsidRDefault="0016667B" w:rsidP="0016667B">
            <w:pPr>
              <w:spacing w:beforeLines="20" w:before="48" w:beforeAutospacing="0" w:afterLines="20" w:after="48"/>
              <w:jc w:val="right"/>
            </w:pPr>
            <w:r>
              <w:t>510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391001A" w14:textId="71D815D6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455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CBDA68E" w14:textId="3D73FFF0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2AB8FDE" w14:textId="5FB89B9E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</w:t>
            </w:r>
          </w:p>
        </w:tc>
      </w:tr>
      <w:tr w:rsidR="0016667B" w:rsidRPr="00651CAC" w14:paraId="5A66700D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81E9D1E" w14:textId="7DB3F213" w:rsidR="0016667B" w:rsidRPr="00651CAC" w:rsidRDefault="0016667B" w:rsidP="0016667B">
            <w:pPr>
              <w:spacing w:beforeLines="20" w:before="48" w:beforeAutospacing="0" w:afterLines="20" w:after="48"/>
              <w:ind w:right="-63"/>
              <w:contextualSpacing w:val="0"/>
            </w:pPr>
            <w:r>
              <w:t>Office of the Director of Public Prosecutions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97E3888" w14:textId="63B3D7DD" w:rsidR="0016667B" w:rsidRPr="0016667B" w:rsidRDefault="0016667B" w:rsidP="0016667B">
            <w:pPr>
              <w:spacing w:beforeLines="20" w:before="48" w:beforeAutospacing="0" w:afterLines="20" w:after="48"/>
              <w:jc w:val="right"/>
            </w:pPr>
            <w:r>
              <w:t>420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A4B6877" w14:textId="44BD01B6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382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9F35367" w14:textId="2D95DF48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13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6D37CC5" w14:textId="451F63C2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25</w:t>
            </w:r>
          </w:p>
        </w:tc>
      </w:tr>
      <w:tr w:rsidR="0016667B" w:rsidRPr="00651CAC" w14:paraId="33268EFB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6E57E70" w14:textId="0203217F" w:rsidR="0016667B" w:rsidRPr="00651CAC" w:rsidRDefault="0016667B" w:rsidP="0016667B">
            <w:pPr>
              <w:spacing w:beforeLines="20" w:before="48" w:beforeAutospacing="0" w:afterLines="20" w:after="48"/>
              <w:ind w:right="-63"/>
              <w:contextualSpacing w:val="0"/>
            </w:pPr>
            <w:r>
              <w:t>Mental Health Commission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D304EC0" w14:textId="2F47A4D0" w:rsidR="0016667B" w:rsidRPr="0016667B" w:rsidRDefault="0016667B" w:rsidP="0016667B">
            <w:pPr>
              <w:spacing w:beforeLines="20" w:before="48" w:beforeAutospacing="0" w:afterLines="20" w:after="48"/>
              <w:jc w:val="right"/>
            </w:pPr>
            <w:r>
              <w:t>375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14A0134" w14:textId="6079C99E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325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F1CFF7C" w14:textId="049C6400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15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681F87C" w14:textId="7F04267C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23</w:t>
            </w:r>
          </w:p>
        </w:tc>
      </w:tr>
      <w:tr w:rsidR="0016667B" w:rsidRPr="00651CAC" w14:paraId="5CDEB518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947F62B" w14:textId="48E96C69" w:rsidR="0016667B" w:rsidRPr="00651CAC" w:rsidRDefault="0016667B" w:rsidP="0016667B">
            <w:pPr>
              <w:spacing w:beforeLines="20" w:before="48" w:beforeAutospacing="0" w:afterLines="20" w:after="48"/>
              <w:ind w:right="-63"/>
              <w:contextualSpacing w:val="0"/>
            </w:pPr>
            <w:r>
              <w:t>Lotterywest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8BBB84D" w14:textId="5D7A8246" w:rsidR="0016667B" w:rsidRPr="0016667B" w:rsidRDefault="0016667B" w:rsidP="0016667B">
            <w:pPr>
              <w:spacing w:beforeLines="20" w:before="48" w:beforeAutospacing="0" w:afterLines="20" w:after="48"/>
              <w:jc w:val="right"/>
            </w:pPr>
            <w:r>
              <w:t>360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49A0BEF" w14:textId="4143979B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343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4C89EE0" w14:textId="1F75F932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F83C30D" w14:textId="059E0317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17</w:t>
            </w:r>
          </w:p>
        </w:tc>
      </w:tr>
      <w:tr w:rsidR="0016667B" w:rsidRPr="00651CAC" w14:paraId="129C6415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1A78297" w14:textId="2148C627" w:rsidR="0016667B" w:rsidRPr="00651CAC" w:rsidRDefault="0016667B" w:rsidP="0016667B">
            <w:pPr>
              <w:spacing w:beforeLines="20" w:before="48" w:beforeAutospacing="0" w:afterLines="20" w:after="48"/>
              <w:ind w:right="-63"/>
              <w:contextualSpacing w:val="0"/>
            </w:pPr>
            <w:r>
              <w:t>North Regional TAFE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2499333" w14:textId="48BE5623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311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BA0FC25" w14:textId="6EDDC41D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284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9F5F182" w14:textId="05DD3A76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-5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B3EC870" w14:textId="2D847683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-9</w:t>
            </w:r>
          </w:p>
        </w:tc>
      </w:tr>
      <w:tr w:rsidR="0016667B" w:rsidRPr="00651CAC" w14:paraId="5D3DA573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6D63EB8" w14:textId="56F4E90B" w:rsidR="0016667B" w:rsidRPr="00651CAC" w:rsidRDefault="0016667B" w:rsidP="0016667B">
            <w:pPr>
              <w:spacing w:beforeLines="20" w:before="48" w:beforeAutospacing="0" w:afterLines="20" w:after="48"/>
              <w:ind w:right="-63"/>
              <w:contextualSpacing w:val="0"/>
            </w:pPr>
            <w:r>
              <w:t>Office of the Auditor General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431135A" w14:textId="02FCDE88" w:rsidR="0016667B" w:rsidRPr="0016667B" w:rsidRDefault="0016667B" w:rsidP="0016667B">
            <w:pPr>
              <w:spacing w:beforeLines="20" w:before="48" w:beforeAutospacing="0" w:afterLines="20" w:after="48"/>
              <w:jc w:val="right"/>
            </w:pPr>
            <w:r>
              <w:t>229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9C03CDD" w14:textId="0902E8A2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210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EEBA39B" w14:textId="46D24F90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0F0496D" w14:textId="66584470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-8</w:t>
            </w:r>
          </w:p>
        </w:tc>
      </w:tr>
      <w:tr w:rsidR="0016667B" w:rsidRPr="00651CAC" w14:paraId="3F6E884B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101183A" w14:textId="1ED3AF4D" w:rsidR="0016667B" w:rsidRPr="00651CAC" w:rsidRDefault="0016667B" w:rsidP="0016667B">
            <w:pPr>
              <w:spacing w:beforeLines="20" w:before="48" w:beforeAutospacing="0" w:afterLines="20" w:after="48"/>
              <w:ind w:right="-63"/>
              <w:contextualSpacing w:val="0"/>
            </w:pPr>
            <w:r>
              <w:t>ChemCentre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20B2EAE" w14:textId="1A9DCF3A" w:rsidR="0016667B" w:rsidRPr="0016667B" w:rsidRDefault="0016667B" w:rsidP="0016667B">
            <w:pPr>
              <w:spacing w:beforeLines="20" w:before="48" w:beforeAutospacing="0" w:afterLines="20" w:after="48"/>
              <w:jc w:val="right"/>
            </w:pPr>
            <w:r>
              <w:t>177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20A993C" w14:textId="78769C26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164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BA56C56" w14:textId="3EE42341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439FB68" w14:textId="37325B25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10</w:t>
            </w:r>
          </w:p>
        </w:tc>
      </w:tr>
      <w:tr w:rsidR="0016667B" w:rsidRPr="00651CAC" w14:paraId="14F507BF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E6F71FA" w14:textId="10F068B3" w:rsidR="0016667B" w:rsidRPr="00651CAC" w:rsidRDefault="0016667B" w:rsidP="0016667B">
            <w:pPr>
              <w:spacing w:beforeLines="20" w:before="48" w:beforeAutospacing="0" w:afterLines="20" w:after="48"/>
              <w:ind w:right="-63"/>
              <w:contextualSpacing w:val="0"/>
            </w:pPr>
            <w:r>
              <w:t>Metropolitan Cemeteries Board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474374B" w14:textId="3787C0EF" w:rsidR="0016667B" w:rsidRPr="0016667B" w:rsidRDefault="0016667B" w:rsidP="0016667B">
            <w:pPr>
              <w:spacing w:beforeLines="20" w:before="48" w:beforeAutospacing="0" w:afterLines="20" w:after="48"/>
              <w:jc w:val="right"/>
            </w:pPr>
            <w:r>
              <w:t>175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97A3048" w14:textId="4554E53A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157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F9B138C" w14:textId="1AD33B5B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B49B016" w14:textId="65A51602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-11</w:t>
            </w:r>
          </w:p>
        </w:tc>
      </w:tr>
      <w:tr w:rsidR="0016667B" w:rsidRPr="00651CAC" w14:paraId="31FF083C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BC4B557" w14:textId="7C809F4F" w:rsidR="0016667B" w:rsidRPr="00651CAC" w:rsidRDefault="0016667B" w:rsidP="0016667B">
            <w:pPr>
              <w:spacing w:beforeLines="20" w:before="48" w:beforeAutospacing="0" w:afterLines="20" w:after="48"/>
              <w:ind w:right="-63"/>
              <w:contextualSpacing w:val="0"/>
            </w:pPr>
            <w:r>
              <w:t>Public Sector Commission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46D80E4" w14:textId="7B16BC20" w:rsidR="0016667B" w:rsidRPr="0016667B" w:rsidRDefault="0016667B" w:rsidP="0016667B">
            <w:pPr>
              <w:spacing w:beforeLines="20" w:before="48" w:beforeAutospacing="0" w:afterLines="20" w:after="48"/>
              <w:jc w:val="right"/>
            </w:pPr>
            <w:r>
              <w:t>166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7F68873" w14:textId="46E3AC55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148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7DD8F3A" w14:textId="507EE526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79CC69AD" w14:textId="6DFD85B5" w:rsidR="0016667B" w:rsidRPr="0016667B" w:rsidRDefault="0016667B" w:rsidP="0016667B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12</w:t>
            </w:r>
          </w:p>
        </w:tc>
      </w:tr>
      <w:tr w:rsidR="001425CC" w:rsidRPr="00651CAC" w14:paraId="0D890749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FEBBF57" w14:textId="7ADD8EFD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lastRenderedPageBreak/>
              <w:t>Forest Products Commission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2182268" w14:textId="0BDEEFFF" w:rsidR="001425CC" w:rsidRPr="00014F24" w:rsidRDefault="001425CC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274035">
              <w:t>153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2ECB34A" w14:textId="44E2B20B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145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DA710F9" w14:textId="57D27DFE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-1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7D42FA4B" w14:textId="2C20AB72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-3</w:t>
            </w:r>
          </w:p>
        </w:tc>
      </w:tr>
      <w:tr w:rsidR="001425CC" w:rsidRPr="00651CAC" w14:paraId="1CBF1959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CE92EB2" w14:textId="20C36C7C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WorkCover Western Australia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78B13ED3" w14:textId="3D27FE60" w:rsidR="001425CC" w:rsidRPr="00014F24" w:rsidRDefault="001425CC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274035">
              <w:t>152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2C40E87" w14:textId="0AE48389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137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766E1DD7" w14:textId="66962F54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5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797BC846" w14:textId="3BAC5CA8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3</w:t>
            </w:r>
          </w:p>
        </w:tc>
      </w:tr>
      <w:tr w:rsidR="001425CC" w:rsidRPr="00651CAC" w14:paraId="5D567EB7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A3C1ECE" w14:textId="04258C2B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Corruption and Crime Commission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F76BCE0" w14:textId="5A7BEE2F" w:rsidR="001425CC" w:rsidRPr="00014F24" w:rsidRDefault="001425CC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274035">
              <w:t>134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9389067" w14:textId="02878633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127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7A088DA4" w14:textId="7A97E8E1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8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52EBEB2" w14:textId="6998B59A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-3</w:t>
            </w:r>
          </w:p>
        </w:tc>
      </w:tr>
      <w:tr w:rsidR="001425CC" w:rsidRPr="00651CAC" w14:paraId="6F8A746C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A481A54" w14:textId="2F7F0D29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Economic Regulation Authority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B26FF48" w14:textId="03E38206" w:rsidR="001425CC" w:rsidRPr="00014F24" w:rsidRDefault="001425CC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274035">
              <w:t>100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21C1CD0" w14:textId="761A0931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93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B8A1F1E" w14:textId="1FF3288F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-2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CD8ADA6" w14:textId="7C960CD7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7</w:t>
            </w:r>
          </w:p>
        </w:tc>
      </w:tr>
      <w:tr w:rsidR="001425CC" w:rsidRPr="00651CAC" w14:paraId="76E6CE88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DA13923" w14:textId="3828B8EF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Ombudsman Western Australia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D19CEC1" w14:textId="3CD7D400" w:rsidR="001425CC" w:rsidRPr="00014F24" w:rsidRDefault="001425CC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274035">
              <w:t>95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21D9031" w14:textId="21E75D2F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84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331659E" w14:textId="311ADAAA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0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914329E" w14:textId="2B66DE6D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6</w:t>
            </w:r>
          </w:p>
        </w:tc>
      </w:tr>
      <w:tr w:rsidR="001425CC" w:rsidRPr="00651CAC" w14:paraId="6C5F3AF6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F8E3045" w14:textId="0D4B76E7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GESB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CDE7A17" w14:textId="6D906712" w:rsidR="001425CC" w:rsidRPr="00014F24" w:rsidRDefault="001425CC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274035">
              <w:t>93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DFEB8F1" w14:textId="3BAA0254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86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009E7AB" w14:textId="1304E135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6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7095719" w14:textId="6DE8C6F3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11</w:t>
            </w:r>
          </w:p>
        </w:tc>
      </w:tr>
      <w:tr w:rsidR="001425CC" w:rsidRPr="00651CAC" w14:paraId="568968CF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C65EA41" w14:textId="3B0C6916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Small Business Development Corporation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CD86EE6" w14:textId="3224D3FB" w:rsidR="001425CC" w:rsidRPr="00014F24" w:rsidRDefault="001425CC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274035">
              <w:t>66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6231244" w14:textId="7364D8E1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60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A80BB0E" w14:textId="1CC00757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0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794E7B1" w14:textId="5B1F68FC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-1</w:t>
            </w:r>
          </w:p>
        </w:tc>
      </w:tr>
      <w:tr w:rsidR="001425CC" w:rsidRPr="00651CAC" w14:paraId="3BA8AD06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086C289" w14:textId="6A871592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Western Australian Electoral Commission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CE1ECD7" w14:textId="527FA12C" w:rsidR="001425CC" w:rsidRPr="00014F24" w:rsidRDefault="001425CC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274035">
              <w:t>55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247E3AE" w14:textId="7387E126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54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AF62929" w14:textId="1B4A45E9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-12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095BE0B" w14:textId="4AE4E07E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-15</w:t>
            </w:r>
          </w:p>
        </w:tc>
      </w:tr>
      <w:tr w:rsidR="001425CC" w:rsidRPr="00651CAC" w14:paraId="24E9FEC1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5879242" w14:textId="44D74E6D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Legal Practice Board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D029863" w14:textId="1358BE03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50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79CE076" w14:textId="591BECDF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48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85BE82E" w14:textId="05896B57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3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8E71A56" w14:textId="66788D84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11</w:t>
            </w:r>
          </w:p>
        </w:tc>
      </w:tr>
      <w:tr w:rsidR="001425CC" w:rsidRPr="00651CAC" w14:paraId="5A2942A1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03FF90E" w14:textId="703E951B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Department of the Registrar, Western Australian Industrial Relations Commission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142521F" w14:textId="7865EFFD" w:rsidR="001425CC" w:rsidRPr="00014F24" w:rsidRDefault="001425CC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274035">
              <w:t>42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85554CB" w14:textId="251E3AD7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40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CA2A805" w14:textId="62C6F912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2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7148B1B" w14:textId="7F013992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5</w:t>
            </w:r>
          </w:p>
        </w:tc>
      </w:tr>
      <w:tr w:rsidR="001425CC" w:rsidRPr="00651CAC" w14:paraId="58A8B06D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BEE00B0" w14:textId="0CA358CA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National Trust of Australia (W.A.)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49D56D9" w14:textId="4B690C4D" w:rsidR="001425CC" w:rsidRPr="00014F24" w:rsidRDefault="001425CC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274035">
              <w:t>40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319A6DC" w14:textId="4C57BA79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32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A2332A5" w14:textId="07B3F5E0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0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35AACEC" w14:textId="0B439940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-1</w:t>
            </w:r>
          </w:p>
        </w:tc>
      </w:tr>
      <w:tr w:rsidR="001425CC" w:rsidRPr="00651CAC" w14:paraId="242B7B1E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A852581" w14:textId="56BD055D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MyLeave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0FCB2E2" w14:textId="2ACF5704" w:rsidR="001425CC" w:rsidRPr="00014F24" w:rsidRDefault="001425CC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274035">
              <w:t>39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9676CF5" w14:textId="0569B810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38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FCBB936" w14:textId="41827CCC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6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58D2E06" w14:textId="34DE36B1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8</w:t>
            </w:r>
          </w:p>
        </w:tc>
      </w:tr>
      <w:tr w:rsidR="001425CC" w:rsidRPr="00651CAC" w14:paraId="0211A93E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31EE6B2" w14:textId="13AC97E4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Construction Training Fund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385085D" w14:textId="29A90BC1" w:rsidR="001425CC" w:rsidRPr="00014F24" w:rsidRDefault="001425CC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274035">
              <w:t>35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19EBF7C" w14:textId="6149FAC8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33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224E0E0" w14:textId="5D1F5B2F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-1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BD3A945" w14:textId="11118706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1</w:t>
            </w:r>
          </w:p>
        </w:tc>
      </w:tr>
      <w:tr w:rsidR="001425CC" w:rsidRPr="00651CAC" w14:paraId="2445FF01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A9655A9" w14:textId="54E5B060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Western Australian Meat Industry Authority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4611FB1" w14:textId="055FC584" w:rsidR="001425CC" w:rsidRPr="00014F24" w:rsidRDefault="001425CC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274035">
              <w:t>28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D09BE6A" w14:textId="2FFCA791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21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9DABEC1" w14:textId="621F6CFE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3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7D4A837" w14:textId="5DA56D58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3</w:t>
            </w:r>
          </w:p>
        </w:tc>
      </w:tr>
      <w:tr w:rsidR="001425CC" w:rsidRPr="00651CAC" w14:paraId="7B200019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C54859B" w14:textId="0AAC3E53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Health and Disability Services Complaints Office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19666A5" w14:textId="4C1EF333" w:rsidR="001425CC" w:rsidRPr="00014F24" w:rsidRDefault="001425CC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274035">
              <w:t>26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1ECB1E4" w14:textId="66817DFE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23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0714B86" w14:textId="64E3FE53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1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56B2967" w14:textId="418140C5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4</w:t>
            </w:r>
          </w:p>
        </w:tc>
      </w:tr>
      <w:tr w:rsidR="001425CC" w:rsidRPr="00651CAC" w14:paraId="5B2A7C48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5B0BB51" w14:textId="045BB2D4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Office of the Information Commissioner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80ECC32" w14:textId="5FA95B31" w:rsidR="001425CC" w:rsidRPr="00014F24" w:rsidRDefault="001425CC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274035">
              <w:t>25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ABC75BA" w14:textId="7BB4908E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24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AFD3910" w14:textId="6B1E7F0F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5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F82E224" w14:textId="123D1850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7</w:t>
            </w:r>
          </w:p>
        </w:tc>
      </w:tr>
      <w:tr w:rsidR="001425CC" w:rsidRPr="00651CAC" w14:paraId="7599BEAF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DD5EA41" w14:textId="7A414E3B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Commissioner for Children and Young People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2889808" w14:textId="72FA5B84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22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D3D2B45" w14:textId="532CD98F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20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EB1D108" w14:textId="5E12E8DF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3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6ACFE04" w14:textId="47F1624B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2</w:t>
            </w:r>
          </w:p>
        </w:tc>
      </w:tr>
      <w:tr w:rsidR="001425CC" w:rsidRPr="00651CAC" w14:paraId="163A9CE6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7EEC414" w14:textId="47C228FB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Office of the Inspector of Custodial Services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DE4F8A6" w14:textId="5420816D" w:rsidR="001425CC" w:rsidRPr="00014F24" w:rsidRDefault="001425CC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274035">
              <w:t>18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423D9CA" w14:textId="14D8BD59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16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E66D9FF" w14:textId="34760ED7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-1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AC5EDA4" w14:textId="73C19BBE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-3</w:t>
            </w:r>
          </w:p>
        </w:tc>
      </w:tr>
      <w:tr w:rsidR="001425CC" w:rsidRPr="00651CAC" w14:paraId="030F89F1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1A1E1D2" w14:textId="234C428E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Minerals Research Institute of Western Australia (MRIWA)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A610CF5" w14:textId="15F348D3" w:rsidR="001425CC" w:rsidRPr="00014F24" w:rsidRDefault="001425CC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274035">
              <w:t>17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83ADA6A" w14:textId="1F0A2F96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14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4D9CBF5" w14:textId="24001FC7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-2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272395D" w14:textId="472A8A28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0</w:t>
            </w:r>
          </w:p>
        </w:tc>
      </w:tr>
      <w:tr w:rsidR="001425CC" w:rsidRPr="00651CAC" w14:paraId="6C55F9B5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62B9E46" w14:textId="319FC946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Metropolitan Redevelopment Authority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2638DFE" w14:textId="7E0C207F" w:rsidR="001425CC" w:rsidRPr="00014F24" w:rsidRDefault="001425CC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274035">
              <w:t>16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04B1A56" w14:textId="002C194A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14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C3E3453" w14:textId="4FF85ED0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0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96A4140" w14:textId="4F5C1C44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0</w:t>
            </w:r>
          </w:p>
        </w:tc>
      </w:tr>
      <w:tr w:rsidR="001425CC" w:rsidRPr="00651CAC" w14:paraId="5692DA12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5FD3905" w14:textId="143E18D5" w:rsidR="001425CC" w:rsidRPr="009C1012" w:rsidRDefault="001425CC" w:rsidP="001425CC">
            <w:pPr>
              <w:spacing w:beforeLines="20" w:before="48" w:beforeAutospacing="0" w:afterLines="20" w:after="48"/>
              <w:ind w:right="-63"/>
              <w:contextualSpacing w:val="0"/>
              <w:rPr>
                <w:vertAlign w:val="superscript"/>
              </w:rPr>
            </w:pPr>
            <w:r w:rsidRPr="00651CAC">
              <w:t>Bunbury Cemetery Board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E816030" w14:textId="135054C8" w:rsidR="001425CC" w:rsidRPr="00014F24" w:rsidRDefault="001425CC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274035">
              <w:t>15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453F670" w14:textId="745E2C71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12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4222132" w14:textId="1D30A1B5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0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C605467" w14:textId="639F2B8B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>
              <w:t>N/A</w:t>
            </w:r>
          </w:p>
        </w:tc>
      </w:tr>
      <w:tr w:rsidR="001425CC" w:rsidRPr="00651CAC" w14:paraId="59150E1A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AC4B888" w14:textId="3263F26A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Infrastructure WA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7E82AFF" w14:textId="39A619BB" w:rsidR="001425CC" w:rsidRPr="00014F24" w:rsidRDefault="001425CC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274035">
              <w:t>15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0C66090" w14:textId="1369B3B6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15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5734BAE" w14:textId="3BEBD715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-8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32B241B" w14:textId="5FB86168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-9</w:t>
            </w:r>
          </w:p>
        </w:tc>
      </w:tr>
      <w:tr w:rsidR="001425CC" w:rsidRPr="00651CAC" w14:paraId="261533B3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7CAE3AC" w14:textId="0C59B82F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Burswood Park Board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D8D0A5C" w14:textId="5553CA6A" w:rsidR="001425CC" w:rsidRPr="00014F24" w:rsidRDefault="001425CC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274035">
              <w:t>14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6D35334" w14:textId="489A96CC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13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42B94F4" w14:textId="79A60D8C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2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6FE5524" w14:textId="4EEAA3D6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1</w:t>
            </w:r>
          </w:p>
        </w:tc>
      </w:tr>
      <w:tr w:rsidR="001425CC" w:rsidRPr="00651CAC" w14:paraId="544F3EF8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66D29E7" w14:textId="68FBAB27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Geraldton Cemetery Board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4ED4E85" w14:textId="732C7CB2" w:rsidR="001425CC" w:rsidRPr="00014F24" w:rsidRDefault="001425CC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274035">
              <w:t>8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EEA28B8" w14:textId="2234D574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5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82903F9" w14:textId="37701498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1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88A14DE" w14:textId="7EDFD6E5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>
              <w:t>N/A</w:t>
            </w:r>
          </w:p>
        </w:tc>
      </w:tr>
      <w:tr w:rsidR="001425CC" w:rsidRPr="00651CAC" w14:paraId="4D707D2F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7F2FA461" w14:textId="18EA46CD" w:rsidR="001425CC" w:rsidRPr="009C1012" w:rsidRDefault="001425CC" w:rsidP="001425CC">
            <w:pPr>
              <w:spacing w:beforeLines="20" w:before="48" w:beforeAutospacing="0" w:afterLines="20" w:after="48"/>
              <w:ind w:right="-63"/>
              <w:contextualSpacing w:val="0"/>
              <w:rPr>
                <w:vertAlign w:val="superscript"/>
              </w:rPr>
            </w:pPr>
            <w:r w:rsidRPr="00651CAC">
              <w:t>Keep Australia Beautiful WA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1C219D8" w14:textId="51BA9AFE" w:rsidR="001425CC" w:rsidRPr="00014F24" w:rsidRDefault="001425CC" w:rsidP="00470D83">
            <w:pPr>
              <w:spacing w:beforeLines="20" w:before="48" w:beforeAutospacing="0" w:afterLines="20" w:after="48"/>
              <w:jc w:val="right"/>
              <w:rPr>
                <w:color w:val="FF0000"/>
              </w:rPr>
            </w:pPr>
            <w:r w:rsidRPr="00274035">
              <w:t>7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E665001" w14:textId="6330174C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7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6181CB7" w14:textId="1888F080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0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612771D" w14:textId="213FCEB2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0</w:t>
            </w:r>
          </w:p>
        </w:tc>
      </w:tr>
      <w:tr w:rsidR="001425CC" w:rsidRPr="00651CAC" w14:paraId="1AB25176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3DD0775" w14:textId="6EAAF4B2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Veterinary Practice Board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173CA6E" w14:textId="3D2FE250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7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722996E7" w14:textId="25F59962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6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08F1DEB" w14:textId="504D3196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1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D7B9FE7" w14:textId="4E40CAC6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0</w:t>
            </w:r>
          </w:p>
        </w:tc>
      </w:tr>
      <w:tr w:rsidR="001425CC" w:rsidRPr="00651CAC" w14:paraId="31E2838E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69341ED" w14:textId="2F7A42C8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Albany Cemetery Board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A54F743" w14:textId="47552B7A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6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89EC132" w14:textId="0C84CE23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6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D667EAB" w14:textId="2F9E31EB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0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016485A" w14:textId="30FE2656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>
              <w:t>N/A</w:t>
            </w:r>
          </w:p>
        </w:tc>
      </w:tr>
      <w:tr w:rsidR="001425CC" w:rsidRPr="00651CAC" w14:paraId="034C54CC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DF7EC47" w14:textId="0060BEB6" w:rsidR="001425CC" w:rsidRPr="009C1012" w:rsidRDefault="001425CC" w:rsidP="001425CC">
            <w:pPr>
              <w:spacing w:beforeLines="20" w:before="48" w:beforeAutospacing="0" w:afterLines="20" w:after="48"/>
              <w:ind w:right="-63"/>
              <w:contextualSpacing w:val="0"/>
              <w:rPr>
                <w:vertAlign w:val="superscript"/>
              </w:rPr>
            </w:pPr>
            <w:r w:rsidRPr="00651CAC">
              <w:t>Kalgoorlie-Boulder Cemetery Board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B304791" w14:textId="50F30B8A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5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636758B" w14:textId="23EC89AA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5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248369A" w14:textId="330B109A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0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7639B5F" w14:textId="705770D8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>
              <w:t>N/A</w:t>
            </w:r>
          </w:p>
        </w:tc>
      </w:tr>
      <w:tr w:rsidR="001425CC" w:rsidRPr="00651CAC" w14:paraId="7136B694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F8C02E4" w14:textId="1A810D9B" w:rsidR="001425CC" w:rsidRPr="009C1012" w:rsidRDefault="001425CC" w:rsidP="001425CC">
            <w:pPr>
              <w:spacing w:beforeLines="20" w:before="48" w:beforeAutospacing="0" w:afterLines="20" w:after="48"/>
              <w:ind w:right="-63"/>
              <w:contextualSpacing w:val="0"/>
              <w:rPr>
                <w:vertAlign w:val="superscript"/>
              </w:rPr>
            </w:pPr>
            <w:r w:rsidRPr="00651CAC">
              <w:t>Salaries and Allowances Tribunal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957DBF7" w14:textId="4057DD10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4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A9E653A" w14:textId="78016DEA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4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99E3B63" w14:textId="39327992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0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6590C39" w14:textId="12EDAA70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1</w:t>
            </w:r>
          </w:p>
        </w:tc>
      </w:tr>
      <w:tr w:rsidR="001425CC" w:rsidRPr="00651CAC" w14:paraId="7C0189A0" w14:textId="77777777" w:rsidTr="00470D83">
        <w:trPr>
          <w:cantSplit/>
          <w:trHeight w:val="300"/>
        </w:trPr>
        <w:tc>
          <w:tcPr>
            <w:tcW w:w="496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F6E02F6" w14:textId="63F3C3B5" w:rsidR="001425CC" w:rsidRPr="00651CAC" w:rsidRDefault="001425CC" w:rsidP="001425CC">
            <w:pPr>
              <w:spacing w:beforeLines="20" w:before="48" w:beforeAutospacing="0" w:afterLines="20" w:after="48"/>
              <w:ind w:right="-63"/>
              <w:contextualSpacing w:val="0"/>
            </w:pPr>
            <w:r w:rsidRPr="00651CAC">
              <w:t>Architects Board of Western Australia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A744514" w14:textId="7EA0FF2D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2</w:t>
            </w:r>
          </w:p>
        </w:tc>
        <w:tc>
          <w:tcPr>
            <w:tcW w:w="1134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98ABC1A" w14:textId="68725873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2</w:t>
            </w:r>
          </w:p>
        </w:tc>
        <w:tc>
          <w:tcPr>
            <w:tcW w:w="992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A5EEEE3" w14:textId="02DACD6C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0</w:t>
            </w:r>
          </w:p>
        </w:tc>
        <w:tc>
          <w:tcPr>
            <w:tcW w:w="1100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6FF5235" w14:textId="7AB1CBA1" w:rsidR="001425CC" w:rsidRPr="00014F24" w:rsidRDefault="001425CC" w:rsidP="00470D83">
            <w:pPr>
              <w:spacing w:beforeLines="20" w:before="48" w:beforeAutospacing="0" w:afterLines="20" w:after="48"/>
              <w:contextualSpacing w:val="0"/>
              <w:jc w:val="right"/>
              <w:rPr>
                <w:color w:val="FF0000"/>
              </w:rPr>
            </w:pPr>
            <w:r w:rsidRPr="00274035">
              <w:t>0</w:t>
            </w:r>
          </w:p>
        </w:tc>
      </w:tr>
    </w:tbl>
    <w:p w14:paraId="1F5C4BE8" w14:textId="34E099A0" w:rsidR="00656C82" w:rsidRPr="00B23FC0" w:rsidRDefault="00656C82" w:rsidP="009C1012">
      <w:pPr>
        <w:spacing w:before="0" w:beforeAutospacing="0" w:after="0"/>
        <w:rPr>
          <w:sz w:val="20"/>
          <w:szCs w:val="18"/>
        </w:rPr>
      </w:pPr>
      <w:bookmarkStart w:id="5" w:name="_Hlk215583926"/>
      <w:r w:rsidRPr="00B23FC0">
        <w:rPr>
          <w:sz w:val="20"/>
          <w:szCs w:val="18"/>
          <w:vertAlign w:val="superscript"/>
        </w:rPr>
        <w:t>1</w:t>
      </w:r>
      <w:r>
        <w:rPr>
          <w:sz w:val="20"/>
          <w:szCs w:val="18"/>
          <w:vertAlign w:val="superscript"/>
        </w:rPr>
        <w:t xml:space="preserve"> </w:t>
      </w:r>
      <w:r w:rsidR="00E74A44">
        <w:rPr>
          <w:sz w:val="20"/>
          <w:szCs w:val="18"/>
        </w:rPr>
        <w:t>C</w:t>
      </w:r>
      <w:r w:rsidR="00DA6152">
        <w:rPr>
          <w:sz w:val="20"/>
          <w:szCs w:val="18"/>
        </w:rPr>
        <w:t xml:space="preserve">hanges </w:t>
      </w:r>
      <w:r w:rsidR="00E74A44">
        <w:rPr>
          <w:sz w:val="20"/>
          <w:szCs w:val="18"/>
        </w:rPr>
        <w:t xml:space="preserve">may </w:t>
      </w:r>
      <w:r w:rsidR="00DA6152">
        <w:rPr>
          <w:sz w:val="20"/>
          <w:szCs w:val="18"/>
        </w:rPr>
        <w:t>include transfers resulting from Public Sector Reform</w:t>
      </w:r>
      <w:r>
        <w:rPr>
          <w:sz w:val="20"/>
          <w:szCs w:val="18"/>
        </w:rPr>
        <w:t>.</w:t>
      </w:r>
    </w:p>
    <w:p w14:paraId="32D8B915" w14:textId="77777777" w:rsidR="00656C82" w:rsidRPr="00B23FC0" w:rsidRDefault="00656C82" w:rsidP="009C1012">
      <w:pPr>
        <w:spacing w:before="0" w:beforeAutospacing="0" w:after="0"/>
        <w:rPr>
          <w:sz w:val="20"/>
          <w:szCs w:val="18"/>
        </w:rPr>
      </w:pPr>
      <w:r w:rsidRPr="00B23FC0">
        <w:rPr>
          <w:sz w:val="20"/>
          <w:szCs w:val="18"/>
          <w:vertAlign w:val="superscript"/>
        </w:rPr>
        <w:t>2</w:t>
      </w:r>
      <w:r>
        <w:rPr>
          <w:sz w:val="20"/>
          <w:szCs w:val="18"/>
          <w:vertAlign w:val="superscript"/>
        </w:rPr>
        <w:t xml:space="preserve"> </w:t>
      </w:r>
      <w:r w:rsidRPr="00B23FC0">
        <w:rPr>
          <w:sz w:val="20"/>
          <w:szCs w:val="18"/>
        </w:rPr>
        <w:t>No historical data, new department created from Public Sector Reform</w:t>
      </w:r>
      <w:r>
        <w:rPr>
          <w:sz w:val="20"/>
          <w:szCs w:val="18"/>
        </w:rPr>
        <w:t>.</w:t>
      </w:r>
    </w:p>
    <w:p w14:paraId="26B00A12" w14:textId="55A9EA2C" w:rsidR="009D348C" w:rsidRPr="00651CAC" w:rsidRDefault="00656C82">
      <w:pPr>
        <w:spacing w:before="0" w:beforeAutospacing="0" w:after="160"/>
        <w:rPr>
          <w:rFonts w:ascii="Century Gothic" w:eastAsiaTheme="majorEastAsia" w:hAnsi="Century Gothic" w:cstheme="majorBidi"/>
          <w:color w:val="000000" w:themeColor="text1"/>
          <w:sz w:val="32"/>
          <w:szCs w:val="32"/>
          <w14:textFill>
            <w14:solidFill>
              <w14:schemeClr w14:val="tx1">
                <w14:lumMod w14:val="85000"/>
                <w14:lumOff w14:val="15000"/>
                <w14:lumMod w14:val="25000"/>
              </w14:schemeClr>
            </w14:solidFill>
          </w14:textFill>
        </w:rPr>
      </w:pPr>
      <w:r w:rsidRPr="00B23FC0">
        <w:rPr>
          <w:sz w:val="20"/>
          <w:szCs w:val="18"/>
          <w:vertAlign w:val="superscript"/>
        </w:rPr>
        <w:t>3</w:t>
      </w:r>
      <w:r>
        <w:rPr>
          <w:sz w:val="20"/>
          <w:szCs w:val="18"/>
          <w:vertAlign w:val="superscript"/>
        </w:rPr>
        <w:t xml:space="preserve"> </w:t>
      </w:r>
      <w:r w:rsidR="00DA6152" w:rsidRPr="00B23FC0">
        <w:rPr>
          <w:sz w:val="20"/>
          <w:szCs w:val="18"/>
        </w:rPr>
        <w:t xml:space="preserve">No historical data, </w:t>
      </w:r>
      <w:r w:rsidR="00DA6152">
        <w:rPr>
          <w:sz w:val="20"/>
          <w:szCs w:val="18"/>
        </w:rPr>
        <w:t>added to HR MOIR collection in September 2025</w:t>
      </w:r>
      <w:r>
        <w:rPr>
          <w:sz w:val="20"/>
          <w:szCs w:val="18"/>
        </w:rPr>
        <w:t>.</w:t>
      </w:r>
      <w:bookmarkEnd w:id="5"/>
      <w:r w:rsidR="009D348C" w:rsidRPr="00651CAC">
        <w:br w:type="page"/>
      </w:r>
    </w:p>
    <w:p w14:paraId="6DE1E2D0" w14:textId="47DA8F16" w:rsidR="006258A2" w:rsidRPr="00651CAC" w:rsidRDefault="00C66375" w:rsidP="00DF1128">
      <w:pPr>
        <w:pStyle w:val="Heading2"/>
        <w:spacing w:before="360" w:line="240" w:lineRule="auto"/>
      </w:pPr>
      <w:r w:rsidRPr="00651CAC">
        <w:lastRenderedPageBreak/>
        <w:t>Data quality statement</w:t>
      </w:r>
    </w:p>
    <w:p w14:paraId="3903A897" w14:textId="08F0C3CE" w:rsidR="00115034" w:rsidRPr="00651CAC" w:rsidRDefault="00115034" w:rsidP="007735B4">
      <w:pPr>
        <w:spacing w:before="120" w:beforeAutospacing="0" w:after="120"/>
      </w:pPr>
      <w:r w:rsidRPr="00651CAC">
        <w:t>Information is based on an aggregate of agency supplied data collected quarterly through the Human Resource Minimum Obligatory Information Requirement</w:t>
      </w:r>
      <w:r w:rsidR="00235D77" w:rsidRPr="00651CAC">
        <w:t>s</w:t>
      </w:r>
      <w:r w:rsidRPr="00651CAC">
        <w:t xml:space="preserve"> (HR MOIR). Data is supplied by agencies according to the guidelines set out in HR MOIR Data Definitions 1.</w:t>
      </w:r>
      <w:r w:rsidR="60AE1703" w:rsidRPr="00651CAC">
        <w:t>6</w:t>
      </w:r>
      <w:r w:rsidRPr="00651CAC">
        <w:t xml:space="preserve">. </w:t>
      </w:r>
    </w:p>
    <w:p w14:paraId="7B5F7809" w14:textId="77777777" w:rsidR="007735B4" w:rsidRPr="00651CAC" w:rsidRDefault="00115034" w:rsidP="007735B4">
      <w:pPr>
        <w:spacing w:before="120" w:beforeAutospacing="0" w:after="120"/>
      </w:pPr>
      <w:r w:rsidRPr="00651CAC">
        <w:t>The information provided reflects the Commission’s holdings at the date of release.</w:t>
      </w:r>
    </w:p>
    <w:p w14:paraId="36E49AED" w14:textId="2C539A0A" w:rsidR="00C66375" w:rsidRPr="00651CAC" w:rsidRDefault="00115034" w:rsidP="007735B4">
      <w:pPr>
        <w:spacing w:before="120" w:beforeAutospacing="0" w:after="120"/>
      </w:pPr>
      <w:r w:rsidRPr="00651CAC">
        <w:t>Workforce data is occasionally revised for quality</w:t>
      </w:r>
      <w:r w:rsidR="00A672C4" w:rsidRPr="00651CAC">
        <w:t>. Any c</w:t>
      </w:r>
      <w:r w:rsidRPr="00651CAC">
        <w:t xml:space="preserve">orrections applied may result in figures being adjusted over time. This information relates only to </w:t>
      </w:r>
      <w:r w:rsidR="00A672C4" w:rsidRPr="00651CAC">
        <w:t xml:space="preserve">the </w:t>
      </w:r>
      <w:r w:rsidR="004A3184" w:rsidRPr="00651CAC">
        <w:t xml:space="preserve">public sector </w:t>
      </w:r>
      <w:r w:rsidRPr="00651CAC">
        <w:t>(</w:t>
      </w:r>
      <w:r w:rsidR="00A672C4" w:rsidRPr="00651CAC">
        <w:t>department</w:t>
      </w:r>
      <w:r w:rsidRPr="00651CAC">
        <w:t xml:space="preserve">, SES </w:t>
      </w:r>
      <w:r w:rsidR="00A672C4" w:rsidRPr="00651CAC">
        <w:t xml:space="preserve">organisations and </w:t>
      </w:r>
      <w:r w:rsidRPr="00651CAC">
        <w:t xml:space="preserve">non-SES </w:t>
      </w:r>
      <w:r w:rsidR="00A672C4" w:rsidRPr="00651CAC">
        <w:t>organisations</w:t>
      </w:r>
      <w:r w:rsidRPr="00651CAC">
        <w:t>) and excludes sworn officers of the WA Police Force, public universities, local governments, government trading enterprises and other authorities.</w:t>
      </w:r>
    </w:p>
    <w:p w14:paraId="3AB7ADED" w14:textId="1E5ACFC8" w:rsidR="00C66375" w:rsidRPr="00651CAC" w:rsidRDefault="00C66375" w:rsidP="007735B4">
      <w:pPr>
        <w:spacing w:before="120" w:beforeAutospacing="0" w:after="120"/>
      </w:pPr>
      <w:r w:rsidRPr="00651CAC">
        <w:t xml:space="preserve">All data is accurate as reported to </w:t>
      </w:r>
      <w:r w:rsidR="007A27C1" w:rsidRPr="00651CAC">
        <w:t xml:space="preserve">the Commission </w:t>
      </w:r>
      <w:r w:rsidRPr="00651CAC">
        <w:t>by contributing agencies.</w:t>
      </w:r>
    </w:p>
    <w:p w14:paraId="2515E35B" w14:textId="572CB4E7" w:rsidR="0001245B" w:rsidRPr="00651CAC" w:rsidRDefault="00115034" w:rsidP="007735B4">
      <w:pPr>
        <w:spacing w:before="120" w:beforeAutospacing="0" w:after="120"/>
      </w:pPr>
      <w:r w:rsidRPr="00651CAC">
        <w:t xml:space="preserve">As some figures have been rounded, discrepancies may occur between sums of the component items and totals. </w:t>
      </w:r>
      <w:r w:rsidR="0001245B" w:rsidRPr="00651CAC">
        <w:t xml:space="preserve">Salaries expenditure data and information </w:t>
      </w:r>
      <w:r w:rsidR="007A27C1" w:rsidRPr="00651CAC">
        <w:t xml:space="preserve">are </w:t>
      </w:r>
      <w:r w:rsidR="0001245B" w:rsidRPr="00651CAC">
        <w:t>provided by the Department of Treasury</w:t>
      </w:r>
      <w:r w:rsidR="001F502B">
        <w:t xml:space="preserve"> and Finance</w:t>
      </w:r>
      <w:r w:rsidR="0001245B" w:rsidRPr="00651CAC">
        <w:t>.</w:t>
      </w:r>
    </w:p>
    <w:p w14:paraId="025CE53D" w14:textId="5E2C14F8" w:rsidR="004C6C85" w:rsidRPr="00651CAC" w:rsidRDefault="000A634C" w:rsidP="007735B4">
      <w:pPr>
        <w:spacing w:before="120" w:beforeAutospacing="0" w:after="120"/>
      </w:pPr>
      <w:r w:rsidRPr="00651CAC">
        <w:t>The p</w:t>
      </w:r>
      <w:r w:rsidR="004C6C85" w:rsidRPr="00651CAC">
        <w:t>ublication cycle was changed from quarterly to 6 monthly from 1 July 2024. Information now reflects 6 monthly changes.</w:t>
      </w:r>
    </w:p>
    <w:p w14:paraId="2EE0B7FE" w14:textId="609B8F0D" w:rsidR="006258A2" w:rsidRPr="00651CAC" w:rsidRDefault="006258A2" w:rsidP="006A4577">
      <w:pPr>
        <w:pStyle w:val="Heading2"/>
        <w:spacing w:before="360"/>
      </w:pPr>
      <w:r w:rsidRPr="00651CAC">
        <w:t>Contact</w:t>
      </w:r>
    </w:p>
    <w:p w14:paraId="5BF6743A" w14:textId="5E9E8963" w:rsidR="00C736B0" w:rsidRPr="00142732" w:rsidRDefault="00124D96" w:rsidP="007735B4">
      <w:pPr>
        <w:spacing w:before="120" w:beforeAutospacing="0"/>
      </w:pPr>
      <w:r w:rsidRPr="00651CAC">
        <w:t xml:space="preserve">For </w:t>
      </w:r>
      <w:r w:rsidR="006258A2" w:rsidRPr="00651CAC">
        <w:t xml:space="preserve">enquiries about the Public Sector Commission’s data </w:t>
      </w:r>
      <w:r w:rsidRPr="00651CAC">
        <w:t>email</w:t>
      </w:r>
      <w:r w:rsidR="006258A2" w:rsidRPr="00651CAC">
        <w:t xml:space="preserve"> </w:t>
      </w:r>
      <w:hyperlink r:id="rId18" w:history="1">
        <w:r w:rsidR="006258A2" w:rsidRPr="00651CAC">
          <w:rPr>
            <w:color w:val="2E74B5" w:themeColor="accent1" w:themeShade="BF"/>
            <w:u w:val="single"/>
          </w:rPr>
          <w:t>stateadministrator@psc.wa.gov.au</w:t>
        </w:r>
      </w:hyperlink>
      <w:r w:rsidR="00E1633D" w:rsidRPr="00651CAC">
        <w:t>.</w:t>
      </w:r>
      <w:r w:rsidR="00E1633D">
        <w:t xml:space="preserve"> </w:t>
      </w:r>
    </w:p>
    <w:sectPr w:rsidR="00C736B0" w:rsidRPr="00142732" w:rsidSect="00651CAC">
      <w:footerReference w:type="default" r:id="rId19"/>
      <w:headerReference w:type="first" r:id="rId20"/>
      <w:pgSz w:w="11906" w:h="16838"/>
      <w:pgMar w:top="1440" w:right="1133" w:bottom="709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90CBD" w14:textId="77777777" w:rsidR="00AB3AF7" w:rsidRDefault="00AB3AF7" w:rsidP="00607466">
      <w:r>
        <w:separator/>
      </w:r>
    </w:p>
  </w:endnote>
  <w:endnote w:type="continuationSeparator" w:id="0">
    <w:p w14:paraId="41CEEDCE" w14:textId="77777777" w:rsidR="00AB3AF7" w:rsidRDefault="00AB3AF7" w:rsidP="0060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A693" w14:textId="77777777" w:rsidR="00A66027" w:rsidRPr="00DD61C1" w:rsidRDefault="00A66027" w:rsidP="00DD61C1">
    <w:pPr>
      <w:spacing w:before="0" w:beforeAutospacing="0" w:after="120"/>
      <w:rPr>
        <w:rFonts w:eastAsiaTheme="minorHAnsi"/>
        <w:color w:val="auto"/>
        <w:szCs w:val="24"/>
        <w:lang w:eastAsia="en-US"/>
      </w:rPr>
    </w:pPr>
    <w:r w:rsidRPr="00DD61C1">
      <w:rPr>
        <w:rFonts w:ascii="Century Gothic" w:eastAsiaTheme="minorHAnsi" w:hAnsi="Century Gothic"/>
        <w:noProof/>
        <w:color w:val="auto"/>
        <w:sz w:val="18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8ADC5F" wp14:editId="4F39ED61">
              <wp:simplePos x="0" y="0"/>
              <wp:positionH relativeFrom="margin">
                <wp:posOffset>-21265</wp:posOffset>
              </wp:positionH>
              <wp:positionV relativeFrom="paragraph">
                <wp:posOffset>130411</wp:posOffset>
              </wp:positionV>
              <wp:extent cx="5736708" cy="0"/>
              <wp:effectExtent l="0" t="0" r="35560" b="19050"/>
              <wp:wrapNone/>
              <wp:docPr id="72" name="Straight Connector 7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708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B99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D71AFD" id="Straight Connector 72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65pt,10.25pt" to="450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MsUrQEAAEYDAAAOAAAAZHJzL2Uyb0RvYy54bWysUk1v2zAMvQ/YfxB0X+xmW9MacQqsQXcZ&#10;tgLdfgAjS7YAfYHU4uTfj1LStNtuw3yQKZF8JB/f+u7gndhrJBtDL68WrRQ6qDjYMPbyx/eHdzdS&#10;UIYwgItB9/KoSd5t3r5Zz6nTyzhFN2gUDBKom1Mvp5xT1zSkJu2BFjHpwE4T0UPmK47NgDAzunfN&#10;sm2vmznikDAqTcSv25NTbiq+MVrlb8aQzsL1knvL9cR67srZbNbQjQhpsurcBvxDFx5s4KIXqC1k&#10;ED/R/gXlrcJI0eSFir6Jxlil6ww8zVX7xzRPEyRdZ2FyKF1oov8Hq77u78MjMg1zoo7SI5YpDgZ9&#10;+XN/4lDJOl7I0ocsFD9+XL2/XrW8XvXsa14SE1L+rKMXxeils6HMAR3sv1DmYhz6HFKeQ3ywztVd&#10;uCBmFtJy1fK6FLAkjIPMpk9DLymMUoAbWWsqY4Wk6OxQ0gsQ4bi7dyj2wPtefrq9/bAqK+Zyv4WV&#10;2lug6RRXXScleJtZjs76Xt605Ttnu1DQdRXUeYIXvoq1i8Ox0tiUGy+rFj0Lq6jh9Z3t1/Lf/AIA&#10;AP//AwBQSwMEFAAGAAgAAAAhABbce6TdAAAACAEAAA8AAABkcnMvZG93bnJldi54bWxMj8FOwzAQ&#10;RO9I/IO1SFxQa7chiIZsKgTqBU4EEBzdeEkC8TrEThP+HiMOcJyd0czbfDvbThxo8K1jhNVSgSCu&#10;nGm5Rnh63C0uQfig2ejOMSF8kYdtcXyU68y4iR/oUIZaxBL2mUZoQugzKX3VkNV+6Xri6L25weoQ&#10;5VBLM+gplttOrpW6kFa3HBca3dNNQ9VHOVqEcefK+/PPTeKf716nkd/T27OXFPH0ZL6+AhFoDn9h&#10;+MGP6FBEpr0b2XjRISySJCYR1ioFEf2NUisQ+9+DLHL5/4HiGwAA//8DAFBLAQItABQABgAIAAAA&#10;IQC2gziS/gAAAOEBAAATAAAAAAAAAAAAAAAAAAAAAABbQ29udGVudF9UeXBlc10ueG1sUEsBAi0A&#10;FAAGAAgAAAAhADj9If/WAAAAlAEAAAsAAAAAAAAAAAAAAAAALwEAAF9yZWxzLy5yZWxzUEsBAi0A&#10;FAAGAAgAAAAhAMnwyxStAQAARgMAAA4AAAAAAAAAAAAAAAAALgIAAGRycy9lMm9Eb2MueG1sUEsB&#10;Ai0AFAAGAAgAAAAhABbce6TdAAAACAEAAA8AAAAAAAAAAAAAAAAABwQAAGRycy9kb3ducmV2Lnht&#10;bFBLBQYAAAAABAAEAPMAAAARBQAAAAA=&#10;" strokecolor="#2b9947" strokeweight="1pt">
              <v:stroke joinstyle="miter"/>
              <w10:wrap anchorx="margin"/>
            </v:line>
          </w:pict>
        </mc:Fallback>
      </mc:AlternateContent>
    </w:r>
  </w:p>
  <w:p w14:paraId="5F2705AA" w14:textId="749D7BB2" w:rsidR="00A66027" w:rsidRPr="00DD61C1" w:rsidRDefault="00A66027" w:rsidP="00DD61C1">
    <w:pPr>
      <w:tabs>
        <w:tab w:val="right" w:pos="9026"/>
      </w:tabs>
      <w:spacing w:before="0" w:beforeAutospacing="0" w:after="0"/>
      <w:rPr>
        <w:rFonts w:ascii="Century Gothic" w:eastAsiaTheme="minorHAnsi" w:hAnsi="Century Gothic"/>
        <w:color w:val="auto"/>
        <w:sz w:val="18"/>
        <w:szCs w:val="24"/>
        <w:lang w:eastAsia="en-US"/>
      </w:rPr>
    </w:pPr>
    <w:r>
      <w:rPr>
        <w:rFonts w:ascii="Century Gothic" w:eastAsiaTheme="minorHAnsi" w:hAnsi="Century Gothic"/>
        <w:color w:val="auto"/>
        <w:sz w:val="18"/>
        <w:szCs w:val="24"/>
        <w:lang w:eastAsia="en-US"/>
      </w:rPr>
      <w:t>Western Australian public sector workforce report</w:t>
    </w:r>
    <w:r w:rsidR="0067372B">
      <w:rPr>
        <w:rFonts w:ascii="Century Gothic" w:eastAsiaTheme="minorHAnsi" w:hAnsi="Century Gothic"/>
        <w:color w:val="auto"/>
        <w:sz w:val="18"/>
        <w:szCs w:val="24"/>
        <w:lang w:eastAsia="en-US"/>
      </w:rPr>
      <w:t>:</w:t>
    </w:r>
    <w:r w:rsidRPr="00DD61C1">
      <w:rPr>
        <w:rFonts w:ascii="Century Gothic" w:eastAsiaTheme="minorHAnsi" w:hAnsi="Century Gothic"/>
        <w:color w:val="auto"/>
        <w:sz w:val="18"/>
        <w:szCs w:val="24"/>
        <w:lang w:eastAsia="en-US"/>
      </w:rPr>
      <w:t xml:space="preserve"> </w:t>
    </w:r>
    <w:r w:rsidR="00910CDE">
      <w:rPr>
        <w:rFonts w:ascii="Century Gothic" w:eastAsiaTheme="minorHAnsi" w:hAnsi="Century Gothic"/>
        <w:color w:val="auto"/>
        <w:sz w:val="18"/>
        <w:szCs w:val="24"/>
        <w:lang w:eastAsia="en-US"/>
      </w:rPr>
      <w:t>March 2026</w:t>
    </w:r>
    <w:sdt>
      <w:sdtPr>
        <w:rPr>
          <w:rFonts w:ascii="Century Gothic" w:eastAsiaTheme="minorHAnsi" w:hAnsi="Century Gothic" w:cs="Calibri Light"/>
          <w:color w:val="auto"/>
          <w:sz w:val="18"/>
          <w:szCs w:val="24"/>
          <w:lang w:eastAsia="en-US"/>
        </w:rPr>
        <w:id w:val="1279605289"/>
        <w:docPartObj>
          <w:docPartGallery w:val="Page Numbers (Bottom of Page)"/>
          <w:docPartUnique/>
        </w:docPartObj>
      </w:sdtPr>
      <w:sdtEndPr>
        <w:rPr>
          <w:rFonts w:cs="Arial"/>
          <w:noProof/>
        </w:rPr>
      </w:sdtEndPr>
      <w:sdtContent>
        <w:r w:rsidRPr="00DD61C1">
          <w:rPr>
            <w:rFonts w:ascii="Century Gothic" w:eastAsiaTheme="minorHAnsi" w:hAnsi="Century Gothic" w:cs="Calibri Light"/>
            <w:color w:val="auto"/>
            <w:sz w:val="18"/>
            <w:szCs w:val="24"/>
            <w:lang w:eastAsia="en-US"/>
          </w:rPr>
          <w:tab/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fldChar w:fldCharType="begin"/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instrText xml:space="preserve"> PAGE   \* MERGEFORMAT </w:instrText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fldChar w:fldCharType="separate"/>
        </w:r>
        <w:r w:rsidR="00A646DB">
          <w:rPr>
            <w:rFonts w:ascii="Century Gothic" w:eastAsiaTheme="minorHAnsi" w:hAnsi="Century Gothic"/>
            <w:noProof/>
            <w:color w:val="auto"/>
            <w:sz w:val="18"/>
            <w:szCs w:val="24"/>
            <w:lang w:eastAsia="en-US"/>
          </w:rPr>
          <w:t>8</w:t>
        </w:r>
        <w:r w:rsidRPr="00DD61C1">
          <w:rPr>
            <w:rFonts w:ascii="Century Gothic" w:eastAsiaTheme="minorHAnsi" w:hAnsi="Century Gothic"/>
            <w:noProof/>
            <w:color w:val="auto"/>
            <w:sz w:val="18"/>
            <w:szCs w:val="24"/>
            <w:lang w:eastAsia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1DA1A" w14:textId="77777777" w:rsidR="00AB3AF7" w:rsidRDefault="00AB3AF7" w:rsidP="00607466">
      <w:r>
        <w:separator/>
      </w:r>
    </w:p>
  </w:footnote>
  <w:footnote w:type="continuationSeparator" w:id="0">
    <w:p w14:paraId="69BF04A4" w14:textId="77777777" w:rsidR="00AB3AF7" w:rsidRDefault="00AB3AF7" w:rsidP="00607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79A9" w14:textId="28603EC0" w:rsidR="00A66027" w:rsidRDefault="00A66027" w:rsidP="00607466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F540C57" wp14:editId="7C548777">
          <wp:simplePos x="0" y="0"/>
          <wp:positionH relativeFrom="page">
            <wp:posOffset>15240</wp:posOffset>
          </wp:positionH>
          <wp:positionV relativeFrom="paragraph">
            <wp:posOffset>-457835</wp:posOffset>
          </wp:positionV>
          <wp:extent cx="7548785" cy="10026502"/>
          <wp:effectExtent l="0" t="0" r="0" b="0"/>
          <wp:wrapNone/>
          <wp:docPr id="1541567457" name="Picture 15415674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97"/>
                  <a:stretch/>
                </pic:blipFill>
                <pic:spPr bwMode="auto">
                  <a:xfrm>
                    <a:off x="0" y="0"/>
                    <a:ext cx="7548785" cy="100265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72AA"/>
    <w:multiLevelType w:val="hybridMultilevel"/>
    <w:tmpl w:val="146E4656"/>
    <w:lvl w:ilvl="0" w:tplc="B290C11E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C2ED9"/>
    <w:multiLevelType w:val="hybridMultilevel"/>
    <w:tmpl w:val="04385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D5936"/>
    <w:multiLevelType w:val="hybridMultilevel"/>
    <w:tmpl w:val="4C828D68"/>
    <w:lvl w:ilvl="0" w:tplc="1298B132">
      <w:start w:val="20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4AB4"/>
    <w:multiLevelType w:val="hybridMultilevel"/>
    <w:tmpl w:val="87D2EFE2"/>
    <w:lvl w:ilvl="0" w:tplc="FFFFFFFF">
      <w:start w:val="2026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773B37"/>
    <w:multiLevelType w:val="hybridMultilevel"/>
    <w:tmpl w:val="E78CA0B2"/>
    <w:lvl w:ilvl="0" w:tplc="53CE5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B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2D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6A0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2A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E8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44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A6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101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341C27"/>
    <w:multiLevelType w:val="hybridMultilevel"/>
    <w:tmpl w:val="505AD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1089A"/>
    <w:multiLevelType w:val="hybridMultilevel"/>
    <w:tmpl w:val="6A6A0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630F0"/>
    <w:multiLevelType w:val="hybridMultilevel"/>
    <w:tmpl w:val="1286E0B4"/>
    <w:lvl w:ilvl="0" w:tplc="0C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 w15:restartNumberingAfterBreak="0">
    <w:nsid w:val="2F6C72D8"/>
    <w:multiLevelType w:val="hybridMultilevel"/>
    <w:tmpl w:val="72BAA90A"/>
    <w:lvl w:ilvl="0" w:tplc="FFFFFFFF">
      <w:start w:val="2026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412EF9"/>
    <w:multiLevelType w:val="hybridMultilevel"/>
    <w:tmpl w:val="7E76029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8A0B79"/>
    <w:multiLevelType w:val="hybridMultilevel"/>
    <w:tmpl w:val="AC641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04B11"/>
    <w:multiLevelType w:val="hybridMultilevel"/>
    <w:tmpl w:val="E4ECF662"/>
    <w:lvl w:ilvl="0" w:tplc="BD5CE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04FB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594D9F"/>
    <w:multiLevelType w:val="hybridMultilevel"/>
    <w:tmpl w:val="45622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56D2D"/>
    <w:multiLevelType w:val="hybridMultilevel"/>
    <w:tmpl w:val="A886B6F0"/>
    <w:lvl w:ilvl="0" w:tplc="F6AA728A">
      <w:start w:val="20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2531F"/>
    <w:multiLevelType w:val="hybridMultilevel"/>
    <w:tmpl w:val="43F46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E54AB"/>
    <w:multiLevelType w:val="hybridMultilevel"/>
    <w:tmpl w:val="BD54CF86"/>
    <w:lvl w:ilvl="0" w:tplc="B9E88460">
      <w:start w:val="2026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03042C"/>
    <w:multiLevelType w:val="hybridMultilevel"/>
    <w:tmpl w:val="7C485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A0DCE"/>
    <w:multiLevelType w:val="hybridMultilevel"/>
    <w:tmpl w:val="8D5A2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95A15"/>
    <w:multiLevelType w:val="hybridMultilevel"/>
    <w:tmpl w:val="23885A46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60D77354"/>
    <w:multiLevelType w:val="hybridMultilevel"/>
    <w:tmpl w:val="56464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578A2"/>
    <w:multiLevelType w:val="hybridMultilevel"/>
    <w:tmpl w:val="62B8B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F6CFA"/>
    <w:multiLevelType w:val="hybridMultilevel"/>
    <w:tmpl w:val="F3FE0ADA"/>
    <w:lvl w:ilvl="0" w:tplc="83B09AEC">
      <w:start w:val="1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F0BBA"/>
    <w:multiLevelType w:val="hybridMultilevel"/>
    <w:tmpl w:val="FCB41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F7308"/>
    <w:multiLevelType w:val="multilevel"/>
    <w:tmpl w:val="960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C26974"/>
    <w:multiLevelType w:val="hybridMultilevel"/>
    <w:tmpl w:val="96385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04285"/>
    <w:multiLevelType w:val="hybridMultilevel"/>
    <w:tmpl w:val="31D88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274627">
    <w:abstractNumId w:val="23"/>
  </w:num>
  <w:num w:numId="2" w16cid:durableId="205455841">
    <w:abstractNumId w:val="21"/>
  </w:num>
  <w:num w:numId="3" w16cid:durableId="1640527047">
    <w:abstractNumId w:val="9"/>
  </w:num>
  <w:num w:numId="4" w16cid:durableId="1932084160">
    <w:abstractNumId w:val="11"/>
  </w:num>
  <w:num w:numId="5" w16cid:durableId="708188947">
    <w:abstractNumId w:val="16"/>
  </w:num>
  <w:num w:numId="6" w16cid:durableId="1121999163">
    <w:abstractNumId w:val="1"/>
  </w:num>
  <w:num w:numId="7" w16cid:durableId="1009335998">
    <w:abstractNumId w:val="10"/>
  </w:num>
  <w:num w:numId="8" w16cid:durableId="1811751700">
    <w:abstractNumId w:val="17"/>
  </w:num>
  <w:num w:numId="9" w16cid:durableId="1329409340">
    <w:abstractNumId w:val="0"/>
  </w:num>
  <w:num w:numId="10" w16cid:durableId="711004170">
    <w:abstractNumId w:val="24"/>
  </w:num>
  <w:num w:numId="11" w16cid:durableId="1475757976">
    <w:abstractNumId w:val="4"/>
  </w:num>
  <w:num w:numId="12" w16cid:durableId="1256593069">
    <w:abstractNumId w:val="18"/>
  </w:num>
  <w:num w:numId="13" w16cid:durableId="189683929">
    <w:abstractNumId w:val="12"/>
  </w:num>
  <w:num w:numId="14" w16cid:durableId="551119858">
    <w:abstractNumId w:val="5"/>
  </w:num>
  <w:num w:numId="15" w16cid:durableId="1289169612">
    <w:abstractNumId w:val="6"/>
  </w:num>
  <w:num w:numId="16" w16cid:durableId="269357990">
    <w:abstractNumId w:val="20"/>
  </w:num>
  <w:num w:numId="17" w16cid:durableId="921523630">
    <w:abstractNumId w:val="7"/>
  </w:num>
  <w:num w:numId="18" w16cid:durableId="641153176">
    <w:abstractNumId w:val="14"/>
  </w:num>
  <w:num w:numId="19" w16cid:durableId="238517261">
    <w:abstractNumId w:val="19"/>
  </w:num>
  <w:num w:numId="20" w16cid:durableId="1884827410">
    <w:abstractNumId w:val="25"/>
  </w:num>
  <w:num w:numId="21" w16cid:durableId="1331985272">
    <w:abstractNumId w:val="22"/>
  </w:num>
  <w:num w:numId="22" w16cid:durableId="17315869">
    <w:abstractNumId w:val="13"/>
  </w:num>
  <w:num w:numId="23" w16cid:durableId="291521927">
    <w:abstractNumId w:val="2"/>
  </w:num>
  <w:num w:numId="24" w16cid:durableId="1556892755">
    <w:abstractNumId w:val="15"/>
  </w:num>
  <w:num w:numId="25" w16cid:durableId="296183773">
    <w:abstractNumId w:val="3"/>
  </w:num>
  <w:num w:numId="26" w16cid:durableId="115416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D9"/>
    <w:rsid w:val="000002FD"/>
    <w:rsid w:val="00000AF9"/>
    <w:rsid w:val="00000B02"/>
    <w:rsid w:val="000010EE"/>
    <w:rsid w:val="000039AA"/>
    <w:rsid w:val="00004186"/>
    <w:rsid w:val="00007E94"/>
    <w:rsid w:val="0001245B"/>
    <w:rsid w:val="00014F24"/>
    <w:rsid w:val="000158AF"/>
    <w:rsid w:val="000163A9"/>
    <w:rsid w:val="00016F4B"/>
    <w:rsid w:val="00017873"/>
    <w:rsid w:val="00017D66"/>
    <w:rsid w:val="000203D6"/>
    <w:rsid w:val="000207C1"/>
    <w:rsid w:val="0002106E"/>
    <w:rsid w:val="00022074"/>
    <w:rsid w:val="00024274"/>
    <w:rsid w:val="00027334"/>
    <w:rsid w:val="000277A4"/>
    <w:rsid w:val="0003049E"/>
    <w:rsid w:val="00030603"/>
    <w:rsid w:val="00034091"/>
    <w:rsid w:val="00034220"/>
    <w:rsid w:val="00035B00"/>
    <w:rsid w:val="00035D91"/>
    <w:rsid w:val="00036DCA"/>
    <w:rsid w:val="00046EF2"/>
    <w:rsid w:val="00052DB4"/>
    <w:rsid w:val="00056D16"/>
    <w:rsid w:val="000610C7"/>
    <w:rsid w:val="0006199A"/>
    <w:rsid w:val="000633EC"/>
    <w:rsid w:val="00063760"/>
    <w:rsid w:val="00066AAA"/>
    <w:rsid w:val="000670C1"/>
    <w:rsid w:val="00070C4C"/>
    <w:rsid w:val="00071A0B"/>
    <w:rsid w:val="00073448"/>
    <w:rsid w:val="00073FAA"/>
    <w:rsid w:val="00084568"/>
    <w:rsid w:val="00087D31"/>
    <w:rsid w:val="000903CB"/>
    <w:rsid w:val="00090CE8"/>
    <w:rsid w:val="00091E9A"/>
    <w:rsid w:val="000922E4"/>
    <w:rsid w:val="00093DCC"/>
    <w:rsid w:val="000959B0"/>
    <w:rsid w:val="00095BA7"/>
    <w:rsid w:val="00096972"/>
    <w:rsid w:val="00097D13"/>
    <w:rsid w:val="000A3161"/>
    <w:rsid w:val="000A3D0E"/>
    <w:rsid w:val="000A5C90"/>
    <w:rsid w:val="000A5FBD"/>
    <w:rsid w:val="000A634C"/>
    <w:rsid w:val="000A6CFF"/>
    <w:rsid w:val="000B1091"/>
    <w:rsid w:val="000B5B90"/>
    <w:rsid w:val="000B610C"/>
    <w:rsid w:val="000B67A1"/>
    <w:rsid w:val="000C4D29"/>
    <w:rsid w:val="000C66F5"/>
    <w:rsid w:val="000C7180"/>
    <w:rsid w:val="000D0B9E"/>
    <w:rsid w:val="000D1422"/>
    <w:rsid w:val="000D297F"/>
    <w:rsid w:val="000D2A03"/>
    <w:rsid w:val="000D3754"/>
    <w:rsid w:val="000D7736"/>
    <w:rsid w:val="000D7AD8"/>
    <w:rsid w:val="000E1883"/>
    <w:rsid w:val="000E1D23"/>
    <w:rsid w:val="000F279C"/>
    <w:rsid w:val="000F29C1"/>
    <w:rsid w:val="000F6B00"/>
    <w:rsid w:val="001018C3"/>
    <w:rsid w:val="00102226"/>
    <w:rsid w:val="00103AF5"/>
    <w:rsid w:val="00104C1B"/>
    <w:rsid w:val="0010548E"/>
    <w:rsid w:val="001106D3"/>
    <w:rsid w:val="001118D7"/>
    <w:rsid w:val="00112F25"/>
    <w:rsid w:val="00113353"/>
    <w:rsid w:val="00113B8B"/>
    <w:rsid w:val="00114B34"/>
    <w:rsid w:val="00115034"/>
    <w:rsid w:val="00115A4A"/>
    <w:rsid w:val="001164A8"/>
    <w:rsid w:val="00120CFB"/>
    <w:rsid w:val="001230D0"/>
    <w:rsid w:val="00124A29"/>
    <w:rsid w:val="00124D96"/>
    <w:rsid w:val="00125C88"/>
    <w:rsid w:val="001272D1"/>
    <w:rsid w:val="001308FA"/>
    <w:rsid w:val="0013168B"/>
    <w:rsid w:val="001327BA"/>
    <w:rsid w:val="00137298"/>
    <w:rsid w:val="00137BAC"/>
    <w:rsid w:val="001420AB"/>
    <w:rsid w:val="001425CC"/>
    <w:rsid w:val="00142732"/>
    <w:rsid w:val="00144419"/>
    <w:rsid w:val="001514C5"/>
    <w:rsid w:val="001533F4"/>
    <w:rsid w:val="00155969"/>
    <w:rsid w:val="00155B99"/>
    <w:rsid w:val="0015633E"/>
    <w:rsid w:val="00156AF1"/>
    <w:rsid w:val="0016001B"/>
    <w:rsid w:val="00160270"/>
    <w:rsid w:val="00161957"/>
    <w:rsid w:val="0016263F"/>
    <w:rsid w:val="00163AC1"/>
    <w:rsid w:val="001648F9"/>
    <w:rsid w:val="00165927"/>
    <w:rsid w:val="00166066"/>
    <w:rsid w:val="0016667B"/>
    <w:rsid w:val="00166F9C"/>
    <w:rsid w:val="00167A36"/>
    <w:rsid w:val="001720BE"/>
    <w:rsid w:val="00173063"/>
    <w:rsid w:val="00173395"/>
    <w:rsid w:val="00174840"/>
    <w:rsid w:val="00176402"/>
    <w:rsid w:val="00177032"/>
    <w:rsid w:val="001772B6"/>
    <w:rsid w:val="0017783C"/>
    <w:rsid w:val="001819FB"/>
    <w:rsid w:val="00184365"/>
    <w:rsid w:val="00192F72"/>
    <w:rsid w:val="001937BA"/>
    <w:rsid w:val="001943ED"/>
    <w:rsid w:val="0019442D"/>
    <w:rsid w:val="00194915"/>
    <w:rsid w:val="00194E7C"/>
    <w:rsid w:val="00194F4C"/>
    <w:rsid w:val="00195403"/>
    <w:rsid w:val="001966C0"/>
    <w:rsid w:val="001974E4"/>
    <w:rsid w:val="001A6438"/>
    <w:rsid w:val="001B1AF4"/>
    <w:rsid w:val="001B1B01"/>
    <w:rsid w:val="001B3D81"/>
    <w:rsid w:val="001B563A"/>
    <w:rsid w:val="001B5B8A"/>
    <w:rsid w:val="001C1AEE"/>
    <w:rsid w:val="001C2218"/>
    <w:rsid w:val="001C2AD2"/>
    <w:rsid w:val="001C3E0C"/>
    <w:rsid w:val="001C5084"/>
    <w:rsid w:val="001C7E5E"/>
    <w:rsid w:val="001D0341"/>
    <w:rsid w:val="001D0F7C"/>
    <w:rsid w:val="001D1367"/>
    <w:rsid w:val="001D1C75"/>
    <w:rsid w:val="001D1D5D"/>
    <w:rsid w:val="001D21F5"/>
    <w:rsid w:val="001D35F8"/>
    <w:rsid w:val="001D5405"/>
    <w:rsid w:val="001D5DEC"/>
    <w:rsid w:val="001E1FA3"/>
    <w:rsid w:val="001E2493"/>
    <w:rsid w:val="001E2937"/>
    <w:rsid w:val="001E6B9B"/>
    <w:rsid w:val="001F332C"/>
    <w:rsid w:val="001F3558"/>
    <w:rsid w:val="001F4612"/>
    <w:rsid w:val="001F4DC0"/>
    <w:rsid w:val="001F4FA6"/>
    <w:rsid w:val="001F502B"/>
    <w:rsid w:val="001F5036"/>
    <w:rsid w:val="001F6946"/>
    <w:rsid w:val="00200EC9"/>
    <w:rsid w:val="00201696"/>
    <w:rsid w:val="00202E31"/>
    <w:rsid w:val="00205D96"/>
    <w:rsid w:val="002070F3"/>
    <w:rsid w:val="00211BEA"/>
    <w:rsid w:val="00220804"/>
    <w:rsid w:val="0022190A"/>
    <w:rsid w:val="00225510"/>
    <w:rsid w:val="00226E15"/>
    <w:rsid w:val="00235732"/>
    <w:rsid w:val="00235D77"/>
    <w:rsid w:val="00237216"/>
    <w:rsid w:val="00237EB4"/>
    <w:rsid w:val="00240624"/>
    <w:rsid w:val="0024062E"/>
    <w:rsid w:val="002407DF"/>
    <w:rsid w:val="00241ABD"/>
    <w:rsid w:val="00243430"/>
    <w:rsid w:val="002443EF"/>
    <w:rsid w:val="0024476A"/>
    <w:rsid w:val="0024479E"/>
    <w:rsid w:val="0024639B"/>
    <w:rsid w:val="002470F4"/>
    <w:rsid w:val="002500BA"/>
    <w:rsid w:val="002506AA"/>
    <w:rsid w:val="0025079E"/>
    <w:rsid w:val="0025175B"/>
    <w:rsid w:val="00254FD5"/>
    <w:rsid w:val="002561B4"/>
    <w:rsid w:val="00261750"/>
    <w:rsid w:val="00261B99"/>
    <w:rsid w:val="00261BAF"/>
    <w:rsid w:val="00262956"/>
    <w:rsid w:val="00262E0A"/>
    <w:rsid w:val="00262E86"/>
    <w:rsid w:val="002660F9"/>
    <w:rsid w:val="00266709"/>
    <w:rsid w:val="002677BA"/>
    <w:rsid w:val="002721DF"/>
    <w:rsid w:val="00272492"/>
    <w:rsid w:val="00272816"/>
    <w:rsid w:val="00273A8D"/>
    <w:rsid w:val="002741E8"/>
    <w:rsid w:val="00274A18"/>
    <w:rsid w:val="0027558C"/>
    <w:rsid w:val="00276D58"/>
    <w:rsid w:val="00277CE4"/>
    <w:rsid w:val="00281C7E"/>
    <w:rsid w:val="0028310A"/>
    <w:rsid w:val="00284476"/>
    <w:rsid w:val="00284B00"/>
    <w:rsid w:val="002861A8"/>
    <w:rsid w:val="00287C08"/>
    <w:rsid w:val="00290234"/>
    <w:rsid w:val="0029182E"/>
    <w:rsid w:val="002952BA"/>
    <w:rsid w:val="00295740"/>
    <w:rsid w:val="00297FF6"/>
    <w:rsid w:val="002A11C4"/>
    <w:rsid w:val="002B032E"/>
    <w:rsid w:val="002B2291"/>
    <w:rsid w:val="002B412F"/>
    <w:rsid w:val="002B599A"/>
    <w:rsid w:val="002B5A7E"/>
    <w:rsid w:val="002B5A87"/>
    <w:rsid w:val="002C300F"/>
    <w:rsid w:val="002C3EF0"/>
    <w:rsid w:val="002C4629"/>
    <w:rsid w:val="002C49E1"/>
    <w:rsid w:val="002C7728"/>
    <w:rsid w:val="002D2312"/>
    <w:rsid w:val="002D2C5E"/>
    <w:rsid w:val="002D4961"/>
    <w:rsid w:val="002E171B"/>
    <w:rsid w:val="002E25E1"/>
    <w:rsid w:val="002E40BB"/>
    <w:rsid w:val="002E6B2C"/>
    <w:rsid w:val="002F0409"/>
    <w:rsid w:val="002F3AD7"/>
    <w:rsid w:val="002F7E7D"/>
    <w:rsid w:val="00300820"/>
    <w:rsid w:val="003008ED"/>
    <w:rsid w:val="00300A32"/>
    <w:rsid w:val="00301393"/>
    <w:rsid w:val="00301C13"/>
    <w:rsid w:val="00303049"/>
    <w:rsid w:val="00303693"/>
    <w:rsid w:val="00307CD4"/>
    <w:rsid w:val="0031286C"/>
    <w:rsid w:val="003157D6"/>
    <w:rsid w:val="003167AF"/>
    <w:rsid w:val="0032082C"/>
    <w:rsid w:val="00323411"/>
    <w:rsid w:val="003239DA"/>
    <w:rsid w:val="00324BC8"/>
    <w:rsid w:val="00324E99"/>
    <w:rsid w:val="00327D17"/>
    <w:rsid w:val="00332133"/>
    <w:rsid w:val="00332AB0"/>
    <w:rsid w:val="00333619"/>
    <w:rsid w:val="003336F7"/>
    <w:rsid w:val="003401E6"/>
    <w:rsid w:val="003415E1"/>
    <w:rsid w:val="003444F2"/>
    <w:rsid w:val="00344738"/>
    <w:rsid w:val="0034676E"/>
    <w:rsid w:val="00350690"/>
    <w:rsid w:val="0035190D"/>
    <w:rsid w:val="00351A33"/>
    <w:rsid w:val="00351C4E"/>
    <w:rsid w:val="00353B63"/>
    <w:rsid w:val="00355158"/>
    <w:rsid w:val="0035762C"/>
    <w:rsid w:val="00360066"/>
    <w:rsid w:val="00360521"/>
    <w:rsid w:val="00360B0E"/>
    <w:rsid w:val="00361907"/>
    <w:rsid w:val="00362E86"/>
    <w:rsid w:val="00366958"/>
    <w:rsid w:val="00366ECE"/>
    <w:rsid w:val="00370A08"/>
    <w:rsid w:val="00370A3C"/>
    <w:rsid w:val="00372658"/>
    <w:rsid w:val="00373FD9"/>
    <w:rsid w:val="0037417C"/>
    <w:rsid w:val="00380750"/>
    <w:rsid w:val="003810A7"/>
    <w:rsid w:val="003828D6"/>
    <w:rsid w:val="00383E02"/>
    <w:rsid w:val="00385280"/>
    <w:rsid w:val="003901E0"/>
    <w:rsid w:val="00390E39"/>
    <w:rsid w:val="00391A65"/>
    <w:rsid w:val="003934B4"/>
    <w:rsid w:val="003938B3"/>
    <w:rsid w:val="00396099"/>
    <w:rsid w:val="003A32F5"/>
    <w:rsid w:val="003A6A05"/>
    <w:rsid w:val="003B4CFA"/>
    <w:rsid w:val="003B5090"/>
    <w:rsid w:val="003B67F9"/>
    <w:rsid w:val="003B7136"/>
    <w:rsid w:val="003B73FF"/>
    <w:rsid w:val="003B74DA"/>
    <w:rsid w:val="003D013C"/>
    <w:rsid w:val="003D1ECE"/>
    <w:rsid w:val="003D2AB1"/>
    <w:rsid w:val="003D4484"/>
    <w:rsid w:val="003D4C38"/>
    <w:rsid w:val="003D616F"/>
    <w:rsid w:val="003D7A16"/>
    <w:rsid w:val="003D7A87"/>
    <w:rsid w:val="003E1971"/>
    <w:rsid w:val="003E1A9C"/>
    <w:rsid w:val="003E2811"/>
    <w:rsid w:val="003E2C66"/>
    <w:rsid w:val="003E40AB"/>
    <w:rsid w:val="003E5358"/>
    <w:rsid w:val="003E5A45"/>
    <w:rsid w:val="003E6D70"/>
    <w:rsid w:val="003F0A06"/>
    <w:rsid w:val="003F0D4C"/>
    <w:rsid w:val="003F109B"/>
    <w:rsid w:val="003F1D50"/>
    <w:rsid w:val="003F31B7"/>
    <w:rsid w:val="003F3BE7"/>
    <w:rsid w:val="003F5010"/>
    <w:rsid w:val="003F5682"/>
    <w:rsid w:val="00400047"/>
    <w:rsid w:val="00400A9C"/>
    <w:rsid w:val="004011B2"/>
    <w:rsid w:val="00402C29"/>
    <w:rsid w:val="00403A6B"/>
    <w:rsid w:val="00405CAE"/>
    <w:rsid w:val="00406171"/>
    <w:rsid w:val="00406B35"/>
    <w:rsid w:val="0040733D"/>
    <w:rsid w:val="0040739E"/>
    <w:rsid w:val="0040746E"/>
    <w:rsid w:val="00412ABB"/>
    <w:rsid w:val="0041430C"/>
    <w:rsid w:val="004154BD"/>
    <w:rsid w:val="00415527"/>
    <w:rsid w:val="0041564A"/>
    <w:rsid w:val="00417961"/>
    <w:rsid w:val="00417AF6"/>
    <w:rsid w:val="00421EC9"/>
    <w:rsid w:val="00422F01"/>
    <w:rsid w:val="00423313"/>
    <w:rsid w:val="00423BBB"/>
    <w:rsid w:val="00423F15"/>
    <w:rsid w:val="00425F5A"/>
    <w:rsid w:val="004309BB"/>
    <w:rsid w:val="004338CC"/>
    <w:rsid w:val="004375DD"/>
    <w:rsid w:val="0044026E"/>
    <w:rsid w:val="0044046D"/>
    <w:rsid w:val="004425F4"/>
    <w:rsid w:val="00442770"/>
    <w:rsid w:val="00443D3E"/>
    <w:rsid w:val="004443DB"/>
    <w:rsid w:val="004449CA"/>
    <w:rsid w:val="00446A3F"/>
    <w:rsid w:val="00447678"/>
    <w:rsid w:val="004476E6"/>
    <w:rsid w:val="00450A20"/>
    <w:rsid w:val="00451D50"/>
    <w:rsid w:val="004522BF"/>
    <w:rsid w:val="00454D65"/>
    <w:rsid w:val="00455B8B"/>
    <w:rsid w:val="004560E9"/>
    <w:rsid w:val="004611D7"/>
    <w:rsid w:val="004619AD"/>
    <w:rsid w:val="00462068"/>
    <w:rsid w:val="00463CFE"/>
    <w:rsid w:val="00466A0B"/>
    <w:rsid w:val="00466A40"/>
    <w:rsid w:val="00466C84"/>
    <w:rsid w:val="0046768C"/>
    <w:rsid w:val="00470068"/>
    <w:rsid w:val="004704B6"/>
    <w:rsid w:val="00470D83"/>
    <w:rsid w:val="00475B2E"/>
    <w:rsid w:val="00480722"/>
    <w:rsid w:val="00484458"/>
    <w:rsid w:val="00486F20"/>
    <w:rsid w:val="00491065"/>
    <w:rsid w:val="00492949"/>
    <w:rsid w:val="0049383A"/>
    <w:rsid w:val="004939BE"/>
    <w:rsid w:val="00495618"/>
    <w:rsid w:val="004970D8"/>
    <w:rsid w:val="0049790C"/>
    <w:rsid w:val="004A2ABA"/>
    <w:rsid w:val="004A3184"/>
    <w:rsid w:val="004A40D2"/>
    <w:rsid w:val="004A49E5"/>
    <w:rsid w:val="004B0540"/>
    <w:rsid w:val="004B11D3"/>
    <w:rsid w:val="004B1A28"/>
    <w:rsid w:val="004B4E73"/>
    <w:rsid w:val="004B5374"/>
    <w:rsid w:val="004B5A06"/>
    <w:rsid w:val="004C1114"/>
    <w:rsid w:val="004C4E83"/>
    <w:rsid w:val="004C6C85"/>
    <w:rsid w:val="004C7EDF"/>
    <w:rsid w:val="004D0D70"/>
    <w:rsid w:val="004D0F80"/>
    <w:rsid w:val="004D1F4A"/>
    <w:rsid w:val="004D2D10"/>
    <w:rsid w:val="004D67BF"/>
    <w:rsid w:val="004D6F4D"/>
    <w:rsid w:val="004D7710"/>
    <w:rsid w:val="004E0D93"/>
    <w:rsid w:val="004E0EE5"/>
    <w:rsid w:val="004E2BC2"/>
    <w:rsid w:val="004E3816"/>
    <w:rsid w:val="004E52A9"/>
    <w:rsid w:val="004E6189"/>
    <w:rsid w:val="004E6FFA"/>
    <w:rsid w:val="004F2FB3"/>
    <w:rsid w:val="0050011F"/>
    <w:rsid w:val="00500F12"/>
    <w:rsid w:val="00504075"/>
    <w:rsid w:val="00504646"/>
    <w:rsid w:val="0050478D"/>
    <w:rsid w:val="00510811"/>
    <w:rsid w:val="00510C78"/>
    <w:rsid w:val="005111CC"/>
    <w:rsid w:val="0051632C"/>
    <w:rsid w:val="005164C9"/>
    <w:rsid w:val="00517EC3"/>
    <w:rsid w:val="00517FE7"/>
    <w:rsid w:val="005211EB"/>
    <w:rsid w:val="0052147C"/>
    <w:rsid w:val="00521BA8"/>
    <w:rsid w:val="00523436"/>
    <w:rsid w:val="005236C5"/>
    <w:rsid w:val="0052376E"/>
    <w:rsid w:val="00525953"/>
    <w:rsid w:val="00526D6D"/>
    <w:rsid w:val="00535FD5"/>
    <w:rsid w:val="00537716"/>
    <w:rsid w:val="00540BCC"/>
    <w:rsid w:val="005430B9"/>
    <w:rsid w:val="005520BB"/>
    <w:rsid w:val="0055638F"/>
    <w:rsid w:val="00557AF6"/>
    <w:rsid w:val="00557EEB"/>
    <w:rsid w:val="00561A4D"/>
    <w:rsid w:val="00562226"/>
    <w:rsid w:val="00563B7F"/>
    <w:rsid w:val="005660CE"/>
    <w:rsid w:val="0056675A"/>
    <w:rsid w:val="00566C84"/>
    <w:rsid w:val="00566F6A"/>
    <w:rsid w:val="00570FFE"/>
    <w:rsid w:val="00572E33"/>
    <w:rsid w:val="00576493"/>
    <w:rsid w:val="00576C5C"/>
    <w:rsid w:val="0058055E"/>
    <w:rsid w:val="0058211D"/>
    <w:rsid w:val="00583006"/>
    <w:rsid w:val="00583E0A"/>
    <w:rsid w:val="00585614"/>
    <w:rsid w:val="00590449"/>
    <w:rsid w:val="00590D43"/>
    <w:rsid w:val="005911C8"/>
    <w:rsid w:val="00591CB9"/>
    <w:rsid w:val="00591D87"/>
    <w:rsid w:val="005939B5"/>
    <w:rsid w:val="00593DB6"/>
    <w:rsid w:val="0059550D"/>
    <w:rsid w:val="00595EE7"/>
    <w:rsid w:val="005A0512"/>
    <w:rsid w:val="005A2B23"/>
    <w:rsid w:val="005A4AF9"/>
    <w:rsid w:val="005A5261"/>
    <w:rsid w:val="005A5F47"/>
    <w:rsid w:val="005A6E16"/>
    <w:rsid w:val="005B22C8"/>
    <w:rsid w:val="005B7B66"/>
    <w:rsid w:val="005C054C"/>
    <w:rsid w:val="005C4AC3"/>
    <w:rsid w:val="005C5C7B"/>
    <w:rsid w:val="005C79A8"/>
    <w:rsid w:val="005D4604"/>
    <w:rsid w:val="005D4DB6"/>
    <w:rsid w:val="005D6174"/>
    <w:rsid w:val="005D7B2A"/>
    <w:rsid w:val="005E0E6E"/>
    <w:rsid w:val="005E2237"/>
    <w:rsid w:val="005E235C"/>
    <w:rsid w:val="005E31FF"/>
    <w:rsid w:val="005E38F4"/>
    <w:rsid w:val="005E5722"/>
    <w:rsid w:val="005E68B2"/>
    <w:rsid w:val="005E798C"/>
    <w:rsid w:val="005E7A49"/>
    <w:rsid w:val="005F0B50"/>
    <w:rsid w:val="005F225F"/>
    <w:rsid w:val="005F4254"/>
    <w:rsid w:val="005F66C6"/>
    <w:rsid w:val="005F75B2"/>
    <w:rsid w:val="006021C4"/>
    <w:rsid w:val="0060329E"/>
    <w:rsid w:val="00603666"/>
    <w:rsid w:val="0060392D"/>
    <w:rsid w:val="00605E0C"/>
    <w:rsid w:val="006062AB"/>
    <w:rsid w:val="0060725F"/>
    <w:rsid w:val="00607332"/>
    <w:rsid w:val="00607466"/>
    <w:rsid w:val="006122AC"/>
    <w:rsid w:val="00613088"/>
    <w:rsid w:val="00615812"/>
    <w:rsid w:val="00615BB2"/>
    <w:rsid w:val="00615F55"/>
    <w:rsid w:val="00616C9B"/>
    <w:rsid w:val="006212D6"/>
    <w:rsid w:val="00622D0C"/>
    <w:rsid w:val="00623241"/>
    <w:rsid w:val="00623A1B"/>
    <w:rsid w:val="006258A2"/>
    <w:rsid w:val="006269ED"/>
    <w:rsid w:val="00627B7F"/>
    <w:rsid w:val="00630C70"/>
    <w:rsid w:val="00631A66"/>
    <w:rsid w:val="00634649"/>
    <w:rsid w:val="00634D95"/>
    <w:rsid w:val="006358B9"/>
    <w:rsid w:val="006369EB"/>
    <w:rsid w:val="00637A96"/>
    <w:rsid w:val="00637B41"/>
    <w:rsid w:val="00643901"/>
    <w:rsid w:val="006472D5"/>
    <w:rsid w:val="00647C0A"/>
    <w:rsid w:val="00651CAC"/>
    <w:rsid w:val="006525E6"/>
    <w:rsid w:val="006542A7"/>
    <w:rsid w:val="0065446D"/>
    <w:rsid w:val="0065611E"/>
    <w:rsid w:val="00656C82"/>
    <w:rsid w:val="0066429F"/>
    <w:rsid w:val="00664DAC"/>
    <w:rsid w:val="00665491"/>
    <w:rsid w:val="00665B90"/>
    <w:rsid w:val="00671D22"/>
    <w:rsid w:val="00672C01"/>
    <w:rsid w:val="0067372B"/>
    <w:rsid w:val="006743BF"/>
    <w:rsid w:val="006747A7"/>
    <w:rsid w:val="00677EE7"/>
    <w:rsid w:val="0068110F"/>
    <w:rsid w:val="0068227C"/>
    <w:rsid w:val="00684AFE"/>
    <w:rsid w:val="006908B0"/>
    <w:rsid w:val="006926A7"/>
    <w:rsid w:val="00694918"/>
    <w:rsid w:val="0069499D"/>
    <w:rsid w:val="006961F2"/>
    <w:rsid w:val="00696963"/>
    <w:rsid w:val="006A2B08"/>
    <w:rsid w:val="006A4577"/>
    <w:rsid w:val="006A5FF7"/>
    <w:rsid w:val="006B0093"/>
    <w:rsid w:val="006B1CDF"/>
    <w:rsid w:val="006B2D39"/>
    <w:rsid w:val="006B3054"/>
    <w:rsid w:val="006B4EDB"/>
    <w:rsid w:val="006B740D"/>
    <w:rsid w:val="006B7D56"/>
    <w:rsid w:val="006B7EA1"/>
    <w:rsid w:val="006B7EA3"/>
    <w:rsid w:val="006C2116"/>
    <w:rsid w:val="006C2A19"/>
    <w:rsid w:val="006C58D8"/>
    <w:rsid w:val="006C5C42"/>
    <w:rsid w:val="006C5CBE"/>
    <w:rsid w:val="006D0A91"/>
    <w:rsid w:val="006D3B95"/>
    <w:rsid w:val="006D4389"/>
    <w:rsid w:val="006D445E"/>
    <w:rsid w:val="006D595F"/>
    <w:rsid w:val="006D614E"/>
    <w:rsid w:val="006D69B2"/>
    <w:rsid w:val="006D6EE8"/>
    <w:rsid w:val="006E0D76"/>
    <w:rsid w:val="006E3997"/>
    <w:rsid w:val="006E4698"/>
    <w:rsid w:val="006E4AE0"/>
    <w:rsid w:val="006E6D06"/>
    <w:rsid w:val="006F0473"/>
    <w:rsid w:val="006F0A81"/>
    <w:rsid w:val="006F26F0"/>
    <w:rsid w:val="006F3EC6"/>
    <w:rsid w:val="006F5FFF"/>
    <w:rsid w:val="00700974"/>
    <w:rsid w:val="0070136C"/>
    <w:rsid w:val="0070439F"/>
    <w:rsid w:val="00704FB2"/>
    <w:rsid w:val="0070619F"/>
    <w:rsid w:val="007070EE"/>
    <w:rsid w:val="00712F31"/>
    <w:rsid w:val="00720D47"/>
    <w:rsid w:val="00724A8B"/>
    <w:rsid w:val="00726F26"/>
    <w:rsid w:val="0072796E"/>
    <w:rsid w:val="00727EE6"/>
    <w:rsid w:val="00730D07"/>
    <w:rsid w:val="00731BFE"/>
    <w:rsid w:val="00733085"/>
    <w:rsid w:val="00736FC7"/>
    <w:rsid w:val="007376EF"/>
    <w:rsid w:val="007413E3"/>
    <w:rsid w:val="0074648E"/>
    <w:rsid w:val="007472F0"/>
    <w:rsid w:val="0074786D"/>
    <w:rsid w:val="00747D8A"/>
    <w:rsid w:val="00752048"/>
    <w:rsid w:val="0075296C"/>
    <w:rsid w:val="00757BD6"/>
    <w:rsid w:val="00757C25"/>
    <w:rsid w:val="007628A9"/>
    <w:rsid w:val="00763D60"/>
    <w:rsid w:val="00764B0B"/>
    <w:rsid w:val="00766E81"/>
    <w:rsid w:val="00771309"/>
    <w:rsid w:val="00772517"/>
    <w:rsid w:val="007735B4"/>
    <w:rsid w:val="00774810"/>
    <w:rsid w:val="00775186"/>
    <w:rsid w:val="007817B0"/>
    <w:rsid w:val="00782C87"/>
    <w:rsid w:val="007830C5"/>
    <w:rsid w:val="00785C66"/>
    <w:rsid w:val="00785CF3"/>
    <w:rsid w:val="007922A5"/>
    <w:rsid w:val="00792A3A"/>
    <w:rsid w:val="007947EA"/>
    <w:rsid w:val="0079537F"/>
    <w:rsid w:val="00796580"/>
    <w:rsid w:val="00797548"/>
    <w:rsid w:val="007A27C1"/>
    <w:rsid w:val="007A5ABD"/>
    <w:rsid w:val="007A6956"/>
    <w:rsid w:val="007B2244"/>
    <w:rsid w:val="007B3317"/>
    <w:rsid w:val="007B372C"/>
    <w:rsid w:val="007B3874"/>
    <w:rsid w:val="007B38F4"/>
    <w:rsid w:val="007B4FC7"/>
    <w:rsid w:val="007C05E6"/>
    <w:rsid w:val="007C0A37"/>
    <w:rsid w:val="007C147E"/>
    <w:rsid w:val="007C483D"/>
    <w:rsid w:val="007C5210"/>
    <w:rsid w:val="007C613D"/>
    <w:rsid w:val="007D15D8"/>
    <w:rsid w:val="007D31EE"/>
    <w:rsid w:val="007D4DB2"/>
    <w:rsid w:val="007D74F4"/>
    <w:rsid w:val="007E0645"/>
    <w:rsid w:val="007E2B6C"/>
    <w:rsid w:val="007E3A5A"/>
    <w:rsid w:val="007E5220"/>
    <w:rsid w:val="007E6378"/>
    <w:rsid w:val="007E6A33"/>
    <w:rsid w:val="007F2DA5"/>
    <w:rsid w:val="007F4DB2"/>
    <w:rsid w:val="007F6B9B"/>
    <w:rsid w:val="008035E6"/>
    <w:rsid w:val="00803B35"/>
    <w:rsid w:val="00804317"/>
    <w:rsid w:val="00807AB4"/>
    <w:rsid w:val="00807C0C"/>
    <w:rsid w:val="00811B0F"/>
    <w:rsid w:val="008147D5"/>
    <w:rsid w:val="00814D13"/>
    <w:rsid w:val="00817494"/>
    <w:rsid w:val="00820973"/>
    <w:rsid w:val="00822699"/>
    <w:rsid w:val="0082329E"/>
    <w:rsid w:val="00824937"/>
    <w:rsid w:val="00826B9C"/>
    <w:rsid w:val="00826F9F"/>
    <w:rsid w:val="00835C76"/>
    <w:rsid w:val="00836917"/>
    <w:rsid w:val="00837297"/>
    <w:rsid w:val="008374F7"/>
    <w:rsid w:val="00840FED"/>
    <w:rsid w:val="00841678"/>
    <w:rsid w:val="008451CE"/>
    <w:rsid w:val="00852838"/>
    <w:rsid w:val="00854BAA"/>
    <w:rsid w:val="008550BB"/>
    <w:rsid w:val="008559DF"/>
    <w:rsid w:val="00855F16"/>
    <w:rsid w:val="00860D68"/>
    <w:rsid w:val="00861693"/>
    <w:rsid w:val="00864BC2"/>
    <w:rsid w:val="00872015"/>
    <w:rsid w:val="008733C1"/>
    <w:rsid w:val="00873DF5"/>
    <w:rsid w:val="008741BE"/>
    <w:rsid w:val="00874C5C"/>
    <w:rsid w:val="008750E6"/>
    <w:rsid w:val="008752B0"/>
    <w:rsid w:val="00875F3C"/>
    <w:rsid w:val="00876E9B"/>
    <w:rsid w:val="0088025B"/>
    <w:rsid w:val="00880F9C"/>
    <w:rsid w:val="00882521"/>
    <w:rsid w:val="0088303B"/>
    <w:rsid w:val="00884B91"/>
    <w:rsid w:val="008932B4"/>
    <w:rsid w:val="008934B7"/>
    <w:rsid w:val="00893864"/>
    <w:rsid w:val="00894D27"/>
    <w:rsid w:val="0089748F"/>
    <w:rsid w:val="008A2746"/>
    <w:rsid w:val="008A3CCD"/>
    <w:rsid w:val="008A4A95"/>
    <w:rsid w:val="008A56E6"/>
    <w:rsid w:val="008A73CD"/>
    <w:rsid w:val="008B0478"/>
    <w:rsid w:val="008B0C87"/>
    <w:rsid w:val="008B2549"/>
    <w:rsid w:val="008B3318"/>
    <w:rsid w:val="008B61E4"/>
    <w:rsid w:val="008B64B5"/>
    <w:rsid w:val="008C345A"/>
    <w:rsid w:val="008C4747"/>
    <w:rsid w:val="008C6AB8"/>
    <w:rsid w:val="008D455A"/>
    <w:rsid w:val="008D638F"/>
    <w:rsid w:val="008D7BE1"/>
    <w:rsid w:val="008E1087"/>
    <w:rsid w:val="008E2E47"/>
    <w:rsid w:val="008E60DB"/>
    <w:rsid w:val="008E6FDA"/>
    <w:rsid w:val="008E78FE"/>
    <w:rsid w:val="008F06FE"/>
    <w:rsid w:val="008F07AB"/>
    <w:rsid w:val="008F0DDE"/>
    <w:rsid w:val="008F3653"/>
    <w:rsid w:val="008F67C0"/>
    <w:rsid w:val="008F7334"/>
    <w:rsid w:val="008F74E7"/>
    <w:rsid w:val="008F7AA5"/>
    <w:rsid w:val="0090220D"/>
    <w:rsid w:val="00903FC6"/>
    <w:rsid w:val="00904528"/>
    <w:rsid w:val="00904564"/>
    <w:rsid w:val="00904F5C"/>
    <w:rsid w:val="00905088"/>
    <w:rsid w:val="00906918"/>
    <w:rsid w:val="0090756E"/>
    <w:rsid w:val="00910CDE"/>
    <w:rsid w:val="00917C55"/>
    <w:rsid w:val="00921487"/>
    <w:rsid w:val="009228C1"/>
    <w:rsid w:val="00923F63"/>
    <w:rsid w:val="00925062"/>
    <w:rsid w:val="0092508A"/>
    <w:rsid w:val="00926AAB"/>
    <w:rsid w:val="00931992"/>
    <w:rsid w:val="009348F3"/>
    <w:rsid w:val="00935C3E"/>
    <w:rsid w:val="009365AA"/>
    <w:rsid w:val="00937141"/>
    <w:rsid w:val="00940FA8"/>
    <w:rsid w:val="009438AB"/>
    <w:rsid w:val="00943959"/>
    <w:rsid w:val="00944809"/>
    <w:rsid w:val="009453B8"/>
    <w:rsid w:val="009464A3"/>
    <w:rsid w:val="0095199C"/>
    <w:rsid w:val="00952CFF"/>
    <w:rsid w:val="00954E21"/>
    <w:rsid w:val="00955AD6"/>
    <w:rsid w:val="00955F53"/>
    <w:rsid w:val="00956B01"/>
    <w:rsid w:val="00960F3E"/>
    <w:rsid w:val="00964A99"/>
    <w:rsid w:val="00964B69"/>
    <w:rsid w:val="0096722E"/>
    <w:rsid w:val="00967C58"/>
    <w:rsid w:val="0097100A"/>
    <w:rsid w:val="00972AB7"/>
    <w:rsid w:val="0097346C"/>
    <w:rsid w:val="009739CE"/>
    <w:rsid w:val="00974DEC"/>
    <w:rsid w:val="00976459"/>
    <w:rsid w:val="009804BF"/>
    <w:rsid w:val="00981050"/>
    <w:rsid w:val="009839E8"/>
    <w:rsid w:val="00983E85"/>
    <w:rsid w:val="00984657"/>
    <w:rsid w:val="0098711D"/>
    <w:rsid w:val="009871F6"/>
    <w:rsid w:val="00987BF2"/>
    <w:rsid w:val="00992D51"/>
    <w:rsid w:val="00994760"/>
    <w:rsid w:val="00994D7A"/>
    <w:rsid w:val="00995DE2"/>
    <w:rsid w:val="0099607C"/>
    <w:rsid w:val="00996833"/>
    <w:rsid w:val="00996DE1"/>
    <w:rsid w:val="00997333"/>
    <w:rsid w:val="009A1663"/>
    <w:rsid w:val="009A2073"/>
    <w:rsid w:val="009A3B76"/>
    <w:rsid w:val="009A406D"/>
    <w:rsid w:val="009A60E3"/>
    <w:rsid w:val="009A660D"/>
    <w:rsid w:val="009B1748"/>
    <w:rsid w:val="009B399B"/>
    <w:rsid w:val="009B3DAD"/>
    <w:rsid w:val="009B5545"/>
    <w:rsid w:val="009B62B3"/>
    <w:rsid w:val="009B75CD"/>
    <w:rsid w:val="009C012D"/>
    <w:rsid w:val="009C0E44"/>
    <w:rsid w:val="009C1012"/>
    <w:rsid w:val="009C1438"/>
    <w:rsid w:val="009C28B3"/>
    <w:rsid w:val="009C29F8"/>
    <w:rsid w:val="009C41AE"/>
    <w:rsid w:val="009C5A05"/>
    <w:rsid w:val="009D1E82"/>
    <w:rsid w:val="009D348C"/>
    <w:rsid w:val="009D43F4"/>
    <w:rsid w:val="009D4B14"/>
    <w:rsid w:val="009D4F20"/>
    <w:rsid w:val="009D5A65"/>
    <w:rsid w:val="009D7A62"/>
    <w:rsid w:val="009E59B6"/>
    <w:rsid w:val="009F02E7"/>
    <w:rsid w:val="009F16DE"/>
    <w:rsid w:val="009F2188"/>
    <w:rsid w:val="009F4EF3"/>
    <w:rsid w:val="009F516F"/>
    <w:rsid w:val="009F5326"/>
    <w:rsid w:val="009F7BC7"/>
    <w:rsid w:val="00A01655"/>
    <w:rsid w:val="00A01D3F"/>
    <w:rsid w:val="00A02813"/>
    <w:rsid w:val="00A029C5"/>
    <w:rsid w:val="00A03701"/>
    <w:rsid w:val="00A03D1D"/>
    <w:rsid w:val="00A04729"/>
    <w:rsid w:val="00A05C55"/>
    <w:rsid w:val="00A112D3"/>
    <w:rsid w:val="00A112DD"/>
    <w:rsid w:val="00A14B65"/>
    <w:rsid w:val="00A14F67"/>
    <w:rsid w:val="00A200EC"/>
    <w:rsid w:val="00A21ABE"/>
    <w:rsid w:val="00A21C5B"/>
    <w:rsid w:val="00A22E18"/>
    <w:rsid w:val="00A257CB"/>
    <w:rsid w:val="00A25B0A"/>
    <w:rsid w:val="00A25DC0"/>
    <w:rsid w:val="00A26E99"/>
    <w:rsid w:val="00A33D96"/>
    <w:rsid w:val="00A34253"/>
    <w:rsid w:val="00A35F89"/>
    <w:rsid w:val="00A40195"/>
    <w:rsid w:val="00A40B96"/>
    <w:rsid w:val="00A40C6D"/>
    <w:rsid w:val="00A41491"/>
    <w:rsid w:val="00A41CC5"/>
    <w:rsid w:val="00A4444D"/>
    <w:rsid w:val="00A44EF4"/>
    <w:rsid w:val="00A467BB"/>
    <w:rsid w:val="00A50C1C"/>
    <w:rsid w:val="00A5247E"/>
    <w:rsid w:val="00A52697"/>
    <w:rsid w:val="00A55030"/>
    <w:rsid w:val="00A576EF"/>
    <w:rsid w:val="00A60109"/>
    <w:rsid w:val="00A60A56"/>
    <w:rsid w:val="00A60D4F"/>
    <w:rsid w:val="00A60D76"/>
    <w:rsid w:val="00A60E5F"/>
    <w:rsid w:val="00A61904"/>
    <w:rsid w:val="00A61D9F"/>
    <w:rsid w:val="00A64506"/>
    <w:rsid w:val="00A646DB"/>
    <w:rsid w:val="00A66027"/>
    <w:rsid w:val="00A66BCF"/>
    <w:rsid w:val="00A67125"/>
    <w:rsid w:val="00A672C4"/>
    <w:rsid w:val="00A70646"/>
    <w:rsid w:val="00A72C02"/>
    <w:rsid w:val="00A73995"/>
    <w:rsid w:val="00A7405B"/>
    <w:rsid w:val="00A767F9"/>
    <w:rsid w:val="00A7781C"/>
    <w:rsid w:val="00A81B43"/>
    <w:rsid w:val="00A84626"/>
    <w:rsid w:val="00A84B52"/>
    <w:rsid w:val="00A85236"/>
    <w:rsid w:val="00A87B49"/>
    <w:rsid w:val="00A90597"/>
    <w:rsid w:val="00A91482"/>
    <w:rsid w:val="00A9236C"/>
    <w:rsid w:val="00A94F1D"/>
    <w:rsid w:val="00A966F1"/>
    <w:rsid w:val="00A969C2"/>
    <w:rsid w:val="00A9735C"/>
    <w:rsid w:val="00A97B50"/>
    <w:rsid w:val="00AA0B53"/>
    <w:rsid w:val="00AA1998"/>
    <w:rsid w:val="00AA5212"/>
    <w:rsid w:val="00AA56E0"/>
    <w:rsid w:val="00AB1F70"/>
    <w:rsid w:val="00AB3AF7"/>
    <w:rsid w:val="00AB5234"/>
    <w:rsid w:val="00AB64E8"/>
    <w:rsid w:val="00AC477C"/>
    <w:rsid w:val="00AC4B44"/>
    <w:rsid w:val="00AC5138"/>
    <w:rsid w:val="00AD15F7"/>
    <w:rsid w:val="00AD21D4"/>
    <w:rsid w:val="00AD4B94"/>
    <w:rsid w:val="00AD5243"/>
    <w:rsid w:val="00AD57A5"/>
    <w:rsid w:val="00AD7474"/>
    <w:rsid w:val="00AE0891"/>
    <w:rsid w:val="00AE1CE0"/>
    <w:rsid w:val="00AE23DF"/>
    <w:rsid w:val="00AE35DD"/>
    <w:rsid w:val="00AE5150"/>
    <w:rsid w:val="00AE52D2"/>
    <w:rsid w:val="00AE7187"/>
    <w:rsid w:val="00AF008B"/>
    <w:rsid w:val="00AF27DE"/>
    <w:rsid w:val="00AF3B70"/>
    <w:rsid w:val="00AF4110"/>
    <w:rsid w:val="00AF6C37"/>
    <w:rsid w:val="00AF7A0D"/>
    <w:rsid w:val="00AF7ABC"/>
    <w:rsid w:val="00B00D48"/>
    <w:rsid w:val="00B01F9F"/>
    <w:rsid w:val="00B043C4"/>
    <w:rsid w:val="00B05D16"/>
    <w:rsid w:val="00B05E23"/>
    <w:rsid w:val="00B06FAD"/>
    <w:rsid w:val="00B07157"/>
    <w:rsid w:val="00B07B06"/>
    <w:rsid w:val="00B120ED"/>
    <w:rsid w:val="00B12D35"/>
    <w:rsid w:val="00B15072"/>
    <w:rsid w:val="00B15883"/>
    <w:rsid w:val="00B20ED8"/>
    <w:rsid w:val="00B22A8E"/>
    <w:rsid w:val="00B2495F"/>
    <w:rsid w:val="00B26C62"/>
    <w:rsid w:val="00B271E0"/>
    <w:rsid w:val="00B271FA"/>
    <w:rsid w:val="00B30081"/>
    <w:rsid w:val="00B302DE"/>
    <w:rsid w:val="00B316D7"/>
    <w:rsid w:val="00B35AF6"/>
    <w:rsid w:val="00B43214"/>
    <w:rsid w:val="00B456EB"/>
    <w:rsid w:val="00B4588C"/>
    <w:rsid w:val="00B505C4"/>
    <w:rsid w:val="00B536F3"/>
    <w:rsid w:val="00B547E5"/>
    <w:rsid w:val="00B54C21"/>
    <w:rsid w:val="00B563B1"/>
    <w:rsid w:val="00B57116"/>
    <w:rsid w:val="00B624CB"/>
    <w:rsid w:val="00B62A5F"/>
    <w:rsid w:val="00B62D66"/>
    <w:rsid w:val="00B659BA"/>
    <w:rsid w:val="00B6798D"/>
    <w:rsid w:val="00B6AD36"/>
    <w:rsid w:val="00B7128C"/>
    <w:rsid w:val="00B728CC"/>
    <w:rsid w:val="00B72D78"/>
    <w:rsid w:val="00B73D1B"/>
    <w:rsid w:val="00B7476C"/>
    <w:rsid w:val="00B75F29"/>
    <w:rsid w:val="00B76537"/>
    <w:rsid w:val="00B76B6F"/>
    <w:rsid w:val="00B76FBB"/>
    <w:rsid w:val="00B800D1"/>
    <w:rsid w:val="00B8206F"/>
    <w:rsid w:val="00B82F49"/>
    <w:rsid w:val="00B83360"/>
    <w:rsid w:val="00B863DA"/>
    <w:rsid w:val="00B909C5"/>
    <w:rsid w:val="00B90AA4"/>
    <w:rsid w:val="00B91CED"/>
    <w:rsid w:val="00B92588"/>
    <w:rsid w:val="00B92A2D"/>
    <w:rsid w:val="00B93932"/>
    <w:rsid w:val="00B945A7"/>
    <w:rsid w:val="00B96AAC"/>
    <w:rsid w:val="00B97653"/>
    <w:rsid w:val="00B979F5"/>
    <w:rsid w:val="00BA0FB1"/>
    <w:rsid w:val="00BA12D6"/>
    <w:rsid w:val="00BA26FE"/>
    <w:rsid w:val="00BA493C"/>
    <w:rsid w:val="00BA5DD5"/>
    <w:rsid w:val="00BA7228"/>
    <w:rsid w:val="00BB1612"/>
    <w:rsid w:val="00BB3594"/>
    <w:rsid w:val="00BB37A5"/>
    <w:rsid w:val="00BB499B"/>
    <w:rsid w:val="00BB650A"/>
    <w:rsid w:val="00BB74E6"/>
    <w:rsid w:val="00BC2116"/>
    <w:rsid w:val="00BC2AE8"/>
    <w:rsid w:val="00BC6761"/>
    <w:rsid w:val="00BC6983"/>
    <w:rsid w:val="00BC75B3"/>
    <w:rsid w:val="00BD092D"/>
    <w:rsid w:val="00BD2AF5"/>
    <w:rsid w:val="00BD39E0"/>
    <w:rsid w:val="00BD50F4"/>
    <w:rsid w:val="00BD55E1"/>
    <w:rsid w:val="00BD55F2"/>
    <w:rsid w:val="00BD7270"/>
    <w:rsid w:val="00BE086E"/>
    <w:rsid w:val="00BE1BF5"/>
    <w:rsid w:val="00BE1E48"/>
    <w:rsid w:val="00BE223B"/>
    <w:rsid w:val="00BF0398"/>
    <w:rsid w:val="00BF0A2D"/>
    <w:rsid w:val="00BF3C50"/>
    <w:rsid w:val="00BF3D4D"/>
    <w:rsid w:val="00BF3EA4"/>
    <w:rsid w:val="00BF4A87"/>
    <w:rsid w:val="00BF5262"/>
    <w:rsid w:val="00BF6314"/>
    <w:rsid w:val="00BF7A90"/>
    <w:rsid w:val="00C023E1"/>
    <w:rsid w:val="00C04436"/>
    <w:rsid w:val="00C050EB"/>
    <w:rsid w:val="00C05B59"/>
    <w:rsid w:val="00C0698D"/>
    <w:rsid w:val="00C07157"/>
    <w:rsid w:val="00C13BC1"/>
    <w:rsid w:val="00C14672"/>
    <w:rsid w:val="00C158D7"/>
    <w:rsid w:val="00C2646C"/>
    <w:rsid w:val="00C338E1"/>
    <w:rsid w:val="00C34370"/>
    <w:rsid w:val="00C362A8"/>
    <w:rsid w:val="00C36EDA"/>
    <w:rsid w:val="00C37C7D"/>
    <w:rsid w:val="00C40167"/>
    <w:rsid w:val="00C4027C"/>
    <w:rsid w:val="00C4073F"/>
    <w:rsid w:val="00C41A85"/>
    <w:rsid w:val="00C42CDB"/>
    <w:rsid w:val="00C45397"/>
    <w:rsid w:val="00C45D44"/>
    <w:rsid w:val="00C51A7F"/>
    <w:rsid w:val="00C51C2E"/>
    <w:rsid w:val="00C53454"/>
    <w:rsid w:val="00C540DA"/>
    <w:rsid w:val="00C57D7C"/>
    <w:rsid w:val="00C61FF5"/>
    <w:rsid w:val="00C621AA"/>
    <w:rsid w:val="00C6246C"/>
    <w:rsid w:val="00C63010"/>
    <w:rsid w:val="00C65D11"/>
    <w:rsid w:val="00C66375"/>
    <w:rsid w:val="00C728FE"/>
    <w:rsid w:val="00C736B0"/>
    <w:rsid w:val="00C807A2"/>
    <w:rsid w:val="00C81E22"/>
    <w:rsid w:val="00C8204B"/>
    <w:rsid w:val="00C8299B"/>
    <w:rsid w:val="00C85BC2"/>
    <w:rsid w:val="00C901AA"/>
    <w:rsid w:val="00C90840"/>
    <w:rsid w:val="00C910D3"/>
    <w:rsid w:val="00C928CA"/>
    <w:rsid w:val="00C9442D"/>
    <w:rsid w:val="00C949F7"/>
    <w:rsid w:val="00C96AD0"/>
    <w:rsid w:val="00C96C7E"/>
    <w:rsid w:val="00C970DE"/>
    <w:rsid w:val="00CA003F"/>
    <w:rsid w:val="00CA126A"/>
    <w:rsid w:val="00CA1856"/>
    <w:rsid w:val="00CA1B50"/>
    <w:rsid w:val="00CA3D5A"/>
    <w:rsid w:val="00CA4321"/>
    <w:rsid w:val="00CA540F"/>
    <w:rsid w:val="00CA5A81"/>
    <w:rsid w:val="00CA668A"/>
    <w:rsid w:val="00CA7882"/>
    <w:rsid w:val="00CB15A1"/>
    <w:rsid w:val="00CB1AFA"/>
    <w:rsid w:val="00CB27B4"/>
    <w:rsid w:val="00CB3084"/>
    <w:rsid w:val="00CB36F5"/>
    <w:rsid w:val="00CB6752"/>
    <w:rsid w:val="00CB6B1C"/>
    <w:rsid w:val="00CB75C1"/>
    <w:rsid w:val="00CC22E0"/>
    <w:rsid w:val="00CC2C59"/>
    <w:rsid w:val="00CC4677"/>
    <w:rsid w:val="00CC73AB"/>
    <w:rsid w:val="00CC74B2"/>
    <w:rsid w:val="00CC76B7"/>
    <w:rsid w:val="00CD0213"/>
    <w:rsid w:val="00CD2F1C"/>
    <w:rsid w:val="00CD7582"/>
    <w:rsid w:val="00CE077F"/>
    <w:rsid w:val="00CE3919"/>
    <w:rsid w:val="00CE3CCB"/>
    <w:rsid w:val="00CE4FCA"/>
    <w:rsid w:val="00CE617A"/>
    <w:rsid w:val="00CE6F8C"/>
    <w:rsid w:val="00CF378D"/>
    <w:rsid w:val="00CF389B"/>
    <w:rsid w:val="00CF39DC"/>
    <w:rsid w:val="00CF3CF5"/>
    <w:rsid w:val="00CF487A"/>
    <w:rsid w:val="00D04CAD"/>
    <w:rsid w:val="00D1159E"/>
    <w:rsid w:val="00D16522"/>
    <w:rsid w:val="00D178C4"/>
    <w:rsid w:val="00D2070D"/>
    <w:rsid w:val="00D22474"/>
    <w:rsid w:val="00D23D74"/>
    <w:rsid w:val="00D26919"/>
    <w:rsid w:val="00D27FC8"/>
    <w:rsid w:val="00D30820"/>
    <w:rsid w:val="00D31821"/>
    <w:rsid w:val="00D34B70"/>
    <w:rsid w:val="00D35FC7"/>
    <w:rsid w:val="00D361C5"/>
    <w:rsid w:val="00D40DF7"/>
    <w:rsid w:val="00D40F65"/>
    <w:rsid w:val="00D42895"/>
    <w:rsid w:val="00D42F5B"/>
    <w:rsid w:val="00D453C8"/>
    <w:rsid w:val="00D46CC8"/>
    <w:rsid w:val="00D470C7"/>
    <w:rsid w:val="00D4723A"/>
    <w:rsid w:val="00D47BA3"/>
    <w:rsid w:val="00D50D8C"/>
    <w:rsid w:val="00D512B4"/>
    <w:rsid w:val="00D53879"/>
    <w:rsid w:val="00D55AAF"/>
    <w:rsid w:val="00D6058C"/>
    <w:rsid w:val="00D65FD3"/>
    <w:rsid w:val="00D700DA"/>
    <w:rsid w:val="00D7121A"/>
    <w:rsid w:val="00D762E2"/>
    <w:rsid w:val="00D772B7"/>
    <w:rsid w:val="00D82845"/>
    <w:rsid w:val="00D863C0"/>
    <w:rsid w:val="00D91DFA"/>
    <w:rsid w:val="00D932B6"/>
    <w:rsid w:val="00D94274"/>
    <w:rsid w:val="00D974DB"/>
    <w:rsid w:val="00D97A34"/>
    <w:rsid w:val="00DA0033"/>
    <w:rsid w:val="00DA04E0"/>
    <w:rsid w:val="00DA0E34"/>
    <w:rsid w:val="00DA0F3B"/>
    <w:rsid w:val="00DA2C0E"/>
    <w:rsid w:val="00DA35A9"/>
    <w:rsid w:val="00DA5773"/>
    <w:rsid w:val="00DA6152"/>
    <w:rsid w:val="00DB0BDA"/>
    <w:rsid w:val="00DB33F8"/>
    <w:rsid w:val="00DB7426"/>
    <w:rsid w:val="00DB7D73"/>
    <w:rsid w:val="00DC037D"/>
    <w:rsid w:val="00DC0A1B"/>
    <w:rsid w:val="00DC0DBC"/>
    <w:rsid w:val="00DC18A1"/>
    <w:rsid w:val="00DC1B20"/>
    <w:rsid w:val="00DC2BDD"/>
    <w:rsid w:val="00DC3674"/>
    <w:rsid w:val="00DC38B1"/>
    <w:rsid w:val="00DC3E11"/>
    <w:rsid w:val="00DC45F1"/>
    <w:rsid w:val="00DC48D3"/>
    <w:rsid w:val="00DC52E9"/>
    <w:rsid w:val="00DC6BB5"/>
    <w:rsid w:val="00DD0B40"/>
    <w:rsid w:val="00DD120E"/>
    <w:rsid w:val="00DD16E2"/>
    <w:rsid w:val="00DD16FB"/>
    <w:rsid w:val="00DD4EFB"/>
    <w:rsid w:val="00DD5A68"/>
    <w:rsid w:val="00DD5F21"/>
    <w:rsid w:val="00DD61C1"/>
    <w:rsid w:val="00DD6729"/>
    <w:rsid w:val="00DD773A"/>
    <w:rsid w:val="00DD7775"/>
    <w:rsid w:val="00DE253A"/>
    <w:rsid w:val="00DE5842"/>
    <w:rsid w:val="00DE6386"/>
    <w:rsid w:val="00DE7481"/>
    <w:rsid w:val="00DE7909"/>
    <w:rsid w:val="00DF1128"/>
    <w:rsid w:val="00DF20F7"/>
    <w:rsid w:val="00E00549"/>
    <w:rsid w:val="00E02769"/>
    <w:rsid w:val="00E027B0"/>
    <w:rsid w:val="00E04FA9"/>
    <w:rsid w:val="00E05DC8"/>
    <w:rsid w:val="00E07D84"/>
    <w:rsid w:val="00E106F8"/>
    <w:rsid w:val="00E107F3"/>
    <w:rsid w:val="00E11300"/>
    <w:rsid w:val="00E119AB"/>
    <w:rsid w:val="00E11E14"/>
    <w:rsid w:val="00E12BC0"/>
    <w:rsid w:val="00E1633D"/>
    <w:rsid w:val="00E16EB5"/>
    <w:rsid w:val="00E171A4"/>
    <w:rsid w:val="00E21BDB"/>
    <w:rsid w:val="00E2222F"/>
    <w:rsid w:val="00E23D5E"/>
    <w:rsid w:val="00E24AFF"/>
    <w:rsid w:val="00E272E2"/>
    <w:rsid w:val="00E31E98"/>
    <w:rsid w:val="00E32716"/>
    <w:rsid w:val="00E327C6"/>
    <w:rsid w:val="00E407DE"/>
    <w:rsid w:val="00E4669E"/>
    <w:rsid w:val="00E47372"/>
    <w:rsid w:val="00E47A3C"/>
    <w:rsid w:val="00E51AEF"/>
    <w:rsid w:val="00E62899"/>
    <w:rsid w:val="00E64377"/>
    <w:rsid w:val="00E64600"/>
    <w:rsid w:val="00E675DF"/>
    <w:rsid w:val="00E704AE"/>
    <w:rsid w:val="00E73E8F"/>
    <w:rsid w:val="00E74A44"/>
    <w:rsid w:val="00E75335"/>
    <w:rsid w:val="00E80C53"/>
    <w:rsid w:val="00E825C0"/>
    <w:rsid w:val="00E82642"/>
    <w:rsid w:val="00E83A9E"/>
    <w:rsid w:val="00E84001"/>
    <w:rsid w:val="00E90501"/>
    <w:rsid w:val="00E90851"/>
    <w:rsid w:val="00E90BD8"/>
    <w:rsid w:val="00E92CFB"/>
    <w:rsid w:val="00E96378"/>
    <w:rsid w:val="00E964A3"/>
    <w:rsid w:val="00EA0AD3"/>
    <w:rsid w:val="00EA1B09"/>
    <w:rsid w:val="00EA2886"/>
    <w:rsid w:val="00EA2B27"/>
    <w:rsid w:val="00EA4BE2"/>
    <w:rsid w:val="00EA677F"/>
    <w:rsid w:val="00EA7FC5"/>
    <w:rsid w:val="00EB0109"/>
    <w:rsid w:val="00EB0619"/>
    <w:rsid w:val="00EB09F0"/>
    <w:rsid w:val="00EB0D97"/>
    <w:rsid w:val="00EB2294"/>
    <w:rsid w:val="00EB35D8"/>
    <w:rsid w:val="00EB3C58"/>
    <w:rsid w:val="00EB4AC2"/>
    <w:rsid w:val="00EB6F6A"/>
    <w:rsid w:val="00EB73B3"/>
    <w:rsid w:val="00EC0437"/>
    <w:rsid w:val="00EC0817"/>
    <w:rsid w:val="00EC252D"/>
    <w:rsid w:val="00EC368B"/>
    <w:rsid w:val="00EC3C33"/>
    <w:rsid w:val="00ED289B"/>
    <w:rsid w:val="00ED2C27"/>
    <w:rsid w:val="00ED306C"/>
    <w:rsid w:val="00ED54A6"/>
    <w:rsid w:val="00ED5777"/>
    <w:rsid w:val="00ED6D2E"/>
    <w:rsid w:val="00EE0565"/>
    <w:rsid w:val="00EE0F17"/>
    <w:rsid w:val="00EE1D12"/>
    <w:rsid w:val="00EE31DB"/>
    <w:rsid w:val="00EE3418"/>
    <w:rsid w:val="00EE39C4"/>
    <w:rsid w:val="00EF4166"/>
    <w:rsid w:val="00EF4B0F"/>
    <w:rsid w:val="00EF4DF9"/>
    <w:rsid w:val="00EF4F5E"/>
    <w:rsid w:val="00EF5FD2"/>
    <w:rsid w:val="00EF64F7"/>
    <w:rsid w:val="00EF6C1F"/>
    <w:rsid w:val="00EF713E"/>
    <w:rsid w:val="00EF71A5"/>
    <w:rsid w:val="00F01D47"/>
    <w:rsid w:val="00F040E8"/>
    <w:rsid w:val="00F041EC"/>
    <w:rsid w:val="00F05586"/>
    <w:rsid w:val="00F0672F"/>
    <w:rsid w:val="00F1026C"/>
    <w:rsid w:val="00F108EC"/>
    <w:rsid w:val="00F140D9"/>
    <w:rsid w:val="00F20120"/>
    <w:rsid w:val="00F20F3A"/>
    <w:rsid w:val="00F22100"/>
    <w:rsid w:val="00F27804"/>
    <w:rsid w:val="00F401FB"/>
    <w:rsid w:val="00F41F79"/>
    <w:rsid w:val="00F4323B"/>
    <w:rsid w:val="00F54D74"/>
    <w:rsid w:val="00F552C3"/>
    <w:rsid w:val="00F55570"/>
    <w:rsid w:val="00F60192"/>
    <w:rsid w:val="00F66F2A"/>
    <w:rsid w:val="00F73E21"/>
    <w:rsid w:val="00F76406"/>
    <w:rsid w:val="00F76D8B"/>
    <w:rsid w:val="00F77A0C"/>
    <w:rsid w:val="00F80707"/>
    <w:rsid w:val="00F84448"/>
    <w:rsid w:val="00F846F5"/>
    <w:rsid w:val="00F84C7C"/>
    <w:rsid w:val="00F85400"/>
    <w:rsid w:val="00F85D21"/>
    <w:rsid w:val="00F86D38"/>
    <w:rsid w:val="00F91416"/>
    <w:rsid w:val="00F9160C"/>
    <w:rsid w:val="00F9185B"/>
    <w:rsid w:val="00F92BD1"/>
    <w:rsid w:val="00F955C4"/>
    <w:rsid w:val="00F9683E"/>
    <w:rsid w:val="00F96B14"/>
    <w:rsid w:val="00F97212"/>
    <w:rsid w:val="00FA14D1"/>
    <w:rsid w:val="00FA235B"/>
    <w:rsid w:val="00FA5B0E"/>
    <w:rsid w:val="00FA714D"/>
    <w:rsid w:val="00FA7829"/>
    <w:rsid w:val="00FB0223"/>
    <w:rsid w:val="00FB027A"/>
    <w:rsid w:val="00FB056F"/>
    <w:rsid w:val="00FB0FF1"/>
    <w:rsid w:val="00FB1BA2"/>
    <w:rsid w:val="00FB39F8"/>
    <w:rsid w:val="00FB6D7D"/>
    <w:rsid w:val="00FB6F6B"/>
    <w:rsid w:val="00FC16D9"/>
    <w:rsid w:val="00FC3581"/>
    <w:rsid w:val="00FC380A"/>
    <w:rsid w:val="00FD11FD"/>
    <w:rsid w:val="00FD2B59"/>
    <w:rsid w:val="00FD2D58"/>
    <w:rsid w:val="00FD38AA"/>
    <w:rsid w:val="00FD38D4"/>
    <w:rsid w:val="00FD6972"/>
    <w:rsid w:val="00FD727C"/>
    <w:rsid w:val="00FD7641"/>
    <w:rsid w:val="00FD7F40"/>
    <w:rsid w:val="00FE17DB"/>
    <w:rsid w:val="00FE5470"/>
    <w:rsid w:val="00FE5A68"/>
    <w:rsid w:val="00FE7DE9"/>
    <w:rsid w:val="00FF1F8E"/>
    <w:rsid w:val="00FF345E"/>
    <w:rsid w:val="00FF482C"/>
    <w:rsid w:val="00FF556E"/>
    <w:rsid w:val="00FF5E1B"/>
    <w:rsid w:val="00FF66AA"/>
    <w:rsid w:val="00FF6E54"/>
    <w:rsid w:val="00FF7499"/>
    <w:rsid w:val="08F88A99"/>
    <w:rsid w:val="4038C9AF"/>
    <w:rsid w:val="4A274B27"/>
    <w:rsid w:val="60AE1703"/>
    <w:rsid w:val="6ADB3449"/>
    <w:rsid w:val="7C51E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69F3D"/>
  <w15:chartTrackingRefBased/>
  <w15:docId w15:val="{DADD3686-508F-44C0-B727-F592CA02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466"/>
    <w:pPr>
      <w:spacing w:before="100" w:beforeAutospacing="1" w:after="100"/>
    </w:pPr>
    <w:rPr>
      <w:rFonts w:ascii="Arial" w:eastAsia="Times New Roman" w:hAnsi="Arial" w:cs="Arial"/>
      <w:color w:val="000000"/>
      <w:lang w:eastAsia="en-AU"/>
    </w:rPr>
  </w:style>
  <w:style w:type="paragraph" w:styleId="Heading1">
    <w:name w:val="heading 1"/>
    <w:basedOn w:val="Title"/>
    <w:link w:val="Heading1Char"/>
    <w:uiPriority w:val="9"/>
    <w:qFormat/>
    <w:rsid w:val="004D0F80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5F2"/>
    <w:pPr>
      <w:shd w:val="clear" w:color="auto" w:fill="FFFFFF"/>
      <w:spacing w:before="240" w:beforeAutospacing="0" w:after="120"/>
      <w:outlineLvl w:val="1"/>
    </w:pPr>
    <w:rPr>
      <w:rFonts w:ascii="Century Gothic" w:eastAsiaTheme="majorEastAsia" w:hAnsi="Century Gothic" w:cstheme="majorBidi"/>
      <w:color w:val="000000" w:themeColor="text1"/>
      <w:sz w:val="32"/>
      <w:szCs w:val="32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35B4"/>
    <w:pPr>
      <w:spacing w:before="120" w:beforeAutospacing="0" w:after="120"/>
      <w:outlineLvl w:val="2"/>
    </w:pPr>
    <w:rPr>
      <w:rFonts w:ascii="Century Gothic" w:eastAsiaTheme="majorEastAsia" w:hAnsi="Century Gothic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40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F80"/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D55F2"/>
    <w:rPr>
      <w:rFonts w:ascii="Century Gothic" w:eastAsiaTheme="majorEastAsia" w:hAnsi="Century Gothic" w:cstheme="majorBidi"/>
      <w:color w:val="000000" w:themeColor="text1"/>
      <w:sz w:val="32"/>
      <w:szCs w:val="32"/>
      <w:shd w:val="clear" w:color="auto" w:fill="FFFFFF"/>
      <w:lang w:eastAsia="en-AU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7735B4"/>
    <w:rPr>
      <w:rFonts w:ascii="Century Gothic" w:eastAsiaTheme="majorEastAsia" w:hAnsi="Century Gothic" w:cstheme="majorBidi"/>
      <w:color w:val="404040" w:themeColor="text1" w:themeTint="BF"/>
      <w:sz w:val="26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F140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aliases w:val="List Paragraph1,Recommendation,List Paragraph11,Content descriptions,Indented Bullet Solid,Dot Point"/>
    <w:basedOn w:val="Normal"/>
    <w:link w:val="ListParagraphChar"/>
    <w:uiPriority w:val="34"/>
    <w:qFormat/>
    <w:rsid w:val="00323411"/>
    <w:pPr>
      <w:ind w:left="720"/>
      <w:contextualSpacing/>
    </w:pPr>
  </w:style>
  <w:style w:type="character" w:styleId="Hyperlink">
    <w:name w:val="Hyperlink"/>
    <w:uiPriority w:val="99"/>
    <w:rsid w:val="006258A2"/>
    <w:rPr>
      <w:color w:val="0000FF"/>
      <w:u w:val="single"/>
    </w:rPr>
  </w:style>
  <w:style w:type="table" w:styleId="TableGrid">
    <w:name w:val="Table Grid"/>
    <w:basedOn w:val="TableNormal"/>
    <w:uiPriority w:val="39"/>
    <w:rsid w:val="0062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CC7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6B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CC76B7"/>
    <w:pPr>
      <w:spacing w:after="0" w:line="240" w:lineRule="auto"/>
    </w:pPr>
    <w:rPr>
      <w:rFonts w:eastAsia="Arial Unicode MS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76B7"/>
    <w:rPr>
      <w:rFonts w:ascii="Arial" w:eastAsia="Arial Unicode MS" w:hAnsi="Arial" w:cs="Times New Roman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rsid w:val="00CC76B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7C147E"/>
    <w:pPr>
      <w:spacing w:before="240" w:after="240" w:line="240" w:lineRule="auto"/>
    </w:pPr>
    <w:rPr>
      <w:rFonts w:eastAsia="Arial Unicode MS" w:cs="Times New Roman"/>
      <w:b/>
      <w:bCs/>
      <w:sz w:val="20"/>
      <w:szCs w:val="20"/>
      <w:lang w:val="en-US" w:eastAsia="zh-CN"/>
    </w:rPr>
  </w:style>
  <w:style w:type="table" w:styleId="TableGridLight">
    <w:name w:val="Grid Table Light"/>
    <w:basedOn w:val="TableNormal"/>
    <w:uiPriority w:val="40"/>
    <w:rsid w:val="007C14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7C147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147E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7C14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B22C8"/>
    <w:rPr>
      <w:color w:val="954F72" w:themeColor="followedHyperlink"/>
      <w:u w:val="single"/>
    </w:rPr>
  </w:style>
  <w:style w:type="paragraph" w:customStyle="1" w:styleId="ListParagraph2">
    <w:name w:val="List Paragraph 2"/>
    <w:basedOn w:val="ListParagraph"/>
    <w:qFormat/>
    <w:rsid w:val="00484458"/>
    <w:pPr>
      <w:spacing w:before="60" w:after="60" w:line="276" w:lineRule="auto"/>
      <w:ind w:left="706" w:hanging="360"/>
      <w:contextualSpacing w:val="0"/>
    </w:pPr>
    <w:rPr>
      <w:sz w:val="23"/>
      <w:szCs w:val="23"/>
    </w:rPr>
  </w:style>
  <w:style w:type="paragraph" w:customStyle="1" w:styleId="TableText">
    <w:name w:val="Table Text"/>
    <w:basedOn w:val="Normal"/>
    <w:qFormat/>
    <w:rsid w:val="000610C7"/>
    <w:pPr>
      <w:spacing w:before="60" w:after="60" w:line="276" w:lineRule="auto"/>
    </w:pPr>
    <w:rPr>
      <w:rFonts w:eastAsia="Arial Unicode MS" w:cs="Times New Roman"/>
      <w:bCs/>
      <w:sz w:val="23"/>
      <w:szCs w:val="20"/>
      <w:lang w:val="en-US" w:eastAsia="zh-CN"/>
    </w:rPr>
  </w:style>
  <w:style w:type="paragraph" w:customStyle="1" w:styleId="BodyText1">
    <w:name w:val="Body Text1"/>
    <w:basedOn w:val="Normal"/>
    <w:rsid w:val="001164A8"/>
    <w:pPr>
      <w:spacing w:after="200" w:line="280" w:lineRule="exact"/>
      <w:jc w:val="both"/>
    </w:pPr>
    <w:rPr>
      <w:rFonts w:ascii="Times New Roman" w:hAnsi="Times New Roman" w:cs="Times New Roman"/>
    </w:rPr>
  </w:style>
  <w:style w:type="table" w:styleId="PlainTable2">
    <w:name w:val="Plain Table 2"/>
    <w:basedOn w:val="TableNormal"/>
    <w:uiPriority w:val="42"/>
    <w:rsid w:val="00EF6C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194F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F80"/>
  </w:style>
  <w:style w:type="paragraph" w:styleId="Footer">
    <w:name w:val="footer"/>
    <w:basedOn w:val="Normal"/>
    <w:link w:val="FooterChar"/>
    <w:uiPriority w:val="99"/>
    <w:unhideWhenUsed/>
    <w:rsid w:val="004D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F80"/>
  </w:style>
  <w:style w:type="paragraph" w:styleId="Title">
    <w:name w:val="Title"/>
    <w:basedOn w:val="Normal"/>
    <w:next w:val="Normal"/>
    <w:link w:val="TitleChar"/>
    <w:autoRedefine/>
    <w:uiPriority w:val="10"/>
    <w:qFormat/>
    <w:rsid w:val="004D0F80"/>
    <w:pPr>
      <w:spacing w:after="0" w:line="240" w:lineRule="auto"/>
      <w:contextualSpacing/>
    </w:pPr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F80"/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table" w:styleId="ListTable1Light-Accent6">
    <w:name w:val="List Table 1 Light Accent 6"/>
    <w:basedOn w:val="TableNormal"/>
    <w:uiPriority w:val="46"/>
    <w:rsid w:val="004D0F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4D0F8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4D0F8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CommissionTable1">
    <w:name w:val="Commission Table 1"/>
    <w:basedOn w:val="TableNormal"/>
    <w:uiPriority w:val="99"/>
    <w:rsid w:val="004D0F80"/>
    <w:pPr>
      <w:spacing w:before="120" w:after="120" w:line="240" w:lineRule="auto"/>
      <w:contextualSpacing/>
    </w:pPr>
    <w:rPr>
      <w:rFonts w:ascii="Arial" w:hAnsi="Arial"/>
    </w:rPr>
    <w:tblPr>
      <w:tblBorders>
        <w:top w:val="single" w:sz="12" w:space="0" w:color="2B9947"/>
        <w:left w:val="single" w:sz="12" w:space="0" w:color="2B9947"/>
        <w:bottom w:val="single" w:sz="12" w:space="0" w:color="2B9947"/>
        <w:right w:val="single" w:sz="12" w:space="0" w:color="2B9947"/>
        <w:insideH w:val="single" w:sz="12" w:space="0" w:color="2B9947"/>
        <w:insideV w:val="single" w:sz="12" w:space="0" w:color="2B9947"/>
      </w:tblBorders>
    </w:tblPr>
    <w:tcPr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2B9947"/>
      </w:tcPr>
    </w:tblStylePr>
  </w:style>
  <w:style w:type="table" w:customStyle="1" w:styleId="TableGrid1">
    <w:name w:val="Table Grid1"/>
    <w:basedOn w:val="TableNormal"/>
    <w:next w:val="TableGrid"/>
    <w:semiHidden/>
    <w:rsid w:val="00B27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A2B23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Recommendation Char,List Paragraph11 Char,Content descriptions Char,Indented Bullet Solid Char,Dot Point Char"/>
    <w:link w:val="ListParagraph"/>
    <w:uiPriority w:val="34"/>
    <w:locked/>
    <w:rsid w:val="00C45D44"/>
    <w:rPr>
      <w:rFonts w:ascii="Arial" w:eastAsia="Times New Roman" w:hAnsi="Arial" w:cs="Arial"/>
      <w:color w:val="000000"/>
      <w:lang w:eastAsia="en-AU"/>
    </w:rPr>
  </w:style>
  <w:style w:type="table" w:styleId="ListTable3-Accent3">
    <w:name w:val="List Table 3 Accent 3"/>
    <w:basedOn w:val="TableNormal"/>
    <w:uiPriority w:val="48"/>
    <w:rsid w:val="000959B0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9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.gov.au/government/publications/about-our-workforce-data" TargetMode="External"/><Relationship Id="rId18" Type="http://schemas.openxmlformats.org/officeDocument/2006/relationships/hyperlink" Target="mailto:stateadministrator@psc.wa.gov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wa.gov.au/government/publications/state-of-the-wa-government-sector-workforce-2024-25" TargetMode="External"/><Relationship Id="rId17" Type="http://schemas.openxmlformats.org/officeDocument/2006/relationships/hyperlink" Target="https://www.wa.gov.au/government/document-collections/quarterly-financial-results-repor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a.gov.au/government/publications/public-sector-reform-march-202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wa.gov.au/government/document-collections/quarterly-financial-results-report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.gov.au/government/document-collections/quarterly-financial-results-repor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3641ba-05c2-4f8d-b827-f6b0d3c2bfe6">
      <Terms xmlns="http://schemas.microsoft.com/office/infopath/2007/PartnerControls"/>
    </lcf76f155ced4ddcb4097134ff3c332f>
    <TRIM xmlns="f43641ba-05c2-4f8d-b827-f6b0d3c2bfe6" xsi:nil="true"/>
    <Notes xmlns="f43641ba-05c2-4f8d-b827-f6b0d3c2bfe6" xsi:nil="true"/>
    <TaxCatchAll xmlns="de7e9adc-1c58-45f6-90e4-74f490ecf10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C71801CBBEE4F9FCA2DD085F92561" ma:contentTypeVersion="19" ma:contentTypeDescription="Create a new document." ma:contentTypeScope="" ma:versionID="a0834c518bc91a299893827939d5e416">
  <xsd:schema xmlns:xsd="http://www.w3.org/2001/XMLSchema" xmlns:xs="http://www.w3.org/2001/XMLSchema" xmlns:p="http://schemas.microsoft.com/office/2006/metadata/properties" xmlns:ns2="f43641ba-05c2-4f8d-b827-f6b0d3c2bfe6" xmlns:ns3="de7e9adc-1c58-45f6-90e4-74f490ecf101" targetNamespace="http://schemas.microsoft.com/office/2006/metadata/properties" ma:root="true" ma:fieldsID="9972bc9d28c3c4172a75378564afefb5" ns2:_="" ns3:_="">
    <xsd:import namespace="f43641ba-05c2-4f8d-b827-f6b0d3c2bfe6"/>
    <xsd:import namespace="de7e9adc-1c58-45f6-90e4-74f490ecf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TRIM" minOccurs="0"/>
                <xsd:element ref="ns2:Note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41ba-05c2-4f8d-b827-f6b0d3c2b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RIM" ma:index="14" nillable="true" ma:displayName="TRIM" ma:description="The TRIM reference for the final document" ma:format="Dropdown" ma:internalName="TRIM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e9adc-1c58-45f6-90e4-74f490ecf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2a30b5-1879-4bf3-8b0c-738d376e0674}" ma:internalName="TaxCatchAll" ma:showField="CatchAllData" ma:web="de7e9adc-1c58-45f6-90e4-74f490ecf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783DB-80B8-46C1-A5D6-6B3F05736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58C2D-E358-4F08-AFFF-AB2CC9D047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98A651-DAA7-4A8C-9FD8-B76B60E2A4B1}">
  <ds:schemaRefs>
    <ds:schemaRef ds:uri="http://schemas.microsoft.com/office/2006/metadata/properties"/>
    <ds:schemaRef ds:uri="http://schemas.microsoft.com/office/infopath/2007/PartnerControls"/>
    <ds:schemaRef ds:uri="f43641ba-05c2-4f8d-b827-f6b0d3c2bfe6"/>
    <ds:schemaRef ds:uri="de7e9adc-1c58-45f6-90e4-74f490ecf101"/>
  </ds:schemaRefs>
</ds:datastoreItem>
</file>

<file path=customXml/itemProps4.xml><?xml version="1.0" encoding="utf-8"?>
<ds:datastoreItem xmlns:ds="http://schemas.openxmlformats.org/officeDocument/2006/customXml" ds:itemID="{3515035D-6259-4CF0-9CA4-7DC7D87BD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641ba-05c2-4f8d-b827-f6b0d3c2bfe6"/>
    <ds:schemaRef ds:uri="de7e9adc-1c58-45f6-90e4-74f490ecf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9677</CharactersWithSpaces>
  <SharedDoc>false</SharedDoc>
  <HLinks>
    <vt:vector size="42" baseType="variant">
      <vt:variant>
        <vt:i4>458788</vt:i4>
      </vt:variant>
      <vt:variant>
        <vt:i4>18</vt:i4>
      </vt:variant>
      <vt:variant>
        <vt:i4>0</vt:i4>
      </vt:variant>
      <vt:variant>
        <vt:i4>5</vt:i4>
      </vt:variant>
      <vt:variant>
        <vt:lpwstr>mailto:stateadministrator@psc.wa.gov.au</vt:lpwstr>
      </vt:variant>
      <vt:variant>
        <vt:lpwstr/>
      </vt:variant>
      <vt:variant>
        <vt:i4>5308425</vt:i4>
      </vt:variant>
      <vt:variant>
        <vt:i4>15</vt:i4>
      </vt:variant>
      <vt:variant>
        <vt:i4>0</vt:i4>
      </vt:variant>
      <vt:variant>
        <vt:i4>5</vt:i4>
      </vt:variant>
      <vt:variant>
        <vt:lpwstr>https://www.wa.gov.au/government/document-collections/quarterly-financial-results-report</vt:lpwstr>
      </vt:variant>
      <vt:variant>
        <vt:lpwstr/>
      </vt:variant>
      <vt:variant>
        <vt:i4>589841</vt:i4>
      </vt:variant>
      <vt:variant>
        <vt:i4>12</vt:i4>
      </vt:variant>
      <vt:variant>
        <vt:i4>0</vt:i4>
      </vt:variant>
      <vt:variant>
        <vt:i4>5</vt:i4>
      </vt:variant>
      <vt:variant>
        <vt:lpwstr>https://www.wa.gov.au/government/publications/public-sector-reform-march-2025</vt:lpwstr>
      </vt:variant>
      <vt:variant>
        <vt:lpwstr/>
      </vt:variant>
      <vt:variant>
        <vt:i4>5308425</vt:i4>
      </vt:variant>
      <vt:variant>
        <vt:i4>9</vt:i4>
      </vt:variant>
      <vt:variant>
        <vt:i4>0</vt:i4>
      </vt:variant>
      <vt:variant>
        <vt:i4>5</vt:i4>
      </vt:variant>
      <vt:variant>
        <vt:lpwstr>https://www.wa.gov.au/government/document-collections/quarterly-financial-results-report</vt:lpwstr>
      </vt:variant>
      <vt:variant>
        <vt:lpwstr/>
      </vt:variant>
      <vt:variant>
        <vt:i4>5308425</vt:i4>
      </vt:variant>
      <vt:variant>
        <vt:i4>6</vt:i4>
      </vt:variant>
      <vt:variant>
        <vt:i4>0</vt:i4>
      </vt:variant>
      <vt:variant>
        <vt:i4>5</vt:i4>
      </vt:variant>
      <vt:variant>
        <vt:lpwstr>https://www.wa.gov.au/government/document-collections/quarterly-financial-results-report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https://www.wa.gov.au/government/publications/about-our-workforce-data</vt:lpwstr>
      </vt:variant>
      <vt:variant>
        <vt:lpwstr/>
      </vt:variant>
      <vt:variant>
        <vt:i4>327702</vt:i4>
      </vt:variant>
      <vt:variant>
        <vt:i4>0</vt:i4>
      </vt:variant>
      <vt:variant>
        <vt:i4>0</vt:i4>
      </vt:variant>
      <vt:variant>
        <vt:i4>5</vt:i4>
      </vt:variant>
      <vt:variant>
        <vt:lpwstr>https://www.wa.gov.au/government/publications/state-of-the-wa-government-sector-workforce-2024-25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Jacenko, Luke</dc:creator>
  <cp:keywords/>
  <dc:description/>
  <cp:lastModifiedBy>Hewett, Mikaela</cp:lastModifiedBy>
  <cp:revision>2</cp:revision>
  <cp:lastPrinted>2025-12-19T08:35:00Z</cp:lastPrinted>
  <dcterms:created xsi:type="dcterms:W3CDTF">2026-07-01T05:14:00Z</dcterms:created>
  <dcterms:modified xsi:type="dcterms:W3CDTF">2026-07-01T05:14:00Z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2023-02-17T06:00:00Z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980988ef-f067-46e6-b35c-a57e9dc16841</vt:lpwstr>
  </property>
  <property fmtid="{D5CDD505-2E9C-101B-9397-08002B2CF9AE}" pid="8" name="MSIP_Label_9debd643-ebde-44ed-8e8b-40a2ae139fe2_ContentBits">
    <vt:lpwstr>0</vt:lpwstr>
  </property>
  <property fmtid="{D5CDD505-2E9C-101B-9397-08002B2CF9AE}" pid="9" name="_AdHocReviewCycleID">
    <vt:i4>-736463438</vt:i4>
  </property>
  <property fmtid="{D5CDD505-2E9C-101B-9397-08002B2CF9AE}" pid="10" name="_NewReviewCycle">
    <vt:lpwstr/>
  </property>
  <property fmtid="{D5CDD505-2E9C-101B-9397-08002B2CF9AE}" pid="11" name="_EmailSubject">
    <vt:lpwstr>For review and approval - March 2025 workforce report and CEO Gateway</vt:lpwstr>
  </property>
  <property fmtid="{D5CDD505-2E9C-101B-9397-08002B2CF9AE}" pid="12" name="_AuthorEmail">
    <vt:lpwstr>Wade.Allen@psc.wa.gov.au</vt:lpwstr>
  </property>
  <property fmtid="{D5CDD505-2E9C-101B-9397-08002B2CF9AE}" pid="13" name="_AuthorEmailDisplayName">
    <vt:lpwstr>Allen, Wade</vt:lpwstr>
  </property>
  <property fmtid="{D5CDD505-2E9C-101B-9397-08002B2CF9AE}" pid="14" name="_ReviewingToolsShownOnce">
    <vt:lpwstr/>
  </property>
  <property fmtid="{D5CDD505-2E9C-101B-9397-08002B2CF9AE}" pid="15" name="ContentTypeId">
    <vt:lpwstr>0x010100F5AC71801CBBEE4F9FCA2DD085F92561</vt:lpwstr>
  </property>
  <property fmtid="{D5CDD505-2E9C-101B-9397-08002B2CF9AE}" pid="16" name="MediaServiceImageTags">
    <vt:lpwstr/>
  </property>
</Properties>
</file>