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BD4F9" w14:textId="77777777" w:rsidR="00584D04" w:rsidRDefault="00584D04" w:rsidP="00334A02">
      <w:pPr>
        <w:pStyle w:val="Subtitle"/>
        <w:rPr>
          <w:sz w:val="48"/>
          <w:szCs w:val="48"/>
        </w:rPr>
      </w:pPr>
    </w:p>
    <w:p w14:paraId="27A9DBF8" w14:textId="77777777" w:rsidR="00584D04" w:rsidRDefault="00584D04" w:rsidP="00334A02">
      <w:pPr>
        <w:pStyle w:val="Subtitle"/>
        <w:rPr>
          <w:sz w:val="48"/>
          <w:szCs w:val="48"/>
        </w:rPr>
      </w:pPr>
    </w:p>
    <w:p w14:paraId="586F5148" w14:textId="77777777" w:rsidR="00584D04" w:rsidRDefault="00584D04" w:rsidP="00334A02">
      <w:pPr>
        <w:pStyle w:val="Subtitle"/>
        <w:rPr>
          <w:sz w:val="48"/>
          <w:szCs w:val="48"/>
        </w:rPr>
      </w:pPr>
    </w:p>
    <w:p w14:paraId="01F83AC5" w14:textId="77777777" w:rsidR="00584D04" w:rsidRDefault="00584D04" w:rsidP="00334A02">
      <w:pPr>
        <w:pStyle w:val="Subtitle"/>
        <w:rPr>
          <w:sz w:val="48"/>
          <w:szCs w:val="48"/>
        </w:rPr>
      </w:pPr>
    </w:p>
    <w:p w14:paraId="52BDD4BB" w14:textId="77777777" w:rsidR="00584D04" w:rsidRDefault="00584D04" w:rsidP="00334A02">
      <w:pPr>
        <w:pStyle w:val="Subtitle"/>
        <w:rPr>
          <w:sz w:val="48"/>
          <w:szCs w:val="48"/>
        </w:rPr>
      </w:pPr>
    </w:p>
    <w:p w14:paraId="528A7627" w14:textId="77777777" w:rsidR="00584D04" w:rsidRDefault="00584D04" w:rsidP="00334A02">
      <w:pPr>
        <w:pStyle w:val="Subtitle"/>
        <w:rPr>
          <w:sz w:val="48"/>
          <w:szCs w:val="48"/>
        </w:rPr>
      </w:pPr>
    </w:p>
    <w:p w14:paraId="4AB09C09" w14:textId="77777777" w:rsidR="00584D04" w:rsidRDefault="00584D04" w:rsidP="00334A02">
      <w:pPr>
        <w:pStyle w:val="Subtitle"/>
        <w:rPr>
          <w:sz w:val="48"/>
          <w:szCs w:val="48"/>
        </w:rPr>
      </w:pPr>
    </w:p>
    <w:p w14:paraId="751B186E" w14:textId="77777777" w:rsidR="00584D04" w:rsidRDefault="00584D04" w:rsidP="00334A02">
      <w:pPr>
        <w:pStyle w:val="Subtitle"/>
        <w:rPr>
          <w:sz w:val="48"/>
          <w:szCs w:val="48"/>
        </w:rPr>
      </w:pPr>
    </w:p>
    <w:p w14:paraId="2DE49B63" w14:textId="77777777" w:rsidR="00584D04" w:rsidRDefault="00584D04" w:rsidP="00334A02">
      <w:pPr>
        <w:pStyle w:val="Subtitle"/>
        <w:rPr>
          <w:sz w:val="48"/>
          <w:szCs w:val="48"/>
        </w:rPr>
      </w:pPr>
    </w:p>
    <w:p w14:paraId="049C90F3" w14:textId="77777777" w:rsidR="00584D04" w:rsidRDefault="00584D04" w:rsidP="00334A02">
      <w:pPr>
        <w:pStyle w:val="Subtitle"/>
        <w:rPr>
          <w:sz w:val="48"/>
          <w:szCs w:val="48"/>
        </w:rPr>
      </w:pPr>
    </w:p>
    <w:p w14:paraId="6DAB9E57" w14:textId="77777777" w:rsidR="00584D04" w:rsidRDefault="00584D04" w:rsidP="00334A02">
      <w:pPr>
        <w:pStyle w:val="Subtitle"/>
        <w:rPr>
          <w:sz w:val="48"/>
          <w:szCs w:val="48"/>
        </w:rPr>
      </w:pPr>
    </w:p>
    <w:p w14:paraId="008D5ED9" w14:textId="77777777" w:rsidR="00584D04" w:rsidRDefault="00584D04" w:rsidP="00334A02">
      <w:pPr>
        <w:pStyle w:val="Subtitle"/>
        <w:rPr>
          <w:sz w:val="48"/>
          <w:szCs w:val="48"/>
        </w:rPr>
      </w:pPr>
    </w:p>
    <w:p w14:paraId="1E3565A7" w14:textId="77777777" w:rsidR="00584D04" w:rsidRDefault="00584D04" w:rsidP="00334A02">
      <w:pPr>
        <w:pStyle w:val="Subtitle"/>
        <w:rPr>
          <w:sz w:val="48"/>
          <w:szCs w:val="48"/>
        </w:rPr>
      </w:pPr>
    </w:p>
    <w:p w14:paraId="137532DD" w14:textId="77777777" w:rsidR="00584D04" w:rsidRDefault="00584D04" w:rsidP="00334A02">
      <w:pPr>
        <w:pStyle w:val="Subtitle"/>
        <w:rPr>
          <w:sz w:val="48"/>
          <w:szCs w:val="48"/>
        </w:rPr>
      </w:pPr>
    </w:p>
    <w:p w14:paraId="61283781" w14:textId="77777777" w:rsidR="00584D04" w:rsidRDefault="00584D04" w:rsidP="00334A02">
      <w:pPr>
        <w:pStyle w:val="Subtitle"/>
        <w:rPr>
          <w:sz w:val="48"/>
          <w:szCs w:val="48"/>
        </w:rPr>
      </w:pPr>
    </w:p>
    <w:p w14:paraId="430F2F98" w14:textId="77777777" w:rsidR="00584D04" w:rsidRDefault="00584D04" w:rsidP="00334A02">
      <w:pPr>
        <w:pStyle w:val="Subtitle"/>
        <w:rPr>
          <w:sz w:val="48"/>
          <w:szCs w:val="48"/>
        </w:rPr>
      </w:pPr>
    </w:p>
    <w:p w14:paraId="2C9CCB1C" w14:textId="77777777" w:rsidR="00584D04" w:rsidRDefault="00584D04" w:rsidP="00334A02">
      <w:pPr>
        <w:pStyle w:val="Subtitle"/>
        <w:rPr>
          <w:sz w:val="48"/>
          <w:szCs w:val="48"/>
        </w:rPr>
      </w:pPr>
    </w:p>
    <w:p w14:paraId="01421609" w14:textId="765B5336" w:rsidR="00584D04" w:rsidRDefault="00584D04" w:rsidP="00334A02">
      <w:pPr>
        <w:pStyle w:val="Subtitle"/>
        <w:rPr>
          <w:sz w:val="48"/>
          <w:szCs w:val="48"/>
        </w:rPr>
      </w:pPr>
      <w:r>
        <w:rPr>
          <w:sz w:val="48"/>
          <w:szCs w:val="48"/>
        </w:rPr>
        <w:t xml:space="preserve">Review of the Procurement </w:t>
      </w:r>
      <w:r>
        <w:rPr>
          <w:sz w:val="48"/>
          <w:szCs w:val="48"/>
        </w:rPr>
        <w:br/>
        <w:t>Act 2020 (WA)</w:t>
      </w:r>
    </w:p>
    <w:p w14:paraId="3386B195" w14:textId="77777777" w:rsidR="00584D04" w:rsidRDefault="00584D04" w:rsidP="00334A02">
      <w:pPr>
        <w:pStyle w:val="Subtitle"/>
        <w:rPr>
          <w:sz w:val="48"/>
          <w:szCs w:val="48"/>
        </w:rPr>
      </w:pPr>
    </w:p>
    <w:p w14:paraId="2155FFD3" w14:textId="5F53F910" w:rsidR="00B77BF9" w:rsidRPr="0082543F" w:rsidRDefault="003175C0" w:rsidP="00334A02">
      <w:pPr>
        <w:pStyle w:val="Subtitle"/>
        <w:rPr>
          <w:sz w:val="48"/>
          <w:szCs w:val="48"/>
        </w:rPr>
      </w:pPr>
      <w:r w:rsidRPr="0082543F">
        <w:rPr>
          <w:sz w:val="48"/>
          <w:szCs w:val="48"/>
        </w:rPr>
        <w:t xml:space="preserve">Discussion Paper </w:t>
      </w:r>
    </w:p>
    <w:p w14:paraId="7B4403A9" w14:textId="20247EED" w:rsidR="00C25B15" w:rsidRPr="00B0291B" w:rsidRDefault="00DB2500" w:rsidP="00334A02">
      <w:pPr>
        <w:pStyle w:val="DateField"/>
      </w:pPr>
      <w:r w:rsidRPr="00504334">
        <w:fldChar w:fldCharType="begin"/>
      </w:r>
      <w:r w:rsidRPr="00504334">
        <w:instrText xml:space="preserve"> Macrobutton NoMacro  </w:instrText>
      </w:r>
      <w:r w:rsidRPr="00504334">
        <w:fldChar w:fldCharType="end"/>
      </w:r>
      <w:bookmarkStart w:id="0" w:name="_Hlk151648218"/>
      <w:sdt>
        <w:sdtPr>
          <w:alias w:val="Date"/>
          <w:tag w:val="Date"/>
          <w:id w:val="1482346648"/>
          <w:placeholder>
            <w:docPart w:val="D706022E08474CB5BD7432B17BEDE906"/>
          </w:placeholder>
          <w:date w:fullDate="2026-09-01T00:00:00Z">
            <w:dateFormat w:val="MMMM yyyy"/>
            <w:lid w:val="en-AU"/>
            <w:storeMappedDataAs w:val="dateTime"/>
            <w:calendar w:val="gregorian"/>
          </w:date>
        </w:sdtPr>
        <w:sdtContent>
          <w:r w:rsidR="0088513B">
            <w:t>September</w:t>
          </w:r>
          <w:r w:rsidR="002401E8">
            <w:t xml:space="preserve"> 2026</w:t>
          </w:r>
        </w:sdtContent>
      </w:sdt>
    </w:p>
    <w:bookmarkEnd w:id="0"/>
    <w:p w14:paraId="7B4D6B91" w14:textId="77777777" w:rsidR="00DB2500" w:rsidRDefault="00DB2500" w:rsidP="00334A02">
      <w:pPr>
        <w:pStyle w:val="DateField"/>
        <w:sectPr w:rsidR="00DB2500" w:rsidSect="0026669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269" w:right="1531" w:bottom="1474" w:left="1531" w:header="709" w:footer="709" w:gutter="0"/>
          <w:cols w:space="708"/>
          <w:titlePg/>
          <w:docGrid w:linePitch="360"/>
        </w:sectPr>
      </w:pPr>
    </w:p>
    <w:p w14:paraId="64249F92" w14:textId="1A695359" w:rsidR="009B22D7" w:rsidRPr="00567B15" w:rsidRDefault="00FA7411" w:rsidP="005A61FD">
      <w:pPr>
        <w:pStyle w:val="InsideCoverText"/>
      </w:pPr>
      <w:r>
        <w:lastRenderedPageBreak/>
        <w:t xml:space="preserve">Review of the </w:t>
      </w:r>
      <w:r w:rsidR="00567B15">
        <w:rPr>
          <w:i/>
          <w:iCs/>
        </w:rPr>
        <w:t xml:space="preserve">Procurement Act 2020 </w:t>
      </w:r>
      <w:r w:rsidR="00567B15">
        <w:t>(WA) Discussion Paper</w:t>
      </w:r>
    </w:p>
    <w:p w14:paraId="6C0A94A7" w14:textId="4A6D85D7" w:rsidR="005C160B" w:rsidRPr="005A61FD" w:rsidRDefault="009B22D7" w:rsidP="00831168">
      <w:pPr>
        <w:pStyle w:val="InsideCoverText"/>
        <w:spacing w:after="6600"/>
      </w:pPr>
      <w:r w:rsidRPr="006526FB">
        <w:t>© Government of Western Australia 20</w:t>
      </w:r>
      <w:r w:rsidR="00334A02">
        <w:t>2</w:t>
      </w:r>
      <w:r w:rsidR="00567B15">
        <w:t>6</w:t>
      </w:r>
    </w:p>
    <w:p w14:paraId="6CF5CB18" w14:textId="77777777" w:rsidR="00F33DA7" w:rsidRPr="00F33DA7" w:rsidRDefault="00F33DA7" w:rsidP="00F82754">
      <w:pPr>
        <w:pStyle w:val="AcknowledgementofCountrytext"/>
        <w:shd w:val="clear" w:color="auto" w:fill="F9EFE3" w:themeFill="accent5"/>
        <w:rPr>
          <w:b/>
          <w:bCs/>
        </w:rPr>
      </w:pPr>
      <w:r>
        <w:br/>
      </w:r>
      <w:r w:rsidRPr="00F33DA7">
        <w:rPr>
          <w:b/>
          <w:bCs/>
        </w:rPr>
        <w:t>Acknowledgement of Country</w:t>
      </w:r>
    </w:p>
    <w:p w14:paraId="2C7D3E72" w14:textId="52152F7A" w:rsidR="00642B6B" w:rsidRDefault="00642B6B" w:rsidP="00642B6B">
      <w:pPr>
        <w:pStyle w:val="AcknowledgementofCountrytext"/>
        <w:shd w:val="clear" w:color="auto" w:fill="F9EFE3" w:themeFill="accent5"/>
      </w:pPr>
      <w:bookmarkStart w:id="1" w:name="_Hlk151648522"/>
      <w:r>
        <w:t xml:space="preserve">This </w:t>
      </w:r>
      <w:r w:rsidR="0082543F">
        <w:t>document</w:t>
      </w:r>
      <w:r>
        <w:t xml:space="preserve"> was prepared by the Department of Treasury and Finance on the traditional Country of the Wadjuk people of the Noongar Nation.</w:t>
      </w:r>
    </w:p>
    <w:p w14:paraId="5BD17673" w14:textId="77777777" w:rsidR="00F77EFB" w:rsidRPr="006526FB" w:rsidRDefault="00642B6B" w:rsidP="00642B6B">
      <w:pPr>
        <w:pStyle w:val="AcknowledgementofCountrytext"/>
        <w:shd w:val="clear" w:color="auto" w:fill="F9EFE3" w:themeFill="accent5"/>
      </w:pPr>
      <w:r>
        <w:t xml:space="preserve">Department of Treasury and Finance </w:t>
      </w:r>
      <w:r w:rsidR="00F77EFB" w:rsidRPr="006526FB">
        <w:t>respectfully acknowledges the Traditional Custodians of Country throughout Western Australia and their continuing connection to Country, Culture and Community.</w:t>
      </w:r>
    </w:p>
    <w:p w14:paraId="0DBA0E38" w14:textId="77777777" w:rsidR="00F77EFB" w:rsidRPr="006526FB" w:rsidRDefault="00F77EFB" w:rsidP="00F82754">
      <w:pPr>
        <w:pStyle w:val="AcknowledgementofCountrytext"/>
        <w:shd w:val="clear" w:color="auto" w:fill="F9EFE3" w:themeFill="accent5"/>
      </w:pPr>
      <w:r w:rsidRPr="006526FB">
        <w:t>We pay our respects to all members of Western Australia’s Aboriginal communities and their cultures and to Elders past and present.</w:t>
      </w:r>
    </w:p>
    <w:p w14:paraId="35C03829" w14:textId="77777777" w:rsidR="00F77EFB" w:rsidRPr="006526FB" w:rsidRDefault="00F77EFB" w:rsidP="00F82754">
      <w:pPr>
        <w:pStyle w:val="AcknowledgementofCountrytext"/>
        <w:shd w:val="clear" w:color="auto" w:fill="F9EFE3" w:themeFill="accent5"/>
      </w:pPr>
      <w:r w:rsidRPr="006526FB">
        <w:t xml:space="preserve">We acknowledge and pay tribute to the strength and stewardship of Aboriginal people in sustaining the world's oldest living culture and value the contribution Aboriginal people make to Western Australia's communities and economy. </w:t>
      </w:r>
    </w:p>
    <w:p w14:paraId="2A37511E" w14:textId="77777777" w:rsidR="00F77EFB" w:rsidRPr="006526FB" w:rsidRDefault="00F77EFB" w:rsidP="00F82754">
      <w:pPr>
        <w:pStyle w:val="AcknowledgementofCountrytext"/>
        <w:shd w:val="clear" w:color="auto" w:fill="F9EFE3" w:themeFill="accent5"/>
      </w:pPr>
      <w:r w:rsidRPr="006526FB">
        <w:t>We recognise our responsibility as an organisation to work with Aboriginal people, families, communities, and organisations to make a difference and to deliver improved economic, social and cultural outcomes for Aboriginal people.</w:t>
      </w:r>
      <w:r w:rsidR="00103CB3" w:rsidRPr="006526FB">
        <w:br/>
      </w:r>
    </w:p>
    <w:bookmarkEnd w:id="1"/>
    <w:p w14:paraId="272FA5AC" w14:textId="1F58DE68" w:rsidR="00B97D73" w:rsidRDefault="00B97D73" w:rsidP="00831168">
      <w:pPr>
        <w:pStyle w:val="InsideCoverText"/>
        <w:spacing w:before="240"/>
      </w:pPr>
      <w:r w:rsidRPr="006526FB">
        <w:t xml:space="preserve">Further information relating to this </w:t>
      </w:r>
      <w:r w:rsidR="0082543F">
        <w:t>document</w:t>
      </w:r>
      <w:r w:rsidRPr="006526FB">
        <w:t xml:space="preserve"> may be obtained by emailing</w:t>
      </w:r>
      <w:r w:rsidR="007F1BFA">
        <w:t xml:space="preserve"> </w:t>
      </w:r>
      <w:hyperlink r:id="rId17" w:history="1">
        <w:r w:rsidR="0082543F" w:rsidRPr="00EB144C">
          <w:rPr>
            <w:rStyle w:val="Hyperlink"/>
            <w:sz w:val="20"/>
          </w:rPr>
          <w:t>procurementadvice@dtf.wa.gov.au</w:t>
        </w:r>
      </w:hyperlink>
      <w:r w:rsidR="0082543F">
        <w:t xml:space="preserve"> </w:t>
      </w:r>
    </w:p>
    <w:p w14:paraId="69F36CAE" w14:textId="77777777" w:rsidR="00CE6858" w:rsidRPr="006526FB" w:rsidRDefault="00CE6858" w:rsidP="00CE6858">
      <w:pPr>
        <w:pStyle w:val="BodyText"/>
      </w:pPr>
    </w:p>
    <w:p w14:paraId="3A9D4E11" w14:textId="77777777" w:rsidR="00043D39" w:rsidRDefault="00043D39" w:rsidP="00334A02">
      <w:pPr>
        <w:pStyle w:val="Title"/>
        <w:sectPr w:rsidR="00043D39" w:rsidSect="00631E7F">
          <w:headerReference w:type="even" r:id="rId18"/>
          <w:headerReference w:type="default" r:id="rId19"/>
          <w:headerReference w:type="first" r:id="rId20"/>
          <w:footerReference w:type="first" r:id="rId21"/>
          <w:pgSz w:w="11906" w:h="16838" w:code="9"/>
          <w:pgMar w:top="1560" w:right="1531" w:bottom="1474" w:left="1531" w:header="709" w:footer="709" w:gutter="0"/>
          <w:cols w:space="708"/>
          <w:titlePg/>
          <w:docGrid w:linePitch="360"/>
        </w:sectPr>
      </w:pPr>
    </w:p>
    <w:sdt>
      <w:sdtPr>
        <w:rPr>
          <w:rFonts w:ascii="Times New Roman" w:hAnsi="Times New Roman" w:cs="Times New Roman"/>
          <w:b w:val="0"/>
          <w:noProof/>
          <w:color w:val="auto"/>
          <w:sz w:val="22"/>
          <w:szCs w:val="20"/>
        </w:rPr>
        <w:id w:val="-1675026594"/>
        <w:docPartObj>
          <w:docPartGallery w:val="Table of Contents"/>
          <w:docPartUnique/>
        </w:docPartObj>
      </w:sdtPr>
      <w:sdtEndPr>
        <w:rPr>
          <w:rFonts w:ascii="Arial" w:hAnsi="Arial"/>
          <w:szCs w:val="22"/>
        </w:rPr>
      </w:sdtEndPr>
      <w:sdtContent>
        <w:p w14:paraId="3FC8A982" w14:textId="77777777" w:rsidR="00001C24" w:rsidRDefault="00001C24" w:rsidP="006F0F7C">
          <w:pPr>
            <w:pStyle w:val="TOCHeading"/>
          </w:pPr>
          <w:r>
            <w:t>Contents</w:t>
          </w:r>
        </w:p>
        <w:p w14:paraId="4E8CC4ED" w14:textId="730C1207" w:rsidR="003C6626" w:rsidRDefault="00001C24">
          <w:pPr>
            <w:pStyle w:val="TOC1"/>
            <w:rPr>
              <w:rFonts w:asciiTheme="minorHAnsi" w:eastAsiaTheme="minorEastAsia" w:hAnsiTheme="minorHAnsi" w:cstheme="minorBidi"/>
              <w:b w:val="0"/>
              <w:color w:val="auto"/>
              <w:kern w:val="2"/>
              <w:szCs w:val="24"/>
              <w:lang w:eastAsia="en-AU"/>
              <w14:ligatures w14:val="standardContextual"/>
            </w:rPr>
          </w:pPr>
          <w:r>
            <w:rPr>
              <w:noProof w:val="0"/>
              <w:color w:val="00467F"/>
            </w:rPr>
            <w:fldChar w:fldCharType="begin"/>
          </w:r>
          <w:r>
            <w:instrText xml:space="preserve"> TOC \o "1-3" \h \z \u </w:instrText>
          </w:r>
          <w:r>
            <w:rPr>
              <w:noProof w:val="0"/>
              <w:color w:val="00467F"/>
            </w:rPr>
            <w:fldChar w:fldCharType="separate"/>
          </w:r>
          <w:hyperlink w:anchor="_Toc230089840" w:history="1">
            <w:r w:rsidR="003C6626" w:rsidRPr="00D9488E">
              <w:rPr>
                <w:rStyle w:val="Hyperlink"/>
              </w:rPr>
              <w:t>Minister’s Foreword</w:t>
            </w:r>
            <w:r w:rsidR="003C6626">
              <w:rPr>
                <w:webHidden/>
              </w:rPr>
              <w:tab/>
            </w:r>
            <w:r w:rsidR="003C6626">
              <w:rPr>
                <w:webHidden/>
              </w:rPr>
              <w:fldChar w:fldCharType="begin"/>
            </w:r>
            <w:r w:rsidR="003C6626">
              <w:rPr>
                <w:webHidden/>
              </w:rPr>
              <w:instrText xml:space="preserve"> PAGEREF _Toc230089840 \h </w:instrText>
            </w:r>
            <w:r w:rsidR="003C6626">
              <w:rPr>
                <w:webHidden/>
              </w:rPr>
            </w:r>
            <w:r w:rsidR="003C6626">
              <w:rPr>
                <w:webHidden/>
              </w:rPr>
              <w:fldChar w:fldCharType="separate"/>
            </w:r>
            <w:r w:rsidR="003C6626">
              <w:rPr>
                <w:webHidden/>
              </w:rPr>
              <w:t>1</w:t>
            </w:r>
            <w:r w:rsidR="003C6626">
              <w:rPr>
                <w:webHidden/>
              </w:rPr>
              <w:fldChar w:fldCharType="end"/>
            </w:r>
          </w:hyperlink>
        </w:p>
        <w:p w14:paraId="096B9038" w14:textId="2E716A59" w:rsidR="003C6626" w:rsidRDefault="003C6626">
          <w:pPr>
            <w:pStyle w:val="TOC1"/>
            <w:rPr>
              <w:rFonts w:asciiTheme="minorHAnsi" w:eastAsiaTheme="minorEastAsia" w:hAnsiTheme="minorHAnsi" w:cstheme="minorBidi"/>
              <w:b w:val="0"/>
              <w:color w:val="auto"/>
              <w:kern w:val="2"/>
              <w:szCs w:val="24"/>
              <w:lang w:eastAsia="en-AU"/>
              <w14:ligatures w14:val="standardContextual"/>
            </w:rPr>
          </w:pPr>
          <w:hyperlink w:anchor="_Toc230089841" w:history="1">
            <w:r w:rsidRPr="00D9488E">
              <w:rPr>
                <w:rStyle w:val="Hyperlink"/>
              </w:rPr>
              <w:t>Invitation to make a submission</w:t>
            </w:r>
            <w:r>
              <w:rPr>
                <w:webHidden/>
              </w:rPr>
              <w:tab/>
            </w:r>
            <w:r>
              <w:rPr>
                <w:webHidden/>
              </w:rPr>
              <w:fldChar w:fldCharType="begin"/>
            </w:r>
            <w:r>
              <w:rPr>
                <w:webHidden/>
              </w:rPr>
              <w:instrText xml:space="preserve"> PAGEREF _Toc230089841 \h </w:instrText>
            </w:r>
            <w:r>
              <w:rPr>
                <w:webHidden/>
              </w:rPr>
            </w:r>
            <w:r>
              <w:rPr>
                <w:webHidden/>
              </w:rPr>
              <w:fldChar w:fldCharType="separate"/>
            </w:r>
            <w:r>
              <w:rPr>
                <w:webHidden/>
              </w:rPr>
              <w:t>2</w:t>
            </w:r>
            <w:r>
              <w:rPr>
                <w:webHidden/>
              </w:rPr>
              <w:fldChar w:fldCharType="end"/>
            </w:r>
          </w:hyperlink>
        </w:p>
        <w:p w14:paraId="7E8858D5" w14:textId="1D084A8D" w:rsidR="003C6626" w:rsidRDefault="003C6626">
          <w:pPr>
            <w:pStyle w:val="TOC2"/>
            <w:rPr>
              <w:rFonts w:asciiTheme="minorHAnsi" w:eastAsiaTheme="minorEastAsia" w:hAnsiTheme="minorHAnsi" w:cstheme="minorBidi"/>
              <w:kern w:val="2"/>
              <w:sz w:val="24"/>
              <w:szCs w:val="24"/>
              <w:lang w:eastAsia="en-AU"/>
              <w14:ligatures w14:val="standardContextual"/>
            </w:rPr>
          </w:pPr>
          <w:hyperlink w:anchor="_Toc230089842" w:history="1">
            <w:r w:rsidRPr="00D9488E">
              <w:rPr>
                <w:rStyle w:val="Hyperlink"/>
              </w:rPr>
              <w:t>About this paper</w:t>
            </w:r>
            <w:r>
              <w:rPr>
                <w:webHidden/>
              </w:rPr>
              <w:tab/>
            </w:r>
            <w:r>
              <w:rPr>
                <w:webHidden/>
              </w:rPr>
              <w:fldChar w:fldCharType="begin"/>
            </w:r>
            <w:r>
              <w:rPr>
                <w:webHidden/>
              </w:rPr>
              <w:instrText xml:space="preserve"> PAGEREF _Toc230089842 \h </w:instrText>
            </w:r>
            <w:r>
              <w:rPr>
                <w:webHidden/>
              </w:rPr>
            </w:r>
            <w:r>
              <w:rPr>
                <w:webHidden/>
              </w:rPr>
              <w:fldChar w:fldCharType="separate"/>
            </w:r>
            <w:r>
              <w:rPr>
                <w:webHidden/>
              </w:rPr>
              <w:t>2</w:t>
            </w:r>
            <w:r>
              <w:rPr>
                <w:webHidden/>
              </w:rPr>
              <w:fldChar w:fldCharType="end"/>
            </w:r>
          </w:hyperlink>
        </w:p>
        <w:p w14:paraId="4FC4CED3" w14:textId="1C10A293" w:rsidR="003C6626" w:rsidRDefault="003C6626">
          <w:pPr>
            <w:pStyle w:val="TOC2"/>
            <w:rPr>
              <w:rFonts w:asciiTheme="minorHAnsi" w:eastAsiaTheme="minorEastAsia" w:hAnsiTheme="minorHAnsi" w:cstheme="minorBidi"/>
              <w:kern w:val="2"/>
              <w:sz w:val="24"/>
              <w:szCs w:val="24"/>
              <w:lang w:eastAsia="en-AU"/>
              <w14:ligatures w14:val="standardContextual"/>
            </w:rPr>
          </w:pPr>
          <w:hyperlink w:anchor="_Toc230089843" w:history="1">
            <w:r w:rsidRPr="00D9488E">
              <w:rPr>
                <w:rStyle w:val="Hyperlink"/>
              </w:rPr>
              <w:t>How to make a submission</w:t>
            </w:r>
            <w:r>
              <w:rPr>
                <w:webHidden/>
              </w:rPr>
              <w:tab/>
            </w:r>
            <w:r>
              <w:rPr>
                <w:webHidden/>
              </w:rPr>
              <w:fldChar w:fldCharType="begin"/>
            </w:r>
            <w:r>
              <w:rPr>
                <w:webHidden/>
              </w:rPr>
              <w:instrText xml:space="preserve"> PAGEREF _Toc230089843 \h </w:instrText>
            </w:r>
            <w:r>
              <w:rPr>
                <w:webHidden/>
              </w:rPr>
            </w:r>
            <w:r>
              <w:rPr>
                <w:webHidden/>
              </w:rPr>
              <w:fldChar w:fldCharType="separate"/>
            </w:r>
            <w:r>
              <w:rPr>
                <w:webHidden/>
              </w:rPr>
              <w:t>2</w:t>
            </w:r>
            <w:r>
              <w:rPr>
                <w:webHidden/>
              </w:rPr>
              <w:fldChar w:fldCharType="end"/>
            </w:r>
          </w:hyperlink>
        </w:p>
        <w:p w14:paraId="4C3F60C6" w14:textId="4C61F54C" w:rsidR="003C6626" w:rsidRDefault="003C6626">
          <w:pPr>
            <w:pStyle w:val="TOC2"/>
            <w:rPr>
              <w:rFonts w:asciiTheme="minorHAnsi" w:eastAsiaTheme="minorEastAsia" w:hAnsiTheme="minorHAnsi" w:cstheme="minorBidi"/>
              <w:kern w:val="2"/>
              <w:sz w:val="24"/>
              <w:szCs w:val="24"/>
              <w:lang w:eastAsia="en-AU"/>
              <w14:ligatures w14:val="standardContextual"/>
            </w:rPr>
          </w:pPr>
          <w:hyperlink w:anchor="_Toc230089844" w:history="1">
            <w:r w:rsidRPr="00D9488E">
              <w:rPr>
                <w:rStyle w:val="Hyperlink"/>
              </w:rPr>
              <w:t>Privacy</w:t>
            </w:r>
            <w:r>
              <w:rPr>
                <w:webHidden/>
              </w:rPr>
              <w:tab/>
            </w:r>
            <w:r>
              <w:rPr>
                <w:webHidden/>
              </w:rPr>
              <w:fldChar w:fldCharType="begin"/>
            </w:r>
            <w:r>
              <w:rPr>
                <w:webHidden/>
              </w:rPr>
              <w:instrText xml:space="preserve"> PAGEREF _Toc230089844 \h </w:instrText>
            </w:r>
            <w:r>
              <w:rPr>
                <w:webHidden/>
              </w:rPr>
            </w:r>
            <w:r>
              <w:rPr>
                <w:webHidden/>
              </w:rPr>
              <w:fldChar w:fldCharType="separate"/>
            </w:r>
            <w:r>
              <w:rPr>
                <w:webHidden/>
              </w:rPr>
              <w:t>3</w:t>
            </w:r>
            <w:r>
              <w:rPr>
                <w:webHidden/>
              </w:rPr>
              <w:fldChar w:fldCharType="end"/>
            </w:r>
          </w:hyperlink>
        </w:p>
        <w:p w14:paraId="367069E4" w14:textId="24E0CFA1" w:rsidR="003C6626" w:rsidRDefault="003C6626">
          <w:pPr>
            <w:pStyle w:val="TOC2"/>
            <w:rPr>
              <w:rFonts w:asciiTheme="minorHAnsi" w:eastAsiaTheme="minorEastAsia" w:hAnsiTheme="minorHAnsi" w:cstheme="minorBidi"/>
              <w:kern w:val="2"/>
              <w:sz w:val="24"/>
              <w:szCs w:val="24"/>
              <w:lang w:eastAsia="en-AU"/>
              <w14:ligatures w14:val="standardContextual"/>
            </w:rPr>
          </w:pPr>
          <w:hyperlink w:anchor="_Toc230089845" w:history="1">
            <w:r w:rsidRPr="00D9488E">
              <w:rPr>
                <w:rStyle w:val="Hyperlink"/>
              </w:rPr>
              <w:t>Key terms</w:t>
            </w:r>
            <w:r>
              <w:rPr>
                <w:webHidden/>
              </w:rPr>
              <w:tab/>
            </w:r>
            <w:r>
              <w:rPr>
                <w:webHidden/>
              </w:rPr>
              <w:fldChar w:fldCharType="begin"/>
            </w:r>
            <w:r>
              <w:rPr>
                <w:webHidden/>
              </w:rPr>
              <w:instrText xml:space="preserve"> PAGEREF _Toc230089845 \h </w:instrText>
            </w:r>
            <w:r>
              <w:rPr>
                <w:webHidden/>
              </w:rPr>
            </w:r>
            <w:r>
              <w:rPr>
                <w:webHidden/>
              </w:rPr>
              <w:fldChar w:fldCharType="separate"/>
            </w:r>
            <w:r>
              <w:rPr>
                <w:webHidden/>
              </w:rPr>
              <w:t>3</w:t>
            </w:r>
            <w:r>
              <w:rPr>
                <w:webHidden/>
              </w:rPr>
              <w:fldChar w:fldCharType="end"/>
            </w:r>
          </w:hyperlink>
        </w:p>
        <w:p w14:paraId="119B2121" w14:textId="4E901403" w:rsidR="003C6626" w:rsidRDefault="003C6626">
          <w:pPr>
            <w:pStyle w:val="TOC1"/>
            <w:rPr>
              <w:rFonts w:asciiTheme="minorHAnsi" w:eastAsiaTheme="minorEastAsia" w:hAnsiTheme="minorHAnsi" w:cstheme="minorBidi"/>
              <w:b w:val="0"/>
              <w:color w:val="auto"/>
              <w:kern w:val="2"/>
              <w:szCs w:val="24"/>
              <w:lang w:eastAsia="en-AU"/>
              <w14:ligatures w14:val="standardContextual"/>
            </w:rPr>
          </w:pPr>
          <w:hyperlink w:anchor="_Toc230089846" w:history="1">
            <w:r w:rsidRPr="00D9488E">
              <w:rPr>
                <w:rStyle w:val="Hyperlink"/>
              </w:rPr>
              <w:t>Part A: Western Australian Procurement Rules Threshold Review</w:t>
            </w:r>
            <w:r>
              <w:rPr>
                <w:webHidden/>
              </w:rPr>
              <w:tab/>
            </w:r>
            <w:r>
              <w:rPr>
                <w:webHidden/>
              </w:rPr>
              <w:fldChar w:fldCharType="begin"/>
            </w:r>
            <w:r>
              <w:rPr>
                <w:webHidden/>
              </w:rPr>
              <w:instrText xml:space="preserve"> PAGEREF _Toc230089846 \h </w:instrText>
            </w:r>
            <w:r>
              <w:rPr>
                <w:webHidden/>
              </w:rPr>
            </w:r>
            <w:r>
              <w:rPr>
                <w:webHidden/>
              </w:rPr>
              <w:fldChar w:fldCharType="separate"/>
            </w:r>
            <w:r>
              <w:rPr>
                <w:webHidden/>
              </w:rPr>
              <w:t>5</w:t>
            </w:r>
            <w:r>
              <w:rPr>
                <w:webHidden/>
              </w:rPr>
              <w:fldChar w:fldCharType="end"/>
            </w:r>
          </w:hyperlink>
        </w:p>
        <w:p w14:paraId="0752A58A" w14:textId="635E9E8D" w:rsidR="003C6626" w:rsidRDefault="003C6626">
          <w:pPr>
            <w:pStyle w:val="TOC2"/>
            <w:rPr>
              <w:rFonts w:asciiTheme="minorHAnsi" w:eastAsiaTheme="minorEastAsia" w:hAnsiTheme="minorHAnsi" w:cstheme="minorBidi"/>
              <w:kern w:val="2"/>
              <w:sz w:val="24"/>
              <w:szCs w:val="24"/>
              <w:lang w:eastAsia="en-AU"/>
              <w14:ligatures w14:val="standardContextual"/>
            </w:rPr>
          </w:pPr>
          <w:hyperlink w:anchor="_Toc230089847" w:history="1">
            <w:r w:rsidRPr="00D9488E">
              <w:rPr>
                <w:rStyle w:val="Hyperlink"/>
              </w:rPr>
              <w:t>Overview</w:t>
            </w:r>
            <w:r>
              <w:rPr>
                <w:webHidden/>
              </w:rPr>
              <w:tab/>
            </w:r>
            <w:r>
              <w:rPr>
                <w:webHidden/>
              </w:rPr>
              <w:fldChar w:fldCharType="begin"/>
            </w:r>
            <w:r>
              <w:rPr>
                <w:webHidden/>
              </w:rPr>
              <w:instrText xml:space="preserve"> PAGEREF _Toc230089847 \h </w:instrText>
            </w:r>
            <w:r>
              <w:rPr>
                <w:webHidden/>
              </w:rPr>
            </w:r>
            <w:r>
              <w:rPr>
                <w:webHidden/>
              </w:rPr>
              <w:fldChar w:fldCharType="separate"/>
            </w:r>
            <w:r>
              <w:rPr>
                <w:webHidden/>
              </w:rPr>
              <w:t>5</w:t>
            </w:r>
            <w:r>
              <w:rPr>
                <w:webHidden/>
              </w:rPr>
              <w:fldChar w:fldCharType="end"/>
            </w:r>
          </w:hyperlink>
        </w:p>
        <w:p w14:paraId="08A55B9B" w14:textId="47ACE58A" w:rsidR="003C6626" w:rsidRDefault="003C6626">
          <w:pPr>
            <w:pStyle w:val="TOC3"/>
            <w:rPr>
              <w:rFonts w:asciiTheme="minorHAnsi" w:eastAsiaTheme="minorEastAsia" w:hAnsiTheme="minorHAnsi" w:cstheme="minorBidi"/>
              <w:kern w:val="2"/>
              <w:sz w:val="24"/>
              <w:szCs w:val="24"/>
              <w:lang w:eastAsia="en-AU"/>
              <w14:ligatures w14:val="standardContextual"/>
            </w:rPr>
          </w:pPr>
          <w:hyperlink w:anchor="_Toc230089848" w:history="1">
            <w:r w:rsidRPr="00D9488E">
              <w:rPr>
                <w:rStyle w:val="Hyperlink"/>
              </w:rPr>
              <w:t>Background</w:t>
            </w:r>
            <w:r>
              <w:rPr>
                <w:webHidden/>
              </w:rPr>
              <w:tab/>
            </w:r>
            <w:r>
              <w:rPr>
                <w:webHidden/>
              </w:rPr>
              <w:fldChar w:fldCharType="begin"/>
            </w:r>
            <w:r>
              <w:rPr>
                <w:webHidden/>
              </w:rPr>
              <w:instrText xml:space="preserve"> PAGEREF _Toc230089848 \h </w:instrText>
            </w:r>
            <w:r>
              <w:rPr>
                <w:webHidden/>
              </w:rPr>
            </w:r>
            <w:r>
              <w:rPr>
                <w:webHidden/>
              </w:rPr>
              <w:fldChar w:fldCharType="separate"/>
            </w:r>
            <w:r>
              <w:rPr>
                <w:webHidden/>
              </w:rPr>
              <w:t>5</w:t>
            </w:r>
            <w:r>
              <w:rPr>
                <w:webHidden/>
              </w:rPr>
              <w:fldChar w:fldCharType="end"/>
            </w:r>
          </w:hyperlink>
        </w:p>
        <w:p w14:paraId="4AB7ECD3" w14:textId="37325A85" w:rsidR="003C6626" w:rsidRDefault="003C6626">
          <w:pPr>
            <w:pStyle w:val="TOC3"/>
            <w:rPr>
              <w:rFonts w:asciiTheme="minorHAnsi" w:eastAsiaTheme="minorEastAsia" w:hAnsiTheme="minorHAnsi" w:cstheme="minorBidi"/>
              <w:kern w:val="2"/>
              <w:sz w:val="24"/>
              <w:szCs w:val="24"/>
              <w:lang w:eastAsia="en-AU"/>
              <w14:ligatures w14:val="standardContextual"/>
            </w:rPr>
          </w:pPr>
          <w:hyperlink w:anchor="_Toc230089849" w:history="1">
            <w:r w:rsidRPr="00D9488E">
              <w:rPr>
                <w:rStyle w:val="Hyperlink"/>
              </w:rPr>
              <w:t>Findings to date</w:t>
            </w:r>
            <w:r>
              <w:rPr>
                <w:webHidden/>
              </w:rPr>
              <w:tab/>
            </w:r>
            <w:r>
              <w:rPr>
                <w:webHidden/>
              </w:rPr>
              <w:fldChar w:fldCharType="begin"/>
            </w:r>
            <w:r>
              <w:rPr>
                <w:webHidden/>
              </w:rPr>
              <w:instrText xml:space="preserve"> PAGEREF _Toc230089849 \h </w:instrText>
            </w:r>
            <w:r>
              <w:rPr>
                <w:webHidden/>
              </w:rPr>
            </w:r>
            <w:r>
              <w:rPr>
                <w:webHidden/>
              </w:rPr>
              <w:fldChar w:fldCharType="separate"/>
            </w:r>
            <w:r>
              <w:rPr>
                <w:webHidden/>
              </w:rPr>
              <w:t>5</w:t>
            </w:r>
            <w:r>
              <w:rPr>
                <w:webHidden/>
              </w:rPr>
              <w:fldChar w:fldCharType="end"/>
            </w:r>
          </w:hyperlink>
        </w:p>
        <w:p w14:paraId="0D05383E" w14:textId="78AF6FDA" w:rsidR="003C6626" w:rsidRDefault="003C6626">
          <w:pPr>
            <w:pStyle w:val="TOC3"/>
            <w:rPr>
              <w:rFonts w:asciiTheme="minorHAnsi" w:eastAsiaTheme="minorEastAsia" w:hAnsiTheme="minorHAnsi" w:cstheme="minorBidi"/>
              <w:kern w:val="2"/>
              <w:sz w:val="24"/>
              <w:szCs w:val="24"/>
              <w:lang w:eastAsia="en-AU"/>
              <w14:ligatures w14:val="standardContextual"/>
            </w:rPr>
          </w:pPr>
          <w:hyperlink w:anchor="_Toc230089850" w:history="1">
            <w:r w:rsidRPr="00D9488E">
              <w:rPr>
                <w:rStyle w:val="Hyperlink"/>
              </w:rPr>
              <w:t>Preliminary recommendations</w:t>
            </w:r>
            <w:r>
              <w:rPr>
                <w:webHidden/>
              </w:rPr>
              <w:tab/>
            </w:r>
            <w:r>
              <w:rPr>
                <w:webHidden/>
              </w:rPr>
              <w:fldChar w:fldCharType="begin"/>
            </w:r>
            <w:r>
              <w:rPr>
                <w:webHidden/>
              </w:rPr>
              <w:instrText xml:space="preserve"> PAGEREF _Toc230089850 \h </w:instrText>
            </w:r>
            <w:r>
              <w:rPr>
                <w:webHidden/>
              </w:rPr>
            </w:r>
            <w:r>
              <w:rPr>
                <w:webHidden/>
              </w:rPr>
              <w:fldChar w:fldCharType="separate"/>
            </w:r>
            <w:r>
              <w:rPr>
                <w:webHidden/>
              </w:rPr>
              <w:t>6</w:t>
            </w:r>
            <w:r>
              <w:rPr>
                <w:webHidden/>
              </w:rPr>
              <w:fldChar w:fldCharType="end"/>
            </w:r>
          </w:hyperlink>
        </w:p>
        <w:p w14:paraId="1C4B50FB" w14:textId="593F46CE" w:rsidR="003C6626" w:rsidRDefault="003C6626">
          <w:pPr>
            <w:pStyle w:val="TOC2"/>
            <w:rPr>
              <w:rFonts w:asciiTheme="minorHAnsi" w:eastAsiaTheme="minorEastAsia" w:hAnsiTheme="minorHAnsi" w:cstheme="minorBidi"/>
              <w:kern w:val="2"/>
              <w:sz w:val="24"/>
              <w:szCs w:val="24"/>
              <w:lang w:eastAsia="en-AU"/>
              <w14:ligatures w14:val="standardContextual"/>
            </w:rPr>
          </w:pPr>
          <w:hyperlink w:anchor="_Toc230089851" w:history="1">
            <w:r w:rsidRPr="00D9488E">
              <w:rPr>
                <w:rStyle w:val="Hyperlink"/>
              </w:rPr>
              <w:t>Consultation Questions (Part A)</w:t>
            </w:r>
            <w:r>
              <w:rPr>
                <w:webHidden/>
              </w:rPr>
              <w:tab/>
            </w:r>
            <w:r>
              <w:rPr>
                <w:webHidden/>
              </w:rPr>
              <w:fldChar w:fldCharType="begin"/>
            </w:r>
            <w:r>
              <w:rPr>
                <w:webHidden/>
              </w:rPr>
              <w:instrText xml:space="preserve"> PAGEREF _Toc230089851 \h </w:instrText>
            </w:r>
            <w:r>
              <w:rPr>
                <w:webHidden/>
              </w:rPr>
            </w:r>
            <w:r>
              <w:rPr>
                <w:webHidden/>
              </w:rPr>
              <w:fldChar w:fldCharType="separate"/>
            </w:r>
            <w:r>
              <w:rPr>
                <w:webHidden/>
              </w:rPr>
              <w:t>7</w:t>
            </w:r>
            <w:r>
              <w:rPr>
                <w:webHidden/>
              </w:rPr>
              <w:fldChar w:fldCharType="end"/>
            </w:r>
          </w:hyperlink>
        </w:p>
        <w:p w14:paraId="106E7857" w14:textId="7AEE09EE" w:rsidR="003C6626" w:rsidRDefault="003C6626">
          <w:pPr>
            <w:pStyle w:val="TOC1"/>
            <w:rPr>
              <w:rFonts w:asciiTheme="minorHAnsi" w:eastAsiaTheme="minorEastAsia" w:hAnsiTheme="minorHAnsi" w:cstheme="minorBidi"/>
              <w:b w:val="0"/>
              <w:color w:val="auto"/>
              <w:kern w:val="2"/>
              <w:szCs w:val="24"/>
              <w:lang w:eastAsia="en-AU"/>
              <w14:ligatures w14:val="standardContextual"/>
            </w:rPr>
          </w:pPr>
          <w:hyperlink w:anchor="_Toc230089852" w:history="1">
            <w:r w:rsidRPr="00D9488E">
              <w:rPr>
                <w:rStyle w:val="Hyperlink"/>
              </w:rPr>
              <w:t>Part B: Procurement Act 2020 Review</w:t>
            </w:r>
            <w:r>
              <w:rPr>
                <w:webHidden/>
              </w:rPr>
              <w:tab/>
            </w:r>
            <w:r>
              <w:rPr>
                <w:webHidden/>
              </w:rPr>
              <w:fldChar w:fldCharType="begin"/>
            </w:r>
            <w:r>
              <w:rPr>
                <w:webHidden/>
              </w:rPr>
              <w:instrText xml:space="preserve"> PAGEREF _Toc230089852 \h </w:instrText>
            </w:r>
            <w:r>
              <w:rPr>
                <w:webHidden/>
              </w:rPr>
            </w:r>
            <w:r>
              <w:rPr>
                <w:webHidden/>
              </w:rPr>
              <w:fldChar w:fldCharType="separate"/>
            </w:r>
            <w:r>
              <w:rPr>
                <w:webHidden/>
              </w:rPr>
              <w:t>8</w:t>
            </w:r>
            <w:r>
              <w:rPr>
                <w:webHidden/>
              </w:rPr>
              <w:fldChar w:fldCharType="end"/>
            </w:r>
          </w:hyperlink>
        </w:p>
        <w:p w14:paraId="790B5C32" w14:textId="2CB428DA" w:rsidR="003C6626" w:rsidRDefault="003C6626">
          <w:pPr>
            <w:pStyle w:val="TOC2"/>
            <w:rPr>
              <w:rFonts w:asciiTheme="minorHAnsi" w:eastAsiaTheme="minorEastAsia" w:hAnsiTheme="minorHAnsi" w:cstheme="minorBidi"/>
              <w:kern w:val="2"/>
              <w:sz w:val="24"/>
              <w:szCs w:val="24"/>
              <w:lang w:eastAsia="en-AU"/>
              <w14:ligatures w14:val="standardContextual"/>
            </w:rPr>
          </w:pPr>
          <w:hyperlink w:anchor="_Toc230089853" w:history="1">
            <w:r w:rsidRPr="00D9488E">
              <w:rPr>
                <w:rStyle w:val="Hyperlink"/>
              </w:rPr>
              <w:t>Overview</w:t>
            </w:r>
            <w:r>
              <w:rPr>
                <w:webHidden/>
              </w:rPr>
              <w:tab/>
            </w:r>
            <w:r>
              <w:rPr>
                <w:webHidden/>
              </w:rPr>
              <w:fldChar w:fldCharType="begin"/>
            </w:r>
            <w:r>
              <w:rPr>
                <w:webHidden/>
              </w:rPr>
              <w:instrText xml:space="preserve"> PAGEREF _Toc230089853 \h </w:instrText>
            </w:r>
            <w:r>
              <w:rPr>
                <w:webHidden/>
              </w:rPr>
            </w:r>
            <w:r>
              <w:rPr>
                <w:webHidden/>
              </w:rPr>
              <w:fldChar w:fldCharType="separate"/>
            </w:r>
            <w:r>
              <w:rPr>
                <w:webHidden/>
              </w:rPr>
              <w:t>8</w:t>
            </w:r>
            <w:r>
              <w:rPr>
                <w:webHidden/>
              </w:rPr>
              <w:fldChar w:fldCharType="end"/>
            </w:r>
          </w:hyperlink>
        </w:p>
        <w:p w14:paraId="43DCEC04" w14:textId="2DF51397" w:rsidR="003C6626" w:rsidRDefault="003C6626">
          <w:pPr>
            <w:pStyle w:val="TOC3"/>
            <w:rPr>
              <w:rFonts w:asciiTheme="minorHAnsi" w:eastAsiaTheme="minorEastAsia" w:hAnsiTheme="minorHAnsi" w:cstheme="minorBidi"/>
              <w:kern w:val="2"/>
              <w:sz w:val="24"/>
              <w:szCs w:val="24"/>
              <w:lang w:eastAsia="en-AU"/>
              <w14:ligatures w14:val="standardContextual"/>
            </w:rPr>
          </w:pPr>
          <w:hyperlink w:anchor="_Toc230089854" w:history="1">
            <w:r w:rsidRPr="00D9488E">
              <w:rPr>
                <w:rStyle w:val="Hyperlink"/>
              </w:rPr>
              <w:t>Background</w:t>
            </w:r>
            <w:r>
              <w:rPr>
                <w:webHidden/>
              </w:rPr>
              <w:tab/>
            </w:r>
            <w:r>
              <w:rPr>
                <w:webHidden/>
              </w:rPr>
              <w:fldChar w:fldCharType="begin"/>
            </w:r>
            <w:r>
              <w:rPr>
                <w:webHidden/>
              </w:rPr>
              <w:instrText xml:space="preserve"> PAGEREF _Toc230089854 \h </w:instrText>
            </w:r>
            <w:r>
              <w:rPr>
                <w:webHidden/>
              </w:rPr>
            </w:r>
            <w:r>
              <w:rPr>
                <w:webHidden/>
              </w:rPr>
              <w:fldChar w:fldCharType="separate"/>
            </w:r>
            <w:r>
              <w:rPr>
                <w:webHidden/>
              </w:rPr>
              <w:t>8</w:t>
            </w:r>
            <w:r>
              <w:rPr>
                <w:webHidden/>
              </w:rPr>
              <w:fldChar w:fldCharType="end"/>
            </w:r>
          </w:hyperlink>
        </w:p>
        <w:p w14:paraId="0D57270E" w14:textId="6C859C3D" w:rsidR="003C6626" w:rsidRDefault="003C6626">
          <w:pPr>
            <w:pStyle w:val="TOC3"/>
            <w:rPr>
              <w:rFonts w:asciiTheme="minorHAnsi" w:eastAsiaTheme="minorEastAsia" w:hAnsiTheme="minorHAnsi" w:cstheme="minorBidi"/>
              <w:kern w:val="2"/>
              <w:sz w:val="24"/>
              <w:szCs w:val="24"/>
              <w:lang w:eastAsia="en-AU"/>
              <w14:ligatures w14:val="standardContextual"/>
            </w:rPr>
          </w:pPr>
          <w:hyperlink w:anchor="_Toc230089855" w:history="1">
            <w:r w:rsidRPr="00D9488E">
              <w:rPr>
                <w:rStyle w:val="Hyperlink"/>
              </w:rPr>
              <w:t>The Act</w:t>
            </w:r>
            <w:r>
              <w:rPr>
                <w:webHidden/>
              </w:rPr>
              <w:tab/>
            </w:r>
            <w:r>
              <w:rPr>
                <w:webHidden/>
              </w:rPr>
              <w:fldChar w:fldCharType="begin"/>
            </w:r>
            <w:r>
              <w:rPr>
                <w:webHidden/>
              </w:rPr>
              <w:instrText xml:space="preserve"> PAGEREF _Toc230089855 \h </w:instrText>
            </w:r>
            <w:r>
              <w:rPr>
                <w:webHidden/>
              </w:rPr>
            </w:r>
            <w:r>
              <w:rPr>
                <w:webHidden/>
              </w:rPr>
              <w:fldChar w:fldCharType="separate"/>
            </w:r>
            <w:r>
              <w:rPr>
                <w:webHidden/>
              </w:rPr>
              <w:t>8</w:t>
            </w:r>
            <w:r>
              <w:rPr>
                <w:webHidden/>
              </w:rPr>
              <w:fldChar w:fldCharType="end"/>
            </w:r>
          </w:hyperlink>
        </w:p>
        <w:p w14:paraId="6381F024" w14:textId="771302CE" w:rsidR="003C6626" w:rsidRDefault="003C6626">
          <w:pPr>
            <w:pStyle w:val="TOC3"/>
            <w:rPr>
              <w:rFonts w:asciiTheme="minorHAnsi" w:eastAsiaTheme="minorEastAsia" w:hAnsiTheme="minorHAnsi" w:cstheme="minorBidi"/>
              <w:kern w:val="2"/>
              <w:sz w:val="24"/>
              <w:szCs w:val="24"/>
              <w:lang w:eastAsia="en-AU"/>
              <w14:ligatures w14:val="standardContextual"/>
            </w:rPr>
          </w:pPr>
          <w:hyperlink w:anchor="_Toc230089856" w:history="1">
            <w:r w:rsidRPr="00D9488E">
              <w:rPr>
                <w:rStyle w:val="Hyperlink"/>
              </w:rPr>
              <w:t>Objects of the Act</w:t>
            </w:r>
            <w:r>
              <w:rPr>
                <w:webHidden/>
              </w:rPr>
              <w:tab/>
            </w:r>
            <w:r>
              <w:rPr>
                <w:webHidden/>
              </w:rPr>
              <w:fldChar w:fldCharType="begin"/>
            </w:r>
            <w:r>
              <w:rPr>
                <w:webHidden/>
              </w:rPr>
              <w:instrText xml:space="preserve"> PAGEREF _Toc230089856 \h </w:instrText>
            </w:r>
            <w:r>
              <w:rPr>
                <w:webHidden/>
              </w:rPr>
            </w:r>
            <w:r>
              <w:rPr>
                <w:webHidden/>
              </w:rPr>
              <w:fldChar w:fldCharType="separate"/>
            </w:r>
            <w:r>
              <w:rPr>
                <w:webHidden/>
              </w:rPr>
              <w:t>9</w:t>
            </w:r>
            <w:r>
              <w:rPr>
                <w:webHidden/>
              </w:rPr>
              <w:fldChar w:fldCharType="end"/>
            </w:r>
          </w:hyperlink>
        </w:p>
        <w:p w14:paraId="0AE68DCB" w14:textId="7F6B1E60" w:rsidR="003C6626" w:rsidRDefault="003C6626">
          <w:pPr>
            <w:pStyle w:val="TOC2"/>
            <w:rPr>
              <w:rFonts w:asciiTheme="minorHAnsi" w:eastAsiaTheme="minorEastAsia" w:hAnsiTheme="minorHAnsi" w:cstheme="minorBidi"/>
              <w:kern w:val="2"/>
              <w:sz w:val="24"/>
              <w:szCs w:val="24"/>
              <w:lang w:eastAsia="en-AU"/>
              <w14:ligatures w14:val="standardContextual"/>
            </w:rPr>
          </w:pPr>
          <w:hyperlink w:anchor="_Toc230089857" w:history="1">
            <w:r w:rsidRPr="00D9488E">
              <w:rPr>
                <w:rStyle w:val="Hyperlink"/>
              </w:rPr>
              <w:t>Preliminary assessment</w:t>
            </w:r>
            <w:r>
              <w:rPr>
                <w:webHidden/>
              </w:rPr>
              <w:tab/>
            </w:r>
            <w:r>
              <w:rPr>
                <w:webHidden/>
              </w:rPr>
              <w:fldChar w:fldCharType="begin"/>
            </w:r>
            <w:r>
              <w:rPr>
                <w:webHidden/>
              </w:rPr>
              <w:instrText xml:space="preserve"> PAGEREF _Toc230089857 \h </w:instrText>
            </w:r>
            <w:r>
              <w:rPr>
                <w:webHidden/>
              </w:rPr>
            </w:r>
            <w:r>
              <w:rPr>
                <w:webHidden/>
              </w:rPr>
              <w:fldChar w:fldCharType="separate"/>
            </w:r>
            <w:r>
              <w:rPr>
                <w:webHidden/>
              </w:rPr>
              <w:t>10</w:t>
            </w:r>
            <w:r>
              <w:rPr>
                <w:webHidden/>
              </w:rPr>
              <w:fldChar w:fldCharType="end"/>
            </w:r>
          </w:hyperlink>
        </w:p>
        <w:p w14:paraId="49DA49C3" w14:textId="083FE738" w:rsidR="003C6626" w:rsidRDefault="003C6626">
          <w:pPr>
            <w:pStyle w:val="TOC2"/>
            <w:rPr>
              <w:rFonts w:asciiTheme="minorHAnsi" w:eastAsiaTheme="minorEastAsia" w:hAnsiTheme="minorHAnsi" w:cstheme="minorBidi"/>
              <w:kern w:val="2"/>
              <w:sz w:val="24"/>
              <w:szCs w:val="24"/>
              <w:lang w:eastAsia="en-AU"/>
              <w14:ligatures w14:val="standardContextual"/>
            </w:rPr>
          </w:pPr>
          <w:hyperlink w:anchor="_Toc230089858" w:history="1">
            <w:r w:rsidRPr="00D9488E">
              <w:rPr>
                <w:rStyle w:val="Hyperlink"/>
              </w:rPr>
              <w:t>Consultation Questions (Part B)</w:t>
            </w:r>
            <w:r>
              <w:rPr>
                <w:webHidden/>
              </w:rPr>
              <w:tab/>
            </w:r>
            <w:r>
              <w:rPr>
                <w:webHidden/>
              </w:rPr>
              <w:fldChar w:fldCharType="begin"/>
            </w:r>
            <w:r>
              <w:rPr>
                <w:webHidden/>
              </w:rPr>
              <w:instrText xml:space="preserve"> PAGEREF _Toc230089858 \h </w:instrText>
            </w:r>
            <w:r>
              <w:rPr>
                <w:webHidden/>
              </w:rPr>
            </w:r>
            <w:r>
              <w:rPr>
                <w:webHidden/>
              </w:rPr>
              <w:fldChar w:fldCharType="separate"/>
            </w:r>
            <w:r>
              <w:rPr>
                <w:webHidden/>
              </w:rPr>
              <w:t>12</w:t>
            </w:r>
            <w:r>
              <w:rPr>
                <w:webHidden/>
              </w:rPr>
              <w:fldChar w:fldCharType="end"/>
            </w:r>
          </w:hyperlink>
        </w:p>
        <w:p w14:paraId="564C8D56" w14:textId="13F42418" w:rsidR="003C6626" w:rsidRDefault="003C6626">
          <w:pPr>
            <w:pStyle w:val="TOC1"/>
            <w:rPr>
              <w:rFonts w:asciiTheme="minorHAnsi" w:eastAsiaTheme="minorEastAsia" w:hAnsiTheme="minorHAnsi" w:cstheme="minorBidi"/>
              <w:b w:val="0"/>
              <w:color w:val="auto"/>
              <w:kern w:val="2"/>
              <w:szCs w:val="24"/>
              <w:lang w:eastAsia="en-AU"/>
              <w14:ligatures w14:val="standardContextual"/>
            </w:rPr>
          </w:pPr>
          <w:hyperlink w:anchor="_Toc230089859" w:history="1">
            <w:r w:rsidRPr="00D9488E">
              <w:rPr>
                <w:rStyle w:val="Hyperlink"/>
              </w:rPr>
              <w:t>Appendix A: Rule C4 Review Findings</w:t>
            </w:r>
            <w:r>
              <w:rPr>
                <w:webHidden/>
              </w:rPr>
              <w:tab/>
            </w:r>
            <w:r>
              <w:rPr>
                <w:webHidden/>
              </w:rPr>
              <w:fldChar w:fldCharType="begin"/>
            </w:r>
            <w:r>
              <w:rPr>
                <w:webHidden/>
              </w:rPr>
              <w:instrText xml:space="preserve"> PAGEREF _Toc230089859 \h </w:instrText>
            </w:r>
            <w:r>
              <w:rPr>
                <w:webHidden/>
              </w:rPr>
            </w:r>
            <w:r>
              <w:rPr>
                <w:webHidden/>
              </w:rPr>
              <w:fldChar w:fldCharType="separate"/>
            </w:r>
            <w:r>
              <w:rPr>
                <w:webHidden/>
              </w:rPr>
              <w:t>14</w:t>
            </w:r>
            <w:r>
              <w:rPr>
                <w:webHidden/>
              </w:rPr>
              <w:fldChar w:fldCharType="end"/>
            </w:r>
          </w:hyperlink>
        </w:p>
        <w:p w14:paraId="51D711BB" w14:textId="21190980" w:rsidR="003C6626" w:rsidRDefault="003C6626">
          <w:pPr>
            <w:pStyle w:val="TOC1"/>
            <w:rPr>
              <w:rFonts w:asciiTheme="minorHAnsi" w:eastAsiaTheme="minorEastAsia" w:hAnsiTheme="minorHAnsi" w:cstheme="minorBidi"/>
              <w:b w:val="0"/>
              <w:color w:val="auto"/>
              <w:kern w:val="2"/>
              <w:szCs w:val="24"/>
              <w:lang w:eastAsia="en-AU"/>
              <w14:ligatures w14:val="standardContextual"/>
            </w:rPr>
          </w:pPr>
          <w:hyperlink w:anchor="_Toc230089860" w:history="1">
            <w:r w:rsidRPr="00D9488E">
              <w:rPr>
                <w:rStyle w:val="Hyperlink"/>
              </w:rPr>
              <w:t>Appendix B: Related Legislation</w:t>
            </w:r>
            <w:r>
              <w:rPr>
                <w:webHidden/>
              </w:rPr>
              <w:tab/>
            </w:r>
            <w:r>
              <w:rPr>
                <w:webHidden/>
              </w:rPr>
              <w:fldChar w:fldCharType="begin"/>
            </w:r>
            <w:r>
              <w:rPr>
                <w:webHidden/>
              </w:rPr>
              <w:instrText xml:space="preserve"> PAGEREF _Toc230089860 \h </w:instrText>
            </w:r>
            <w:r>
              <w:rPr>
                <w:webHidden/>
              </w:rPr>
            </w:r>
            <w:r>
              <w:rPr>
                <w:webHidden/>
              </w:rPr>
              <w:fldChar w:fldCharType="separate"/>
            </w:r>
            <w:r>
              <w:rPr>
                <w:webHidden/>
              </w:rPr>
              <w:t>17</w:t>
            </w:r>
            <w:r>
              <w:rPr>
                <w:webHidden/>
              </w:rPr>
              <w:fldChar w:fldCharType="end"/>
            </w:r>
          </w:hyperlink>
        </w:p>
        <w:p w14:paraId="742B9DD2" w14:textId="42D00594" w:rsidR="00001C24" w:rsidRDefault="00001C24" w:rsidP="00B863B2">
          <w:pPr>
            <w:pStyle w:val="TOC3"/>
          </w:pPr>
          <w:r>
            <w:rPr>
              <w:b/>
            </w:rPr>
            <w:fldChar w:fldCharType="end"/>
          </w:r>
        </w:p>
      </w:sdtContent>
    </w:sdt>
    <w:p w14:paraId="7074D410" w14:textId="77777777" w:rsidR="00BD0A61" w:rsidRDefault="00BD0A61" w:rsidP="00B863B2">
      <w:pPr>
        <w:pStyle w:val="BodyText"/>
      </w:pPr>
    </w:p>
    <w:p w14:paraId="2FF514C5" w14:textId="4D3F2B13" w:rsidR="00E678AF" w:rsidRPr="003C6626" w:rsidRDefault="00E678AF" w:rsidP="00E678AF">
      <w:pPr>
        <w:tabs>
          <w:tab w:val="left" w:pos="6345"/>
        </w:tabs>
        <w:rPr>
          <w:rFonts w:cs="Arial"/>
        </w:rPr>
        <w:sectPr w:rsidR="00E678AF" w:rsidRPr="003C6626" w:rsidSect="00631E7F">
          <w:headerReference w:type="even" r:id="rId22"/>
          <w:headerReference w:type="default" r:id="rId23"/>
          <w:footerReference w:type="even" r:id="rId24"/>
          <w:footerReference w:type="default" r:id="rId25"/>
          <w:headerReference w:type="first" r:id="rId26"/>
          <w:footerReference w:type="first" r:id="rId27"/>
          <w:pgSz w:w="11906" w:h="16838" w:code="9"/>
          <w:pgMar w:top="2268" w:right="1531" w:bottom="1474" w:left="1531" w:header="709" w:footer="709" w:gutter="0"/>
          <w:cols w:space="708"/>
          <w:titlePg/>
          <w:docGrid w:linePitch="360"/>
        </w:sectPr>
      </w:pPr>
    </w:p>
    <w:p w14:paraId="22997E6A" w14:textId="20F6F16F" w:rsidR="00641CB8" w:rsidRDefault="00B73E46" w:rsidP="00641CB8">
      <w:pPr>
        <w:pStyle w:val="Heading1"/>
        <w:tabs>
          <w:tab w:val="left" w:pos="3090"/>
        </w:tabs>
        <w:spacing w:after="240"/>
        <w:jc w:val="left"/>
      </w:pPr>
      <w:bookmarkStart w:id="2" w:name="_Toc230089840"/>
      <w:bookmarkStart w:id="3" w:name="_Hlk151972023"/>
      <w:r>
        <w:lastRenderedPageBreak/>
        <w:t>Minister’s Forewor</w:t>
      </w:r>
      <w:r w:rsidR="00641CB8">
        <w:t>d</w:t>
      </w:r>
      <w:bookmarkEnd w:id="2"/>
    </w:p>
    <w:p w14:paraId="3F7EEB4F" w14:textId="1AFE545F" w:rsidR="002F1B3F" w:rsidRPr="002F1B3F" w:rsidRDefault="002F1B3F" w:rsidP="002F1B3F">
      <w:pPr>
        <w:spacing w:after="160" w:line="259" w:lineRule="auto"/>
        <w:jc w:val="left"/>
        <w:rPr>
          <w:rFonts w:cs="Arial"/>
        </w:rPr>
      </w:pPr>
      <w:r w:rsidRPr="002F1B3F">
        <w:rPr>
          <w:rFonts w:cs="Arial"/>
        </w:rPr>
        <w:t xml:space="preserve">Government procurement plays a critical role in </w:t>
      </w:r>
      <w:r w:rsidR="00574681">
        <w:rPr>
          <w:rFonts w:cs="Arial"/>
        </w:rPr>
        <w:t xml:space="preserve">Western Australia by </w:t>
      </w:r>
      <w:r w:rsidRPr="002F1B3F">
        <w:rPr>
          <w:rFonts w:cs="Arial"/>
        </w:rPr>
        <w:t>supporting economic activity, enabling the delivery of essential services and infrastructure, and creating opportunities for businesses across the State.</w:t>
      </w:r>
      <w:r w:rsidR="00DA1623">
        <w:rPr>
          <w:rFonts w:cs="Arial"/>
        </w:rPr>
        <w:t xml:space="preserve"> </w:t>
      </w:r>
      <w:r w:rsidR="00ED3EEB" w:rsidRPr="002F1B3F">
        <w:rPr>
          <w:rFonts w:cs="Arial"/>
        </w:rPr>
        <w:t>The Western Australian Government is committed to ensuring that its procurement framework remains contemporary, effective and capable of delivering strong outcomes for the community</w:t>
      </w:r>
      <w:r w:rsidR="007740CF">
        <w:rPr>
          <w:rFonts w:cs="Arial"/>
        </w:rPr>
        <w:t xml:space="preserve"> and the WA economy</w:t>
      </w:r>
      <w:r w:rsidR="00ED3EEB" w:rsidRPr="002F1B3F">
        <w:rPr>
          <w:rFonts w:cs="Arial"/>
        </w:rPr>
        <w:t>.</w:t>
      </w:r>
    </w:p>
    <w:p w14:paraId="5395EEFC" w14:textId="438D9D16" w:rsidR="005C48BC" w:rsidRPr="005C48BC" w:rsidRDefault="005C48BC" w:rsidP="005C48BC">
      <w:pPr>
        <w:spacing w:after="160" w:line="259" w:lineRule="auto"/>
        <w:jc w:val="left"/>
        <w:rPr>
          <w:rFonts w:cs="Arial"/>
        </w:rPr>
      </w:pPr>
      <w:r w:rsidRPr="005C48BC">
        <w:rPr>
          <w:rFonts w:cs="Arial"/>
        </w:rPr>
        <w:t xml:space="preserve">Since the introduction of the </w:t>
      </w:r>
      <w:r w:rsidRPr="005C48BC">
        <w:rPr>
          <w:rFonts w:cs="Arial"/>
          <w:i/>
          <w:iCs/>
        </w:rPr>
        <w:t>Procurement Act 2020</w:t>
      </w:r>
      <w:r w:rsidRPr="005C48BC">
        <w:rPr>
          <w:rFonts w:cs="Arial"/>
        </w:rPr>
        <w:t xml:space="preserve"> </w:t>
      </w:r>
      <w:r w:rsidR="00590D39">
        <w:rPr>
          <w:rFonts w:cs="Arial"/>
        </w:rPr>
        <w:t xml:space="preserve">(WA) </w:t>
      </w:r>
      <w:r w:rsidRPr="005C48BC">
        <w:rPr>
          <w:rFonts w:cs="Arial"/>
        </w:rPr>
        <w:t>and the Western Australian Procurement Rules (WAPR), State agencies have operated within a more consistent and transparent procurement framework, underpinned by strengthened governance. This framework has enabled agencies to deliver better value for money and advance broader economic, social and environmental outcomes for Western Australians.</w:t>
      </w:r>
    </w:p>
    <w:p w14:paraId="4A110355" w14:textId="6F73E5EA" w:rsidR="00EC2D94" w:rsidRPr="00EC2D94" w:rsidRDefault="002F1B3F" w:rsidP="00EC2D94">
      <w:pPr>
        <w:spacing w:after="160" w:line="259" w:lineRule="auto"/>
        <w:jc w:val="left"/>
        <w:rPr>
          <w:rFonts w:cs="Arial"/>
        </w:rPr>
      </w:pPr>
      <w:r w:rsidRPr="002F1B3F">
        <w:rPr>
          <w:rFonts w:cs="Arial"/>
        </w:rPr>
        <w:t>It is important</w:t>
      </w:r>
      <w:r w:rsidR="00C5665B">
        <w:rPr>
          <w:rFonts w:cs="Arial"/>
        </w:rPr>
        <w:t>,</w:t>
      </w:r>
      <w:r w:rsidRPr="002F1B3F">
        <w:rPr>
          <w:rFonts w:cs="Arial"/>
        </w:rPr>
        <w:t xml:space="preserve"> </w:t>
      </w:r>
      <w:r w:rsidR="009F0290">
        <w:rPr>
          <w:rFonts w:cs="Arial"/>
        </w:rPr>
        <w:t>however</w:t>
      </w:r>
      <w:r w:rsidR="00C5665B">
        <w:rPr>
          <w:rFonts w:cs="Arial"/>
        </w:rPr>
        <w:t>,</w:t>
      </w:r>
      <w:r w:rsidR="009F0290">
        <w:rPr>
          <w:rFonts w:cs="Arial"/>
        </w:rPr>
        <w:t xml:space="preserve"> </w:t>
      </w:r>
      <w:r w:rsidRPr="002F1B3F">
        <w:rPr>
          <w:rFonts w:cs="Arial"/>
        </w:rPr>
        <w:t xml:space="preserve">that our procurement </w:t>
      </w:r>
      <w:r w:rsidR="00BD2CE2">
        <w:rPr>
          <w:rFonts w:cs="Arial"/>
        </w:rPr>
        <w:t>framework</w:t>
      </w:r>
      <w:r w:rsidRPr="002F1B3F">
        <w:rPr>
          <w:rFonts w:cs="Arial"/>
        </w:rPr>
        <w:t xml:space="preserve"> continue</w:t>
      </w:r>
      <w:r w:rsidR="00BD2CE2">
        <w:rPr>
          <w:rFonts w:cs="Arial"/>
        </w:rPr>
        <w:t>s</w:t>
      </w:r>
      <w:r w:rsidRPr="002F1B3F">
        <w:rPr>
          <w:rFonts w:cs="Arial"/>
        </w:rPr>
        <w:t xml:space="preserve"> to evolve in response to changing economic conditions, stakeholder expectations and the experiences of agencies and suppliers.</w:t>
      </w:r>
      <w:r w:rsidR="00EC2D94">
        <w:rPr>
          <w:rFonts w:cs="Arial"/>
        </w:rPr>
        <w:t xml:space="preserve"> </w:t>
      </w:r>
      <w:r w:rsidR="00EC2D94" w:rsidRPr="007B5465">
        <w:rPr>
          <w:rFonts w:cs="Arial"/>
        </w:rPr>
        <w:t>In doing so, it must fully leverage the State’s purchasing power to deliver on the Government’s priorities</w:t>
      </w:r>
      <w:r w:rsidR="007B5465">
        <w:rPr>
          <w:rFonts w:cs="Arial"/>
        </w:rPr>
        <w:t>,</w:t>
      </w:r>
      <w:r w:rsidR="00EC2D94" w:rsidRPr="007B5465">
        <w:rPr>
          <w:rFonts w:cs="Arial"/>
        </w:rPr>
        <w:t xml:space="preserve"> particularly supporting local industry, driving economic diversification, creating jobs and advancing a future that is Made in WA.</w:t>
      </w:r>
    </w:p>
    <w:p w14:paraId="5BC6C2D8" w14:textId="77777777" w:rsidR="002F1B3F" w:rsidRPr="002F1B3F" w:rsidRDefault="002F1B3F" w:rsidP="002F1B3F">
      <w:pPr>
        <w:spacing w:after="160" w:line="259" w:lineRule="auto"/>
        <w:jc w:val="left"/>
        <w:rPr>
          <w:rFonts w:cs="Arial"/>
        </w:rPr>
      </w:pPr>
      <w:r w:rsidRPr="002F1B3F">
        <w:rPr>
          <w:rFonts w:cs="Arial"/>
        </w:rPr>
        <w:t>This discussion paper seeks your views on two important matters.</w:t>
      </w:r>
    </w:p>
    <w:p w14:paraId="0644FC15" w14:textId="4016627B" w:rsidR="00380725" w:rsidRPr="00380725" w:rsidRDefault="00380725" w:rsidP="00380725">
      <w:pPr>
        <w:spacing w:after="160" w:line="259" w:lineRule="auto"/>
        <w:jc w:val="left"/>
        <w:rPr>
          <w:rFonts w:cs="Arial"/>
        </w:rPr>
      </w:pPr>
      <w:r w:rsidRPr="00380725">
        <w:rPr>
          <w:rFonts w:cs="Arial"/>
        </w:rPr>
        <w:t xml:space="preserve">The first is a review of the competitive </w:t>
      </w:r>
      <w:r w:rsidRPr="00F169F7">
        <w:rPr>
          <w:rFonts w:cs="Arial"/>
          <w:b/>
          <w:bCs/>
        </w:rPr>
        <w:t>procurement thresholds</w:t>
      </w:r>
      <w:r w:rsidRPr="00380725">
        <w:rPr>
          <w:rFonts w:cs="Arial"/>
        </w:rPr>
        <w:t xml:space="preserve"> </w:t>
      </w:r>
      <w:r w:rsidRPr="00F169F7">
        <w:rPr>
          <w:rFonts w:cs="Arial"/>
          <w:b/>
          <w:bCs/>
        </w:rPr>
        <w:t xml:space="preserve">under the </w:t>
      </w:r>
      <w:r w:rsidR="003C3EF4" w:rsidRPr="00F169F7">
        <w:rPr>
          <w:rFonts w:cs="Arial"/>
          <w:b/>
          <w:bCs/>
        </w:rPr>
        <w:t>Western Australian Procurement Rules</w:t>
      </w:r>
      <w:r w:rsidRPr="00380725">
        <w:rPr>
          <w:rFonts w:cs="Arial"/>
        </w:rPr>
        <w:t>. These thresholds establish how State agencies approach the market to procure goods, services and works. The review considers what thresholds will strike the best balance between procurement efficiency and flexibility, and appropriate levels of oversight, transparency and competition.</w:t>
      </w:r>
    </w:p>
    <w:p w14:paraId="3FCA1C92" w14:textId="216ADFE6" w:rsidR="002F1B3F" w:rsidRPr="002F1B3F" w:rsidRDefault="002F1B3F" w:rsidP="002F1B3F">
      <w:pPr>
        <w:spacing w:after="160" w:line="259" w:lineRule="auto"/>
        <w:jc w:val="left"/>
        <w:rPr>
          <w:rFonts w:cs="Arial"/>
        </w:rPr>
      </w:pPr>
      <w:r w:rsidRPr="002F1B3F">
        <w:rPr>
          <w:rFonts w:cs="Arial"/>
        </w:rPr>
        <w:t xml:space="preserve">The second is </w:t>
      </w:r>
      <w:r w:rsidRPr="00AC0C8B">
        <w:rPr>
          <w:rFonts w:cs="Arial"/>
        </w:rPr>
        <w:t>a broader</w:t>
      </w:r>
      <w:r w:rsidR="00AC0C8B">
        <w:rPr>
          <w:rFonts w:cs="Arial"/>
          <w:b/>
          <w:bCs/>
        </w:rPr>
        <w:t>, statutory</w:t>
      </w:r>
      <w:r w:rsidRPr="00F169F7">
        <w:rPr>
          <w:rFonts w:cs="Arial"/>
          <w:b/>
          <w:bCs/>
        </w:rPr>
        <w:t xml:space="preserve"> review of the </w:t>
      </w:r>
      <w:r w:rsidRPr="00F169F7">
        <w:rPr>
          <w:rFonts w:cs="Arial"/>
          <w:b/>
          <w:bCs/>
          <w:i/>
          <w:iCs/>
        </w:rPr>
        <w:t>Procurement Act 2020</w:t>
      </w:r>
      <w:r w:rsidRPr="00F169F7">
        <w:rPr>
          <w:rFonts w:cs="Arial"/>
          <w:b/>
          <w:bCs/>
        </w:rPr>
        <w:t>.</w:t>
      </w:r>
      <w:r w:rsidRPr="002F1B3F">
        <w:rPr>
          <w:rFonts w:cs="Arial"/>
        </w:rPr>
        <w:t xml:space="preserve"> The Act establishes the legislative foundation for government procurement in Western Australia, including its object</w:t>
      </w:r>
      <w:r w:rsidR="008C5EFE">
        <w:rPr>
          <w:rFonts w:cs="Arial"/>
        </w:rPr>
        <w:t>s</w:t>
      </w:r>
      <w:r w:rsidRPr="002F1B3F">
        <w:rPr>
          <w:rFonts w:cs="Arial"/>
        </w:rPr>
        <w:t xml:space="preserve"> of achieving value for money, supporting participation of small and medium enterprises, strengthening integrity, enabling coordinated leadership and maintaining flexibility to respond to future challenges. This review provides an opportunity to assess how effectively the Act has operated since its commencement and whether any changes are required to better support </w:t>
      </w:r>
      <w:r w:rsidR="00EC0F34">
        <w:rPr>
          <w:rFonts w:cs="Arial"/>
        </w:rPr>
        <w:t>its</w:t>
      </w:r>
      <w:r w:rsidRPr="002F1B3F">
        <w:rPr>
          <w:rFonts w:cs="Arial"/>
        </w:rPr>
        <w:t xml:space="preserve"> object</w:t>
      </w:r>
      <w:r w:rsidR="00A7076D">
        <w:rPr>
          <w:rFonts w:cs="Arial"/>
        </w:rPr>
        <w:t>s</w:t>
      </w:r>
      <w:r w:rsidRPr="002F1B3F">
        <w:rPr>
          <w:rFonts w:cs="Arial"/>
        </w:rPr>
        <w:t>.</w:t>
      </w:r>
    </w:p>
    <w:p w14:paraId="47B6F291" w14:textId="77777777" w:rsidR="002F1B3F" w:rsidRPr="002F1B3F" w:rsidRDefault="002F1B3F" w:rsidP="002F1B3F">
      <w:pPr>
        <w:spacing w:after="160" w:line="259" w:lineRule="auto"/>
        <w:jc w:val="left"/>
        <w:rPr>
          <w:rFonts w:cs="Arial"/>
        </w:rPr>
      </w:pPr>
      <w:r w:rsidRPr="002F1B3F">
        <w:rPr>
          <w:rFonts w:cs="Arial"/>
        </w:rPr>
        <w:t xml:space="preserve">Feedback from agencies, suppliers, industry bodies and the broader community will inform both reviews. </w:t>
      </w:r>
      <w:proofErr w:type="gramStart"/>
      <w:r w:rsidRPr="002F1B3F">
        <w:rPr>
          <w:rFonts w:cs="Arial"/>
        </w:rPr>
        <w:t>In particular, insights</w:t>
      </w:r>
      <w:proofErr w:type="gramEnd"/>
      <w:r w:rsidRPr="002F1B3F">
        <w:rPr>
          <w:rFonts w:cs="Arial"/>
        </w:rPr>
        <w:t xml:space="preserve"> from Western Australian businesses on how procurement settings affect participation in government opportunities will help identify areas for improvement.</w:t>
      </w:r>
    </w:p>
    <w:p w14:paraId="5084833C" w14:textId="468A569B" w:rsidR="002F1B3F" w:rsidRPr="002F1B3F" w:rsidRDefault="002F1B3F" w:rsidP="002F1B3F">
      <w:pPr>
        <w:spacing w:after="160" w:line="259" w:lineRule="auto"/>
        <w:jc w:val="left"/>
        <w:rPr>
          <w:rFonts w:cs="Arial"/>
        </w:rPr>
      </w:pPr>
      <w:r w:rsidRPr="002F1B3F">
        <w:rPr>
          <w:rFonts w:cs="Arial"/>
        </w:rPr>
        <w:t xml:space="preserve">I encourage all interested stakeholders to consider the questions in this paper and </w:t>
      </w:r>
      <w:r w:rsidR="004C38CC">
        <w:rPr>
          <w:rFonts w:cs="Arial"/>
        </w:rPr>
        <w:t>make a submission</w:t>
      </w:r>
      <w:r w:rsidRPr="002F1B3F">
        <w:rPr>
          <w:rFonts w:cs="Arial"/>
        </w:rPr>
        <w:t>. Your insights and experience will play an important role in shaping a procurement system that continues to deliver strong outcomes for Western Australians</w:t>
      </w:r>
      <w:r w:rsidR="003C3EF4">
        <w:rPr>
          <w:rFonts w:cs="Arial"/>
        </w:rPr>
        <w:t xml:space="preserve"> and help us to have more things made in Western Australia</w:t>
      </w:r>
      <w:r w:rsidRPr="002F1B3F">
        <w:rPr>
          <w:rFonts w:cs="Arial"/>
        </w:rPr>
        <w:t>.</w:t>
      </w:r>
    </w:p>
    <w:p w14:paraId="06AB777B" w14:textId="77777777" w:rsidR="002F1B3F" w:rsidRPr="002F1B3F" w:rsidRDefault="002F1B3F" w:rsidP="002F1B3F">
      <w:pPr>
        <w:spacing w:after="160" w:line="259" w:lineRule="auto"/>
        <w:jc w:val="left"/>
        <w:rPr>
          <w:rFonts w:cs="Arial"/>
        </w:rPr>
      </w:pPr>
      <w:r w:rsidRPr="002F1B3F">
        <w:rPr>
          <w:rFonts w:cs="Arial"/>
        </w:rPr>
        <w:t>I look forward to your contribution.</w:t>
      </w:r>
    </w:p>
    <w:p w14:paraId="7BCD44B6" w14:textId="1B2779B6" w:rsidR="00641CB8" w:rsidRPr="00641CB8" w:rsidRDefault="002F1B3F" w:rsidP="00641CB8">
      <w:pPr>
        <w:spacing w:after="160" w:line="259" w:lineRule="auto"/>
        <w:jc w:val="left"/>
        <w:rPr>
          <w:rFonts w:cs="Arial"/>
        </w:rPr>
      </w:pPr>
      <w:r w:rsidRPr="002F1B3F">
        <w:rPr>
          <w:rFonts w:cs="Arial"/>
          <w:b/>
          <w:bCs/>
        </w:rPr>
        <w:t xml:space="preserve">Hon </w:t>
      </w:r>
      <w:r>
        <w:rPr>
          <w:rFonts w:cs="Arial"/>
          <w:b/>
          <w:bCs/>
        </w:rPr>
        <w:t>David Michael</w:t>
      </w:r>
      <w:r w:rsidRPr="002F1B3F">
        <w:rPr>
          <w:rFonts w:cs="Arial"/>
          <w:b/>
          <w:bCs/>
        </w:rPr>
        <w:t xml:space="preserve"> MLA</w:t>
      </w:r>
      <w:r w:rsidRPr="002F1B3F">
        <w:rPr>
          <w:rFonts w:cs="Arial"/>
        </w:rPr>
        <w:br/>
        <w:t>Minister for Finance</w:t>
      </w:r>
      <w:r w:rsidR="00641CB8">
        <w:br w:type="page"/>
      </w:r>
    </w:p>
    <w:p w14:paraId="7B3335F6" w14:textId="67CF9ABE" w:rsidR="00205481" w:rsidRDefault="00DD6B8A" w:rsidP="00205481">
      <w:pPr>
        <w:pStyle w:val="Heading1"/>
        <w:spacing w:after="240"/>
        <w:jc w:val="left"/>
        <w:rPr>
          <w:kern w:val="36"/>
          <w:lang w:eastAsia="en-AU"/>
          <w14:ligatures w14:val="standardContextual"/>
        </w:rPr>
      </w:pPr>
      <w:bookmarkStart w:id="4" w:name="_Toc230089841"/>
      <w:r>
        <w:lastRenderedPageBreak/>
        <w:t xml:space="preserve">Invitation to </w:t>
      </w:r>
      <w:r w:rsidR="000B4DBE">
        <w:t>make a submission</w:t>
      </w:r>
      <w:bookmarkEnd w:id="4"/>
    </w:p>
    <w:p w14:paraId="117493AD" w14:textId="1FC994C3" w:rsidR="00F94B56" w:rsidRDefault="00205481" w:rsidP="003210B5">
      <w:pPr>
        <w:pStyle w:val="BodyText"/>
      </w:pPr>
      <w:r>
        <w:t xml:space="preserve">The Department of Treasury and Finance </w:t>
      </w:r>
      <w:r w:rsidR="00B900BE">
        <w:t xml:space="preserve">(DTF) </w:t>
      </w:r>
      <w:r>
        <w:t xml:space="preserve">is seeking </w:t>
      </w:r>
      <w:r w:rsidR="00740BEA">
        <w:t xml:space="preserve">public </w:t>
      </w:r>
      <w:r>
        <w:t xml:space="preserve">feedback </w:t>
      </w:r>
      <w:r w:rsidR="00C07C44">
        <w:t xml:space="preserve">to inform a review of </w:t>
      </w:r>
      <w:r>
        <w:t xml:space="preserve">the current Western Australian </w:t>
      </w:r>
      <w:r w:rsidR="00A412BF">
        <w:t xml:space="preserve">competitive </w:t>
      </w:r>
      <w:r>
        <w:t xml:space="preserve">procurement thresholds and </w:t>
      </w:r>
      <w:r w:rsidR="00C07C44">
        <w:t xml:space="preserve">a review of </w:t>
      </w:r>
      <w:r>
        <w:t xml:space="preserve">the operation and effectiveness of the </w:t>
      </w:r>
      <w:r w:rsidRPr="003210B5">
        <w:t>Procurement Act 2020</w:t>
      </w:r>
      <w:r w:rsidR="00510B8D" w:rsidRPr="007D048D">
        <w:t xml:space="preserve"> </w:t>
      </w:r>
      <w:r w:rsidR="00510B8D">
        <w:t>(WA)</w:t>
      </w:r>
      <w:r>
        <w:t xml:space="preserve">. </w:t>
      </w:r>
    </w:p>
    <w:p w14:paraId="4A67DA6F" w14:textId="198595C9" w:rsidR="00205481" w:rsidRDefault="00C07C44" w:rsidP="00A80267">
      <w:pPr>
        <w:pStyle w:val="Heading2"/>
        <w:tabs>
          <w:tab w:val="left" w:pos="5505"/>
        </w:tabs>
        <w:jc w:val="left"/>
        <w:rPr>
          <w:kern w:val="2"/>
          <w:szCs w:val="36"/>
          <w:lang w:eastAsia="en-AU"/>
          <w14:ligatures w14:val="standardContextual"/>
        </w:rPr>
      </w:pPr>
      <w:bookmarkStart w:id="5" w:name="_Toc230089842"/>
      <w:r>
        <w:t>About</w:t>
      </w:r>
      <w:r w:rsidR="00205481">
        <w:t xml:space="preserve"> this paper</w:t>
      </w:r>
      <w:bookmarkEnd w:id="5"/>
      <w:r w:rsidR="00A80267">
        <w:tab/>
      </w:r>
    </w:p>
    <w:p w14:paraId="5642F6F6" w14:textId="16500F06" w:rsidR="000C4BDE" w:rsidRPr="007D048D" w:rsidRDefault="000C4BDE" w:rsidP="003210B5">
      <w:pPr>
        <w:pStyle w:val="BodyText"/>
      </w:pPr>
      <w:r>
        <w:t>This discussion paper explain</w:t>
      </w:r>
      <w:r w:rsidR="00C07C44">
        <w:t>s</w:t>
      </w:r>
      <w:r>
        <w:t xml:space="preserve"> the matters under review, </w:t>
      </w:r>
      <w:r w:rsidR="00FF6D5B">
        <w:t xml:space="preserve">and </w:t>
      </w:r>
      <w:r>
        <w:t>set</w:t>
      </w:r>
      <w:r w:rsidR="00E17D35">
        <w:t>s</w:t>
      </w:r>
      <w:r>
        <w:t xml:space="preserve"> out the relevant background, preliminary findings and consultation questions to help stakeholders provide informed feedback.</w:t>
      </w:r>
    </w:p>
    <w:p w14:paraId="66EAD474" w14:textId="2F416E7B" w:rsidR="00205481" w:rsidRDefault="00205481" w:rsidP="0051217D">
      <w:pPr>
        <w:pStyle w:val="BodyText"/>
        <w:numPr>
          <w:ilvl w:val="0"/>
          <w:numId w:val="22"/>
        </w:numPr>
        <w:rPr>
          <w:kern w:val="2"/>
          <w:szCs w:val="22"/>
          <w:lang w:eastAsia="en-AU"/>
          <w14:ligatures w14:val="standardContextual"/>
        </w:rPr>
      </w:pPr>
      <w:r w:rsidRPr="0090188D">
        <w:rPr>
          <w:b/>
          <w:bCs/>
        </w:rPr>
        <w:t>Part A</w:t>
      </w:r>
      <w:r w:rsidR="00FF6D5B" w:rsidRPr="0090188D">
        <w:rPr>
          <w:b/>
          <w:bCs/>
        </w:rPr>
        <w:t xml:space="preserve"> </w:t>
      </w:r>
      <w:r w:rsidRPr="0090188D">
        <w:t>concerns the</w:t>
      </w:r>
      <w:r w:rsidRPr="0090188D">
        <w:rPr>
          <w:b/>
          <w:bCs/>
        </w:rPr>
        <w:t xml:space="preserve"> review of Rule C4 of the Western Australian Procurement Rules</w:t>
      </w:r>
      <w:r>
        <w:t xml:space="preserve">, which </w:t>
      </w:r>
      <w:r w:rsidR="00D711C4">
        <w:t>prescribes</w:t>
      </w:r>
      <w:r>
        <w:t xml:space="preserve"> </w:t>
      </w:r>
      <w:r w:rsidR="00CA3CBD">
        <w:t>approach to market</w:t>
      </w:r>
      <w:r>
        <w:t xml:space="preserve"> thresholds for goods, services and works</w:t>
      </w:r>
      <w:r w:rsidR="00D711C4">
        <w:t xml:space="preserve"> procured by State agencies</w:t>
      </w:r>
      <w:r>
        <w:t xml:space="preserve">. </w:t>
      </w:r>
    </w:p>
    <w:p w14:paraId="2DAC87AA" w14:textId="040BA20D" w:rsidR="00205481" w:rsidRDefault="00205481" w:rsidP="0051217D">
      <w:pPr>
        <w:pStyle w:val="BodyText"/>
        <w:numPr>
          <w:ilvl w:val="0"/>
          <w:numId w:val="22"/>
        </w:numPr>
        <w:rPr>
          <w:kern w:val="2"/>
          <w:szCs w:val="22"/>
          <w:lang w:eastAsia="en-AU"/>
          <w14:ligatures w14:val="standardContextual"/>
        </w:rPr>
      </w:pPr>
      <w:r w:rsidRPr="0090188D">
        <w:rPr>
          <w:b/>
          <w:bCs/>
        </w:rPr>
        <w:t xml:space="preserve">Part B </w:t>
      </w:r>
      <w:r w:rsidRPr="0090188D">
        <w:t>concerns the</w:t>
      </w:r>
      <w:r w:rsidRPr="0090188D">
        <w:rPr>
          <w:b/>
          <w:bCs/>
        </w:rPr>
        <w:t xml:space="preserve"> statutory review of the </w:t>
      </w:r>
      <w:r w:rsidRPr="0090188D">
        <w:rPr>
          <w:b/>
          <w:bCs/>
          <w:i/>
          <w:iCs/>
        </w:rPr>
        <w:t>Procurement Act 2020</w:t>
      </w:r>
      <w:r>
        <w:t>. Consistent with the terms of that review, this part of the paper focuses on the operation and effectiveness of the Act itself.</w:t>
      </w:r>
      <w:r w:rsidR="007F6CC3">
        <w:t xml:space="preserve"> </w:t>
      </w:r>
    </w:p>
    <w:p w14:paraId="4CDBFF24" w14:textId="77777777" w:rsidR="00205481" w:rsidRDefault="00205481">
      <w:pPr>
        <w:pStyle w:val="Heading2"/>
        <w:jc w:val="left"/>
        <w:rPr>
          <w:kern w:val="2"/>
          <w:szCs w:val="36"/>
          <w:lang w:eastAsia="en-AU"/>
          <w14:ligatures w14:val="standardContextual"/>
        </w:rPr>
      </w:pPr>
      <w:bookmarkStart w:id="6" w:name="_Toc230089843"/>
      <w:r>
        <w:t>How to make a submission</w:t>
      </w:r>
      <w:bookmarkEnd w:id="6"/>
    </w:p>
    <w:p w14:paraId="70B13E01" w14:textId="11972AB2" w:rsidR="004F598E" w:rsidRDefault="00BE17D9" w:rsidP="008F3CA2">
      <w:pPr>
        <w:pStyle w:val="BodyText"/>
      </w:pPr>
      <w:r>
        <w:t xml:space="preserve">Stakeholders may respond to one or both parts of this paper, depending on their interest and experience. </w:t>
      </w:r>
    </w:p>
    <w:p w14:paraId="502A3D4A" w14:textId="77777777" w:rsidR="00760A08" w:rsidRDefault="00760A08" w:rsidP="00760A08">
      <w:pPr>
        <w:pStyle w:val="BodyText"/>
      </w:pPr>
      <w:r>
        <w:t xml:space="preserve">Responses should be submitted by email to </w:t>
      </w:r>
      <w:hyperlink r:id="rId28" w:history="1">
        <w:r>
          <w:rPr>
            <w:rStyle w:val="Hyperlink"/>
            <w:b/>
            <w:bCs/>
          </w:rPr>
          <w:t>procurementadvice@dtf.wa.gov.au</w:t>
        </w:r>
      </w:hyperlink>
      <w:r>
        <w:t xml:space="preserve"> using the relevant feedback template provided on the WA.gov.au webpage (links below).</w:t>
      </w:r>
    </w:p>
    <w:p w14:paraId="6F959288" w14:textId="35188529" w:rsidR="00760A08" w:rsidRDefault="00760A08" w:rsidP="00760A08">
      <w:pPr>
        <w:pStyle w:val="BodyText"/>
      </w:pPr>
      <w:r w:rsidRPr="00760A08">
        <w:rPr>
          <w:b/>
          <w:bCs/>
        </w:rPr>
        <w:t>Part A</w:t>
      </w:r>
      <w:r w:rsidRPr="00760A08">
        <w:t xml:space="preserve"> submissions close at </w:t>
      </w:r>
      <w:r w:rsidRPr="00760A08">
        <w:rPr>
          <w:b/>
          <w:bCs/>
        </w:rPr>
        <w:t xml:space="preserve">5pm on </w:t>
      </w:r>
      <w:r w:rsidR="0088513B">
        <w:rPr>
          <w:b/>
          <w:bCs/>
        </w:rPr>
        <w:t>Tuesday 29 September 2026</w:t>
      </w:r>
      <w:r w:rsidRPr="00760A08">
        <w:t xml:space="preserve">. Submissions should be provided using the </w:t>
      </w:r>
      <w:hyperlink r:id="rId29" w:history="1">
        <w:r w:rsidR="00283742" w:rsidRPr="00283742">
          <w:rPr>
            <w:rStyle w:val="Hyperlink"/>
            <w:i/>
            <w:iCs/>
          </w:rPr>
          <w:t>Procurement Act Feedback Template</w:t>
        </w:r>
      </w:hyperlink>
      <w:r w:rsidR="00283742" w:rsidRPr="00283742">
        <w:rPr>
          <w:i/>
          <w:iCs/>
        </w:rPr>
        <w:t>.</w:t>
      </w:r>
    </w:p>
    <w:p w14:paraId="6BB72EA7" w14:textId="65D67475" w:rsidR="00760A08" w:rsidRPr="00760A08" w:rsidRDefault="00760A08" w:rsidP="001A4911">
      <w:pPr>
        <w:pStyle w:val="IntenseQuote"/>
        <w:rPr>
          <w:rStyle w:val="SubtleEmphasis"/>
          <w:color w:val="auto"/>
        </w:rPr>
      </w:pPr>
      <w:r w:rsidRPr="00760A08">
        <w:rPr>
          <w:rStyle w:val="SubtleEmphasis"/>
        </w:rPr>
        <w:t xml:space="preserve">State agencies that have already provided feedback on the </w:t>
      </w:r>
      <w:r w:rsidR="001A4911">
        <w:rPr>
          <w:rStyle w:val="SubtleEmphasis"/>
        </w:rPr>
        <w:t xml:space="preserve">procurement </w:t>
      </w:r>
      <w:r w:rsidRPr="00760A08">
        <w:rPr>
          <w:rStyle w:val="SubtleEmphasis"/>
        </w:rPr>
        <w:t>threshold review should only respond to Part A if there is a material change to their previous feedback.</w:t>
      </w:r>
    </w:p>
    <w:p w14:paraId="6D85BAFF" w14:textId="0CE14F76" w:rsidR="00760A08" w:rsidRPr="00760A08" w:rsidRDefault="00760A08" w:rsidP="00760A08">
      <w:pPr>
        <w:pStyle w:val="BodyText"/>
      </w:pPr>
      <w:r w:rsidRPr="00760A08">
        <w:rPr>
          <w:b/>
          <w:bCs/>
        </w:rPr>
        <w:t>Part B</w:t>
      </w:r>
      <w:r w:rsidRPr="00760A08">
        <w:t xml:space="preserve"> submissions close at </w:t>
      </w:r>
      <w:r w:rsidRPr="00760A08">
        <w:rPr>
          <w:b/>
          <w:bCs/>
        </w:rPr>
        <w:t xml:space="preserve">5pm on </w:t>
      </w:r>
      <w:r w:rsidR="00283742">
        <w:rPr>
          <w:b/>
          <w:bCs/>
        </w:rPr>
        <w:t xml:space="preserve">Tuesday </w:t>
      </w:r>
      <w:r w:rsidR="001F4C74">
        <w:rPr>
          <w:b/>
          <w:bCs/>
        </w:rPr>
        <w:t>20 October 2026</w:t>
      </w:r>
      <w:r w:rsidRPr="00760A08">
        <w:t>. Submissions should be provided usin</w:t>
      </w:r>
      <w:r w:rsidRPr="00283742">
        <w:t xml:space="preserve">g the </w:t>
      </w:r>
      <w:hyperlink r:id="rId30" w:history="1">
        <w:r w:rsidRPr="00283742">
          <w:rPr>
            <w:rStyle w:val="Hyperlink"/>
            <w:i/>
            <w:iCs/>
          </w:rPr>
          <w:t>Procurement Act Feedback Template</w:t>
        </w:r>
      </w:hyperlink>
      <w:r w:rsidRPr="00283742">
        <w:t>.</w:t>
      </w:r>
    </w:p>
    <w:p w14:paraId="25E2B3F3" w14:textId="77777777" w:rsidR="00892380" w:rsidRDefault="00892380">
      <w:pPr>
        <w:spacing w:after="160" w:line="259" w:lineRule="auto"/>
        <w:jc w:val="left"/>
        <w:rPr>
          <w:rFonts w:eastAsiaTheme="majorEastAsia" w:cstheme="majorBidi"/>
          <w:b/>
          <w:bCs/>
          <w:color w:val="004658"/>
          <w:sz w:val="36"/>
          <w:szCs w:val="26"/>
        </w:rPr>
      </w:pPr>
      <w:r>
        <w:br w:type="page"/>
      </w:r>
    </w:p>
    <w:p w14:paraId="029CEF13" w14:textId="76A15264" w:rsidR="00BE17D9" w:rsidRPr="004F598E" w:rsidRDefault="004F598E" w:rsidP="00BE17D9">
      <w:pPr>
        <w:pStyle w:val="Heading2"/>
        <w:jc w:val="left"/>
      </w:pPr>
      <w:bookmarkStart w:id="7" w:name="_Toc230089844"/>
      <w:r>
        <w:lastRenderedPageBreak/>
        <w:t>P</w:t>
      </w:r>
      <w:r w:rsidR="00BE17D9">
        <w:t>rivacy</w:t>
      </w:r>
      <w:bookmarkEnd w:id="7"/>
    </w:p>
    <w:p w14:paraId="58C1CFBB" w14:textId="38322424" w:rsidR="009544D0" w:rsidRDefault="009544D0" w:rsidP="00E66E28">
      <w:pPr>
        <w:pStyle w:val="BodyText"/>
      </w:pPr>
      <w:r w:rsidRPr="00025FC2">
        <w:t xml:space="preserve">If you do not consent to your submission being treated as a public document, you should mark it as confidential, or specifically identify the confidential information, and include an explanation. Please note, even if your submission is treated as confidential by </w:t>
      </w:r>
      <w:r>
        <w:t>DTF</w:t>
      </w:r>
      <w:r w:rsidRPr="00025FC2">
        <w:t xml:space="preserve">, it may still be disclosed in accordance with the requirements of the </w:t>
      </w:r>
      <w:r w:rsidRPr="007D048D">
        <w:t>Freedom of Information Act 1992</w:t>
      </w:r>
      <w:r w:rsidRPr="00025FC2">
        <w:t xml:space="preserve"> (WA), or any other applicable written law. </w:t>
      </w:r>
      <w:r>
        <w:t>DTF</w:t>
      </w:r>
      <w:r w:rsidRPr="00025FC2">
        <w:t xml:space="preserve"> reserves the right to redact any content that could be regarded as racially vilifying, derogatory or defamatory to an individual or an organisation.</w:t>
      </w:r>
    </w:p>
    <w:p w14:paraId="3BAB7280" w14:textId="5F9396FB" w:rsidR="004705BE" w:rsidRDefault="00C76B98" w:rsidP="00A80267">
      <w:pPr>
        <w:pStyle w:val="Heading2"/>
        <w:tabs>
          <w:tab w:val="left" w:pos="6120"/>
        </w:tabs>
        <w:jc w:val="left"/>
        <w:rPr>
          <w:kern w:val="2"/>
          <w:szCs w:val="36"/>
          <w:lang w:eastAsia="en-AU"/>
          <w14:ligatures w14:val="standardContextual"/>
        </w:rPr>
      </w:pPr>
      <w:bookmarkStart w:id="8" w:name="_Toc230089845"/>
      <w:r>
        <w:t>K</w:t>
      </w:r>
      <w:r w:rsidR="004705BE">
        <w:t>ey terms</w:t>
      </w:r>
      <w:bookmarkEnd w:id="8"/>
      <w:r w:rsidR="00A80267">
        <w:tab/>
      </w:r>
    </w:p>
    <w:p w14:paraId="4CAF6EE4" w14:textId="232E02A5" w:rsidR="004705BE" w:rsidRPr="00C715D6" w:rsidRDefault="004705BE" w:rsidP="00E66E28">
      <w:pPr>
        <w:pStyle w:val="BodyText"/>
        <w:rPr>
          <w:szCs w:val="22"/>
        </w:rPr>
      </w:pPr>
      <w:r w:rsidRPr="00C715D6">
        <w:rPr>
          <w:rFonts w:asciiTheme="minorHAnsi" w:hAnsiTheme="minorHAnsi" w:cstheme="minorBidi"/>
          <w:b/>
          <w:bCs/>
          <w:szCs w:val="22"/>
        </w:rPr>
        <w:t>Act</w:t>
      </w:r>
      <w:r w:rsidRPr="00C715D6">
        <w:rPr>
          <w:rFonts w:asciiTheme="minorHAnsi" w:hAnsiTheme="minorHAnsi" w:cstheme="minorBidi"/>
          <w:szCs w:val="22"/>
        </w:rPr>
        <w:t xml:space="preserve"> means the </w:t>
      </w:r>
      <w:hyperlink r:id="rId31" w:history="1">
        <w:r w:rsidRPr="00C715D6">
          <w:rPr>
            <w:rStyle w:val="Hyperlink"/>
            <w:rFonts w:asciiTheme="minorHAnsi" w:hAnsiTheme="minorHAnsi" w:cstheme="minorBidi"/>
            <w:i/>
            <w:iCs/>
            <w:szCs w:val="22"/>
          </w:rPr>
          <w:t>Procurement Act 2020</w:t>
        </w:r>
        <w:r w:rsidRPr="00C715D6">
          <w:rPr>
            <w:rStyle w:val="Hyperlink"/>
            <w:rFonts w:asciiTheme="minorHAnsi" w:hAnsiTheme="minorHAnsi" w:cstheme="minorBidi"/>
            <w:szCs w:val="22"/>
          </w:rPr>
          <w:t xml:space="preserve"> (WA).</w:t>
        </w:r>
      </w:hyperlink>
    </w:p>
    <w:p w14:paraId="6A5BB793" w14:textId="77777777" w:rsidR="00793DC8" w:rsidRPr="00C715D6" w:rsidRDefault="00793DC8" w:rsidP="00793DC8">
      <w:pPr>
        <w:pStyle w:val="BodyText"/>
        <w:rPr>
          <w:rFonts w:asciiTheme="minorHAnsi" w:hAnsiTheme="minorHAnsi" w:cstheme="minorBidi"/>
          <w:szCs w:val="22"/>
        </w:rPr>
      </w:pPr>
      <w:r w:rsidRPr="00C715D6">
        <w:rPr>
          <w:rFonts w:asciiTheme="minorHAnsi" w:hAnsiTheme="minorHAnsi" w:cstheme="minorBidi"/>
          <w:b/>
          <w:bCs/>
          <w:szCs w:val="22"/>
        </w:rPr>
        <w:t xml:space="preserve">Procurement </w:t>
      </w:r>
      <w:r w:rsidRPr="00C715D6">
        <w:rPr>
          <w:rFonts w:asciiTheme="minorHAnsi" w:hAnsiTheme="minorHAnsi" w:cstheme="minorBidi"/>
          <w:szCs w:val="22"/>
        </w:rPr>
        <w:t>includes:</w:t>
      </w:r>
    </w:p>
    <w:p w14:paraId="5B9E84DA" w14:textId="77777777" w:rsidR="00793DC8" w:rsidRPr="00C715D6" w:rsidRDefault="00793DC8" w:rsidP="00793DC8">
      <w:pPr>
        <w:pStyle w:val="ListParagraph"/>
        <w:numPr>
          <w:ilvl w:val="0"/>
          <w:numId w:val="28"/>
        </w:numPr>
        <w:spacing w:before="40" w:after="40"/>
        <w:contextualSpacing w:val="0"/>
        <w:rPr>
          <w:rFonts w:asciiTheme="minorHAnsi" w:hAnsiTheme="minorHAnsi" w:cstheme="minorBidi"/>
          <w:szCs w:val="22"/>
        </w:rPr>
      </w:pPr>
      <w:r w:rsidRPr="00C715D6">
        <w:rPr>
          <w:rFonts w:asciiTheme="minorHAnsi" w:hAnsiTheme="minorHAnsi" w:cstheme="minorBidi"/>
          <w:szCs w:val="22"/>
        </w:rPr>
        <w:t>obtaining goods, services or works by purchase, lease, licence, public</w:t>
      </w:r>
      <w:r w:rsidRPr="00C715D6">
        <w:rPr>
          <w:rFonts w:asciiTheme="minorHAnsi" w:hAnsiTheme="minorHAnsi" w:cstheme="minorBidi"/>
          <w:szCs w:val="22"/>
        </w:rPr>
        <w:noBreakHyphen/>
        <w:t>private partnerships or other means; and</w:t>
      </w:r>
    </w:p>
    <w:p w14:paraId="6B5B8219" w14:textId="77777777" w:rsidR="00793DC8" w:rsidRPr="00C715D6" w:rsidRDefault="00793DC8" w:rsidP="00793DC8">
      <w:pPr>
        <w:pStyle w:val="ListParagraph"/>
        <w:numPr>
          <w:ilvl w:val="0"/>
          <w:numId w:val="28"/>
        </w:numPr>
        <w:spacing w:before="40" w:after="40"/>
        <w:contextualSpacing w:val="0"/>
        <w:rPr>
          <w:rFonts w:asciiTheme="minorHAnsi" w:hAnsiTheme="minorHAnsi" w:cstheme="minorBidi"/>
          <w:szCs w:val="22"/>
        </w:rPr>
      </w:pPr>
      <w:r w:rsidRPr="00C715D6">
        <w:rPr>
          <w:rFonts w:asciiTheme="minorHAnsi" w:hAnsiTheme="minorHAnsi" w:cstheme="minorBidi"/>
          <w:szCs w:val="22"/>
        </w:rPr>
        <w:t>disposing of goods or works.</w:t>
      </w:r>
    </w:p>
    <w:p w14:paraId="309AF04B" w14:textId="77777777" w:rsidR="00793DC8" w:rsidRPr="00C715D6" w:rsidRDefault="00793DC8" w:rsidP="00793DC8">
      <w:pPr>
        <w:pStyle w:val="BodyText"/>
        <w:rPr>
          <w:rFonts w:asciiTheme="minorHAnsi" w:hAnsiTheme="minorHAnsi" w:cstheme="minorBidi"/>
          <w:szCs w:val="22"/>
        </w:rPr>
      </w:pPr>
      <w:r w:rsidRPr="00C715D6">
        <w:rPr>
          <w:rFonts w:asciiTheme="minorHAnsi" w:hAnsiTheme="minorHAnsi" w:cstheme="minorBidi"/>
          <w:szCs w:val="22"/>
        </w:rPr>
        <w:t>The scope of procurement is determined by sections 4 and 9 of the Act, which set out inclusions and exclusions.</w:t>
      </w:r>
    </w:p>
    <w:p w14:paraId="21E52463" w14:textId="4170E0C3" w:rsidR="00C715D6" w:rsidRPr="00C715D6" w:rsidRDefault="00C715D6" w:rsidP="00E66E28">
      <w:pPr>
        <w:pStyle w:val="BodyText"/>
        <w:rPr>
          <w:rFonts w:asciiTheme="minorHAnsi" w:hAnsiTheme="minorHAnsi" w:cstheme="minorBidi"/>
          <w:szCs w:val="22"/>
        </w:rPr>
      </w:pPr>
      <w:r w:rsidRPr="00C715D6">
        <w:rPr>
          <w:rFonts w:asciiTheme="minorHAnsi" w:hAnsiTheme="minorHAnsi" w:cstheme="minorBidi"/>
          <w:b/>
          <w:bCs/>
          <w:szCs w:val="22"/>
        </w:rPr>
        <w:t xml:space="preserve">DTF </w:t>
      </w:r>
      <w:r w:rsidRPr="00C715D6">
        <w:rPr>
          <w:rFonts w:asciiTheme="minorHAnsi" w:hAnsiTheme="minorHAnsi" w:cstheme="minorBidi"/>
          <w:szCs w:val="22"/>
        </w:rPr>
        <w:t>means the Department of Treasury and Finance, the agency currently responsible for administering the Act.</w:t>
      </w:r>
    </w:p>
    <w:p w14:paraId="56ECEB05" w14:textId="77777777" w:rsidR="00897901" w:rsidRPr="00C715D6" w:rsidRDefault="00897901" w:rsidP="00897901">
      <w:pPr>
        <w:pStyle w:val="BodyText"/>
        <w:rPr>
          <w:rFonts w:asciiTheme="minorHAnsi" w:hAnsiTheme="minorHAnsi" w:cstheme="minorBidi"/>
          <w:b/>
          <w:bCs/>
          <w:szCs w:val="22"/>
        </w:rPr>
      </w:pPr>
      <w:r w:rsidRPr="00C715D6">
        <w:rPr>
          <w:rFonts w:asciiTheme="minorHAnsi" w:hAnsiTheme="minorHAnsi" w:cstheme="minorBidi"/>
          <w:b/>
          <w:bCs/>
          <w:szCs w:val="22"/>
        </w:rPr>
        <w:t xml:space="preserve">State agency </w:t>
      </w:r>
      <w:r w:rsidRPr="00C715D6">
        <w:rPr>
          <w:rFonts w:asciiTheme="minorHAnsi" w:hAnsiTheme="minorHAnsi" w:cstheme="minorBidi"/>
          <w:szCs w:val="22"/>
        </w:rPr>
        <w:t xml:space="preserve">has the meaning given in section 5(1) of the Act and includes agencies as defined in section 3 of the </w:t>
      </w:r>
      <w:r w:rsidRPr="00C715D6">
        <w:rPr>
          <w:rFonts w:asciiTheme="minorHAnsi" w:hAnsiTheme="minorHAnsi" w:cstheme="minorBidi"/>
          <w:i/>
          <w:iCs/>
          <w:szCs w:val="22"/>
        </w:rPr>
        <w:t>Financial Management Act 2006</w:t>
      </w:r>
      <w:r w:rsidRPr="00C715D6">
        <w:rPr>
          <w:rFonts w:asciiTheme="minorHAnsi" w:hAnsiTheme="minorHAnsi" w:cstheme="minorBidi"/>
          <w:szCs w:val="22"/>
        </w:rPr>
        <w:t>. Government Trading Enterprises are not State agencies for the purposes of the Act.</w:t>
      </w:r>
    </w:p>
    <w:p w14:paraId="7DF0C635" w14:textId="77777777" w:rsidR="00897901" w:rsidRPr="00C715D6" w:rsidRDefault="00897901" w:rsidP="00897901">
      <w:pPr>
        <w:pStyle w:val="BodyText"/>
        <w:rPr>
          <w:rFonts w:asciiTheme="minorHAnsi" w:hAnsiTheme="minorHAnsi" w:cstheme="minorBidi"/>
          <w:szCs w:val="22"/>
        </w:rPr>
      </w:pPr>
      <w:r w:rsidRPr="00C715D6">
        <w:rPr>
          <w:rFonts w:asciiTheme="minorHAnsi" w:hAnsiTheme="minorHAnsi" w:cstheme="minorBidi"/>
          <w:b/>
          <w:bCs/>
          <w:szCs w:val="22"/>
        </w:rPr>
        <w:t xml:space="preserve">GPD </w:t>
      </w:r>
      <w:r w:rsidRPr="00C715D6">
        <w:rPr>
          <w:rFonts w:asciiTheme="minorHAnsi" w:hAnsiTheme="minorHAnsi" w:cstheme="minorBidi"/>
          <w:szCs w:val="22"/>
        </w:rPr>
        <w:t xml:space="preserve">means a General Procurement Direction issued under section 21 of the Procurement Act. GPDs set whole of government rules and policies relating to the procurement of goods, service or works by State agencies. A list of the current GPDs is available </w:t>
      </w:r>
      <w:hyperlink r:id="rId32" w:history="1">
        <w:r w:rsidRPr="00C715D6">
          <w:rPr>
            <w:rStyle w:val="Hyperlink"/>
            <w:rFonts w:asciiTheme="minorHAnsi" w:hAnsiTheme="minorHAnsi" w:cstheme="minorBidi"/>
            <w:szCs w:val="22"/>
          </w:rPr>
          <w:t>here</w:t>
        </w:r>
      </w:hyperlink>
      <w:r w:rsidRPr="00C715D6">
        <w:rPr>
          <w:rFonts w:asciiTheme="minorHAnsi" w:hAnsiTheme="minorHAnsi" w:cstheme="minorBidi"/>
          <w:szCs w:val="22"/>
        </w:rPr>
        <w:t>.</w:t>
      </w:r>
    </w:p>
    <w:p w14:paraId="139B9DDA" w14:textId="329B58E4" w:rsidR="00960373" w:rsidRPr="00C715D6" w:rsidRDefault="00960373" w:rsidP="00E66E28">
      <w:pPr>
        <w:pStyle w:val="BodyText"/>
        <w:rPr>
          <w:rFonts w:asciiTheme="minorHAnsi" w:hAnsiTheme="minorHAnsi" w:cstheme="minorBidi"/>
          <w:szCs w:val="22"/>
        </w:rPr>
      </w:pPr>
      <w:r w:rsidRPr="00C715D6">
        <w:rPr>
          <w:rFonts w:asciiTheme="minorHAnsi" w:hAnsiTheme="minorHAnsi" w:cstheme="minorBidi"/>
          <w:b/>
          <w:bCs/>
          <w:szCs w:val="22"/>
        </w:rPr>
        <w:t xml:space="preserve">WAPR </w:t>
      </w:r>
      <w:r w:rsidRPr="00C715D6">
        <w:rPr>
          <w:rFonts w:asciiTheme="minorHAnsi" w:hAnsiTheme="minorHAnsi" w:cstheme="minorBidi"/>
          <w:szCs w:val="22"/>
        </w:rPr>
        <w:t xml:space="preserve">means the </w:t>
      </w:r>
      <w:hyperlink r:id="rId33" w:history="1">
        <w:r w:rsidRPr="00C715D6">
          <w:rPr>
            <w:rStyle w:val="Hyperlink"/>
            <w:rFonts w:asciiTheme="minorHAnsi" w:hAnsiTheme="minorHAnsi" w:cstheme="minorBidi"/>
            <w:szCs w:val="22"/>
          </w:rPr>
          <w:t>Western Australian Procurement Rules</w:t>
        </w:r>
      </w:hyperlink>
      <w:r w:rsidRPr="00C715D6">
        <w:rPr>
          <w:rFonts w:asciiTheme="minorHAnsi" w:hAnsiTheme="minorHAnsi" w:cstheme="minorBidi"/>
          <w:szCs w:val="22"/>
        </w:rPr>
        <w:t>. At the date of this paper, the current version of the WAPR is General Procurement Direction 2025/07. The WAPR apply to the procurement of goods, services and works by all State agencies.</w:t>
      </w:r>
    </w:p>
    <w:p w14:paraId="21D1958E" w14:textId="77777777" w:rsidR="00E925D2" w:rsidRPr="00C715D6" w:rsidRDefault="00E925D2" w:rsidP="00E66E28">
      <w:pPr>
        <w:pStyle w:val="BodyText"/>
        <w:rPr>
          <w:rFonts w:asciiTheme="minorHAnsi" w:hAnsiTheme="minorHAnsi" w:cstheme="minorBidi"/>
          <w:szCs w:val="22"/>
        </w:rPr>
      </w:pPr>
      <w:r w:rsidRPr="00C715D6">
        <w:rPr>
          <w:rFonts w:asciiTheme="minorHAnsi" w:hAnsiTheme="minorHAnsi" w:cstheme="minorBidi"/>
          <w:b/>
          <w:bCs/>
          <w:szCs w:val="22"/>
        </w:rPr>
        <w:t>Rule C4 ‘Procurement Method’</w:t>
      </w:r>
      <w:r w:rsidRPr="00C715D6">
        <w:rPr>
          <w:rFonts w:asciiTheme="minorHAnsi" w:hAnsiTheme="minorHAnsi" w:cstheme="minorBidi"/>
          <w:szCs w:val="22"/>
        </w:rPr>
        <w:t xml:space="preserve"> refers to the WAPR rule that prescribes the minimum competitive requirements for the procurement of goods, services and works. It specifies the </w:t>
      </w:r>
      <w:r w:rsidRPr="00C715D6">
        <w:rPr>
          <w:rFonts w:asciiTheme="minorHAnsi" w:hAnsiTheme="minorHAnsi" w:cstheme="minorBidi"/>
          <w:b/>
          <w:bCs/>
          <w:szCs w:val="22"/>
        </w:rPr>
        <w:t>monetary thresholds</w:t>
      </w:r>
      <w:r w:rsidRPr="00C715D6">
        <w:rPr>
          <w:rFonts w:asciiTheme="minorHAnsi" w:hAnsiTheme="minorHAnsi" w:cstheme="minorBidi"/>
          <w:szCs w:val="22"/>
        </w:rPr>
        <w:t xml:space="preserve"> for direct sourcing, limited sourcing and open advertisement, and sets out exceptions to those requirements.</w:t>
      </w:r>
    </w:p>
    <w:p w14:paraId="3A899BD8" w14:textId="313F7AF8" w:rsidR="00ED3D6E" w:rsidRPr="00C715D6" w:rsidRDefault="00ED3D6E" w:rsidP="00E66E28">
      <w:pPr>
        <w:pStyle w:val="BodyText"/>
        <w:rPr>
          <w:rFonts w:asciiTheme="minorHAnsi" w:hAnsiTheme="minorHAnsi" w:cstheme="minorBidi"/>
          <w:b/>
          <w:bCs/>
          <w:szCs w:val="22"/>
        </w:rPr>
      </w:pPr>
      <w:r w:rsidRPr="00C715D6">
        <w:rPr>
          <w:rFonts w:asciiTheme="minorHAnsi" w:hAnsiTheme="minorHAnsi" w:cstheme="minorBidi"/>
          <w:b/>
          <w:bCs/>
          <w:szCs w:val="22"/>
        </w:rPr>
        <w:t xml:space="preserve">Direct </w:t>
      </w:r>
      <w:r w:rsidR="00700A80" w:rsidRPr="00C715D6">
        <w:rPr>
          <w:rFonts w:asciiTheme="minorHAnsi" w:hAnsiTheme="minorHAnsi" w:cstheme="minorBidi"/>
          <w:b/>
          <w:bCs/>
          <w:szCs w:val="22"/>
        </w:rPr>
        <w:t>s</w:t>
      </w:r>
      <w:r w:rsidRPr="00C715D6">
        <w:rPr>
          <w:rFonts w:asciiTheme="minorHAnsi" w:hAnsiTheme="minorHAnsi" w:cstheme="minorBidi"/>
          <w:b/>
          <w:bCs/>
          <w:szCs w:val="22"/>
        </w:rPr>
        <w:t xml:space="preserve">ourcing </w:t>
      </w:r>
      <w:r w:rsidRPr="00C715D6">
        <w:rPr>
          <w:rFonts w:asciiTheme="minorHAnsi" w:hAnsiTheme="minorHAnsi" w:cstheme="minorBidi"/>
          <w:szCs w:val="22"/>
        </w:rPr>
        <w:t xml:space="preserve">means the procurement of goods, services and/or works by placing an order with </w:t>
      </w:r>
      <w:r w:rsidR="008E091B" w:rsidRPr="00C715D6">
        <w:rPr>
          <w:rFonts w:asciiTheme="minorHAnsi" w:hAnsiTheme="minorHAnsi" w:cstheme="minorBidi"/>
          <w:szCs w:val="22"/>
        </w:rPr>
        <w:t>a</w:t>
      </w:r>
      <w:r w:rsidRPr="00C715D6">
        <w:rPr>
          <w:rFonts w:asciiTheme="minorHAnsi" w:hAnsiTheme="minorHAnsi" w:cstheme="minorBidi"/>
          <w:szCs w:val="22"/>
        </w:rPr>
        <w:t xml:space="preserve"> supplier of choice, without seeking any other bids.</w:t>
      </w:r>
    </w:p>
    <w:p w14:paraId="00348AB6" w14:textId="0E6E0D49" w:rsidR="0099790D" w:rsidRPr="00C715D6" w:rsidRDefault="0099790D" w:rsidP="00E66E28">
      <w:pPr>
        <w:pStyle w:val="BodyText"/>
        <w:rPr>
          <w:rFonts w:asciiTheme="minorHAnsi" w:hAnsiTheme="minorHAnsi" w:cstheme="minorBidi"/>
          <w:szCs w:val="22"/>
        </w:rPr>
      </w:pPr>
      <w:r w:rsidRPr="00C715D6">
        <w:rPr>
          <w:rFonts w:asciiTheme="minorHAnsi" w:hAnsiTheme="minorHAnsi" w:cstheme="minorBidi"/>
          <w:b/>
          <w:bCs/>
          <w:szCs w:val="22"/>
        </w:rPr>
        <w:lastRenderedPageBreak/>
        <w:t xml:space="preserve">Limited </w:t>
      </w:r>
      <w:r w:rsidR="00700A80" w:rsidRPr="00C715D6">
        <w:rPr>
          <w:rFonts w:asciiTheme="minorHAnsi" w:hAnsiTheme="minorHAnsi" w:cstheme="minorBidi"/>
          <w:b/>
          <w:bCs/>
          <w:szCs w:val="22"/>
        </w:rPr>
        <w:t>s</w:t>
      </w:r>
      <w:r w:rsidRPr="00C715D6">
        <w:rPr>
          <w:rFonts w:asciiTheme="minorHAnsi" w:hAnsiTheme="minorHAnsi" w:cstheme="minorBidi"/>
          <w:b/>
          <w:bCs/>
          <w:szCs w:val="22"/>
        </w:rPr>
        <w:t>ourcing</w:t>
      </w:r>
      <w:r w:rsidRPr="00C715D6">
        <w:rPr>
          <w:rFonts w:asciiTheme="minorHAnsi" w:hAnsiTheme="minorHAnsi" w:cstheme="minorBidi"/>
          <w:szCs w:val="22"/>
        </w:rPr>
        <w:t xml:space="preserve"> means a market approach to more than one supplier, but not all suppliers. </w:t>
      </w:r>
    </w:p>
    <w:p w14:paraId="7DC44CBC" w14:textId="74EA65CE" w:rsidR="00A0251A" w:rsidRPr="00C715D6" w:rsidRDefault="00A0251A" w:rsidP="00E66E28">
      <w:pPr>
        <w:pStyle w:val="BodyText"/>
        <w:rPr>
          <w:rFonts w:asciiTheme="minorHAnsi" w:hAnsiTheme="minorHAnsi" w:cstheme="minorBidi"/>
          <w:szCs w:val="22"/>
        </w:rPr>
      </w:pPr>
      <w:r w:rsidRPr="00C715D6">
        <w:rPr>
          <w:rFonts w:asciiTheme="minorHAnsi" w:hAnsiTheme="minorHAnsi" w:cstheme="minorBidi"/>
          <w:b/>
          <w:bCs/>
          <w:szCs w:val="22"/>
        </w:rPr>
        <w:t xml:space="preserve">Open </w:t>
      </w:r>
      <w:r w:rsidR="008E091B" w:rsidRPr="00C715D6">
        <w:rPr>
          <w:rFonts w:asciiTheme="minorHAnsi" w:hAnsiTheme="minorHAnsi" w:cstheme="minorBidi"/>
          <w:b/>
          <w:bCs/>
          <w:szCs w:val="22"/>
        </w:rPr>
        <w:t>advertisement</w:t>
      </w:r>
      <w:r w:rsidRPr="00C715D6">
        <w:rPr>
          <w:rFonts w:asciiTheme="minorHAnsi" w:hAnsiTheme="minorHAnsi" w:cstheme="minorBidi"/>
          <w:b/>
          <w:bCs/>
          <w:szCs w:val="22"/>
        </w:rPr>
        <w:t xml:space="preserve"> </w:t>
      </w:r>
      <w:r w:rsidR="008E091B" w:rsidRPr="00C715D6">
        <w:rPr>
          <w:rFonts w:asciiTheme="minorHAnsi" w:hAnsiTheme="minorHAnsi" w:cstheme="minorBidi"/>
          <w:szCs w:val="22"/>
        </w:rPr>
        <w:t>means a market approach open to all suppliers or, in the case of standing offers, all eligible suppliers.</w:t>
      </w:r>
    </w:p>
    <w:p w14:paraId="6E1D29E4" w14:textId="77777777" w:rsidR="00917844" w:rsidRPr="00C715D6" w:rsidRDefault="00917844" w:rsidP="00917844">
      <w:pPr>
        <w:pStyle w:val="BodyText"/>
        <w:rPr>
          <w:rFonts w:asciiTheme="minorHAnsi" w:hAnsiTheme="minorHAnsi" w:cstheme="minorBidi"/>
          <w:szCs w:val="22"/>
        </w:rPr>
      </w:pPr>
      <w:r w:rsidRPr="00C715D6">
        <w:rPr>
          <w:rFonts w:asciiTheme="minorHAnsi" w:hAnsiTheme="minorHAnsi" w:cstheme="minorBidi"/>
          <w:b/>
          <w:bCs/>
          <w:szCs w:val="22"/>
        </w:rPr>
        <w:t>Cooperative Procurement Arrangement</w:t>
      </w:r>
      <w:r w:rsidRPr="00C715D6">
        <w:rPr>
          <w:rFonts w:asciiTheme="minorHAnsi" w:hAnsiTheme="minorHAnsi" w:cstheme="minorBidi"/>
          <w:szCs w:val="22"/>
        </w:rPr>
        <w:t xml:space="preserve"> refers to an arrangement that enables State agencies and other authorised bodies (including public authorities, local governments, universities and not</w:t>
      </w:r>
      <w:r w:rsidRPr="00C715D6">
        <w:rPr>
          <w:rFonts w:asciiTheme="minorHAnsi" w:hAnsiTheme="minorHAnsi" w:cstheme="minorBidi"/>
          <w:szCs w:val="22"/>
        </w:rPr>
        <w:noBreakHyphen/>
        <w:t>for</w:t>
      </w:r>
      <w:r w:rsidRPr="00C715D6">
        <w:rPr>
          <w:rFonts w:asciiTheme="minorHAnsi" w:hAnsiTheme="minorHAnsi" w:cstheme="minorBidi"/>
          <w:szCs w:val="22"/>
        </w:rPr>
        <w:noBreakHyphen/>
        <w:t xml:space="preserve">profit organisations) to procure goods, services, community services or works collaboratively, either through a joint approach to market or by accessing an existing contractual arrangement established by another participant. See </w:t>
      </w:r>
      <w:hyperlink r:id="rId34" w:history="1">
        <w:r w:rsidRPr="00C715D6">
          <w:rPr>
            <w:rStyle w:val="Hyperlink"/>
            <w:rFonts w:asciiTheme="minorHAnsi" w:hAnsiTheme="minorHAnsi" w:cstheme="minorBidi"/>
            <w:szCs w:val="22"/>
          </w:rPr>
          <w:t>Cooperative Procurement Guideline</w:t>
        </w:r>
      </w:hyperlink>
      <w:r w:rsidRPr="00C715D6">
        <w:rPr>
          <w:rFonts w:asciiTheme="minorHAnsi" w:hAnsiTheme="minorHAnsi" w:cstheme="minorBidi"/>
          <w:szCs w:val="22"/>
        </w:rPr>
        <w:t>.</w:t>
      </w:r>
    </w:p>
    <w:p w14:paraId="25F28A6A" w14:textId="2961C4D7" w:rsidR="00753D19" w:rsidRPr="00C715D6" w:rsidRDefault="0011417A" w:rsidP="00E66E28">
      <w:pPr>
        <w:pStyle w:val="BodyText"/>
        <w:rPr>
          <w:rFonts w:asciiTheme="minorHAnsi" w:hAnsiTheme="minorHAnsi" w:cstheme="minorBidi"/>
          <w:b/>
          <w:bCs/>
          <w:szCs w:val="22"/>
        </w:rPr>
      </w:pPr>
      <w:r w:rsidRPr="00C715D6">
        <w:rPr>
          <w:rFonts w:asciiTheme="minorHAnsi" w:hAnsiTheme="minorHAnsi" w:cstheme="minorBidi"/>
          <w:b/>
          <w:bCs/>
          <w:szCs w:val="22"/>
        </w:rPr>
        <w:t xml:space="preserve">Debarment regime </w:t>
      </w:r>
      <w:r w:rsidRPr="00C715D6">
        <w:rPr>
          <w:rFonts w:asciiTheme="minorHAnsi" w:hAnsiTheme="minorHAnsi" w:cstheme="minorBidi"/>
          <w:szCs w:val="22"/>
        </w:rPr>
        <w:t xml:space="preserve">refers to the grounds, processes and governance to support improved supplier conduct and business practices </w:t>
      </w:r>
      <w:r w:rsidR="0050294F" w:rsidRPr="00C715D6">
        <w:rPr>
          <w:rFonts w:asciiTheme="minorHAnsi" w:hAnsiTheme="minorHAnsi" w:cstheme="minorBidi"/>
          <w:szCs w:val="22"/>
        </w:rPr>
        <w:t xml:space="preserve">and, </w:t>
      </w:r>
      <w:r w:rsidR="00494972" w:rsidRPr="00C715D6">
        <w:rPr>
          <w:rFonts w:asciiTheme="minorHAnsi" w:hAnsiTheme="minorHAnsi" w:cstheme="minorBidi"/>
          <w:szCs w:val="22"/>
        </w:rPr>
        <w:t xml:space="preserve">in the most serious cases of wrongdoing, exclude suppliers from contracting with the Western Australian government. </w:t>
      </w:r>
      <w:r w:rsidR="00F67407" w:rsidRPr="00C715D6">
        <w:rPr>
          <w:rFonts w:asciiTheme="minorHAnsi" w:hAnsiTheme="minorHAnsi" w:cstheme="minorBidi"/>
          <w:szCs w:val="22"/>
        </w:rPr>
        <w:t xml:space="preserve">See </w:t>
      </w:r>
      <w:hyperlink r:id="rId35" w:anchor="overview-of-the-debarment-regime" w:history="1">
        <w:r w:rsidR="00DF5E38" w:rsidRPr="00C715D6">
          <w:rPr>
            <w:rStyle w:val="Hyperlink"/>
            <w:rFonts w:asciiTheme="minorHAnsi" w:hAnsiTheme="minorHAnsi" w:cstheme="minorBidi"/>
            <w:szCs w:val="22"/>
          </w:rPr>
          <w:t>Debarment Regime: Guide for Western Australian Government agencies</w:t>
        </w:r>
      </w:hyperlink>
      <w:r w:rsidR="00DF5E38" w:rsidRPr="00C715D6">
        <w:rPr>
          <w:rFonts w:asciiTheme="minorHAnsi" w:hAnsiTheme="minorHAnsi" w:cstheme="minorBidi"/>
          <w:szCs w:val="22"/>
        </w:rPr>
        <w:t>.</w:t>
      </w:r>
    </w:p>
    <w:p w14:paraId="5D619A94" w14:textId="77777777" w:rsidR="00AA7E8D" w:rsidRDefault="00AA7E8D">
      <w:pPr>
        <w:spacing w:after="160" w:line="259" w:lineRule="auto"/>
        <w:jc w:val="left"/>
        <w:rPr>
          <w:rFonts w:cstheme="minorBidi"/>
          <w:b/>
          <w:color w:val="004658"/>
          <w:sz w:val="48"/>
          <w:szCs w:val="48"/>
        </w:rPr>
      </w:pPr>
      <w:r>
        <w:br w:type="page"/>
      </w:r>
    </w:p>
    <w:p w14:paraId="5EE5B9B6" w14:textId="6EA22490" w:rsidR="003E3F2E" w:rsidRDefault="006D34A6" w:rsidP="00381ED3">
      <w:pPr>
        <w:pStyle w:val="Heading1"/>
        <w:tabs>
          <w:tab w:val="left" w:pos="3090"/>
        </w:tabs>
        <w:spacing w:after="240"/>
        <w:jc w:val="left"/>
      </w:pPr>
      <w:bookmarkStart w:id="9" w:name="_Toc230089846"/>
      <w:r>
        <w:lastRenderedPageBreak/>
        <w:t>Part A: Western Australian Procurement Rules Threshold Re</w:t>
      </w:r>
      <w:r w:rsidR="00291BB3">
        <w:t>view</w:t>
      </w:r>
      <w:bookmarkEnd w:id="9"/>
      <w:r w:rsidR="00291BB3">
        <w:t xml:space="preserve"> </w:t>
      </w:r>
    </w:p>
    <w:p w14:paraId="23AD0694" w14:textId="16BF956B" w:rsidR="003A4417" w:rsidRDefault="003A4417" w:rsidP="003A4417">
      <w:pPr>
        <w:pStyle w:val="Heading2"/>
        <w:jc w:val="left"/>
      </w:pPr>
      <w:bookmarkStart w:id="10" w:name="_Toc230089847"/>
      <w:r>
        <w:t>Overview</w:t>
      </w:r>
      <w:bookmarkEnd w:id="10"/>
      <w:r>
        <w:t xml:space="preserve"> </w:t>
      </w:r>
    </w:p>
    <w:p w14:paraId="5C668BC6" w14:textId="7A98F4BE" w:rsidR="00F170BF" w:rsidRPr="003741BD" w:rsidRDefault="00C86FBE" w:rsidP="00F170BF">
      <w:pPr>
        <w:pStyle w:val="Heading3"/>
        <w:jc w:val="left"/>
        <w:rPr>
          <w:szCs w:val="32"/>
        </w:rPr>
      </w:pPr>
      <w:bookmarkStart w:id="11" w:name="_Toc230089848"/>
      <w:r>
        <w:rPr>
          <w:szCs w:val="32"/>
        </w:rPr>
        <w:t>Background</w:t>
      </w:r>
      <w:bookmarkEnd w:id="11"/>
    </w:p>
    <w:p w14:paraId="36C7AAAA" w14:textId="77777777" w:rsidR="00BA1BD1" w:rsidRPr="00BA1BD1" w:rsidRDefault="00BA1BD1" w:rsidP="00E66E28">
      <w:pPr>
        <w:pStyle w:val="BodyText"/>
      </w:pPr>
      <w:r w:rsidRPr="00BA1BD1">
        <w:t>The Western Australian Procurement Rules (WAPR) came into effect on 1 June 2021 to harmonise the State’s approach to procurement of goods, services and works. The WAPR prescribe the minimum policy requirements that State agencies and their officers must follow when undertaking procurement.</w:t>
      </w:r>
    </w:p>
    <w:p w14:paraId="24EB0903" w14:textId="4A84D04A" w:rsidR="00BA1BD1" w:rsidRPr="00BA1BD1" w:rsidRDefault="00BA1BD1" w:rsidP="00E66E28">
      <w:pPr>
        <w:pStyle w:val="BodyText"/>
      </w:pPr>
      <w:r w:rsidRPr="00BA1BD1">
        <w:t>Rule C4 of the WAPR sets the procurement method thresholds for State agencies when procuring goods, services and works. These thresholds establish the minimum competitive requirements that apply at different monetary values and specify when an agency may directly engage a supplier, must undertake</w:t>
      </w:r>
      <w:r w:rsidR="000A61BA">
        <w:t xml:space="preserve"> at least</w:t>
      </w:r>
      <w:r w:rsidRPr="00BA1BD1">
        <w:t xml:space="preserve"> limited competitive sourcing, or must approach the market through an open tender, unless an exception or exemption applies. The applicable threshold is determined based on the total estimated value of the procurement, including any extension options and GST.</w:t>
      </w:r>
    </w:p>
    <w:p w14:paraId="67C575FA" w14:textId="77777777" w:rsidR="00BA1BD1" w:rsidRPr="00BA1BD1" w:rsidRDefault="00BA1BD1" w:rsidP="00E66E28">
      <w:pPr>
        <w:pStyle w:val="BodyText"/>
      </w:pPr>
      <w:r w:rsidRPr="00BA1BD1">
        <w:t>The thresholds for goods and services (including community services) have remained unchanged since 2014.</w:t>
      </w:r>
    </w:p>
    <w:p w14:paraId="1D4BF960" w14:textId="77777777" w:rsidR="00BA1BD1" w:rsidRPr="00BA1BD1" w:rsidRDefault="00BA1BD1" w:rsidP="00E66E28">
      <w:pPr>
        <w:pStyle w:val="BodyText"/>
      </w:pPr>
      <w:r w:rsidRPr="00BA1BD1">
        <w:t>Reviews of the WAPR were undertaken in 2022 (internal to the former Department of Finance) and in 2023 (with all Western Australian State agencies invited to provide feedback). A notable finding from these reviews was strong State agency support for increasing the thresholds in Rule C4, reflecting concerns that current settings may no longer be fit for purpose.</w:t>
      </w:r>
    </w:p>
    <w:p w14:paraId="06AA8D87" w14:textId="77777777" w:rsidR="00BA1BD1" w:rsidRPr="00BA1BD1" w:rsidRDefault="00BA1BD1" w:rsidP="00E66E28">
      <w:pPr>
        <w:pStyle w:val="BodyText"/>
      </w:pPr>
      <w:r w:rsidRPr="00BA1BD1">
        <w:t>Approach to market thresholds were temporarily increased between June 2020 and May 2021 to support agencies in responding to the impacts of the COVID</w:t>
      </w:r>
      <w:r w:rsidRPr="00BA1BD1">
        <w:noBreakHyphen/>
        <w:t>19 pandemic and local economic recovery. A review of these temporary measures found improved flexibility and efficiency in procurement processes, while maintaining fair competition.</w:t>
      </w:r>
    </w:p>
    <w:p w14:paraId="5804299E" w14:textId="125F17CB" w:rsidR="00BA1BD1" w:rsidRPr="00BA1BD1" w:rsidRDefault="003E16F2" w:rsidP="00E66E28">
      <w:pPr>
        <w:pStyle w:val="BodyText"/>
      </w:pPr>
      <w:r w:rsidRPr="00BA1BD1">
        <w:t>Considering</w:t>
      </w:r>
      <w:r w:rsidR="00BA1BD1" w:rsidRPr="00BA1BD1">
        <w:t xml:space="preserve"> these factors, including changes in market conditions, increased cost pressures, and agency experience under both permanent and temporary settings, </w:t>
      </w:r>
      <w:r w:rsidR="00C53A66">
        <w:t>DTF</w:t>
      </w:r>
      <w:r w:rsidR="00BA1BD1" w:rsidRPr="00BA1BD1">
        <w:t xml:space="preserve"> has undertaken a further review of the procurement thresholds in Rule C4.</w:t>
      </w:r>
    </w:p>
    <w:p w14:paraId="36EB20EE" w14:textId="1A340CFC" w:rsidR="00B4206F" w:rsidRPr="00B4206F" w:rsidRDefault="00B4206F" w:rsidP="00B4206F">
      <w:pPr>
        <w:pStyle w:val="Heading3"/>
        <w:jc w:val="left"/>
        <w:rPr>
          <w:szCs w:val="32"/>
        </w:rPr>
      </w:pPr>
      <w:bookmarkStart w:id="12" w:name="_Toc230089849"/>
      <w:r>
        <w:rPr>
          <w:szCs w:val="32"/>
        </w:rPr>
        <w:t>Findings to date</w:t>
      </w:r>
      <w:bookmarkEnd w:id="12"/>
    </w:p>
    <w:p w14:paraId="7CE08F46" w14:textId="3E1F264B" w:rsidR="00425034" w:rsidRPr="005249A7" w:rsidRDefault="00425034" w:rsidP="00E66E28">
      <w:pPr>
        <w:pStyle w:val="BodyText"/>
      </w:pPr>
      <w:bookmarkStart w:id="13" w:name="_Toc229484907"/>
      <w:bookmarkStart w:id="14" w:name="_Toc230089850"/>
      <w:r>
        <w:t xml:space="preserve">DTF’s </w:t>
      </w:r>
      <w:r w:rsidRPr="00B720EF">
        <w:t>review of Rule C4</w:t>
      </w:r>
      <w:r w:rsidRPr="000F1CC2">
        <w:t xml:space="preserve"> </w:t>
      </w:r>
      <w:r>
        <w:t>dr</w:t>
      </w:r>
      <w:r w:rsidR="00C53A66">
        <w:t>ew</w:t>
      </w:r>
      <w:r w:rsidRPr="000F1CC2">
        <w:t xml:space="preserve"> on </w:t>
      </w:r>
      <w:r w:rsidRPr="00B720EF">
        <w:t>Tenders WA procurement</w:t>
      </w:r>
      <w:r w:rsidRPr="000F1CC2">
        <w:t xml:space="preserve"> data, </w:t>
      </w:r>
      <w:r>
        <w:t xml:space="preserve">interjurisdictional </w:t>
      </w:r>
      <w:r w:rsidRPr="000F1CC2">
        <w:t xml:space="preserve">comparison, </w:t>
      </w:r>
      <w:r w:rsidRPr="00B720EF">
        <w:t>stakeholder consultation and a review of recent reports into procurement misconduct</w:t>
      </w:r>
      <w:r w:rsidRPr="000F1CC2">
        <w:t>.</w:t>
      </w:r>
      <w:r>
        <w:t xml:space="preserve"> Further detail regarding these findings is provided at </w:t>
      </w:r>
      <w:r w:rsidRPr="00E66E28">
        <w:t>Appendix A</w:t>
      </w:r>
      <w:r w:rsidRPr="005249A7">
        <w:t>.</w:t>
      </w:r>
    </w:p>
    <w:p w14:paraId="4DE559C7" w14:textId="26BCEC73" w:rsidR="00425034" w:rsidRPr="00425034" w:rsidRDefault="00425034" w:rsidP="00E66E28">
      <w:pPr>
        <w:pStyle w:val="BodyText"/>
      </w:pPr>
      <w:r w:rsidRPr="00425034">
        <w:lastRenderedPageBreak/>
        <w:t xml:space="preserve">Overall, the evidence does not indicate a clear clustering of procurement activity at </w:t>
      </w:r>
      <w:proofErr w:type="gramStart"/>
      <w:r w:rsidRPr="00425034">
        <w:t>particular values</w:t>
      </w:r>
      <w:proofErr w:type="gramEnd"/>
      <w:r w:rsidR="00444D9A">
        <w:t>,</w:t>
      </w:r>
      <w:r w:rsidRPr="00425034">
        <w:t xml:space="preserve"> suggest</w:t>
      </w:r>
      <w:r w:rsidR="00444D9A">
        <w:t>ing</w:t>
      </w:r>
      <w:r w:rsidRPr="00425034">
        <w:t xml:space="preserve"> that there is no natural threshold at which procurement methods should be set for direct sourcing or open advertisement.</w:t>
      </w:r>
    </w:p>
    <w:p w14:paraId="72B2101D" w14:textId="77777777" w:rsidR="00425034" w:rsidRPr="005249A7" w:rsidRDefault="00425034" w:rsidP="00E66E28">
      <w:pPr>
        <w:pStyle w:val="BodyText"/>
      </w:pPr>
      <w:r w:rsidRPr="005249A7">
        <w:t xml:space="preserve">Cost indicators demonstrate material increases in the price of goods, services and works over </w:t>
      </w:r>
      <w:r w:rsidRPr="00425034">
        <w:t>the past decade</w:t>
      </w:r>
      <w:r w:rsidRPr="005249A7">
        <w:t>, indicating that current thresholds have not kept pace with economic conditions. A purely inflation</w:t>
      </w:r>
      <w:r w:rsidRPr="005249A7">
        <w:noBreakHyphen/>
        <w:t xml:space="preserve">based adjustment would support </w:t>
      </w:r>
      <w:r w:rsidRPr="00425034">
        <w:t>an open advertisement threshold of around $350,000.</w:t>
      </w:r>
      <w:r w:rsidRPr="005249A7">
        <w:t xml:space="preserve"> </w:t>
      </w:r>
      <w:r w:rsidRPr="00425034">
        <w:t>H</w:t>
      </w:r>
      <w:r w:rsidRPr="005249A7">
        <w:t>owever, thresholds must also balance efficiency, market access, competition and appropriate oversight.</w:t>
      </w:r>
    </w:p>
    <w:p w14:paraId="5B882FDE" w14:textId="77777777" w:rsidR="00B34756" w:rsidRDefault="00425034" w:rsidP="00E66E28">
      <w:pPr>
        <w:pStyle w:val="BodyText"/>
      </w:pPr>
      <w:r w:rsidRPr="00425034">
        <w:t>A survey of State agencies identified broad support for increasing thresholds, with a strong preference for higher open advertisement thresholds and increased flexibility for lower</w:t>
      </w:r>
      <w:r w:rsidRPr="00425034">
        <w:noBreakHyphen/>
        <w:t>value procurements. Survey respondents also highlighted potential risks of raising thresholds, particularly in relation to integrity, transparency and impacts on small and local businesses. These risks are considered manageable and could be addressed through complementary governance measures.</w:t>
      </w:r>
    </w:p>
    <w:p w14:paraId="34212D29" w14:textId="085F4E97" w:rsidR="00425034" w:rsidRPr="00425034" w:rsidRDefault="00425034" w:rsidP="00E66E28">
      <w:pPr>
        <w:pStyle w:val="BodyText"/>
      </w:pPr>
      <w:r w:rsidRPr="00425034">
        <w:t>Taken together, these findings support increasing the current procurement thresholds to improve efficiency, while maintaining appropriate safeguards to support transparency, integrity and supplier participation.</w:t>
      </w:r>
    </w:p>
    <w:p w14:paraId="73B58651" w14:textId="53FAC8BA" w:rsidR="00E7406B" w:rsidRPr="009F239F" w:rsidRDefault="009F239F" w:rsidP="009F239F">
      <w:pPr>
        <w:pStyle w:val="Heading3"/>
        <w:jc w:val="left"/>
        <w:rPr>
          <w:szCs w:val="32"/>
        </w:rPr>
      </w:pPr>
      <w:r w:rsidRPr="009F239F">
        <w:rPr>
          <w:szCs w:val="32"/>
        </w:rPr>
        <w:t>Preliminary recommendations</w:t>
      </w:r>
      <w:bookmarkEnd w:id="13"/>
      <w:bookmarkEnd w:id="14"/>
    </w:p>
    <w:p w14:paraId="390FAA10" w14:textId="77777777" w:rsidR="00C65258" w:rsidRPr="00C65258" w:rsidRDefault="00C65258" w:rsidP="00E66E28">
      <w:pPr>
        <w:pStyle w:val="BodyText"/>
      </w:pPr>
      <w:r w:rsidRPr="00C65258">
        <w:t>It is recommended that the following changes be made to the WAPR Rule C4 thresholds:</w:t>
      </w:r>
    </w:p>
    <w:p w14:paraId="28FBE914" w14:textId="77777777" w:rsidR="00C65258" w:rsidRPr="00B720EF" w:rsidRDefault="00C65258" w:rsidP="00E66E28">
      <w:pPr>
        <w:pStyle w:val="ListParagraph"/>
        <w:numPr>
          <w:ilvl w:val="0"/>
          <w:numId w:val="23"/>
        </w:numPr>
        <w:tabs>
          <w:tab w:val="num" w:pos="720"/>
        </w:tabs>
        <w:rPr>
          <w:b/>
          <w:bCs/>
        </w:rPr>
      </w:pPr>
      <w:r w:rsidRPr="00B720EF">
        <w:t>Increasing the</w:t>
      </w:r>
      <w:r w:rsidRPr="00B720EF">
        <w:rPr>
          <w:b/>
          <w:bCs/>
        </w:rPr>
        <w:t xml:space="preserve"> open advertisement </w:t>
      </w:r>
      <w:r w:rsidRPr="00B720EF">
        <w:t>threshold from $250,000 to</w:t>
      </w:r>
      <w:r w:rsidRPr="00B720EF">
        <w:rPr>
          <w:b/>
          <w:bCs/>
        </w:rPr>
        <w:t xml:space="preserve"> $500,000.</w:t>
      </w:r>
    </w:p>
    <w:p w14:paraId="63295FC2" w14:textId="77777777" w:rsidR="00C65258" w:rsidRPr="00B720EF" w:rsidRDefault="00C65258" w:rsidP="00E66E28">
      <w:pPr>
        <w:pStyle w:val="ListParagraph"/>
        <w:numPr>
          <w:ilvl w:val="0"/>
          <w:numId w:val="23"/>
        </w:numPr>
        <w:tabs>
          <w:tab w:val="num" w:pos="720"/>
        </w:tabs>
        <w:rPr>
          <w:b/>
          <w:bCs/>
        </w:rPr>
      </w:pPr>
      <w:r w:rsidRPr="00B720EF">
        <w:t>Increasing the</w:t>
      </w:r>
      <w:r w:rsidRPr="00B720EF">
        <w:rPr>
          <w:b/>
          <w:bCs/>
        </w:rPr>
        <w:t xml:space="preserve"> direct sourcing </w:t>
      </w:r>
      <w:r w:rsidRPr="00B720EF">
        <w:t>threshold from $50,000 to</w:t>
      </w:r>
      <w:r w:rsidRPr="00B720EF">
        <w:rPr>
          <w:b/>
          <w:bCs/>
        </w:rPr>
        <w:t xml:space="preserve"> $100,000.</w:t>
      </w:r>
    </w:p>
    <w:p w14:paraId="454B77DB" w14:textId="77777777" w:rsidR="00C65258" w:rsidRPr="005249A7" w:rsidRDefault="00C65258" w:rsidP="00E66E28">
      <w:pPr>
        <w:pStyle w:val="BodyText"/>
      </w:pPr>
      <w:r w:rsidRPr="005249A7">
        <w:t>These recommendations align with WA Government Priorities 2025–29, including supporting economic diversification and the delivery of quality infrastructure and services across the State.</w:t>
      </w:r>
    </w:p>
    <w:p w14:paraId="7B41F95A" w14:textId="77777777" w:rsidR="00C65258" w:rsidRPr="005249A7" w:rsidRDefault="00C65258" w:rsidP="00E66E28">
      <w:pPr>
        <w:pStyle w:val="BodyText"/>
      </w:pPr>
      <w:r w:rsidRPr="005249A7">
        <w:t xml:space="preserve">Differing procurement thresholds for goods and services and for works are not recommended </w:t>
      </w:r>
      <w:proofErr w:type="gramStart"/>
      <w:r w:rsidRPr="005249A7">
        <w:t>at this time</w:t>
      </w:r>
      <w:proofErr w:type="gramEnd"/>
      <w:r w:rsidRPr="005249A7">
        <w:t>.</w:t>
      </w:r>
    </w:p>
    <w:p w14:paraId="2D07E802" w14:textId="6C4529F9" w:rsidR="00C65258" w:rsidRPr="005249A7" w:rsidRDefault="00C65258" w:rsidP="00E66E28">
      <w:pPr>
        <w:pStyle w:val="BodyText"/>
      </w:pPr>
      <w:r w:rsidRPr="005249A7">
        <w:t xml:space="preserve">Consequential changes to the WAPR and other General Procurement Directions </w:t>
      </w:r>
      <w:r w:rsidR="00816967">
        <w:t xml:space="preserve">(GPDs) </w:t>
      </w:r>
      <w:r w:rsidRPr="005249A7">
        <w:t>will be required to reflect updated thresholds. While some thresholds will be adjusted accordingly, key transparency measures, such as requirements to publish contract award details on Tenders WA, are expected to remain unchanged.</w:t>
      </w:r>
    </w:p>
    <w:p w14:paraId="235C6760" w14:textId="77777777" w:rsidR="00C65258" w:rsidRPr="005249A7" w:rsidRDefault="00C65258" w:rsidP="00E66E28">
      <w:pPr>
        <w:pStyle w:val="BodyText"/>
      </w:pPr>
      <w:r w:rsidRPr="005249A7">
        <w:t>The proposed changes are expected to improve procurement efficiency and flexibility, while maintaining appropriate safeguards to support transparency, integrity and supplier participation. Increased flexibility may also support improved engagement with local and regional businesses in appropriate circumstances.</w:t>
      </w:r>
    </w:p>
    <w:p w14:paraId="3808D78D" w14:textId="77777777" w:rsidR="00043E3A" w:rsidRDefault="00043E3A">
      <w:pPr>
        <w:spacing w:after="160" w:line="259" w:lineRule="auto"/>
        <w:jc w:val="left"/>
        <w:rPr>
          <w:rFonts w:eastAsiaTheme="majorEastAsia" w:cstheme="majorBidi"/>
          <w:b/>
          <w:bCs/>
          <w:color w:val="004658"/>
          <w:sz w:val="36"/>
          <w:szCs w:val="26"/>
        </w:rPr>
      </w:pPr>
      <w:r>
        <w:br w:type="page"/>
      </w:r>
    </w:p>
    <w:p w14:paraId="57890EF4" w14:textId="0216A5F7" w:rsidR="00F430DC" w:rsidRDefault="00F430DC" w:rsidP="006D2083">
      <w:pPr>
        <w:pStyle w:val="Heading2"/>
        <w:jc w:val="left"/>
      </w:pPr>
      <w:bookmarkStart w:id="15" w:name="_Toc230089851"/>
      <w:r>
        <w:lastRenderedPageBreak/>
        <w:t>Consultation Questions</w:t>
      </w:r>
      <w:r w:rsidR="008B28DE">
        <w:t xml:space="preserve"> (Part A)</w:t>
      </w:r>
      <w:bookmarkEnd w:id="15"/>
    </w:p>
    <w:p w14:paraId="45CA360E" w14:textId="1B124817" w:rsidR="00951338" w:rsidRDefault="00951338" w:rsidP="00951338">
      <w:pPr>
        <w:spacing w:before="120"/>
      </w:pPr>
      <w:r>
        <w:t xml:space="preserve">Complete the below questions using the </w:t>
      </w:r>
      <w:hyperlink r:id="rId36" w:history="1">
        <w:r w:rsidR="00283742" w:rsidRPr="00283742">
          <w:rPr>
            <w:rStyle w:val="Hyperlink"/>
          </w:rPr>
          <w:t>Procurement Act Feedback Template</w:t>
        </w:r>
      </w:hyperlink>
      <w:r w:rsidR="00283742">
        <w:t>.</w:t>
      </w:r>
    </w:p>
    <w:p w14:paraId="785C2DA0" w14:textId="5A903C6C" w:rsidR="00AC0C8B" w:rsidRPr="00AC0C8B" w:rsidRDefault="00AC0C8B" w:rsidP="00CF598A">
      <w:pPr>
        <w:pStyle w:val="BodyText"/>
      </w:pPr>
      <w:r>
        <w:t>All feedback on the thresholds is welcome, in addition to the questions below.</w:t>
      </w:r>
    </w:p>
    <w:p w14:paraId="4EABE825" w14:textId="21A6F3AB" w:rsidR="00125FF0" w:rsidRDefault="00125FF0" w:rsidP="00125FF0">
      <w:pPr>
        <w:pStyle w:val="BodyText"/>
      </w:pPr>
      <w:r w:rsidRPr="00760A08">
        <w:rPr>
          <w:b/>
          <w:bCs/>
        </w:rPr>
        <w:t>Part A</w:t>
      </w:r>
      <w:r w:rsidRPr="00760A08">
        <w:t xml:space="preserve"> submissions close at </w:t>
      </w:r>
      <w:r w:rsidRPr="00760A08">
        <w:rPr>
          <w:b/>
          <w:bCs/>
        </w:rPr>
        <w:t xml:space="preserve">5pm on </w:t>
      </w:r>
      <w:r w:rsidR="001F4C74">
        <w:rPr>
          <w:b/>
          <w:bCs/>
        </w:rPr>
        <w:t>Tuesday 29 September 2026</w:t>
      </w:r>
      <w:r w:rsidRPr="00760A08">
        <w:t xml:space="preserve">. </w:t>
      </w:r>
    </w:p>
    <w:p w14:paraId="7172E57F" w14:textId="208A8351" w:rsidR="00F430DC" w:rsidRPr="00E165C4" w:rsidRDefault="00E165C4" w:rsidP="006E1573">
      <w:pPr>
        <w:pStyle w:val="IntenseQuote"/>
        <w:ind w:left="720"/>
        <w:rPr>
          <w:i w:val="0"/>
          <w:iCs w:val="0"/>
          <w:color w:val="auto"/>
        </w:rPr>
      </w:pPr>
      <w:r>
        <w:rPr>
          <w:noProof/>
        </w:rPr>
        <mc:AlternateContent>
          <mc:Choice Requires="wps">
            <w:drawing>
              <wp:anchor distT="182880" distB="182880" distL="114300" distR="114300" simplePos="0" relativeHeight="251659264" behindDoc="0" locked="0" layoutInCell="1" allowOverlap="1" wp14:anchorId="24BAED34" wp14:editId="2125D76C">
                <wp:simplePos x="0" y="0"/>
                <wp:positionH relativeFrom="margin">
                  <wp:align>right</wp:align>
                </wp:positionH>
                <wp:positionV relativeFrom="margin">
                  <wp:posOffset>2442358</wp:posOffset>
                </wp:positionV>
                <wp:extent cx="5943600" cy="1334770"/>
                <wp:effectExtent l="0" t="0" r="7620" b="6350"/>
                <wp:wrapTopAndBottom/>
                <wp:docPr id="3" name="Rectangle 8" descr="Color-block pull quote"/>
                <wp:cNvGraphicFramePr/>
                <a:graphic xmlns:a="http://schemas.openxmlformats.org/drawingml/2006/main">
                  <a:graphicData uri="http://schemas.microsoft.com/office/word/2010/wordprocessingShape">
                    <wps:wsp>
                      <wps:cNvSpPr/>
                      <wps:spPr>
                        <a:xfrm>
                          <a:off x="0" y="0"/>
                          <a:ext cx="5943600" cy="1334770"/>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txbx>
                        <w:txbxContent>
                          <w:p w14:paraId="552C7628" w14:textId="0D930E20" w:rsidR="004811BF" w:rsidRPr="00951338" w:rsidRDefault="004811BF">
                            <w:pPr>
                              <w:pStyle w:val="AcknowledgementofCountrytext"/>
                              <w:numPr>
                                <w:ilvl w:val="0"/>
                                <w:numId w:val="25"/>
                              </w:numPr>
                              <w:shd w:val="clear" w:color="auto" w:fill="F9EFE3" w:themeFill="accent5"/>
                              <w:rPr>
                                <w:b/>
                                <w:bCs/>
                              </w:rPr>
                            </w:pPr>
                            <w:r w:rsidRPr="00951338">
                              <w:rPr>
                                <w:b/>
                                <w:bCs/>
                              </w:rPr>
                              <w:t>Do you agree with the recommended threshold change</w:t>
                            </w:r>
                            <w:r w:rsidR="00B64975">
                              <w:rPr>
                                <w:b/>
                                <w:bCs/>
                              </w:rPr>
                              <w:t>s</w:t>
                            </w:r>
                            <w:r w:rsidRPr="00951338">
                              <w:rPr>
                                <w:b/>
                                <w:bCs/>
                              </w:rPr>
                              <w:t>?</w:t>
                            </w:r>
                          </w:p>
                          <w:p w14:paraId="25BDB5B3" w14:textId="77777777" w:rsidR="004811BF" w:rsidRPr="0042795B" w:rsidRDefault="004811BF">
                            <w:pPr>
                              <w:pStyle w:val="AcknowledgementofCountrytext"/>
                              <w:numPr>
                                <w:ilvl w:val="0"/>
                                <w:numId w:val="26"/>
                              </w:numPr>
                              <w:shd w:val="clear" w:color="auto" w:fill="F9EFE3" w:themeFill="accent5"/>
                            </w:pPr>
                            <w:r w:rsidRPr="0042795B">
                              <w:t>Direct sourcing: Yes / No</w:t>
                            </w:r>
                          </w:p>
                          <w:p w14:paraId="79F04D58" w14:textId="77777777" w:rsidR="004811BF" w:rsidRDefault="004811BF">
                            <w:pPr>
                              <w:pStyle w:val="AcknowledgementofCountrytext"/>
                              <w:numPr>
                                <w:ilvl w:val="0"/>
                                <w:numId w:val="26"/>
                              </w:numPr>
                              <w:shd w:val="clear" w:color="auto" w:fill="F9EFE3" w:themeFill="accent5"/>
                            </w:pPr>
                            <w:r w:rsidRPr="0042795B">
                              <w:t>Open advertisement: Yes / No</w:t>
                            </w:r>
                          </w:p>
                          <w:p w14:paraId="12D42773" w14:textId="77777777" w:rsidR="004811BF" w:rsidRPr="00951338" w:rsidRDefault="004811BF">
                            <w:pPr>
                              <w:pStyle w:val="AcknowledgementofCountrytext"/>
                              <w:numPr>
                                <w:ilvl w:val="0"/>
                                <w:numId w:val="25"/>
                              </w:numPr>
                              <w:shd w:val="clear" w:color="auto" w:fill="F9EFE3" w:themeFill="accent5"/>
                              <w:rPr>
                                <w:b/>
                                <w:bCs/>
                              </w:rPr>
                            </w:pPr>
                            <w:r w:rsidRPr="00951338">
                              <w:rPr>
                                <w:b/>
                                <w:bCs/>
                              </w:rPr>
                              <w:t>If no, which of the following alternatives do you prefer?</w:t>
                            </w:r>
                          </w:p>
                          <w:p w14:paraId="6FFA31A1" w14:textId="77777777" w:rsidR="004811BF" w:rsidRPr="0042795B" w:rsidRDefault="004811BF">
                            <w:pPr>
                              <w:pStyle w:val="AcknowledgementofCountrytext"/>
                              <w:numPr>
                                <w:ilvl w:val="0"/>
                                <w:numId w:val="26"/>
                              </w:numPr>
                              <w:shd w:val="clear" w:color="auto" w:fill="F9EFE3" w:themeFill="accent5"/>
                            </w:pPr>
                            <w:r w:rsidRPr="0042795B">
                              <w:t>Direct sourcing: $50,000 / $65,000</w:t>
                            </w:r>
                          </w:p>
                          <w:p w14:paraId="6C4ED8EF" w14:textId="77777777" w:rsidR="004811BF" w:rsidRDefault="004811BF">
                            <w:pPr>
                              <w:pStyle w:val="AcknowledgementofCountrytext"/>
                              <w:numPr>
                                <w:ilvl w:val="0"/>
                                <w:numId w:val="26"/>
                              </w:numPr>
                              <w:shd w:val="clear" w:color="auto" w:fill="F9EFE3" w:themeFill="accent5"/>
                            </w:pPr>
                            <w:r w:rsidRPr="0042795B">
                              <w:t>Open advertisement: $250,000 / $350,000</w:t>
                            </w:r>
                          </w:p>
                          <w:p w14:paraId="27BFC9B9" w14:textId="44A6A1D1" w:rsidR="00040F3D" w:rsidRPr="004811BF" w:rsidRDefault="004811BF">
                            <w:pPr>
                              <w:pStyle w:val="AcknowledgementofCountrytext"/>
                              <w:numPr>
                                <w:ilvl w:val="0"/>
                                <w:numId w:val="25"/>
                              </w:numPr>
                              <w:shd w:val="clear" w:color="auto" w:fill="F9EFE3" w:themeFill="accent5"/>
                            </w:pPr>
                            <w:r w:rsidRPr="00951338">
                              <w:rPr>
                                <w:b/>
                                <w:bCs/>
                              </w:rPr>
                              <w:t>Are there any comments you would like to provide to support your responses above?</w:t>
                            </w:r>
                          </w:p>
                        </w:txbxContent>
                      </wps:txbx>
                      <wps:bodyPr rot="0" spcFirstLastPara="0" vertOverflow="overflow" horzOverflow="overflow" vert="horz" wrap="square" lIns="365760" tIns="91440" rIns="365760" bIns="9144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rect w14:anchorId="24BAED34" id="Rectangle 8" o:spid="_x0000_s1026" alt="Color-block pull quote" style="position:absolute;left:0;text-align:left;margin-left:416.8pt;margin-top:192.3pt;width:468pt;height:105.1pt;z-index:251659264;visibility:visible;mso-wrap-style:square;mso-width-percent:1000;mso-height-percent:0;mso-wrap-distance-left:9pt;mso-wrap-distance-top:14.4pt;mso-wrap-distance-right:9pt;mso-wrap-distance-bottom:14.4pt;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" fillcolor="#f9efe3 [3208]" stroked="f">
                <v:textbox style="mso-fit-shape-to-text:t" inset="28.8pt,7.2pt,28.8pt,7.2pt">
                  <w:txbxContent>
                    <w:p w14:paraId="552C7628" w14:textId="0D930E20" w:rsidR="004811BF" w:rsidRPr="00951338" w:rsidRDefault="004811BF">
                      <w:pPr>
                        <w:pStyle w:val="AcknowledgementofCountrytext"/>
                        <w:numPr>
                          <w:ilvl w:val="0"/>
                          <w:numId w:val="25"/>
                        </w:numPr>
                        <w:shd w:val="clear" w:color="auto" w:fill="F9EFE3" w:themeFill="accent5"/>
                        <w:rPr>
                          <w:b/>
                          <w:bCs/>
                        </w:rPr>
                      </w:pPr>
                      <w:r w:rsidRPr="00951338">
                        <w:rPr>
                          <w:b/>
                          <w:bCs/>
                        </w:rPr>
                        <w:t>Do you agree with the recommended threshold change</w:t>
                      </w:r>
                      <w:r w:rsidR="00B64975">
                        <w:rPr>
                          <w:b/>
                          <w:bCs/>
                        </w:rPr>
                        <w:t>s</w:t>
                      </w:r>
                      <w:r w:rsidRPr="00951338">
                        <w:rPr>
                          <w:b/>
                          <w:bCs/>
                        </w:rPr>
                        <w:t>?</w:t>
                      </w:r>
                    </w:p>
                    <w:p w14:paraId="25BDB5B3" w14:textId="77777777" w:rsidR="004811BF" w:rsidRPr="0042795B" w:rsidRDefault="004811BF">
                      <w:pPr>
                        <w:pStyle w:val="AcknowledgementofCountrytext"/>
                        <w:numPr>
                          <w:ilvl w:val="0"/>
                          <w:numId w:val="26"/>
                        </w:numPr>
                        <w:shd w:val="clear" w:color="auto" w:fill="F9EFE3" w:themeFill="accent5"/>
                      </w:pPr>
                      <w:r w:rsidRPr="0042795B">
                        <w:t>Direct sourcing: Yes / No</w:t>
                      </w:r>
                    </w:p>
                    <w:p w14:paraId="79F04D58" w14:textId="77777777" w:rsidR="004811BF" w:rsidRDefault="004811BF">
                      <w:pPr>
                        <w:pStyle w:val="AcknowledgementofCountrytext"/>
                        <w:numPr>
                          <w:ilvl w:val="0"/>
                          <w:numId w:val="26"/>
                        </w:numPr>
                        <w:shd w:val="clear" w:color="auto" w:fill="F9EFE3" w:themeFill="accent5"/>
                      </w:pPr>
                      <w:r w:rsidRPr="0042795B">
                        <w:t>Open advertisement: Yes / No</w:t>
                      </w:r>
                    </w:p>
                    <w:p w14:paraId="12D42773" w14:textId="77777777" w:rsidR="004811BF" w:rsidRPr="00951338" w:rsidRDefault="004811BF">
                      <w:pPr>
                        <w:pStyle w:val="AcknowledgementofCountrytext"/>
                        <w:numPr>
                          <w:ilvl w:val="0"/>
                          <w:numId w:val="25"/>
                        </w:numPr>
                        <w:shd w:val="clear" w:color="auto" w:fill="F9EFE3" w:themeFill="accent5"/>
                        <w:rPr>
                          <w:b/>
                          <w:bCs/>
                        </w:rPr>
                      </w:pPr>
                      <w:r w:rsidRPr="00951338">
                        <w:rPr>
                          <w:b/>
                          <w:bCs/>
                        </w:rPr>
                        <w:t>If no, which of the following alternatives do you prefer?</w:t>
                      </w:r>
                    </w:p>
                    <w:p w14:paraId="6FFA31A1" w14:textId="77777777" w:rsidR="004811BF" w:rsidRPr="0042795B" w:rsidRDefault="004811BF">
                      <w:pPr>
                        <w:pStyle w:val="AcknowledgementofCountrytext"/>
                        <w:numPr>
                          <w:ilvl w:val="0"/>
                          <w:numId w:val="26"/>
                        </w:numPr>
                        <w:shd w:val="clear" w:color="auto" w:fill="F9EFE3" w:themeFill="accent5"/>
                      </w:pPr>
                      <w:r w:rsidRPr="0042795B">
                        <w:t>Direct sourcing: $50,000 / $65,000</w:t>
                      </w:r>
                    </w:p>
                    <w:p w14:paraId="6C4ED8EF" w14:textId="77777777" w:rsidR="004811BF" w:rsidRDefault="004811BF">
                      <w:pPr>
                        <w:pStyle w:val="AcknowledgementofCountrytext"/>
                        <w:numPr>
                          <w:ilvl w:val="0"/>
                          <w:numId w:val="26"/>
                        </w:numPr>
                        <w:shd w:val="clear" w:color="auto" w:fill="F9EFE3" w:themeFill="accent5"/>
                      </w:pPr>
                      <w:r w:rsidRPr="0042795B">
                        <w:t>Open advertisement: $250,000 / $350,000</w:t>
                      </w:r>
                    </w:p>
                    <w:p w14:paraId="27BFC9B9" w14:textId="44A6A1D1" w:rsidR="00040F3D" w:rsidRPr="004811BF" w:rsidRDefault="004811BF">
                      <w:pPr>
                        <w:pStyle w:val="AcknowledgementofCountrytext"/>
                        <w:numPr>
                          <w:ilvl w:val="0"/>
                          <w:numId w:val="25"/>
                        </w:numPr>
                        <w:shd w:val="clear" w:color="auto" w:fill="F9EFE3" w:themeFill="accent5"/>
                      </w:pPr>
                      <w:r w:rsidRPr="00951338">
                        <w:rPr>
                          <w:b/>
                          <w:bCs/>
                        </w:rPr>
                        <w:t>Are there any comments you would like to provide to support your responses above?</w:t>
                      </w:r>
                    </w:p>
                  </w:txbxContent>
                </v:textbox>
                <w10:wrap type="topAndBottom" anchorx="margin" anchory="margin"/>
              </v:rect>
            </w:pict>
          </mc:Fallback>
        </mc:AlternateContent>
      </w:r>
      <w:r w:rsidR="00B44BE2" w:rsidRPr="00760A08">
        <w:rPr>
          <w:rStyle w:val="SubtleEmphasis"/>
        </w:rPr>
        <w:t xml:space="preserve">State agencies that have already provided feedback on the </w:t>
      </w:r>
      <w:r w:rsidR="00B44BE2">
        <w:rPr>
          <w:rStyle w:val="SubtleEmphasis"/>
        </w:rPr>
        <w:t xml:space="preserve">procurement </w:t>
      </w:r>
      <w:r w:rsidR="00B44BE2" w:rsidRPr="00760A08">
        <w:rPr>
          <w:rStyle w:val="SubtleEmphasis"/>
        </w:rPr>
        <w:t>threshold review should only respond to Part A if there is a material change to their previous feedback.</w:t>
      </w:r>
      <w:r w:rsidR="00F430DC" w:rsidRPr="00B61F69">
        <w:br w:type="page"/>
      </w:r>
    </w:p>
    <w:p w14:paraId="3F4E66B5" w14:textId="2EEA66B4" w:rsidR="00910F88" w:rsidRDefault="00910F88" w:rsidP="00910F88">
      <w:pPr>
        <w:pStyle w:val="Heading1"/>
        <w:tabs>
          <w:tab w:val="left" w:pos="3090"/>
        </w:tabs>
        <w:spacing w:after="240"/>
        <w:jc w:val="left"/>
      </w:pPr>
      <w:bookmarkStart w:id="16" w:name="_Toc230089852"/>
      <w:r>
        <w:lastRenderedPageBreak/>
        <w:t>Part B: Procurement Act 2020 Review</w:t>
      </w:r>
      <w:bookmarkEnd w:id="16"/>
      <w:r>
        <w:t xml:space="preserve">  </w:t>
      </w:r>
    </w:p>
    <w:p w14:paraId="5E4FFA69" w14:textId="50F6C0A3" w:rsidR="00910F88" w:rsidRDefault="00910F88" w:rsidP="00910F88">
      <w:pPr>
        <w:pStyle w:val="Heading2"/>
        <w:jc w:val="left"/>
      </w:pPr>
      <w:bookmarkStart w:id="17" w:name="_Toc230089853"/>
      <w:r>
        <w:t>Overview</w:t>
      </w:r>
      <w:bookmarkEnd w:id="17"/>
      <w:r>
        <w:t xml:space="preserve"> </w:t>
      </w:r>
    </w:p>
    <w:p w14:paraId="2AADC7F4" w14:textId="6E34C118" w:rsidR="003741BD" w:rsidRPr="003741BD" w:rsidRDefault="003741BD" w:rsidP="00C65B1E">
      <w:pPr>
        <w:pStyle w:val="Heading3"/>
        <w:jc w:val="left"/>
        <w:rPr>
          <w:szCs w:val="32"/>
        </w:rPr>
      </w:pPr>
      <w:bookmarkStart w:id="18" w:name="_Toc229484915"/>
      <w:bookmarkStart w:id="19" w:name="_Toc230089854"/>
      <w:r w:rsidRPr="003741BD">
        <w:rPr>
          <w:szCs w:val="32"/>
        </w:rPr>
        <w:t>Background</w:t>
      </w:r>
      <w:bookmarkEnd w:id="18"/>
      <w:bookmarkEnd w:id="19"/>
      <w:r w:rsidRPr="003741BD">
        <w:rPr>
          <w:szCs w:val="32"/>
        </w:rPr>
        <w:t xml:space="preserve"> </w:t>
      </w:r>
    </w:p>
    <w:p w14:paraId="652BEAF2" w14:textId="4DC96580" w:rsidR="00776F40" w:rsidRPr="006E1573" w:rsidRDefault="00776F40" w:rsidP="006E1573">
      <w:pPr>
        <w:pStyle w:val="BodyText"/>
      </w:pPr>
      <w:bookmarkStart w:id="20" w:name="_Toc229484916"/>
      <w:r w:rsidRPr="006E1573">
        <w:t xml:space="preserve">The </w:t>
      </w:r>
      <w:r w:rsidRPr="006E1573">
        <w:rPr>
          <w:i/>
          <w:iCs/>
        </w:rPr>
        <w:t>Procurement Act 2020</w:t>
      </w:r>
      <w:r w:rsidRPr="006E1573">
        <w:t xml:space="preserve"> (the Act) </w:t>
      </w:r>
      <w:r w:rsidR="0081741C">
        <w:t xml:space="preserve">received Royal Assent on 19 June 2020 and came into full operation on 1 June 2021. The Act </w:t>
      </w:r>
      <w:r w:rsidRPr="006E1573">
        <w:t>forms</w:t>
      </w:r>
      <w:r w:rsidR="0081741C">
        <w:t xml:space="preserve"> a critical</w:t>
      </w:r>
      <w:r w:rsidRPr="006E1573">
        <w:t xml:space="preserve"> part of the current Western Australian Procurement Framework</w:t>
      </w:r>
      <w:r w:rsidR="002439EA">
        <w:t xml:space="preserve">, a unified legislative and policy structure governing how </w:t>
      </w:r>
      <w:r w:rsidR="00A07697">
        <w:t>State agencies procure goods, services and works</w:t>
      </w:r>
      <w:r w:rsidRPr="006E1573">
        <w:t>.</w:t>
      </w:r>
    </w:p>
    <w:p w14:paraId="502698CC" w14:textId="2E830FA6" w:rsidR="00DA51F9" w:rsidRPr="006E1573" w:rsidRDefault="00DA51F9" w:rsidP="006E1573">
      <w:pPr>
        <w:pStyle w:val="BodyText"/>
      </w:pPr>
      <w:r w:rsidRPr="006E1573">
        <w:t xml:space="preserve">The Act </w:t>
      </w:r>
      <w:r w:rsidR="00776F40" w:rsidRPr="006E1573">
        <w:t xml:space="preserve">gives </w:t>
      </w:r>
      <w:r w:rsidRPr="006E1573">
        <w:t>effect to recommendations from the Government’s Service Priority Review and Special Inquiry into Government Programs and Projects, which found the previous procurement framework was complex, fragmented and inefficient, and created unnecessary barriers for small and local businesses.</w:t>
      </w:r>
    </w:p>
    <w:p w14:paraId="6C25D27C" w14:textId="4F6FD43F" w:rsidR="007B74FF" w:rsidRPr="006E1573" w:rsidRDefault="007B74FF" w:rsidP="006E1573">
      <w:pPr>
        <w:pStyle w:val="BodyText"/>
      </w:pPr>
      <w:r w:rsidRPr="006E1573">
        <w:t xml:space="preserve">The intent of the Act </w:t>
      </w:r>
      <w:r w:rsidR="006E2E55">
        <w:t>is</w:t>
      </w:r>
      <w:r w:rsidR="006E2E55" w:rsidRPr="006E1573">
        <w:t xml:space="preserve"> </w:t>
      </w:r>
      <w:r w:rsidRPr="006E1573">
        <w:t xml:space="preserve">to establish a single legislative framework for the procurement of goods, services and works, </w:t>
      </w:r>
      <w:r w:rsidR="00ED38F6" w:rsidRPr="006E1573">
        <w:t>to improve</w:t>
      </w:r>
      <w:r w:rsidRPr="006E1573">
        <w:t xml:space="preserve"> consistency and integrity</w:t>
      </w:r>
      <w:r w:rsidR="00ED38F6" w:rsidRPr="006E1573">
        <w:t>,</w:t>
      </w:r>
      <w:r w:rsidRPr="006E1573">
        <w:t xml:space="preserve"> and provi</w:t>
      </w:r>
      <w:r w:rsidR="00ED38F6" w:rsidRPr="006E1573">
        <w:t>de</w:t>
      </w:r>
      <w:r w:rsidRPr="006E1573">
        <w:t xml:space="preserve"> a clearer basis for </w:t>
      </w:r>
      <w:r w:rsidR="00ED38F6" w:rsidRPr="006E1573">
        <w:t xml:space="preserve">issuing </w:t>
      </w:r>
      <w:r w:rsidRPr="006E1573">
        <w:t xml:space="preserve">procurement policy. </w:t>
      </w:r>
      <w:r w:rsidR="00251852" w:rsidRPr="006E1573">
        <w:t>The Act</w:t>
      </w:r>
      <w:r w:rsidRPr="006E1573">
        <w:t xml:space="preserve"> also </w:t>
      </w:r>
      <w:r w:rsidR="006E2E55">
        <w:t>seeks</w:t>
      </w:r>
      <w:r w:rsidR="006E2E55" w:rsidRPr="006E1573">
        <w:t xml:space="preserve"> </w:t>
      </w:r>
      <w:r w:rsidRPr="006E1573">
        <w:t>to align procurement more closely with government’s social and economic objectives and to improve access to supply opportunities for local businesses and small and medium enterprises.</w:t>
      </w:r>
    </w:p>
    <w:p w14:paraId="47F154FC" w14:textId="6BF88B21" w:rsidR="00033B0B" w:rsidRDefault="00603A5D" w:rsidP="00DA51F9">
      <w:pPr>
        <w:pStyle w:val="Heading3"/>
        <w:jc w:val="left"/>
        <w:rPr>
          <w:szCs w:val="32"/>
        </w:rPr>
      </w:pPr>
      <w:bookmarkStart w:id="21" w:name="_Toc230089855"/>
      <w:r>
        <w:rPr>
          <w:szCs w:val="32"/>
        </w:rPr>
        <w:t>T</w:t>
      </w:r>
      <w:r w:rsidR="00033B0B" w:rsidRPr="003741BD">
        <w:rPr>
          <w:szCs w:val="32"/>
        </w:rPr>
        <w:t>he Act</w:t>
      </w:r>
      <w:bookmarkEnd w:id="21"/>
      <w:r w:rsidR="00033B0B" w:rsidRPr="003741BD">
        <w:rPr>
          <w:szCs w:val="32"/>
        </w:rPr>
        <w:t xml:space="preserve"> </w:t>
      </w:r>
      <w:bookmarkEnd w:id="20"/>
    </w:p>
    <w:p w14:paraId="72D99809" w14:textId="27D3B774" w:rsidR="007D5776" w:rsidRPr="007D5776" w:rsidRDefault="007D5776" w:rsidP="006E1573">
      <w:pPr>
        <w:pStyle w:val="BodyText"/>
      </w:pPr>
      <w:r w:rsidRPr="007D5776">
        <w:t>The Act establishes the powers and functions that underpin a modern, coordinated and agile procurement framework, including a strengthened integrity regime. It provides for central procurement leadership while maintaining devolved decision</w:t>
      </w:r>
      <w:r w:rsidR="00762BC6">
        <w:t>-</w:t>
      </w:r>
      <w:r w:rsidRPr="007D5776">
        <w:t>making.</w:t>
      </w:r>
    </w:p>
    <w:p w14:paraId="20AA9406" w14:textId="3CE60286" w:rsidR="007D5776" w:rsidRPr="007D5776" w:rsidRDefault="007D5776" w:rsidP="007D5776">
      <w:pPr>
        <w:pStyle w:val="BodyText"/>
      </w:pPr>
      <w:r w:rsidRPr="007D5776">
        <w:t>Under the Act, the administering department (currently D</w:t>
      </w:r>
      <w:r w:rsidR="007D456C">
        <w:t>TF</w:t>
      </w:r>
      <w:r w:rsidRPr="007D5776">
        <w:t>) is empowered to perform key leadership functions, including:</w:t>
      </w:r>
    </w:p>
    <w:p w14:paraId="4AFD5C4E" w14:textId="77777777" w:rsidR="007D5776" w:rsidRPr="00F474F7" w:rsidRDefault="007D5776" w:rsidP="00F169F7">
      <w:pPr>
        <w:pStyle w:val="ListParagraph"/>
        <w:numPr>
          <w:ilvl w:val="0"/>
          <w:numId w:val="24"/>
        </w:numPr>
        <w:ind w:right="-681"/>
      </w:pPr>
      <w:r w:rsidRPr="00F474F7">
        <w:t>issuing procurement directions that apply across all State agencies or to specific agencies;</w:t>
      </w:r>
    </w:p>
    <w:p w14:paraId="74CB0A07" w14:textId="77777777" w:rsidR="007D5776" w:rsidRPr="00F474F7" w:rsidRDefault="007D5776" w:rsidP="0051217D">
      <w:pPr>
        <w:pStyle w:val="ListParagraph"/>
        <w:numPr>
          <w:ilvl w:val="0"/>
          <w:numId w:val="24"/>
        </w:numPr>
      </w:pPr>
      <w:r w:rsidRPr="00F474F7">
        <w:t>establishing whole-of-government contracting arrangements; and</w:t>
      </w:r>
    </w:p>
    <w:p w14:paraId="2C4CABC0" w14:textId="77777777" w:rsidR="007D5776" w:rsidRPr="00F474F7" w:rsidRDefault="007D5776" w:rsidP="0051217D">
      <w:pPr>
        <w:pStyle w:val="ListParagraph"/>
        <w:numPr>
          <w:ilvl w:val="0"/>
          <w:numId w:val="24"/>
        </w:numPr>
      </w:pPr>
      <w:r w:rsidRPr="00F474F7">
        <w:t>auditing and investigating procurement activities for goods, services and works, supported by a centralised complaints function.</w:t>
      </w:r>
    </w:p>
    <w:p w14:paraId="1465AC4F" w14:textId="77777777" w:rsidR="007D5776" w:rsidRPr="007D5776" w:rsidRDefault="007D5776" w:rsidP="007D5776">
      <w:pPr>
        <w:pStyle w:val="BodyText"/>
      </w:pPr>
      <w:r w:rsidRPr="007D5776">
        <w:t>The Act also establishes a framework for the debarment or suspension of suppliers from current or future State agency contracts, promoting ethical conduct and accountability in government procurement. In addition, it enables State agencies to participate in cooperative procurement arrangements, allowing multiple agencies to procure through a single process and improving efficiency for both agencies and industry.</w:t>
      </w:r>
    </w:p>
    <w:p w14:paraId="588DF550" w14:textId="46B0F253" w:rsidR="00033B0B" w:rsidRPr="007309A7" w:rsidRDefault="00122DB2" w:rsidP="00163182">
      <w:pPr>
        <w:pStyle w:val="BodyText"/>
      </w:pPr>
      <w:r>
        <w:t>T</w:t>
      </w:r>
      <w:r w:rsidR="00033B0B">
        <w:t xml:space="preserve">he Act </w:t>
      </w:r>
      <w:r w:rsidR="007D5776">
        <w:t>interacts</w:t>
      </w:r>
      <w:r>
        <w:t xml:space="preserve"> with other </w:t>
      </w:r>
      <w:r w:rsidR="00C80A3C">
        <w:t xml:space="preserve">pieces of </w:t>
      </w:r>
      <w:r w:rsidR="00033B0B">
        <w:t>legislation</w:t>
      </w:r>
      <w:r>
        <w:t xml:space="preserve">, </w:t>
      </w:r>
      <w:r w:rsidR="007D5776">
        <w:t>as listed</w:t>
      </w:r>
      <w:r>
        <w:t xml:space="preserve"> in </w:t>
      </w:r>
      <w:r w:rsidR="00033B0B" w:rsidRPr="00284DE2">
        <w:rPr>
          <w:b/>
          <w:bCs/>
        </w:rPr>
        <w:t xml:space="preserve">Appendix </w:t>
      </w:r>
      <w:r w:rsidR="004868F9" w:rsidRPr="00284DE2">
        <w:rPr>
          <w:b/>
          <w:bCs/>
        </w:rPr>
        <w:t>B</w:t>
      </w:r>
      <w:r w:rsidRPr="00163182">
        <w:t>.</w:t>
      </w:r>
    </w:p>
    <w:p w14:paraId="5908F5B9" w14:textId="574F8649" w:rsidR="00033B0B" w:rsidRDefault="00285E6E" w:rsidP="00A37061">
      <w:pPr>
        <w:pStyle w:val="Heading3"/>
        <w:spacing w:before="120" w:after="120"/>
        <w:jc w:val="left"/>
        <w:rPr>
          <w:szCs w:val="32"/>
        </w:rPr>
      </w:pPr>
      <w:bookmarkStart w:id="22" w:name="_Toc230089856"/>
      <w:r>
        <w:rPr>
          <w:szCs w:val="32"/>
        </w:rPr>
        <w:lastRenderedPageBreak/>
        <w:t>Objects of the Act</w:t>
      </w:r>
      <w:bookmarkEnd w:id="22"/>
    </w:p>
    <w:p w14:paraId="443E9E93" w14:textId="66388BD8" w:rsidR="0070552E" w:rsidRDefault="00285E6E" w:rsidP="00A37061">
      <w:pPr>
        <w:pStyle w:val="BodyText"/>
        <w:spacing w:before="120" w:after="120"/>
      </w:pPr>
      <w:r>
        <w:t xml:space="preserve">The Act’s objects </w:t>
      </w:r>
      <w:r w:rsidR="00E71496">
        <w:t xml:space="preserve">are </w:t>
      </w:r>
      <w:r>
        <w:t xml:space="preserve">stated in section 3 </w:t>
      </w:r>
      <w:r w:rsidR="00E71496">
        <w:t>and</w:t>
      </w:r>
      <w:r>
        <w:t xml:space="preserve"> are as follows.</w:t>
      </w:r>
      <w:r w:rsidR="0070552E">
        <w:t xml:space="preserve"> </w:t>
      </w:r>
    </w:p>
    <w:p w14:paraId="31564F7C" w14:textId="286B6F2A" w:rsidR="0070552E" w:rsidRPr="00B13C76" w:rsidRDefault="0070552E">
      <w:pPr>
        <w:pStyle w:val="IntenseQuote"/>
        <w:numPr>
          <w:ilvl w:val="0"/>
          <w:numId w:val="41"/>
        </w:numPr>
        <w:spacing w:before="480" w:after="480"/>
        <w:ind w:left="709" w:right="862" w:hanging="357"/>
        <w:jc w:val="left"/>
        <w:rPr>
          <w:rStyle w:val="SubtleEmphasis"/>
          <w:i/>
          <w:iCs/>
          <w:color w:val="004658" w:themeColor="text2"/>
          <w:sz w:val="23"/>
          <w:szCs w:val="23"/>
        </w:rPr>
      </w:pPr>
      <w:r w:rsidRPr="00B13C76">
        <w:rPr>
          <w:rStyle w:val="SubtleEmphasis"/>
          <w:i/>
          <w:iCs/>
          <w:color w:val="004658" w:themeColor="text2"/>
          <w:sz w:val="23"/>
          <w:szCs w:val="23"/>
        </w:rPr>
        <w:t xml:space="preserve">to promote best value for money in government procurement </w:t>
      </w:r>
      <w:proofErr w:type="gramStart"/>
      <w:r w:rsidRPr="00B13C76">
        <w:rPr>
          <w:rStyle w:val="SubtleEmphasis"/>
          <w:i/>
          <w:iCs/>
          <w:color w:val="004658" w:themeColor="text2"/>
          <w:sz w:val="23"/>
          <w:szCs w:val="23"/>
        </w:rPr>
        <w:t>so as to</w:t>
      </w:r>
      <w:proofErr w:type="gramEnd"/>
      <w:r w:rsidRPr="00B13C76">
        <w:rPr>
          <w:rStyle w:val="SubtleEmphasis"/>
          <w:i/>
          <w:iCs/>
          <w:color w:val="004658" w:themeColor="text2"/>
          <w:sz w:val="23"/>
          <w:szCs w:val="23"/>
        </w:rPr>
        <w:t xml:space="preserve"> deliver sustainable economic, social and environmental benefits to Western Australians.</w:t>
      </w:r>
    </w:p>
    <w:p w14:paraId="04AEC288" w14:textId="519BA4C0" w:rsidR="0070552E" w:rsidRPr="00B13C76" w:rsidRDefault="0070552E">
      <w:pPr>
        <w:pStyle w:val="IntenseQuote"/>
        <w:numPr>
          <w:ilvl w:val="0"/>
          <w:numId w:val="41"/>
        </w:numPr>
        <w:spacing w:before="480" w:after="480"/>
        <w:ind w:left="709" w:right="862" w:hanging="357"/>
        <w:jc w:val="left"/>
        <w:rPr>
          <w:rStyle w:val="SubtleEmphasis"/>
          <w:i/>
          <w:iCs/>
          <w:color w:val="004658" w:themeColor="text2"/>
          <w:sz w:val="23"/>
          <w:szCs w:val="23"/>
        </w:rPr>
      </w:pPr>
      <w:r w:rsidRPr="00B13C76">
        <w:rPr>
          <w:rStyle w:val="SubtleEmphasis"/>
          <w:i/>
          <w:iCs/>
          <w:color w:val="004658" w:themeColor="text2"/>
          <w:sz w:val="23"/>
          <w:szCs w:val="23"/>
        </w:rPr>
        <w:t>to reduce barriers to the participation of small and medium businesses in government procurement by streamlining procurement procedures.</w:t>
      </w:r>
    </w:p>
    <w:p w14:paraId="4E4AF4E7" w14:textId="5F2D036D" w:rsidR="0070552E" w:rsidRPr="00B13C76" w:rsidRDefault="0070552E">
      <w:pPr>
        <w:pStyle w:val="IntenseQuote"/>
        <w:numPr>
          <w:ilvl w:val="0"/>
          <w:numId w:val="41"/>
        </w:numPr>
        <w:spacing w:before="480" w:after="480"/>
        <w:ind w:left="709" w:right="862" w:hanging="357"/>
        <w:jc w:val="left"/>
        <w:rPr>
          <w:rStyle w:val="SubtleEmphasis"/>
          <w:i/>
          <w:iCs/>
          <w:color w:val="004658" w:themeColor="text2"/>
          <w:sz w:val="23"/>
          <w:szCs w:val="23"/>
        </w:rPr>
      </w:pPr>
      <w:r w:rsidRPr="00B13C76">
        <w:rPr>
          <w:rStyle w:val="SubtleEmphasis"/>
          <w:i/>
          <w:iCs/>
          <w:color w:val="004658" w:themeColor="text2"/>
          <w:sz w:val="23"/>
          <w:szCs w:val="23"/>
        </w:rPr>
        <w:t xml:space="preserve">to strengthen integrity in government procurement and to promote ethical and accountable practices </w:t>
      </w:r>
      <w:proofErr w:type="gramStart"/>
      <w:r w:rsidRPr="00B13C76">
        <w:rPr>
          <w:rStyle w:val="SubtleEmphasis"/>
          <w:i/>
          <w:iCs/>
          <w:color w:val="004658" w:themeColor="text2"/>
          <w:sz w:val="23"/>
          <w:szCs w:val="23"/>
        </w:rPr>
        <w:t>so as to</w:t>
      </w:r>
      <w:proofErr w:type="gramEnd"/>
      <w:r w:rsidRPr="00B13C76">
        <w:rPr>
          <w:rStyle w:val="SubtleEmphasis"/>
          <w:i/>
          <w:iCs/>
          <w:color w:val="004658" w:themeColor="text2"/>
          <w:sz w:val="23"/>
          <w:szCs w:val="23"/>
        </w:rPr>
        <w:t xml:space="preserve"> provide confidence that procurement is conducted fairly.</w:t>
      </w:r>
    </w:p>
    <w:p w14:paraId="6542EE4A" w14:textId="1D334D2F" w:rsidR="0070552E" w:rsidRPr="00B13C76" w:rsidRDefault="0070552E">
      <w:pPr>
        <w:pStyle w:val="IntenseQuote"/>
        <w:numPr>
          <w:ilvl w:val="0"/>
          <w:numId w:val="41"/>
        </w:numPr>
        <w:spacing w:before="480" w:after="480"/>
        <w:ind w:left="709" w:right="862" w:hanging="357"/>
        <w:jc w:val="left"/>
        <w:rPr>
          <w:rStyle w:val="SubtleEmphasis"/>
          <w:i/>
          <w:iCs/>
          <w:color w:val="004658" w:themeColor="text2"/>
          <w:sz w:val="23"/>
          <w:szCs w:val="23"/>
        </w:rPr>
      </w:pPr>
      <w:r w:rsidRPr="00B13C76">
        <w:rPr>
          <w:rStyle w:val="SubtleEmphasis"/>
          <w:i/>
          <w:iCs/>
          <w:color w:val="004658" w:themeColor="text2"/>
          <w:sz w:val="23"/>
          <w:szCs w:val="23"/>
        </w:rPr>
        <w:t>to enable coordinated government procurement strategy, governance and leadership and devolved accountability and decision-making.</w:t>
      </w:r>
    </w:p>
    <w:p w14:paraId="7FE2A02D" w14:textId="7E34F66C" w:rsidR="0070552E" w:rsidRPr="00B13C76" w:rsidRDefault="0070552E">
      <w:pPr>
        <w:pStyle w:val="IntenseQuote"/>
        <w:numPr>
          <w:ilvl w:val="0"/>
          <w:numId w:val="41"/>
        </w:numPr>
        <w:spacing w:before="480" w:after="480"/>
        <w:ind w:left="709" w:right="862" w:hanging="357"/>
        <w:jc w:val="left"/>
        <w:rPr>
          <w:rStyle w:val="SubtleEmphasis"/>
          <w:i/>
          <w:iCs/>
          <w:color w:val="004658" w:themeColor="text2"/>
          <w:sz w:val="23"/>
          <w:szCs w:val="23"/>
        </w:rPr>
      </w:pPr>
      <w:r w:rsidRPr="00B13C76">
        <w:rPr>
          <w:rStyle w:val="SubtleEmphasis"/>
          <w:i/>
          <w:iCs/>
          <w:color w:val="004658" w:themeColor="text2"/>
          <w:sz w:val="23"/>
          <w:szCs w:val="23"/>
        </w:rPr>
        <w:t>to provide a legislative scheme that is responsive to changing community expectations and that supports innovation in the Western Australian economy.</w:t>
      </w:r>
    </w:p>
    <w:p w14:paraId="041821F0" w14:textId="1449C8F1" w:rsidR="00205481" w:rsidRDefault="00205481" w:rsidP="00205481">
      <w:pPr>
        <w:pStyle w:val="Heading2"/>
        <w:jc w:val="left"/>
        <w:rPr>
          <w:kern w:val="2"/>
          <w:szCs w:val="36"/>
          <w:lang w:eastAsia="en-AU"/>
          <w14:ligatures w14:val="standardContextual"/>
        </w:rPr>
      </w:pPr>
      <w:bookmarkStart w:id="23" w:name="_Toc229484918"/>
      <w:bookmarkStart w:id="24" w:name="_Toc230089857"/>
      <w:r>
        <w:t>Preliminary assessment</w:t>
      </w:r>
      <w:bookmarkEnd w:id="23"/>
      <w:bookmarkEnd w:id="24"/>
    </w:p>
    <w:p w14:paraId="2D3C03C0" w14:textId="10AD2798" w:rsidR="00892CA1" w:rsidRPr="00892CA1" w:rsidRDefault="00BA4A13" w:rsidP="006E0DFE">
      <w:pPr>
        <w:pStyle w:val="BodyText"/>
      </w:pPr>
      <w:r>
        <w:t>DTF’s p</w:t>
      </w:r>
      <w:r w:rsidR="00892CA1" w:rsidRPr="00892CA1">
        <w:t xml:space="preserve">reliminary assessment </w:t>
      </w:r>
      <w:r>
        <w:t xml:space="preserve">of the Act’s operation </w:t>
      </w:r>
      <w:r w:rsidR="00892CA1" w:rsidRPr="00892CA1">
        <w:t xml:space="preserve">suggests that the Act is broadly meeting its objects and providing </w:t>
      </w:r>
      <w:r w:rsidR="00247017">
        <w:t xml:space="preserve">a </w:t>
      </w:r>
      <w:r w:rsidR="00860294">
        <w:t>robust</w:t>
      </w:r>
      <w:r w:rsidR="00892CA1" w:rsidRPr="00892CA1">
        <w:t xml:space="preserve"> foundation for a modern </w:t>
      </w:r>
      <w:r w:rsidR="00247017">
        <w:t xml:space="preserve">and effective </w:t>
      </w:r>
      <w:r w:rsidR="00892CA1" w:rsidRPr="00892CA1">
        <w:t>procurement framework.</w:t>
      </w:r>
    </w:p>
    <w:p w14:paraId="25C45044" w14:textId="0553C6C1" w:rsidR="00860294" w:rsidRPr="007C2E09" w:rsidRDefault="00892CA1" w:rsidP="006E0DFE">
      <w:pPr>
        <w:pStyle w:val="BodyText"/>
      </w:pPr>
      <w:r w:rsidRPr="00892CA1">
        <w:t xml:space="preserve">The extent to which the Act is delivering its intended outcomes is influenced by a range of contextual </w:t>
      </w:r>
      <w:r w:rsidRPr="007C2E09">
        <w:t>factors, including</w:t>
      </w:r>
      <w:r w:rsidR="0039280D" w:rsidRPr="007C2E09">
        <w:t>:</w:t>
      </w:r>
    </w:p>
    <w:p w14:paraId="74967072" w14:textId="25DCA9BD" w:rsidR="00860294" w:rsidRPr="007C2E09" w:rsidRDefault="00892CA1" w:rsidP="00F169F7">
      <w:pPr>
        <w:pStyle w:val="BodyText"/>
        <w:numPr>
          <w:ilvl w:val="0"/>
          <w:numId w:val="27"/>
        </w:numPr>
        <w:ind w:right="-256"/>
      </w:pPr>
      <w:r w:rsidRPr="007C2E09">
        <w:t>how the policy levers available under the Act are applied</w:t>
      </w:r>
      <w:r w:rsidR="00F169F7" w:rsidRPr="007C2E09">
        <w:t xml:space="preserve"> by individual State agencies</w:t>
      </w:r>
      <w:r w:rsidRPr="007C2E09">
        <w:t xml:space="preserve">; </w:t>
      </w:r>
    </w:p>
    <w:p w14:paraId="13019DFC" w14:textId="77777777" w:rsidR="00860294" w:rsidRPr="007C2E09" w:rsidRDefault="00892CA1">
      <w:pPr>
        <w:pStyle w:val="BodyText"/>
        <w:numPr>
          <w:ilvl w:val="0"/>
          <w:numId w:val="27"/>
        </w:numPr>
      </w:pPr>
      <w:r w:rsidRPr="007C2E09">
        <w:t xml:space="preserve">the interaction with other procurement-related policies (such as the Western Australian Industry Participation Strategy and the WA Buy Local Policy); </w:t>
      </w:r>
    </w:p>
    <w:p w14:paraId="3AEF4FB4" w14:textId="77777777" w:rsidR="00860294" w:rsidRPr="007C2E09" w:rsidRDefault="00892CA1">
      <w:pPr>
        <w:pStyle w:val="BodyText"/>
        <w:numPr>
          <w:ilvl w:val="0"/>
          <w:numId w:val="27"/>
        </w:numPr>
      </w:pPr>
      <w:r w:rsidRPr="007C2E09">
        <w:t xml:space="preserve">variations in agency procurement capability and maturity; and </w:t>
      </w:r>
    </w:p>
    <w:p w14:paraId="7268959E" w14:textId="401684BE" w:rsidR="00892CA1" w:rsidRPr="007C2E09" w:rsidRDefault="00892CA1">
      <w:pPr>
        <w:pStyle w:val="BodyText"/>
        <w:numPr>
          <w:ilvl w:val="0"/>
          <w:numId w:val="27"/>
        </w:numPr>
      </w:pPr>
      <w:r w:rsidRPr="007C2E09">
        <w:t>prevailing market conditions.</w:t>
      </w:r>
    </w:p>
    <w:p w14:paraId="19960CFE" w14:textId="77777777" w:rsidR="002B2C94" w:rsidRPr="002B2C94" w:rsidRDefault="002B2C94" w:rsidP="002B2C94">
      <w:pPr>
        <w:pStyle w:val="BodyText"/>
      </w:pPr>
      <w:r w:rsidRPr="002B2C94">
        <w:t>The following examples demonstrate how key features of the Act are contributing to the achievement of its objects in practice.</w:t>
      </w:r>
    </w:p>
    <w:tbl>
      <w:tblPr>
        <w:tblStyle w:val="GridTable1Light-Accent6"/>
        <w:tblW w:w="9358"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7"/>
        <w:gridCol w:w="4963"/>
        <w:gridCol w:w="2268"/>
      </w:tblGrid>
      <w:tr w:rsidR="00163033" w:rsidRPr="00B64975" w14:paraId="294AD365" w14:textId="77777777" w:rsidTr="00F169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auto"/>
              <w:bottom w:val="none" w:sz="0" w:space="0" w:color="auto"/>
            </w:tcBorders>
            <w:shd w:val="clear" w:color="auto" w:fill="F4E0CB" w:themeFill="accent6"/>
            <w:hideMark/>
          </w:tcPr>
          <w:p w14:paraId="4DF765C7" w14:textId="77777777" w:rsidR="00163033" w:rsidRPr="00B64975" w:rsidRDefault="00163033" w:rsidP="00BA4A13">
            <w:pPr>
              <w:pStyle w:val="TableText"/>
              <w:spacing w:before="120" w:after="120"/>
              <w:rPr>
                <w:rFonts w:asciiTheme="minorHAnsi" w:hAnsiTheme="minorHAnsi" w:cstheme="minorHAnsi"/>
                <w:sz w:val="22"/>
                <w:szCs w:val="22"/>
                <w:lang w:eastAsia="en-AU"/>
              </w:rPr>
            </w:pPr>
            <w:r w:rsidRPr="00B64975">
              <w:rPr>
                <w:rFonts w:asciiTheme="minorHAnsi" w:hAnsiTheme="minorHAnsi" w:cstheme="minorHAnsi"/>
                <w:sz w:val="22"/>
                <w:szCs w:val="22"/>
                <w:lang w:eastAsia="en-AU"/>
              </w:rPr>
              <w:lastRenderedPageBreak/>
              <w:t>Example</w:t>
            </w:r>
          </w:p>
        </w:tc>
        <w:tc>
          <w:tcPr>
            <w:tcW w:w="4963" w:type="dxa"/>
            <w:tcBorders>
              <w:bottom w:val="none" w:sz="0" w:space="0" w:color="auto"/>
            </w:tcBorders>
            <w:shd w:val="clear" w:color="auto" w:fill="F4E0CB" w:themeFill="accent6"/>
            <w:hideMark/>
          </w:tcPr>
          <w:p w14:paraId="270855B7" w14:textId="77777777" w:rsidR="00163033" w:rsidRPr="00B64975" w:rsidRDefault="00163033" w:rsidP="00BA4A13">
            <w:pPr>
              <w:pStyle w:val="TableText"/>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Description</w:t>
            </w:r>
          </w:p>
        </w:tc>
        <w:tc>
          <w:tcPr>
            <w:tcW w:w="2268" w:type="dxa"/>
            <w:tcBorders>
              <w:bottom w:val="none" w:sz="0" w:space="0" w:color="auto"/>
            </w:tcBorders>
            <w:shd w:val="clear" w:color="auto" w:fill="F4E0CB" w:themeFill="accent6"/>
            <w:hideMark/>
          </w:tcPr>
          <w:p w14:paraId="05CD1FD5" w14:textId="77777777" w:rsidR="00163033" w:rsidRPr="00B64975" w:rsidRDefault="00163033" w:rsidP="00BA4A13">
            <w:pPr>
              <w:pStyle w:val="TableText"/>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Relevant object(s)</w:t>
            </w:r>
          </w:p>
        </w:tc>
      </w:tr>
      <w:tr w:rsidR="00BC2DB6" w:rsidRPr="00B64975" w14:paraId="6EAE5DE7" w14:textId="77777777" w:rsidTr="00F169F7">
        <w:tc>
          <w:tcPr>
            <w:cnfStyle w:val="001000000000" w:firstRow="0" w:lastRow="0" w:firstColumn="1" w:lastColumn="0" w:oddVBand="0" w:evenVBand="0" w:oddHBand="0" w:evenHBand="0" w:firstRowFirstColumn="0" w:firstRowLastColumn="0" w:lastRowFirstColumn="0" w:lastRowLastColumn="0"/>
            <w:tcW w:w="2127" w:type="dxa"/>
            <w:hideMark/>
          </w:tcPr>
          <w:p w14:paraId="5AB5CF50" w14:textId="77777777" w:rsidR="00BC2DB6" w:rsidRPr="00B64975" w:rsidRDefault="00BC2DB6" w:rsidP="009E2806">
            <w:pPr>
              <w:pStyle w:val="TableText"/>
              <w:spacing w:before="120" w:after="120"/>
              <w:ind w:left="0" w:firstLine="0"/>
              <w:rPr>
                <w:rFonts w:asciiTheme="minorHAnsi" w:hAnsiTheme="minorHAnsi" w:cstheme="minorHAnsi"/>
                <w:sz w:val="22"/>
                <w:szCs w:val="22"/>
                <w:lang w:eastAsia="en-AU"/>
              </w:rPr>
            </w:pPr>
            <w:r w:rsidRPr="00B64975">
              <w:rPr>
                <w:rFonts w:asciiTheme="minorHAnsi" w:hAnsiTheme="minorHAnsi" w:cstheme="minorHAnsi"/>
                <w:sz w:val="22"/>
                <w:szCs w:val="22"/>
                <w:lang w:eastAsia="en-AU"/>
              </w:rPr>
              <w:t xml:space="preserve">Central procurement leadership </w:t>
            </w:r>
          </w:p>
        </w:tc>
        <w:tc>
          <w:tcPr>
            <w:tcW w:w="4963" w:type="dxa"/>
            <w:hideMark/>
          </w:tcPr>
          <w:p w14:paraId="3774C6BC" w14:textId="77777777" w:rsidR="00BC2DB6" w:rsidRDefault="00BC2DB6"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 xml:space="preserve">DTF’s role </w:t>
            </w:r>
            <w:r>
              <w:rPr>
                <w:rFonts w:asciiTheme="minorHAnsi" w:hAnsiTheme="minorHAnsi" w:cstheme="minorHAnsi"/>
                <w:sz w:val="22"/>
                <w:szCs w:val="22"/>
                <w:lang w:eastAsia="en-AU"/>
              </w:rPr>
              <w:t xml:space="preserve">under the Act as the sector’s procurement functional leader </w:t>
            </w:r>
            <w:r w:rsidRPr="00B64975">
              <w:rPr>
                <w:rFonts w:asciiTheme="minorHAnsi" w:hAnsiTheme="minorHAnsi" w:cstheme="minorHAnsi"/>
                <w:sz w:val="22"/>
                <w:szCs w:val="22"/>
                <w:lang w:eastAsia="en-AU"/>
              </w:rPr>
              <w:t>enables effective whole-of-government responses to emerging issues (</w:t>
            </w:r>
            <w:r>
              <w:rPr>
                <w:rFonts w:asciiTheme="minorHAnsi" w:hAnsiTheme="minorHAnsi" w:cstheme="minorHAnsi"/>
                <w:sz w:val="22"/>
                <w:szCs w:val="22"/>
                <w:lang w:eastAsia="en-AU"/>
              </w:rPr>
              <w:t>for example,</w:t>
            </w:r>
            <w:r w:rsidRPr="00B64975">
              <w:rPr>
                <w:rFonts w:asciiTheme="minorHAnsi" w:hAnsiTheme="minorHAnsi" w:cstheme="minorHAnsi"/>
                <w:sz w:val="22"/>
                <w:szCs w:val="22"/>
                <w:lang w:eastAsia="en-AU"/>
              </w:rPr>
              <w:t xml:space="preserve"> supply disruptions and major incidents) and supports the development of system-wide initiatives, including those that enhance SME participation.</w:t>
            </w:r>
            <w:r>
              <w:rPr>
                <w:rFonts w:asciiTheme="minorHAnsi" w:hAnsiTheme="minorHAnsi" w:cstheme="minorHAnsi"/>
                <w:sz w:val="22"/>
                <w:szCs w:val="22"/>
                <w:lang w:eastAsia="en-AU"/>
              </w:rPr>
              <w:t xml:space="preserve"> </w:t>
            </w:r>
          </w:p>
          <w:p w14:paraId="0BDF24CE" w14:textId="4F303911" w:rsidR="00B954AB" w:rsidRPr="00B64975" w:rsidRDefault="00B954AB"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Pr>
                <w:rFonts w:asciiTheme="minorHAnsi" w:hAnsiTheme="minorHAnsi" w:cstheme="minorHAnsi"/>
                <w:sz w:val="22"/>
                <w:szCs w:val="22"/>
                <w:lang w:eastAsia="en-AU"/>
              </w:rPr>
              <w:t xml:space="preserve">As an example, DTF has the authority to </w:t>
            </w:r>
            <w:r w:rsidR="00197758">
              <w:rPr>
                <w:rFonts w:asciiTheme="minorHAnsi" w:hAnsiTheme="minorHAnsi" w:cstheme="minorHAnsi"/>
                <w:sz w:val="22"/>
                <w:szCs w:val="22"/>
                <w:lang w:eastAsia="en-AU"/>
              </w:rPr>
              <w:t xml:space="preserve">release materials such as the </w:t>
            </w:r>
            <w:hyperlink r:id="rId37" w:history="1">
              <w:r>
                <w:rPr>
                  <w:rStyle w:val="Hyperlink"/>
                  <w:szCs w:val="22"/>
                </w:rPr>
                <w:t>Western Australian Social Procurement Framework</w:t>
              </w:r>
            </w:hyperlink>
            <w:r w:rsidR="00197758">
              <w:t>,</w:t>
            </w:r>
            <w:r>
              <w:rPr>
                <w:sz w:val="22"/>
                <w:szCs w:val="22"/>
              </w:rPr>
              <w:t xml:space="preserve"> bringing together relevant government social procurement policies and </w:t>
            </w:r>
            <w:r w:rsidR="00197758">
              <w:rPr>
                <w:sz w:val="22"/>
                <w:szCs w:val="22"/>
              </w:rPr>
              <w:t>conveying</w:t>
            </w:r>
            <w:r>
              <w:rPr>
                <w:sz w:val="22"/>
                <w:szCs w:val="22"/>
              </w:rPr>
              <w:t xml:space="preserve"> key community outcomes. It reinforces a broader approach to value for money by supporting consideration of social, economic and environmental outcomes in procurement decisions, including improved opportunities for SMEs and other priority supplier groups, alongside benefits for Western Australian people, businesses, places and communities.</w:t>
            </w:r>
          </w:p>
        </w:tc>
        <w:tc>
          <w:tcPr>
            <w:tcW w:w="2268" w:type="dxa"/>
            <w:hideMark/>
          </w:tcPr>
          <w:p w14:paraId="0A93A62A" w14:textId="77777777" w:rsidR="00BC2DB6" w:rsidRPr="00B64975" w:rsidRDefault="00BC2DB6"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Flexibility, innovation and future readiness; Value for money and broader public outcomes; Participation of SMEs; Coordinated leadership and devolved decision-making</w:t>
            </w:r>
          </w:p>
          <w:p w14:paraId="5D5A5CFE" w14:textId="77777777" w:rsidR="00BC2DB6" w:rsidRPr="00B64975" w:rsidRDefault="00BC2DB6"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p>
        </w:tc>
      </w:tr>
      <w:tr w:rsidR="00BC2DB6" w:rsidRPr="00B64975" w14:paraId="3C21B174" w14:textId="77777777" w:rsidTr="00F169F7">
        <w:tc>
          <w:tcPr>
            <w:cnfStyle w:val="001000000000" w:firstRow="0" w:lastRow="0" w:firstColumn="1" w:lastColumn="0" w:oddVBand="0" w:evenVBand="0" w:oddHBand="0" w:evenHBand="0" w:firstRowFirstColumn="0" w:firstRowLastColumn="0" w:lastRowFirstColumn="0" w:lastRowLastColumn="0"/>
            <w:tcW w:w="2127" w:type="dxa"/>
          </w:tcPr>
          <w:p w14:paraId="197F3A90" w14:textId="77777777" w:rsidR="00BC2DB6" w:rsidRPr="00B64975" w:rsidRDefault="00BC2DB6" w:rsidP="009E2806">
            <w:pPr>
              <w:pStyle w:val="TableText"/>
              <w:spacing w:before="120" w:after="120"/>
              <w:ind w:left="0" w:firstLine="0"/>
              <w:rPr>
                <w:rFonts w:asciiTheme="minorHAnsi" w:hAnsiTheme="minorHAnsi" w:cstheme="minorHAnsi"/>
                <w:sz w:val="22"/>
                <w:szCs w:val="22"/>
                <w:lang w:eastAsia="en-AU"/>
              </w:rPr>
            </w:pPr>
            <w:r w:rsidRPr="00B64975">
              <w:rPr>
                <w:rFonts w:asciiTheme="minorHAnsi" w:hAnsiTheme="minorHAnsi" w:cstheme="minorHAnsi"/>
                <w:sz w:val="22"/>
                <w:szCs w:val="22"/>
                <w:lang w:eastAsia="en-AU"/>
              </w:rPr>
              <w:t>Integration of works procurement into the legislative framework</w:t>
            </w:r>
          </w:p>
          <w:p w14:paraId="40F65BF6" w14:textId="77777777" w:rsidR="00BC2DB6" w:rsidRPr="00B64975" w:rsidRDefault="00BC2DB6" w:rsidP="009E2806">
            <w:pPr>
              <w:pStyle w:val="TableText"/>
              <w:spacing w:before="120" w:after="120"/>
              <w:ind w:left="0" w:firstLine="0"/>
              <w:rPr>
                <w:rFonts w:asciiTheme="minorHAnsi" w:hAnsiTheme="minorHAnsi" w:cstheme="minorHAnsi"/>
                <w:sz w:val="22"/>
                <w:szCs w:val="22"/>
                <w:lang w:eastAsia="en-AU"/>
              </w:rPr>
            </w:pPr>
          </w:p>
        </w:tc>
        <w:tc>
          <w:tcPr>
            <w:tcW w:w="4963" w:type="dxa"/>
          </w:tcPr>
          <w:p w14:paraId="4632C84E" w14:textId="77777777" w:rsidR="00BC2DB6" w:rsidRPr="00D81EA2" w:rsidRDefault="00BC2DB6"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eastAsia="en-AU"/>
              </w:rPr>
            </w:pPr>
            <w:r w:rsidRPr="003E6237">
              <w:rPr>
                <w:rFonts w:asciiTheme="minorHAnsi" w:hAnsiTheme="minorHAnsi" w:cstheme="minorHAnsi"/>
                <w:sz w:val="22"/>
                <w:szCs w:val="22"/>
                <w:lang w:eastAsia="en-AU"/>
              </w:rPr>
              <w:t>The Act establishes a single legislative framework for the procurement of goods, services and works</w:t>
            </w:r>
            <w:r>
              <w:rPr>
                <w:rFonts w:asciiTheme="minorHAnsi" w:hAnsiTheme="minorHAnsi" w:cstheme="minorHAnsi"/>
                <w:sz w:val="22"/>
                <w:szCs w:val="22"/>
                <w:lang w:eastAsia="en-AU"/>
              </w:rPr>
              <w:t xml:space="preserve">. </w:t>
            </w:r>
          </w:p>
          <w:p w14:paraId="253B2D4E" w14:textId="77777777" w:rsidR="00BC2DB6" w:rsidRDefault="00BC2DB6"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Pr>
                <w:rFonts w:asciiTheme="minorHAnsi" w:hAnsiTheme="minorHAnsi" w:cstheme="minorHAnsi"/>
                <w:sz w:val="22"/>
                <w:szCs w:val="22"/>
                <w:lang w:eastAsia="en-AU"/>
              </w:rPr>
              <w:t>This has</w:t>
            </w:r>
            <w:r w:rsidRPr="003E6237">
              <w:rPr>
                <w:rFonts w:asciiTheme="minorHAnsi" w:hAnsiTheme="minorHAnsi" w:cstheme="minorHAnsi"/>
                <w:sz w:val="22"/>
                <w:szCs w:val="22"/>
                <w:lang w:eastAsia="en-AU"/>
              </w:rPr>
              <w:t xml:space="preserve"> significantly strengthened governance in works procurement.</w:t>
            </w:r>
            <w:r>
              <w:rPr>
                <w:rFonts w:asciiTheme="minorHAnsi" w:hAnsiTheme="minorHAnsi" w:cstheme="minorHAnsi"/>
                <w:sz w:val="22"/>
                <w:szCs w:val="22"/>
                <w:lang w:eastAsia="en-AU"/>
              </w:rPr>
              <w:t xml:space="preserve"> </w:t>
            </w:r>
            <w:r w:rsidRPr="003E6237">
              <w:rPr>
                <w:rFonts w:asciiTheme="minorHAnsi" w:hAnsiTheme="minorHAnsi" w:cstheme="minorHAnsi"/>
                <w:sz w:val="22"/>
                <w:szCs w:val="22"/>
                <w:lang w:eastAsia="en-AU"/>
              </w:rPr>
              <w:t xml:space="preserve">Previously, government lacked the ability to issue whole-of-government procurement policy for works, and agencies operated under </w:t>
            </w:r>
            <w:r>
              <w:rPr>
                <w:rFonts w:asciiTheme="minorHAnsi" w:hAnsiTheme="minorHAnsi" w:cstheme="minorHAnsi"/>
                <w:sz w:val="22"/>
                <w:szCs w:val="22"/>
                <w:lang w:eastAsia="en-AU"/>
              </w:rPr>
              <w:t>their own individual policies</w:t>
            </w:r>
            <w:r w:rsidRPr="003E6237">
              <w:rPr>
                <w:rFonts w:asciiTheme="minorHAnsi" w:hAnsiTheme="minorHAnsi" w:cstheme="minorHAnsi"/>
                <w:sz w:val="22"/>
                <w:szCs w:val="22"/>
                <w:lang w:eastAsia="en-AU"/>
              </w:rPr>
              <w:t>. In contrast, works procurement is now undertaken in accordance with the W</w:t>
            </w:r>
            <w:r>
              <w:rPr>
                <w:rFonts w:asciiTheme="minorHAnsi" w:hAnsiTheme="minorHAnsi" w:cstheme="minorHAnsi"/>
                <w:sz w:val="22"/>
                <w:szCs w:val="22"/>
                <w:lang w:eastAsia="en-AU"/>
              </w:rPr>
              <w:t xml:space="preserve">estern </w:t>
            </w:r>
            <w:r w:rsidRPr="003E6237">
              <w:rPr>
                <w:rFonts w:asciiTheme="minorHAnsi" w:hAnsiTheme="minorHAnsi" w:cstheme="minorHAnsi"/>
                <w:sz w:val="22"/>
                <w:szCs w:val="22"/>
                <w:lang w:eastAsia="en-AU"/>
              </w:rPr>
              <w:t>A</w:t>
            </w:r>
            <w:r>
              <w:rPr>
                <w:rFonts w:asciiTheme="minorHAnsi" w:hAnsiTheme="minorHAnsi" w:cstheme="minorHAnsi"/>
                <w:sz w:val="22"/>
                <w:szCs w:val="22"/>
                <w:lang w:eastAsia="en-AU"/>
              </w:rPr>
              <w:t>ustralian</w:t>
            </w:r>
            <w:r w:rsidRPr="003E6237">
              <w:rPr>
                <w:rFonts w:asciiTheme="minorHAnsi" w:hAnsiTheme="minorHAnsi" w:cstheme="minorHAnsi"/>
                <w:sz w:val="22"/>
                <w:szCs w:val="22"/>
                <w:lang w:eastAsia="en-AU"/>
              </w:rPr>
              <w:t xml:space="preserve"> Procurement Rules </w:t>
            </w:r>
            <w:r>
              <w:rPr>
                <w:rFonts w:asciiTheme="minorHAnsi" w:hAnsiTheme="minorHAnsi" w:cstheme="minorHAnsi"/>
                <w:sz w:val="22"/>
                <w:szCs w:val="22"/>
                <w:lang w:eastAsia="en-AU"/>
              </w:rPr>
              <w:t xml:space="preserve">and other relevant GPDs </w:t>
            </w:r>
            <w:r w:rsidRPr="003E6237">
              <w:rPr>
                <w:rFonts w:asciiTheme="minorHAnsi" w:hAnsiTheme="minorHAnsi" w:cstheme="minorHAnsi"/>
                <w:sz w:val="22"/>
                <w:szCs w:val="22"/>
                <w:lang w:eastAsia="en-AU"/>
              </w:rPr>
              <w:t>issued under the Act</w:t>
            </w:r>
            <w:r>
              <w:rPr>
                <w:rFonts w:asciiTheme="minorHAnsi" w:hAnsiTheme="minorHAnsi" w:cstheme="minorHAnsi"/>
                <w:sz w:val="22"/>
                <w:szCs w:val="22"/>
                <w:lang w:eastAsia="en-AU"/>
              </w:rPr>
              <w:t>. This has</w:t>
            </w:r>
            <w:r w:rsidRPr="003E6237">
              <w:rPr>
                <w:rFonts w:asciiTheme="minorHAnsi" w:hAnsiTheme="minorHAnsi" w:cstheme="minorHAnsi"/>
                <w:sz w:val="22"/>
                <w:szCs w:val="22"/>
                <w:lang w:eastAsia="en-AU"/>
              </w:rPr>
              <w:t xml:space="preserve"> providing greater consistency in areas such as the definition of value for money, tender thresholds, reporting requirements and the implementation of Project Bank Account arrangements.</w:t>
            </w:r>
            <w:r>
              <w:rPr>
                <w:rFonts w:asciiTheme="minorHAnsi" w:hAnsiTheme="minorHAnsi" w:cstheme="minorHAnsi"/>
                <w:sz w:val="22"/>
                <w:szCs w:val="22"/>
                <w:lang w:eastAsia="en-AU"/>
              </w:rPr>
              <w:t xml:space="preserve"> </w:t>
            </w:r>
          </w:p>
          <w:p w14:paraId="55BE28C5" w14:textId="77777777" w:rsidR="00BC2DB6" w:rsidRDefault="00BC2DB6"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E2285F">
              <w:rPr>
                <w:rFonts w:asciiTheme="minorHAnsi" w:hAnsiTheme="minorHAnsi" w:cstheme="minorHAnsi"/>
                <w:sz w:val="22"/>
                <w:szCs w:val="22"/>
                <w:lang w:eastAsia="en-AU"/>
              </w:rPr>
              <w:t>In addition to procurement policy, other core mechanisms enabled by the Act</w:t>
            </w:r>
            <w:r>
              <w:rPr>
                <w:rFonts w:asciiTheme="minorHAnsi" w:hAnsiTheme="minorHAnsi" w:cstheme="minorHAnsi"/>
                <w:sz w:val="22"/>
                <w:szCs w:val="22"/>
                <w:lang w:eastAsia="en-AU"/>
              </w:rPr>
              <w:t xml:space="preserve"> also </w:t>
            </w:r>
            <w:r w:rsidRPr="00E2285F">
              <w:rPr>
                <w:rFonts w:asciiTheme="minorHAnsi" w:hAnsiTheme="minorHAnsi" w:cstheme="minorHAnsi"/>
                <w:sz w:val="22"/>
                <w:szCs w:val="22"/>
                <w:lang w:eastAsia="en-AU"/>
              </w:rPr>
              <w:t>apply to works includ</w:t>
            </w:r>
            <w:r>
              <w:rPr>
                <w:rFonts w:asciiTheme="minorHAnsi" w:hAnsiTheme="minorHAnsi" w:cstheme="minorHAnsi"/>
                <w:sz w:val="22"/>
                <w:szCs w:val="22"/>
                <w:lang w:eastAsia="en-AU"/>
              </w:rPr>
              <w:t>e</w:t>
            </w:r>
            <w:r w:rsidRPr="00E2285F">
              <w:rPr>
                <w:rFonts w:asciiTheme="minorHAnsi" w:hAnsiTheme="minorHAnsi" w:cstheme="minorHAnsi"/>
                <w:sz w:val="22"/>
                <w:szCs w:val="22"/>
                <w:lang w:eastAsia="en-AU"/>
              </w:rPr>
              <w:t xml:space="preserve"> cooperative procurement arrangements, audit and integrity functions, supplier debarment, and strategic forward procurement planning. This has further strengthened oversight, coordination and consistency across works procurement.</w:t>
            </w:r>
          </w:p>
          <w:p w14:paraId="6A45E26C" w14:textId="77777777" w:rsidR="00CF598A" w:rsidRPr="00B73FBA" w:rsidRDefault="00CF598A"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p>
        </w:tc>
        <w:tc>
          <w:tcPr>
            <w:tcW w:w="2268" w:type="dxa"/>
          </w:tcPr>
          <w:p w14:paraId="160C4851" w14:textId="77777777" w:rsidR="00BC2DB6" w:rsidRPr="00B64975" w:rsidRDefault="00BC2DB6"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Value for money and broader public outcomes; Participation of SMEs; Coordinated leadership and devolved decision-making; Integrity, ethics and accountability</w:t>
            </w:r>
          </w:p>
          <w:p w14:paraId="703F014C" w14:textId="77777777" w:rsidR="00BC2DB6" w:rsidRPr="00B64975" w:rsidRDefault="00BC2DB6"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p>
        </w:tc>
      </w:tr>
      <w:tr w:rsidR="00EF2B05" w:rsidRPr="00B64975" w14:paraId="444F0967" w14:textId="77777777" w:rsidTr="00F169F7">
        <w:tc>
          <w:tcPr>
            <w:cnfStyle w:val="001000000000" w:firstRow="0" w:lastRow="0" w:firstColumn="1" w:lastColumn="0" w:oddVBand="0" w:evenVBand="0" w:oddHBand="0" w:evenHBand="0" w:firstRowFirstColumn="0" w:firstRowLastColumn="0" w:lastRowFirstColumn="0" w:lastRowLastColumn="0"/>
            <w:tcW w:w="2127" w:type="dxa"/>
          </w:tcPr>
          <w:p w14:paraId="0C3B8207" w14:textId="2D42525E" w:rsidR="00EF2B05" w:rsidRPr="00B64975" w:rsidRDefault="00EF2B05" w:rsidP="00BA4A13">
            <w:pPr>
              <w:pStyle w:val="TableText"/>
              <w:spacing w:before="120" w:after="120"/>
              <w:ind w:left="0" w:firstLine="0"/>
              <w:rPr>
                <w:rFonts w:asciiTheme="minorHAnsi" w:hAnsiTheme="minorHAnsi" w:cstheme="minorHAnsi"/>
                <w:sz w:val="22"/>
                <w:szCs w:val="22"/>
                <w:lang w:eastAsia="en-AU"/>
              </w:rPr>
            </w:pPr>
            <w:r w:rsidRPr="00B64975">
              <w:rPr>
                <w:rFonts w:asciiTheme="minorHAnsi" w:hAnsiTheme="minorHAnsi" w:cstheme="minorHAnsi"/>
                <w:sz w:val="22"/>
                <w:szCs w:val="22"/>
                <w:lang w:eastAsia="en-AU"/>
              </w:rPr>
              <w:lastRenderedPageBreak/>
              <w:t xml:space="preserve">Consolidation and modernisation of procurement policy </w:t>
            </w:r>
          </w:p>
          <w:p w14:paraId="2C90DB5E" w14:textId="77777777" w:rsidR="00EF2B05" w:rsidRPr="00B64975" w:rsidRDefault="00EF2B05" w:rsidP="00BA4A13">
            <w:pPr>
              <w:pStyle w:val="TableText"/>
              <w:spacing w:before="120" w:after="120"/>
              <w:ind w:left="0" w:firstLine="0"/>
              <w:rPr>
                <w:rFonts w:asciiTheme="minorHAnsi" w:hAnsiTheme="minorHAnsi" w:cstheme="minorHAnsi"/>
                <w:sz w:val="22"/>
                <w:szCs w:val="22"/>
                <w:lang w:eastAsia="en-AU"/>
              </w:rPr>
            </w:pPr>
          </w:p>
        </w:tc>
        <w:tc>
          <w:tcPr>
            <w:tcW w:w="4963" w:type="dxa"/>
          </w:tcPr>
          <w:p w14:paraId="3AF229C8" w14:textId="729A7256" w:rsidR="00C03DB1" w:rsidRPr="00DB2957" w:rsidRDefault="00C03DB1" w:rsidP="00DB2957">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DB2957">
              <w:rPr>
                <w:rFonts w:asciiTheme="minorHAnsi" w:hAnsiTheme="minorHAnsi" w:cstheme="minorHAnsi"/>
                <w:sz w:val="22"/>
                <w:szCs w:val="22"/>
                <w:lang w:eastAsia="en-AU"/>
              </w:rPr>
              <w:t xml:space="preserve">The ability under the Act to issue </w:t>
            </w:r>
            <w:r w:rsidR="008E0DA1" w:rsidRPr="008E0DA1">
              <w:rPr>
                <w:rFonts w:asciiTheme="minorHAnsi" w:hAnsiTheme="minorHAnsi" w:cstheme="minorHAnsi"/>
                <w:sz w:val="22"/>
                <w:szCs w:val="22"/>
                <w:lang w:eastAsia="en-AU"/>
              </w:rPr>
              <w:t>GPDs</w:t>
            </w:r>
            <w:r w:rsidRPr="00DB2957">
              <w:rPr>
                <w:rFonts w:asciiTheme="minorHAnsi" w:hAnsiTheme="minorHAnsi" w:cstheme="minorHAnsi"/>
                <w:sz w:val="22"/>
                <w:szCs w:val="22"/>
                <w:lang w:eastAsia="en-AU"/>
              </w:rPr>
              <w:t xml:space="preserve"> has supported the consolidation and standardisation of procurement policy across government.</w:t>
            </w:r>
            <w:r w:rsidR="00C240A1">
              <w:rPr>
                <w:rFonts w:asciiTheme="minorHAnsi" w:hAnsiTheme="minorHAnsi" w:cstheme="minorHAnsi"/>
                <w:sz w:val="22"/>
                <w:szCs w:val="22"/>
                <w:lang w:eastAsia="en-AU"/>
              </w:rPr>
              <w:t xml:space="preserve"> A suite of</w:t>
            </w:r>
            <w:r w:rsidRPr="00DB2957">
              <w:rPr>
                <w:rFonts w:asciiTheme="minorHAnsi" w:hAnsiTheme="minorHAnsi" w:cstheme="minorHAnsi"/>
                <w:sz w:val="22"/>
                <w:szCs w:val="22"/>
                <w:lang w:eastAsia="en-AU"/>
              </w:rPr>
              <w:t xml:space="preserve"> </w:t>
            </w:r>
            <w:hyperlink r:id="rId38" w:history="1">
              <w:r w:rsidR="008E0DA1" w:rsidRPr="0055611C">
                <w:rPr>
                  <w:rStyle w:val="Hyperlink"/>
                  <w:rFonts w:asciiTheme="minorHAnsi" w:hAnsiTheme="minorHAnsi" w:cstheme="minorHAnsi"/>
                  <w:szCs w:val="22"/>
                  <w:lang w:eastAsia="en-AU"/>
                </w:rPr>
                <w:t>GPDs</w:t>
              </w:r>
            </w:hyperlink>
            <w:r w:rsidR="008E0DA1">
              <w:t xml:space="preserve"> </w:t>
            </w:r>
            <w:r w:rsidR="00846224">
              <w:rPr>
                <w:rFonts w:asciiTheme="minorHAnsi" w:hAnsiTheme="minorHAnsi" w:cstheme="minorHAnsi"/>
                <w:sz w:val="22"/>
                <w:szCs w:val="22"/>
                <w:lang w:eastAsia="en-AU"/>
              </w:rPr>
              <w:t xml:space="preserve">have </w:t>
            </w:r>
            <w:r w:rsidRPr="00DB2957">
              <w:rPr>
                <w:rFonts w:asciiTheme="minorHAnsi" w:hAnsiTheme="minorHAnsi" w:cstheme="minorHAnsi"/>
                <w:sz w:val="22"/>
                <w:szCs w:val="22"/>
                <w:lang w:eastAsia="en-AU"/>
              </w:rPr>
              <w:t>replaced the previously fragmented framework of State Supply Commission policies, Treasurer’s Instructions and agency-specific policies.</w:t>
            </w:r>
          </w:p>
          <w:p w14:paraId="4C3C70AD" w14:textId="132EFF84" w:rsidR="007F7913" w:rsidRPr="00C6074C" w:rsidRDefault="00EC1873" w:rsidP="00DB2957">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AA3275">
              <w:rPr>
                <w:rFonts w:asciiTheme="minorHAnsi" w:hAnsiTheme="minorHAnsi" w:cstheme="minorHAnsi"/>
                <w:sz w:val="22"/>
                <w:szCs w:val="22"/>
                <w:lang w:eastAsia="en-AU"/>
              </w:rPr>
              <w:t xml:space="preserve">This has </w:t>
            </w:r>
            <w:r w:rsidR="004D797F">
              <w:rPr>
                <w:rFonts w:asciiTheme="minorHAnsi" w:hAnsiTheme="minorHAnsi" w:cstheme="minorHAnsi"/>
                <w:sz w:val="22"/>
                <w:szCs w:val="22"/>
                <w:lang w:eastAsia="en-AU"/>
              </w:rPr>
              <w:t>led to</w:t>
            </w:r>
            <w:r w:rsidRPr="00AA3275">
              <w:rPr>
                <w:rFonts w:asciiTheme="minorHAnsi" w:hAnsiTheme="minorHAnsi" w:cstheme="minorHAnsi"/>
                <w:sz w:val="22"/>
                <w:szCs w:val="22"/>
                <w:lang w:eastAsia="en-AU"/>
              </w:rPr>
              <w:t xml:space="preserve"> more consistent and robust procurement practices across </w:t>
            </w:r>
            <w:r w:rsidR="00995CB8" w:rsidRPr="00AA3275">
              <w:rPr>
                <w:rFonts w:asciiTheme="minorHAnsi" w:hAnsiTheme="minorHAnsi" w:cstheme="minorHAnsi"/>
                <w:sz w:val="22"/>
                <w:szCs w:val="22"/>
                <w:lang w:eastAsia="en-AU"/>
              </w:rPr>
              <w:t>government and</w:t>
            </w:r>
            <w:r w:rsidR="00AA3275">
              <w:rPr>
                <w:rFonts w:asciiTheme="minorHAnsi" w:hAnsiTheme="minorHAnsi" w:cstheme="minorHAnsi"/>
                <w:sz w:val="22"/>
                <w:szCs w:val="22"/>
                <w:lang w:eastAsia="en-AU"/>
              </w:rPr>
              <w:t xml:space="preserve"> </w:t>
            </w:r>
            <w:r w:rsidR="007F7913">
              <w:rPr>
                <w:rFonts w:asciiTheme="minorHAnsi" w:hAnsiTheme="minorHAnsi" w:cstheme="minorHAnsi"/>
                <w:sz w:val="22"/>
                <w:szCs w:val="22"/>
                <w:lang w:eastAsia="en-AU"/>
              </w:rPr>
              <w:t xml:space="preserve">contributed to a </w:t>
            </w:r>
            <w:r w:rsidR="00AA3275">
              <w:rPr>
                <w:rFonts w:asciiTheme="minorHAnsi" w:hAnsiTheme="minorHAnsi" w:cstheme="minorHAnsi"/>
                <w:sz w:val="22"/>
                <w:szCs w:val="22"/>
                <w:lang w:eastAsia="en-AU"/>
              </w:rPr>
              <w:t>reduc</w:t>
            </w:r>
            <w:r w:rsidR="007F7913">
              <w:rPr>
                <w:rFonts w:asciiTheme="minorHAnsi" w:hAnsiTheme="minorHAnsi" w:cstheme="minorHAnsi"/>
                <w:sz w:val="22"/>
                <w:szCs w:val="22"/>
                <w:lang w:eastAsia="en-AU"/>
              </w:rPr>
              <w:t>tion in</w:t>
            </w:r>
            <w:r w:rsidRPr="00AA3275">
              <w:rPr>
                <w:rFonts w:asciiTheme="minorHAnsi" w:hAnsiTheme="minorHAnsi" w:cstheme="minorHAnsi"/>
                <w:sz w:val="22"/>
                <w:szCs w:val="22"/>
                <w:lang w:eastAsia="en-AU"/>
              </w:rPr>
              <w:t xml:space="preserve"> administrative burden</w:t>
            </w:r>
            <w:r w:rsidR="00473757">
              <w:rPr>
                <w:rFonts w:asciiTheme="minorHAnsi" w:hAnsiTheme="minorHAnsi" w:cstheme="minorHAnsi"/>
                <w:sz w:val="22"/>
                <w:szCs w:val="22"/>
                <w:lang w:eastAsia="en-AU"/>
              </w:rPr>
              <w:t xml:space="preserve"> for agencies</w:t>
            </w:r>
            <w:r w:rsidRPr="00AA3275">
              <w:rPr>
                <w:rFonts w:asciiTheme="minorHAnsi" w:hAnsiTheme="minorHAnsi" w:cstheme="minorHAnsi"/>
                <w:sz w:val="22"/>
                <w:szCs w:val="22"/>
                <w:lang w:eastAsia="en-AU"/>
              </w:rPr>
              <w:t>.</w:t>
            </w:r>
          </w:p>
        </w:tc>
        <w:tc>
          <w:tcPr>
            <w:tcW w:w="2268" w:type="dxa"/>
          </w:tcPr>
          <w:p w14:paraId="240FE105" w14:textId="0430A3B0" w:rsidR="00B1401C" w:rsidRPr="00B64975" w:rsidRDefault="00B1401C"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Value for money and broader public outcomes; Coordinated leadership and devolved decision-making</w:t>
            </w:r>
            <w:r w:rsidR="001D3F96">
              <w:rPr>
                <w:rFonts w:asciiTheme="minorHAnsi" w:hAnsiTheme="minorHAnsi" w:cstheme="minorHAnsi"/>
                <w:sz w:val="22"/>
                <w:szCs w:val="22"/>
                <w:lang w:eastAsia="en-AU"/>
              </w:rPr>
              <w:t xml:space="preserve">; </w:t>
            </w:r>
            <w:r w:rsidR="001D3F96" w:rsidRPr="00B64975">
              <w:rPr>
                <w:rFonts w:asciiTheme="minorHAnsi" w:hAnsiTheme="minorHAnsi" w:cstheme="minorHAnsi"/>
                <w:sz w:val="22"/>
                <w:szCs w:val="22"/>
                <w:lang w:eastAsia="en-AU"/>
              </w:rPr>
              <w:t>Participation of SMEs</w:t>
            </w:r>
          </w:p>
          <w:p w14:paraId="45BB7A49" w14:textId="77777777" w:rsidR="00EF2B05" w:rsidRPr="00B64975" w:rsidRDefault="00EF2B05" w:rsidP="00BA4A13">
            <w:pPr>
              <w:pStyle w:val="Table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p>
        </w:tc>
      </w:tr>
      <w:tr w:rsidR="0087262F" w:rsidRPr="00B64975" w14:paraId="53C71908" w14:textId="77777777" w:rsidTr="00F169F7">
        <w:tc>
          <w:tcPr>
            <w:cnfStyle w:val="001000000000" w:firstRow="0" w:lastRow="0" w:firstColumn="1" w:lastColumn="0" w:oddVBand="0" w:evenVBand="0" w:oddHBand="0" w:evenHBand="0" w:firstRowFirstColumn="0" w:firstRowLastColumn="0" w:lastRowFirstColumn="0" w:lastRowLastColumn="0"/>
            <w:tcW w:w="2127" w:type="dxa"/>
          </w:tcPr>
          <w:p w14:paraId="44603359" w14:textId="77777777" w:rsidR="0087262F" w:rsidRPr="00B64975" w:rsidRDefault="0087262F" w:rsidP="009E2806">
            <w:pPr>
              <w:pStyle w:val="TableText"/>
              <w:spacing w:before="120" w:after="120"/>
              <w:ind w:left="0" w:firstLine="0"/>
              <w:rPr>
                <w:rFonts w:asciiTheme="minorHAnsi" w:hAnsiTheme="minorHAnsi" w:cstheme="minorHAnsi"/>
                <w:sz w:val="22"/>
                <w:szCs w:val="22"/>
                <w:lang w:eastAsia="en-AU"/>
              </w:rPr>
            </w:pPr>
            <w:r w:rsidRPr="00B64975">
              <w:rPr>
                <w:rFonts w:asciiTheme="minorHAnsi" w:hAnsiTheme="minorHAnsi" w:cstheme="minorHAnsi"/>
                <w:sz w:val="22"/>
                <w:szCs w:val="22"/>
                <w:lang w:eastAsia="en-AU"/>
              </w:rPr>
              <w:t>Delegation of General Procurement Directions</w:t>
            </w:r>
            <w:r>
              <w:rPr>
                <w:rFonts w:asciiTheme="minorHAnsi" w:hAnsiTheme="minorHAnsi" w:cstheme="minorHAnsi"/>
                <w:sz w:val="22"/>
                <w:szCs w:val="22"/>
                <w:lang w:eastAsia="en-AU"/>
              </w:rPr>
              <w:t xml:space="preserve"> (GPDs)</w:t>
            </w:r>
            <w:r w:rsidRPr="00B64975">
              <w:rPr>
                <w:rFonts w:asciiTheme="minorHAnsi" w:hAnsiTheme="minorHAnsi" w:cstheme="minorHAnsi"/>
                <w:sz w:val="22"/>
                <w:szCs w:val="22"/>
                <w:lang w:eastAsia="en-AU"/>
              </w:rPr>
              <w:t xml:space="preserve"> from Minister</w:t>
            </w:r>
          </w:p>
        </w:tc>
        <w:tc>
          <w:tcPr>
            <w:tcW w:w="4963" w:type="dxa"/>
          </w:tcPr>
          <w:p w14:paraId="399EAEEE" w14:textId="77777777" w:rsidR="0087262F" w:rsidRPr="00BC0D2B" w:rsidRDefault="0087262F"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Under t</w:t>
            </w:r>
            <w:r w:rsidRPr="00BC0D2B">
              <w:rPr>
                <w:sz w:val="22"/>
                <w:szCs w:val="22"/>
              </w:rPr>
              <w:t xml:space="preserve">he Act the Minister </w:t>
            </w:r>
            <w:r>
              <w:rPr>
                <w:sz w:val="22"/>
                <w:szCs w:val="22"/>
              </w:rPr>
              <w:t xml:space="preserve">has </w:t>
            </w:r>
            <w:r w:rsidRPr="00BC0D2B">
              <w:rPr>
                <w:sz w:val="22"/>
                <w:szCs w:val="22"/>
              </w:rPr>
              <w:t>delegate</w:t>
            </w:r>
            <w:r>
              <w:rPr>
                <w:sz w:val="22"/>
                <w:szCs w:val="22"/>
              </w:rPr>
              <w:t>d his</w:t>
            </w:r>
            <w:r w:rsidRPr="00BC0D2B">
              <w:rPr>
                <w:sz w:val="22"/>
                <w:szCs w:val="22"/>
              </w:rPr>
              <w:t xml:space="preserve"> authority to issue GPDs</w:t>
            </w:r>
            <w:r>
              <w:rPr>
                <w:sz w:val="22"/>
                <w:szCs w:val="22"/>
              </w:rPr>
              <w:t xml:space="preserve"> to senior officers within DTF. This</w:t>
            </w:r>
            <w:r w:rsidRPr="00BC0D2B">
              <w:rPr>
                <w:sz w:val="22"/>
                <w:szCs w:val="22"/>
              </w:rPr>
              <w:t xml:space="preserve"> </w:t>
            </w:r>
            <w:r>
              <w:rPr>
                <w:sz w:val="22"/>
                <w:szCs w:val="22"/>
              </w:rPr>
              <w:t>supports</w:t>
            </w:r>
            <w:r w:rsidRPr="00BC0D2B">
              <w:rPr>
                <w:sz w:val="22"/>
                <w:szCs w:val="22"/>
              </w:rPr>
              <w:t xml:space="preserve"> timely and flexible responses to government priorities, emergency situations and social policy objectives.</w:t>
            </w:r>
          </w:p>
          <w:p w14:paraId="17A9B2E3" w14:textId="77777777" w:rsidR="0087262F" w:rsidRDefault="0087262F"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Pr>
                <w:rFonts w:asciiTheme="minorHAnsi" w:hAnsiTheme="minorHAnsi" w:cstheme="minorHAnsi"/>
                <w:sz w:val="22"/>
                <w:szCs w:val="22"/>
                <w:lang w:eastAsia="en-AU"/>
              </w:rPr>
              <w:t>Recent e</w:t>
            </w:r>
            <w:r w:rsidRPr="00B64975">
              <w:rPr>
                <w:rFonts w:asciiTheme="minorHAnsi" w:hAnsiTheme="minorHAnsi" w:cstheme="minorHAnsi"/>
                <w:sz w:val="22"/>
                <w:szCs w:val="22"/>
                <w:lang w:eastAsia="en-AU"/>
              </w:rPr>
              <w:t>xamples</w:t>
            </w:r>
            <w:r>
              <w:rPr>
                <w:rFonts w:asciiTheme="minorHAnsi" w:hAnsiTheme="minorHAnsi" w:cstheme="minorHAnsi"/>
                <w:sz w:val="22"/>
                <w:szCs w:val="22"/>
                <w:lang w:eastAsia="en-AU"/>
              </w:rPr>
              <w:t xml:space="preserve"> of GPDs issued to support government’s social and economic priorities</w:t>
            </w:r>
            <w:r w:rsidRPr="00B64975">
              <w:rPr>
                <w:rFonts w:asciiTheme="minorHAnsi" w:hAnsiTheme="minorHAnsi" w:cstheme="minorHAnsi"/>
                <w:sz w:val="22"/>
                <w:szCs w:val="22"/>
                <w:lang w:eastAsia="en-AU"/>
              </w:rPr>
              <w:t xml:space="preserve"> include </w:t>
            </w:r>
            <w:hyperlink r:id="rId39" w:history="1">
              <w:r>
                <w:rPr>
                  <w:rStyle w:val="Hyperlink"/>
                  <w:rFonts w:asciiTheme="minorHAnsi" w:hAnsiTheme="minorHAnsi" w:cstheme="minorHAnsi"/>
                  <w:szCs w:val="22"/>
                  <w:lang w:eastAsia="en-AU"/>
                </w:rPr>
                <w:t>GPD 202/15 'Supporting Local Manufacturing'</w:t>
              </w:r>
            </w:hyperlink>
            <w:r>
              <w:rPr>
                <w:rFonts w:asciiTheme="minorHAnsi" w:hAnsiTheme="minorHAnsi" w:cstheme="minorHAnsi"/>
                <w:sz w:val="22"/>
                <w:szCs w:val="22"/>
                <w:lang w:eastAsia="en-AU"/>
              </w:rPr>
              <w:t xml:space="preserve"> </w:t>
            </w:r>
            <w:r w:rsidRPr="00B64975">
              <w:rPr>
                <w:rFonts w:asciiTheme="minorHAnsi" w:hAnsiTheme="minorHAnsi" w:cstheme="minorHAnsi"/>
                <w:sz w:val="22"/>
                <w:szCs w:val="22"/>
                <w:lang w:eastAsia="en-AU"/>
              </w:rPr>
              <w:t xml:space="preserve"> and the </w:t>
            </w:r>
            <w:hyperlink r:id="rId40" w:history="1">
              <w:r>
                <w:rPr>
                  <w:rStyle w:val="Hyperlink"/>
                  <w:rFonts w:asciiTheme="minorHAnsi" w:hAnsiTheme="minorHAnsi" w:cstheme="minorHAnsi"/>
                  <w:szCs w:val="22"/>
                  <w:lang w:eastAsia="en-AU"/>
                </w:rPr>
                <w:t>GPD 2026/01 'Mental Health and Suicide Prevention Awareness Training'</w:t>
              </w:r>
            </w:hyperlink>
            <w:r>
              <w:rPr>
                <w:rFonts w:asciiTheme="minorHAnsi" w:hAnsiTheme="minorHAnsi" w:cstheme="minorHAnsi"/>
                <w:sz w:val="22"/>
                <w:szCs w:val="22"/>
                <w:lang w:eastAsia="en-AU"/>
              </w:rPr>
              <w:t xml:space="preserve">. </w:t>
            </w:r>
          </w:p>
          <w:p w14:paraId="64405A72" w14:textId="77777777" w:rsidR="0087262F" w:rsidRPr="00B64975" w:rsidRDefault="0087262F"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C62E26">
              <w:rPr>
                <w:rFonts w:asciiTheme="minorHAnsi" w:hAnsiTheme="minorHAnsi" w:cstheme="minorHAnsi"/>
                <w:sz w:val="22"/>
                <w:szCs w:val="22"/>
                <w:lang w:eastAsia="en-AU"/>
              </w:rPr>
              <w:t xml:space="preserve">GPDs have also been used to respond to emergency situations, including </w:t>
            </w:r>
            <w:r>
              <w:rPr>
                <w:rFonts w:asciiTheme="minorHAnsi" w:hAnsiTheme="minorHAnsi" w:cstheme="minorHAnsi"/>
                <w:sz w:val="22"/>
                <w:szCs w:val="22"/>
                <w:lang w:eastAsia="en-AU"/>
              </w:rPr>
              <w:t xml:space="preserve">the </w:t>
            </w:r>
            <w:r w:rsidRPr="00C62E26">
              <w:rPr>
                <w:rFonts w:asciiTheme="minorHAnsi" w:hAnsiTheme="minorHAnsi" w:cstheme="minorHAnsi"/>
                <w:sz w:val="22"/>
                <w:szCs w:val="22"/>
                <w:lang w:eastAsia="en-AU"/>
              </w:rPr>
              <w:t>(now repealed)</w:t>
            </w:r>
            <w:r>
              <w:rPr>
                <w:rFonts w:asciiTheme="minorHAnsi" w:hAnsiTheme="minorHAnsi" w:cstheme="minorHAnsi"/>
                <w:sz w:val="22"/>
                <w:szCs w:val="22"/>
                <w:lang w:eastAsia="en-AU"/>
              </w:rPr>
              <w:t xml:space="preserve"> </w:t>
            </w:r>
            <w:hyperlink r:id="rId41" w:history="1">
              <w:r>
                <w:rPr>
                  <w:rStyle w:val="Hyperlink"/>
                  <w:rFonts w:asciiTheme="minorHAnsi" w:hAnsiTheme="minorHAnsi" w:cstheme="minorHAnsi"/>
                  <w:szCs w:val="22"/>
                  <w:lang w:eastAsia="en-AU"/>
                </w:rPr>
                <w:t>GPD 2020/01 'Procurement Measure to Support the Economic Recovery of the WA Building and Construction Industry'</w:t>
              </w:r>
            </w:hyperlink>
            <w:r>
              <w:rPr>
                <w:rFonts w:asciiTheme="minorHAnsi" w:hAnsiTheme="minorHAnsi" w:cstheme="minorHAnsi"/>
                <w:sz w:val="22"/>
                <w:szCs w:val="22"/>
                <w:lang w:eastAsia="en-AU"/>
              </w:rPr>
              <w:t xml:space="preserve"> and </w:t>
            </w:r>
            <w:hyperlink r:id="rId42" w:history="1">
              <w:r>
                <w:rPr>
                  <w:rStyle w:val="Hyperlink"/>
                  <w:rFonts w:asciiTheme="minorHAnsi" w:hAnsiTheme="minorHAnsi" w:cstheme="minorHAnsi"/>
                  <w:szCs w:val="22"/>
                  <w:lang w:eastAsia="en-AU"/>
                </w:rPr>
                <w:t>GPD 2022/01 'State of Emergency - Centralised Purchasing of Essential Products'</w:t>
              </w:r>
            </w:hyperlink>
            <w:r>
              <w:rPr>
                <w:rFonts w:asciiTheme="minorHAnsi" w:hAnsiTheme="minorHAnsi" w:cstheme="minorHAnsi"/>
                <w:sz w:val="22"/>
                <w:szCs w:val="22"/>
                <w:lang w:eastAsia="en-AU"/>
              </w:rPr>
              <w:t xml:space="preserve">  </w:t>
            </w:r>
          </w:p>
        </w:tc>
        <w:tc>
          <w:tcPr>
            <w:tcW w:w="2268" w:type="dxa"/>
          </w:tcPr>
          <w:p w14:paraId="13DAB929" w14:textId="77777777" w:rsidR="0087262F" w:rsidRPr="00B64975" w:rsidRDefault="0087262F"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Value for money and broader public outcomes; Coordinated leadership and devolved decision-making</w:t>
            </w:r>
            <w:r>
              <w:rPr>
                <w:rFonts w:asciiTheme="minorHAnsi" w:hAnsiTheme="minorHAnsi" w:cstheme="minorHAnsi"/>
                <w:sz w:val="22"/>
                <w:szCs w:val="22"/>
                <w:lang w:eastAsia="en-AU"/>
              </w:rPr>
              <w:t>;</w:t>
            </w:r>
            <w:r w:rsidRPr="00B64975">
              <w:rPr>
                <w:rFonts w:asciiTheme="minorHAnsi" w:hAnsiTheme="minorHAnsi" w:cstheme="minorHAnsi"/>
                <w:sz w:val="22"/>
                <w:szCs w:val="22"/>
                <w:lang w:eastAsia="en-AU"/>
              </w:rPr>
              <w:t xml:space="preserve"> Flexibility, innovation and future readiness; Participation of SMEs</w:t>
            </w:r>
          </w:p>
          <w:p w14:paraId="48FE0308" w14:textId="77777777" w:rsidR="0087262F" w:rsidRPr="00B64975" w:rsidRDefault="0087262F" w:rsidP="009E2806">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p>
        </w:tc>
      </w:tr>
      <w:tr w:rsidR="00163033" w:rsidRPr="00B64975" w14:paraId="0F28B84D" w14:textId="77777777" w:rsidTr="00F169F7">
        <w:tc>
          <w:tcPr>
            <w:cnfStyle w:val="001000000000" w:firstRow="0" w:lastRow="0" w:firstColumn="1" w:lastColumn="0" w:oddVBand="0" w:evenVBand="0" w:oddHBand="0" w:evenHBand="0" w:firstRowFirstColumn="0" w:firstRowLastColumn="0" w:lastRowFirstColumn="0" w:lastRowLastColumn="0"/>
            <w:tcW w:w="2127" w:type="dxa"/>
            <w:hideMark/>
          </w:tcPr>
          <w:p w14:paraId="20BC7CDB" w14:textId="2956D26A" w:rsidR="00163033" w:rsidRPr="00B64975" w:rsidRDefault="00163033" w:rsidP="00BA4A13">
            <w:pPr>
              <w:pStyle w:val="TableText"/>
              <w:spacing w:before="120" w:after="120"/>
              <w:ind w:left="0" w:firstLine="0"/>
              <w:rPr>
                <w:rFonts w:asciiTheme="minorHAnsi" w:hAnsiTheme="minorHAnsi" w:cstheme="minorHAnsi"/>
                <w:sz w:val="22"/>
                <w:szCs w:val="22"/>
                <w:lang w:eastAsia="en-AU"/>
              </w:rPr>
            </w:pPr>
            <w:r w:rsidRPr="00B64975">
              <w:rPr>
                <w:rFonts w:asciiTheme="minorHAnsi" w:hAnsiTheme="minorHAnsi" w:cstheme="minorHAnsi"/>
                <w:sz w:val="22"/>
                <w:szCs w:val="22"/>
                <w:lang w:eastAsia="en-AU"/>
              </w:rPr>
              <w:t>Agency</w:t>
            </w:r>
            <w:r w:rsidR="008B6F5D">
              <w:rPr>
                <w:rFonts w:asciiTheme="minorHAnsi" w:hAnsiTheme="minorHAnsi" w:cstheme="minorHAnsi"/>
                <w:sz w:val="22"/>
                <w:szCs w:val="22"/>
                <w:lang w:eastAsia="en-AU"/>
              </w:rPr>
              <w:t xml:space="preserve"> S</w:t>
            </w:r>
            <w:r w:rsidRPr="00B64975">
              <w:rPr>
                <w:rFonts w:asciiTheme="minorHAnsi" w:hAnsiTheme="minorHAnsi" w:cstheme="minorHAnsi"/>
                <w:sz w:val="22"/>
                <w:szCs w:val="22"/>
                <w:lang w:eastAsia="en-AU"/>
              </w:rPr>
              <w:t>pecific procurement directions (ASPDs)</w:t>
            </w:r>
          </w:p>
        </w:tc>
        <w:tc>
          <w:tcPr>
            <w:tcW w:w="4963" w:type="dxa"/>
            <w:hideMark/>
          </w:tcPr>
          <w:p w14:paraId="7A58D8B8" w14:textId="1B703DDC" w:rsidR="007907AD" w:rsidRPr="007907AD" w:rsidRDefault="0009023B" w:rsidP="007907AD">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 xml:space="preserve">The ability </w:t>
            </w:r>
            <w:r w:rsidR="00C62E26">
              <w:rPr>
                <w:rFonts w:asciiTheme="minorHAnsi" w:hAnsiTheme="minorHAnsi" w:cstheme="minorHAnsi"/>
                <w:sz w:val="22"/>
                <w:szCs w:val="22"/>
                <w:lang w:eastAsia="en-AU"/>
              </w:rPr>
              <w:t xml:space="preserve">under the Act </w:t>
            </w:r>
            <w:r w:rsidRPr="00B64975">
              <w:rPr>
                <w:rFonts w:asciiTheme="minorHAnsi" w:hAnsiTheme="minorHAnsi" w:cstheme="minorHAnsi"/>
                <w:sz w:val="22"/>
                <w:szCs w:val="22"/>
                <w:lang w:eastAsia="en-AU"/>
              </w:rPr>
              <w:t>to issue ASPDs ha</w:t>
            </w:r>
            <w:r w:rsidR="008B6F5D">
              <w:rPr>
                <w:rFonts w:asciiTheme="minorHAnsi" w:hAnsiTheme="minorHAnsi" w:cstheme="minorHAnsi"/>
                <w:sz w:val="22"/>
                <w:szCs w:val="22"/>
                <w:lang w:eastAsia="en-AU"/>
              </w:rPr>
              <w:t xml:space="preserve">s </w:t>
            </w:r>
            <w:r w:rsidRPr="00B64975">
              <w:rPr>
                <w:rFonts w:asciiTheme="minorHAnsi" w:hAnsiTheme="minorHAnsi" w:cstheme="minorHAnsi"/>
                <w:sz w:val="22"/>
                <w:szCs w:val="22"/>
                <w:lang w:eastAsia="en-AU"/>
              </w:rPr>
              <w:t xml:space="preserve">enabled greater autonomy for agencies with sufficient </w:t>
            </w:r>
            <w:r w:rsidR="008B6F5D">
              <w:rPr>
                <w:rFonts w:asciiTheme="minorHAnsi" w:hAnsiTheme="minorHAnsi" w:cstheme="minorHAnsi"/>
                <w:sz w:val="22"/>
                <w:szCs w:val="22"/>
                <w:lang w:eastAsia="en-AU"/>
              </w:rPr>
              <w:t xml:space="preserve">procurement </w:t>
            </w:r>
            <w:r w:rsidRPr="00B64975">
              <w:rPr>
                <w:rFonts w:asciiTheme="minorHAnsi" w:hAnsiTheme="minorHAnsi" w:cstheme="minorHAnsi"/>
                <w:sz w:val="22"/>
                <w:szCs w:val="22"/>
                <w:lang w:eastAsia="en-AU"/>
              </w:rPr>
              <w:t xml:space="preserve">capability. </w:t>
            </w:r>
            <w:r w:rsidR="007907AD" w:rsidRPr="007907AD">
              <w:rPr>
                <w:rFonts w:asciiTheme="minorHAnsi" w:hAnsiTheme="minorHAnsi" w:cstheme="minorHAnsi"/>
                <w:sz w:val="22"/>
                <w:szCs w:val="22"/>
                <w:lang w:eastAsia="en-AU"/>
              </w:rPr>
              <w:t xml:space="preserve">Several ASPDs have been issued to allow agencies to undertake works procurement </w:t>
            </w:r>
            <w:r w:rsidR="007907AD">
              <w:rPr>
                <w:rFonts w:asciiTheme="minorHAnsi" w:hAnsiTheme="minorHAnsi" w:cstheme="minorHAnsi"/>
                <w:sz w:val="22"/>
                <w:szCs w:val="22"/>
                <w:lang w:eastAsia="en-AU"/>
              </w:rPr>
              <w:t>independently</w:t>
            </w:r>
            <w:r w:rsidR="007907AD" w:rsidRPr="007907AD">
              <w:rPr>
                <w:rFonts w:asciiTheme="minorHAnsi" w:hAnsiTheme="minorHAnsi" w:cstheme="minorHAnsi"/>
                <w:sz w:val="22"/>
                <w:szCs w:val="22"/>
                <w:lang w:eastAsia="en-AU"/>
              </w:rPr>
              <w:t>, enabling more efficient and tailored approaches and reducing administrative burden.</w:t>
            </w:r>
          </w:p>
          <w:p w14:paraId="7A0EB479" w14:textId="3D7F002F" w:rsidR="00163033" w:rsidRPr="00B64975" w:rsidRDefault="00163033"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p>
        </w:tc>
        <w:tc>
          <w:tcPr>
            <w:tcW w:w="2268" w:type="dxa"/>
            <w:hideMark/>
          </w:tcPr>
          <w:p w14:paraId="212E7AC6" w14:textId="77777777" w:rsidR="00163033" w:rsidRPr="00B64975" w:rsidRDefault="00163033"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Coordinated leadership and devolved decision-making; Value for money and broader public outcomes</w:t>
            </w:r>
          </w:p>
        </w:tc>
      </w:tr>
      <w:tr w:rsidR="00163033" w:rsidRPr="00B64975" w14:paraId="62BB628D" w14:textId="77777777" w:rsidTr="00F169F7">
        <w:tc>
          <w:tcPr>
            <w:cnfStyle w:val="001000000000" w:firstRow="0" w:lastRow="0" w:firstColumn="1" w:lastColumn="0" w:oddVBand="0" w:evenVBand="0" w:oddHBand="0" w:evenHBand="0" w:firstRowFirstColumn="0" w:firstRowLastColumn="0" w:lastRowFirstColumn="0" w:lastRowLastColumn="0"/>
            <w:tcW w:w="2127" w:type="dxa"/>
            <w:hideMark/>
          </w:tcPr>
          <w:p w14:paraId="2833288F" w14:textId="7023B07D" w:rsidR="00163033" w:rsidRPr="00B64975" w:rsidRDefault="007D7A77" w:rsidP="00BA4A13">
            <w:pPr>
              <w:pStyle w:val="TableText"/>
              <w:spacing w:before="120" w:after="120"/>
              <w:ind w:left="0" w:firstLine="0"/>
              <w:rPr>
                <w:rFonts w:asciiTheme="minorHAnsi" w:hAnsiTheme="minorHAnsi" w:cstheme="minorHAnsi"/>
                <w:sz w:val="22"/>
                <w:szCs w:val="22"/>
                <w:lang w:eastAsia="en-AU"/>
              </w:rPr>
            </w:pPr>
            <w:r w:rsidRPr="00B64975">
              <w:rPr>
                <w:rFonts w:asciiTheme="minorHAnsi" w:hAnsiTheme="minorHAnsi" w:cstheme="minorHAnsi"/>
                <w:sz w:val="22"/>
                <w:szCs w:val="22"/>
                <w:lang w:eastAsia="en-AU"/>
              </w:rPr>
              <w:t>Audit function and debarment regime</w:t>
            </w:r>
          </w:p>
        </w:tc>
        <w:tc>
          <w:tcPr>
            <w:tcW w:w="4963" w:type="dxa"/>
            <w:hideMark/>
          </w:tcPr>
          <w:p w14:paraId="2741F369" w14:textId="63BEFD6F" w:rsidR="00B605A8" w:rsidRPr="00B605A8" w:rsidRDefault="00B605A8" w:rsidP="00B605A8">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05A8">
              <w:rPr>
                <w:rFonts w:asciiTheme="minorHAnsi" w:hAnsiTheme="minorHAnsi" w:cstheme="minorHAnsi"/>
                <w:sz w:val="22"/>
                <w:szCs w:val="22"/>
                <w:lang w:eastAsia="en-AU"/>
              </w:rPr>
              <w:t xml:space="preserve">The Act </w:t>
            </w:r>
            <w:r w:rsidR="000242F6">
              <w:rPr>
                <w:rFonts w:asciiTheme="minorHAnsi" w:hAnsiTheme="minorHAnsi" w:cstheme="minorHAnsi"/>
                <w:sz w:val="22"/>
                <w:szCs w:val="22"/>
                <w:lang w:eastAsia="en-AU"/>
              </w:rPr>
              <w:t>enables</w:t>
            </w:r>
            <w:r w:rsidRPr="00B605A8">
              <w:rPr>
                <w:rFonts w:asciiTheme="minorHAnsi" w:hAnsiTheme="minorHAnsi" w:cstheme="minorHAnsi"/>
                <w:sz w:val="22"/>
                <w:szCs w:val="22"/>
                <w:lang w:eastAsia="en-AU"/>
              </w:rPr>
              <w:t xml:space="preserve"> DTF to undertake procurement reviews and investigations into State agency compliance with the Act and </w:t>
            </w:r>
            <w:r w:rsidRPr="000242F6">
              <w:rPr>
                <w:rFonts w:asciiTheme="minorHAnsi" w:hAnsiTheme="minorHAnsi" w:cstheme="minorHAnsi"/>
                <w:sz w:val="22"/>
                <w:szCs w:val="22"/>
                <w:lang w:eastAsia="en-AU"/>
              </w:rPr>
              <w:t xml:space="preserve">Procurement Directions. This </w:t>
            </w:r>
            <w:r w:rsidR="000242F6" w:rsidRPr="000242F6">
              <w:rPr>
                <w:rFonts w:asciiTheme="minorHAnsi" w:hAnsiTheme="minorHAnsi" w:cstheme="minorHAnsi"/>
                <w:sz w:val="22"/>
                <w:szCs w:val="22"/>
                <w:lang w:eastAsia="en-AU"/>
              </w:rPr>
              <w:t>authority</w:t>
            </w:r>
            <w:r w:rsidRPr="000242F6">
              <w:rPr>
                <w:rFonts w:asciiTheme="minorHAnsi" w:hAnsiTheme="minorHAnsi" w:cstheme="minorHAnsi"/>
                <w:sz w:val="22"/>
                <w:szCs w:val="22"/>
                <w:lang w:eastAsia="en-AU"/>
              </w:rPr>
              <w:t xml:space="preserve"> has been operationalised through DTF’s </w:t>
            </w:r>
            <w:hyperlink r:id="rId43" w:history="1">
              <w:r w:rsidR="000242F6" w:rsidRPr="000242F6">
                <w:rPr>
                  <w:rStyle w:val="Hyperlink"/>
                  <w:rFonts w:asciiTheme="minorHAnsi" w:hAnsiTheme="minorHAnsi" w:cstheme="minorHAnsi"/>
                  <w:szCs w:val="22"/>
                  <w:lang w:eastAsia="en-AU"/>
                </w:rPr>
                <w:t>procurement assurance and investigation</w:t>
              </w:r>
            </w:hyperlink>
            <w:r w:rsidR="000242F6" w:rsidRPr="000242F6">
              <w:rPr>
                <w:rFonts w:asciiTheme="minorHAnsi" w:hAnsiTheme="minorHAnsi" w:cstheme="minorHAnsi"/>
                <w:sz w:val="22"/>
                <w:szCs w:val="22"/>
                <w:lang w:eastAsia="en-AU"/>
              </w:rPr>
              <w:t xml:space="preserve"> </w:t>
            </w:r>
            <w:r w:rsidRPr="000242F6">
              <w:rPr>
                <w:rFonts w:asciiTheme="minorHAnsi" w:hAnsiTheme="minorHAnsi" w:cstheme="minorHAnsi"/>
                <w:sz w:val="22"/>
                <w:szCs w:val="22"/>
                <w:lang w:eastAsia="en-AU"/>
              </w:rPr>
              <w:t>processes.</w:t>
            </w:r>
          </w:p>
          <w:p w14:paraId="2823DAD0" w14:textId="1E60F90E" w:rsidR="00B605A8" w:rsidRPr="00B605A8" w:rsidRDefault="00B605A8" w:rsidP="00B605A8">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05A8">
              <w:rPr>
                <w:rFonts w:asciiTheme="minorHAnsi" w:hAnsiTheme="minorHAnsi" w:cstheme="minorHAnsi"/>
                <w:sz w:val="22"/>
                <w:szCs w:val="22"/>
                <w:lang w:eastAsia="en-AU"/>
              </w:rPr>
              <w:t xml:space="preserve">The Act, together with </w:t>
            </w:r>
            <w:r w:rsidRPr="000242F6">
              <w:rPr>
                <w:rFonts w:asciiTheme="minorHAnsi" w:hAnsiTheme="minorHAnsi" w:cstheme="minorHAnsi"/>
                <w:sz w:val="22"/>
                <w:szCs w:val="22"/>
                <w:lang w:eastAsia="en-AU"/>
              </w:rPr>
              <w:t xml:space="preserve">the </w:t>
            </w:r>
            <w:hyperlink r:id="rId44" w:history="1">
              <w:r w:rsidR="000242F6" w:rsidRPr="000242F6">
                <w:rPr>
                  <w:rStyle w:val="Hyperlink"/>
                  <w:rFonts w:asciiTheme="minorHAnsi" w:hAnsiTheme="minorHAnsi" w:cstheme="minorHAnsi"/>
                  <w:i/>
                  <w:iCs/>
                  <w:szCs w:val="22"/>
                  <w:lang w:eastAsia="en-AU"/>
                </w:rPr>
                <w:t>Procurement (Debarment of Suppliers) Regulations 2021</w:t>
              </w:r>
            </w:hyperlink>
            <w:r w:rsidR="000242F6" w:rsidRPr="000242F6">
              <w:rPr>
                <w:rFonts w:asciiTheme="minorHAnsi" w:hAnsiTheme="minorHAnsi" w:cstheme="minorHAnsi"/>
                <w:sz w:val="22"/>
                <w:szCs w:val="22"/>
                <w:lang w:eastAsia="en-AU"/>
              </w:rPr>
              <w:t> </w:t>
            </w:r>
            <w:r w:rsidRPr="000242F6">
              <w:rPr>
                <w:rFonts w:asciiTheme="minorHAnsi" w:hAnsiTheme="minorHAnsi" w:cstheme="minorHAnsi"/>
                <w:sz w:val="22"/>
                <w:szCs w:val="22"/>
                <w:lang w:eastAsia="en-AU"/>
              </w:rPr>
              <w:t xml:space="preserve">, has also enabled the establishment of the </w:t>
            </w:r>
            <w:hyperlink r:id="rId45" w:anchor="overview-of-the-debarment-regime" w:history="1">
              <w:r w:rsidR="000242F6" w:rsidRPr="000242F6">
                <w:rPr>
                  <w:rStyle w:val="Hyperlink"/>
                  <w:rFonts w:asciiTheme="minorHAnsi" w:hAnsiTheme="minorHAnsi" w:cstheme="minorHAnsi"/>
                  <w:szCs w:val="22"/>
                  <w:lang w:eastAsia="en-AU"/>
                </w:rPr>
                <w:t>Debarment Regime</w:t>
              </w:r>
            </w:hyperlink>
            <w:r w:rsidRPr="000242F6">
              <w:rPr>
                <w:rFonts w:asciiTheme="minorHAnsi" w:hAnsiTheme="minorHAnsi" w:cstheme="minorHAnsi"/>
                <w:sz w:val="22"/>
                <w:szCs w:val="22"/>
                <w:lang w:eastAsia="en-AU"/>
              </w:rPr>
              <w:t>, which sets out the</w:t>
            </w:r>
            <w:r w:rsidRPr="00B605A8">
              <w:rPr>
                <w:rFonts w:asciiTheme="minorHAnsi" w:hAnsiTheme="minorHAnsi" w:cstheme="minorHAnsi"/>
                <w:sz w:val="22"/>
                <w:szCs w:val="22"/>
                <w:lang w:eastAsia="en-AU"/>
              </w:rPr>
              <w:t xml:space="preserve"> grounds </w:t>
            </w:r>
            <w:r w:rsidRPr="00B605A8">
              <w:rPr>
                <w:rFonts w:asciiTheme="minorHAnsi" w:hAnsiTheme="minorHAnsi" w:cstheme="minorHAnsi"/>
                <w:sz w:val="22"/>
                <w:szCs w:val="22"/>
                <w:lang w:eastAsia="en-AU"/>
              </w:rPr>
              <w:lastRenderedPageBreak/>
              <w:t>and processes for excluding suppliers from doing business with the WA Government. This regime has been applied in a small number of cases of serious wrongdoing since the Act’s commencement.</w:t>
            </w:r>
          </w:p>
          <w:p w14:paraId="4DA7AD78" w14:textId="2923B7D2" w:rsidR="00163033" w:rsidRPr="00B64975" w:rsidRDefault="00B605A8" w:rsidP="003624CB">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05A8">
              <w:rPr>
                <w:rFonts w:asciiTheme="minorHAnsi" w:hAnsiTheme="minorHAnsi" w:cstheme="minorHAnsi"/>
                <w:sz w:val="22"/>
                <w:szCs w:val="22"/>
                <w:lang w:eastAsia="en-AU"/>
              </w:rPr>
              <w:t>Together, these mechanisms strengthen oversight of procurement activities and provide a framework for addressing misconduct and safeguarding public funds</w:t>
            </w:r>
            <w:r w:rsidR="00DB4119">
              <w:rPr>
                <w:rFonts w:asciiTheme="minorHAnsi" w:hAnsiTheme="minorHAnsi" w:cstheme="minorHAnsi"/>
                <w:sz w:val="22"/>
                <w:szCs w:val="22"/>
                <w:lang w:eastAsia="en-AU"/>
              </w:rPr>
              <w:t>. They have</w:t>
            </w:r>
            <w:r w:rsidRPr="00B605A8">
              <w:rPr>
                <w:rFonts w:asciiTheme="minorHAnsi" w:hAnsiTheme="minorHAnsi" w:cstheme="minorHAnsi"/>
                <w:sz w:val="22"/>
                <w:szCs w:val="22"/>
                <w:lang w:eastAsia="en-AU"/>
              </w:rPr>
              <w:t xml:space="preserve"> support</w:t>
            </w:r>
            <w:r w:rsidR="00DB4119">
              <w:rPr>
                <w:rFonts w:asciiTheme="minorHAnsi" w:hAnsiTheme="minorHAnsi" w:cstheme="minorHAnsi"/>
                <w:sz w:val="22"/>
                <w:szCs w:val="22"/>
                <w:lang w:eastAsia="en-AU"/>
              </w:rPr>
              <w:t>ed</w:t>
            </w:r>
            <w:r w:rsidRPr="00B605A8">
              <w:rPr>
                <w:rFonts w:asciiTheme="minorHAnsi" w:hAnsiTheme="minorHAnsi" w:cstheme="minorHAnsi"/>
                <w:sz w:val="22"/>
                <w:szCs w:val="22"/>
                <w:lang w:eastAsia="en-AU"/>
              </w:rPr>
              <w:t xml:space="preserve"> integrity, accountability and confidence in government procurement.</w:t>
            </w:r>
          </w:p>
        </w:tc>
        <w:tc>
          <w:tcPr>
            <w:tcW w:w="2268" w:type="dxa"/>
            <w:hideMark/>
          </w:tcPr>
          <w:p w14:paraId="34B6C549" w14:textId="177E534C" w:rsidR="00163033" w:rsidRPr="00B64975" w:rsidRDefault="00163033"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lastRenderedPageBreak/>
              <w:t>Integrity, ethics and accountability</w:t>
            </w:r>
            <w:r w:rsidR="009647F4">
              <w:rPr>
                <w:rFonts w:asciiTheme="minorHAnsi" w:hAnsiTheme="minorHAnsi" w:cstheme="minorHAnsi"/>
                <w:sz w:val="22"/>
                <w:szCs w:val="22"/>
                <w:lang w:eastAsia="en-AU"/>
              </w:rPr>
              <w:t xml:space="preserve">; </w:t>
            </w:r>
            <w:r w:rsidR="009647F4" w:rsidRPr="00B64975">
              <w:rPr>
                <w:rFonts w:asciiTheme="minorHAnsi" w:hAnsiTheme="minorHAnsi" w:cstheme="minorHAnsi"/>
                <w:sz w:val="22"/>
                <w:szCs w:val="22"/>
                <w:lang w:eastAsia="en-AU"/>
              </w:rPr>
              <w:t>Coordinated leadership and devolved decision-making</w:t>
            </w:r>
          </w:p>
        </w:tc>
      </w:tr>
      <w:tr w:rsidR="00163033" w:rsidRPr="00B64975" w14:paraId="52DCAC3B" w14:textId="77777777" w:rsidTr="00F169F7">
        <w:tc>
          <w:tcPr>
            <w:cnfStyle w:val="001000000000" w:firstRow="0" w:lastRow="0" w:firstColumn="1" w:lastColumn="0" w:oddVBand="0" w:evenVBand="0" w:oddHBand="0" w:evenHBand="0" w:firstRowFirstColumn="0" w:firstRowLastColumn="0" w:lastRowFirstColumn="0" w:lastRowLastColumn="0"/>
            <w:tcW w:w="2127" w:type="dxa"/>
            <w:hideMark/>
          </w:tcPr>
          <w:p w14:paraId="49C09DAE" w14:textId="4F8CC4D6" w:rsidR="00163033" w:rsidRPr="00B64975" w:rsidRDefault="00163033" w:rsidP="00BA4A13">
            <w:pPr>
              <w:pStyle w:val="TableText"/>
              <w:spacing w:before="120" w:after="120"/>
              <w:ind w:left="0" w:firstLine="0"/>
              <w:rPr>
                <w:rFonts w:asciiTheme="minorHAnsi" w:hAnsiTheme="minorHAnsi" w:cstheme="minorHAnsi"/>
                <w:sz w:val="22"/>
                <w:szCs w:val="22"/>
                <w:lang w:eastAsia="en-AU"/>
              </w:rPr>
            </w:pPr>
            <w:r w:rsidRPr="00B64975">
              <w:rPr>
                <w:rFonts w:asciiTheme="minorHAnsi" w:hAnsiTheme="minorHAnsi" w:cstheme="minorHAnsi"/>
                <w:sz w:val="22"/>
                <w:szCs w:val="22"/>
                <w:lang w:eastAsia="en-AU"/>
              </w:rPr>
              <w:t>Cooperative procurement arrangements</w:t>
            </w:r>
            <w:r w:rsidR="00375B62">
              <w:rPr>
                <w:rFonts w:asciiTheme="minorHAnsi" w:hAnsiTheme="minorHAnsi" w:cstheme="minorHAnsi"/>
                <w:sz w:val="22"/>
                <w:szCs w:val="22"/>
                <w:lang w:eastAsia="en-AU"/>
              </w:rPr>
              <w:t xml:space="preserve"> (CPAs)</w:t>
            </w:r>
          </w:p>
        </w:tc>
        <w:tc>
          <w:tcPr>
            <w:tcW w:w="4963" w:type="dxa"/>
            <w:hideMark/>
          </w:tcPr>
          <w:p w14:paraId="7E40954C" w14:textId="7A3E82EE" w:rsidR="004F06A8" w:rsidRPr="004F06A8" w:rsidRDefault="004F06A8" w:rsidP="004F06A8">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4F06A8">
              <w:rPr>
                <w:rFonts w:asciiTheme="minorHAnsi" w:hAnsiTheme="minorHAnsi" w:cstheme="minorHAnsi"/>
                <w:sz w:val="22"/>
                <w:szCs w:val="22"/>
                <w:lang w:eastAsia="en-AU"/>
              </w:rPr>
              <w:t xml:space="preserve">The Act enables agencies to establish </w:t>
            </w:r>
            <w:r w:rsidR="00375B62" w:rsidRPr="00A21152">
              <w:rPr>
                <w:rFonts w:asciiTheme="minorHAnsi" w:hAnsiTheme="minorHAnsi" w:cstheme="minorHAnsi"/>
                <w:sz w:val="22"/>
                <w:szCs w:val="22"/>
                <w:lang w:eastAsia="en-AU"/>
              </w:rPr>
              <w:t>C</w:t>
            </w:r>
            <w:r w:rsidR="00375B62" w:rsidRPr="00A21152">
              <w:rPr>
                <w:sz w:val="22"/>
              </w:rPr>
              <w:t>P</w:t>
            </w:r>
            <w:r w:rsidR="00375B62">
              <w:rPr>
                <w:sz w:val="22"/>
              </w:rPr>
              <w:t>As</w:t>
            </w:r>
            <w:r w:rsidR="008402B2">
              <w:rPr>
                <w:rFonts w:asciiTheme="minorHAnsi" w:hAnsiTheme="minorHAnsi" w:cstheme="minorHAnsi"/>
                <w:sz w:val="22"/>
                <w:szCs w:val="22"/>
                <w:lang w:eastAsia="en-AU"/>
              </w:rPr>
              <w:t>. This may</w:t>
            </w:r>
            <w:r w:rsidR="00C533AD">
              <w:rPr>
                <w:rFonts w:asciiTheme="minorHAnsi" w:hAnsiTheme="minorHAnsi" w:cstheme="minorHAnsi"/>
                <w:sz w:val="22"/>
                <w:szCs w:val="22"/>
                <w:lang w:eastAsia="en-AU"/>
              </w:rPr>
              <w:t xml:space="preserve"> include </w:t>
            </w:r>
            <w:r w:rsidRPr="004F06A8">
              <w:rPr>
                <w:rFonts w:asciiTheme="minorHAnsi" w:hAnsiTheme="minorHAnsi" w:cstheme="minorHAnsi"/>
                <w:sz w:val="22"/>
                <w:szCs w:val="22"/>
                <w:lang w:eastAsia="en-AU"/>
              </w:rPr>
              <w:t xml:space="preserve">undertaking joint approaches to market or accessing contractual arrangements established by other agencies. These arrangements can range from small, one-off procurements involving a small number of agencies to larger standing offer arrangements used by multiple participants. </w:t>
            </w:r>
          </w:p>
          <w:p w14:paraId="5E5DE49F" w14:textId="77777777" w:rsidR="00163033" w:rsidRDefault="004F06A8"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4F06A8">
              <w:rPr>
                <w:rFonts w:asciiTheme="minorHAnsi" w:hAnsiTheme="minorHAnsi" w:cstheme="minorHAnsi"/>
                <w:sz w:val="22"/>
                <w:szCs w:val="22"/>
                <w:lang w:eastAsia="en-AU"/>
              </w:rPr>
              <w:t xml:space="preserve">Cooperative procurement </w:t>
            </w:r>
            <w:r w:rsidR="00D92E07">
              <w:rPr>
                <w:rFonts w:asciiTheme="minorHAnsi" w:hAnsiTheme="minorHAnsi" w:cstheme="minorHAnsi"/>
                <w:sz w:val="22"/>
                <w:szCs w:val="22"/>
                <w:lang w:eastAsia="en-AU"/>
              </w:rPr>
              <w:t xml:space="preserve">has </w:t>
            </w:r>
            <w:r w:rsidRPr="004F06A8">
              <w:rPr>
                <w:rFonts w:asciiTheme="minorHAnsi" w:hAnsiTheme="minorHAnsi" w:cstheme="minorHAnsi"/>
                <w:sz w:val="22"/>
                <w:szCs w:val="22"/>
                <w:lang w:eastAsia="en-AU"/>
              </w:rPr>
              <w:t>support</w:t>
            </w:r>
            <w:r w:rsidR="00D92E07">
              <w:rPr>
                <w:rFonts w:asciiTheme="minorHAnsi" w:hAnsiTheme="minorHAnsi" w:cstheme="minorHAnsi"/>
                <w:sz w:val="22"/>
                <w:szCs w:val="22"/>
                <w:lang w:eastAsia="en-AU"/>
              </w:rPr>
              <w:t>ed</w:t>
            </w:r>
            <w:r w:rsidRPr="004F06A8">
              <w:rPr>
                <w:rFonts w:asciiTheme="minorHAnsi" w:hAnsiTheme="minorHAnsi" w:cstheme="minorHAnsi"/>
                <w:sz w:val="22"/>
                <w:szCs w:val="22"/>
                <w:lang w:eastAsia="en-AU"/>
              </w:rPr>
              <w:t xml:space="preserve"> agencies to achieve </w:t>
            </w:r>
            <w:r w:rsidR="00DE00DA">
              <w:rPr>
                <w:rFonts w:asciiTheme="minorHAnsi" w:hAnsiTheme="minorHAnsi" w:cstheme="minorHAnsi"/>
                <w:sz w:val="22"/>
                <w:szCs w:val="22"/>
                <w:lang w:eastAsia="en-AU"/>
              </w:rPr>
              <w:t>savings and efficiencies</w:t>
            </w:r>
            <w:r w:rsidRPr="004F06A8">
              <w:rPr>
                <w:rFonts w:asciiTheme="minorHAnsi" w:hAnsiTheme="minorHAnsi" w:cstheme="minorHAnsi"/>
                <w:sz w:val="22"/>
                <w:szCs w:val="22"/>
                <w:lang w:eastAsia="en-AU"/>
              </w:rPr>
              <w:t xml:space="preserve"> by sharing procurement processes, reducing duplication and administra</w:t>
            </w:r>
            <w:r w:rsidR="00DE00DA">
              <w:rPr>
                <w:rFonts w:asciiTheme="minorHAnsi" w:hAnsiTheme="minorHAnsi" w:cstheme="minorHAnsi"/>
                <w:sz w:val="22"/>
                <w:szCs w:val="22"/>
                <w:lang w:eastAsia="en-AU"/>
              </w:rPr>
              <w:t>tive effort</w:t>
            </w:r>
            <w:r w:rsidRPr="004F06A8">
              <w:rPr>
                <w:rFonts w:asciiTheme="minorHAnsi" w:hAnsiTheme="minorHAnsi" w:cstheme="minorHAnsi"/>
                <w:sz w:val="22"/>
                <w:szCs w:val="22"/>
                <w:lang w:eastAsia="en-AU"/>
              </w:rPr>
              <w:t xml:space="preserve"> and aggregat</w:t>
            </w:r>
            <w:r w:rsidR="00DE00DA">
              <w:rPr>
                <w:rFonts w:asciiTheme="minorHAnsi" w:hAnsiTheme="minorHAnsi" w:cstheme="minorHAnsi"/>
                <w:sz w:val="22"/>
                <w:szCs w:val="22"/>
                <w:lang w:eastAsia="en-AU"/>
              </w:rPr>
              <w:t>ing</w:t>
            </w:r>
            <w:r w:rsidRPr="004F06A8">
              <w:rPr>
                <w:rFonts w:asciiTheme="minorHAnsi" w:hAnsiTheme="minorHAnsi" w:cstheme="minorHAnsi"/>
                <w:sz w:val="22"/>
                <w:szCs w:val="22"/>
                <w:lang w:eastAsia="en-AU"/>
              </w:rPr>
              <w:t xml:space="preserve"> demand. </w:t>
            </w:r>
            <w:r w:rsidR="00DE00DA">
              <w:rPr>
                <w:rFonts w:asciiTheme="minorHAnsi" w:hAnsiTheme="minorHAnsi" w:cstheme="minorHAnsi"/>
                <w:sz w:val="22"/>
                <w:szCs w:val="22"/>
                <w:lang w:eastAsia="en-AU"/>
              </w:rPr>
              <w:t>Cooperative procurement</w:t>
            </w:r>
            <w:r w:rsidRPr="004F06A8">
              <w:rPr>
                <w:rFonts w:asciiTheme="minorHAnsi" w:hAnsiTheme="minorHAnsi" w:cstheme="minorHAnsi"/>
                <w:sz w:val="22"/>
                <w:szCs w:val="22"/>
                <w:lang w:eastAsia="en-AU"/>
              </w:rPr>
              <w:t xml:space="preserve"> </w:t>
            </w:r>
            <w:r w:rsidR="00DE00DA">
              <w:rPr>
                <w:rFonts w:asciiTheme="minorHAnsi" w:hAnsiTheme="minorHAnsi" w:cstheme="minorHAnsi"/>
                <w:sz w:val="22"/>
                <w:szCs w:val="22"/>
                <w:lang w:eastAsia="en-AU"/>
              </w:rPr>
              <w:t>has also</w:t>
            </w:r>
            <w:r w:rsidRPr="004F06A8">
              <w:rPr>
                <w:rFonts w:asciiTheme="minorHAnsi" w:hAnsiTheme="minorHAnsi" w:cstheme="minorHAnsi"/>
                <w:sz w:val="22"/>
                <w:szCs w:val="22"/>
                <w:lang w:eastAsia="en-AU"/>
              </w:rPr>
              <w:t xml:space="preserve"> reduce</w:t>
            </w:r>
            <w:r w:rsidR="00DE00DA">
              <w:rPr>
                <w:rFonts w:asciiTheme="minorHAnsi" w:hAnsiTheme="minorHAnsi" w:cstheme="minorHAnsi"/>
                <w:sz w:val="22"/>
                <w:szCs w:val="22"/>
                <w:lang w:eastAsia="en-AU"/>
              </w:rPr>
              <w:t>d</w:t>
            </w:r>
            <w:r w:rsidRPr="004F06A8">
              <w:rPr>
                <w:rFonts w:asciiTheme="minorHAnsi" w:hAnsiTheme="minorHAnsi" w:cstheme="minorHAnsi"/>
                <w:sz w:val="22"/>
                <w:szCs w:val="22"/>
                <w:lang w:eastAsia="en-AU"/>
              </w:rPr>
              <w:t xml:space="preserve"> duplication for suppliers, including small and medium enterprises, by minimising the need to respond to multiple procurement processes.</w:t>
            </w:r>
          </w:p>
          <w:p w14:paraId="7D6DE99C" w14:textId="260DF5D1" w:rsidR="00DE00DA" w:rsidRPr="00B64975" w:rsidRDefault="00F63077"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Pr>
                <w:rFonts w:asciiTheme="minorHAnsi" w:hAnsiTheme="minorHAnsi" w:cstheme="minorHAnsi"/>
                <w:sz w:val="22"/>
                <w:szCs w:val="22"/>
                <w:lang w:eastAsia="en-AU"/>
              </w:rPr>
              <w:t xml:space="preserve">The application of </w:t>
            </w:r>
            <w:r w:rsidR="004E0B83">
              <w:rPr>
                <w:rFonts w:asciiTheme="minorHAnsi" w:hAnsiTheme="minorHAnsi" w:cstheme="minorHAnsi"/>
                <w:sz w:val="22"/>
                <w:szCs w:val="22"/>
                <w:lang w:eastAsia="en-AU"/>
              </w:rPr>
              <w:t>c</w:t>
            </w:r>
            <w:r w:rsidR="0097755E" w:rsidRPr="0097755E">
              <w:rPr>
                <w:rFonts w:asciiTheme="minorHAnsi" w:hAnsiTheme="minorHAnsi" w:cstheme="minorHAnsi"/>
                <w:sz w:val="22"/>
                <w:szCs w:val="22"/>
                <w:lang w:eastAsia="en-AU"/>
              </w:rPr>
              <w:t>ooperative procurement arrangements across a diverse range of procurements</w:t>
            </w:r>
            <w:r w:rsidR="004E0B83" w:rsidRPr="0097755E">
              <w:rPr>
                <w:rFonts w:asciiTheme="minorHAnsi" w:hAnsiTheme="minorHAnsi" w:cstheme="minorHAnsi"/>
                <w:sz w:val="22"/>
                <w:szCs w:val="22"/>
                <w:lang w:eastAsia="en-AU"/>
              </w:rPr>
              <w:t xml:space="preserve"> demonstrat</w:t>
            </w:r>
            <w:r w:rsidR="004E0B83">
              <w:rPr>
                <w:rFonts w:asciiTheme="minorHAnsi" w:hAnsiTheme="minorHAnsi" w:cstheme="minorHAnsi"/>
                <w:sz w:val="22"/>
                <w:szCs w:val="22"/>
                <w:lang w:eastAsia="en-AU"/>
              </w:rPr>
              <w:t>es</w:t>
            </w:r>
            <w:r w:rsidR="004E0B83" w:rsidRPr="0097755E">
              <w:rPr>
                <w:rFonts w:asciiTheme="minorHAnsi" w:hAnsiTheme="minorHAnsi" w:cstheme="minorHAnsi"/>
                <w:sz w:val="22"/>
                <w:szCs w:val="22"/>
                <w:lang w:eastAsia="en-AU"/>
              </w:rPr>
              <w:t xml:space="preserve"> their flexibility and broad applicability</w:t>
            </w:r>
            <w:r w:rsidR="004E0B83">
              <w:rPr>
                <w:rFonts w:asciiTheme="minorHAnsi" w:hAnsiTheme="minorHAnsi" w:cstheme="minorHAnsi"/>
                <w:sz w:val="22"/>
                <w:szCs w:val="22"/>
                <w:lang w:eastAsia="en-AU"/>
              </w:rPr>
              <w:t xml:space="preserve">. </w:t>
            </w:r>
            <w:r w:rsidR="00B30BC7">
              <w:rPr>
                <w:rFonts w:asciiTheme="minorHAnsi" w:hAnsiTheme="minorHAnsi" w:cstheme="minorHAnsi"/>
                <w:sz w:val="22"/>
                <w:szCs w:val="22"/>
                <w:lang w:eastAsia="en-AU"/>
              </w:rPr>
              <w:t>CPAs</w:t>
            </w:r>
            <w:r w:rsidR="0097755E" w:rsidRPr="0097755E">
              <w:rPr>
                <w:rFonts w:asciiTheme="minorHAnsi" w:hAnsiTheme="minorHAnsi" w:cstheme="minorHAnsi"/>
                <w:sz w:val="22"/>
                <w:szCs w:val="22"/>
                <w:lang w:eastAsia="en-AU"/>
              </w:rPr>
              <w:t xml:space="preserve"> </w:t>
            </w:r>
            <w:r w:rsidR="00B30BC7">
              <w:rPr>
                <w:rFonts w:asciiTheme="minorHAnsi" w:hAnsiTheme="minorHAnsi" w:cstheme="minorHAnsi"/>
                <w:sz w:val="22"/>
                <w:szCs w:val="22"/>
                <w:lang w:eastAsia="en-AU"/>
              </w:rPr>
              <w:t xml:space="preserve">established </w:t>
            </w:r>
            <w:r w:rsidR="0097755E" w:rsidRPr="0097755E">
              <w:rPr>
                <w:rFonts w:asciiTheme="minorHAnsi" w:hAnsiTheme="minorHAnsi" w:cstheme="minorHAnsi"/>
                <w:sz w:val="22"/>
                <w:szCs w:val="22"/>
                <w:lang w:eastAsia="en-AU"/>
              </w:rPr>
              <w:t>includ</w:t>
            </w:r>
            <w:r w:rsidR="00B30BC7">
              <w:rPr>
                <w:rFonts w:asciiTheme="minorHAnsi" w:hAnsiTheme="minorHAnsi" w:cstheme="minorHAnsi"/>
                <w:sz w:val="22"/>
                <w:szCs w:val="22"/>
                <w:lang w:eastAsia="en-AU"/>
              </w:rPr>
              <w:t>e</w:t>
            </w:r>
            <w:r w:rsidR="0097755E" w:rsidRPr="0097755E">
              <w:rPr>
                <w:rFonts w:asciiTheme="minorHAnsi" w:hAnsiTheme="minorHAnsi" w:cstheme="minorHAnsi"/>
                <w:sz w:val="22"/>
                <w:szCs w:val="22"/>
                <w:lang w:eastAsia="en-AU"/>
              </w:rPr>
              <w:t xml:space="preserve"> legal services</w:t>
            </w:r>
            <w:r w:rsidR="008A0F9E">
              <w:rPr>
                <w:rFonts w:asciiTheme="minorHAnsi" w:hAnsiTheme="minorHAnsi" w:cstheme="minorHAnsi"/>
                <w:sz w:val="22"/>
                <w:szCs w:val="22"/>
                <w:lang w:eastAsia="en-AU"/>
              </w:rPr>
              <w:t xml:space="preserve"> panels</w:t>
            </w:r>
            <w:r w:rsidR="0097755E" w:rsidRPr="0097755E">
              <w:rPr>
                <w:rFonts w:asciiTheme="minorHAnsi" w:hAnsiTheme="minorHAnsi" w:cstheme="minorHAnsi"/>
                <w:sz w:val="22"/>
                <w:szCs w:val="22"/>
                <w:lang w:eastAsia="en-AU"/>
              </w:rPr>
              <w:t>, maintenance and trade panels, health equipment and ICT procurements, and emergency management arrangements.</w:t>
            </w:r>
          </w:p>
        </w:tc>
        <w:tc>
          <w:tcPr>
            <w:tcW w:w="2268" w:type="dxa"/>
            <w:hideMark/>
          </w:tcPr>
          <w:p w14:paraId="7CA7F7DC" w14:textId="77777777" w:rsidR="00163033" w:rsidRPr="00B64975" w:rsidRDefault="00163033"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Value for money and broader public outcomes; Participation of SMEs; Coordinated leadership and devolved decision-making</w:t>
            </w:r>
          </w:p>
        </w:tc>
      </w:tr>
      <w:tr w:rsidR="00163033" w:rsidRPr="00B64975" w14:paraId="281915E5" w14:textId="77777777" w:rsidTr="00F169F7">
        <w:tc>
          <w:tcPr>
            <w:cnfStyle w:val="001000000000" w:firstRow="0" w:lastRow="0" w:firstColumn="1" w:lastColumn="0" w:oddVBand="0" w:evenVBand="0" w:oddHBand="0" w:evenHBand="0" w:firstRowFirstColumn="0" w:firstRowLastColumn="0" w:lastRowFirstColumn="0" w:lastRowLastColumn="0"/>
            <w:tcW w:w="2127" w:type="dxa"/>
            <w:hideMark/>
          </w:tcPr>
          <w:p w14:paraId="76C83044" w14:textId="77777777" w:rsidR="00163033" w:rsidRPr="00B64975" w:rsidRDefault="00163033" w:rsidP="00BA4A13">
            <w:pPr>
              <w:pStyle w:val="TableText"/>
              <w:spacing w:before="120" w:after="120"/>
              <w:ind w:left="0" w:firstLine="0"/>
              <w:rPr>
                <w:rFonts w:asciiTheme="minorHAnsi" w:hAnsiTheme="minorHAnsi" w:cstheme="minorHAnsi"/>
                <w:sz w:val="22"/>
                <w:szCs w:val="22"/>
                <w:lang w:eastAsia="en-AU"/>
              </w:rPr>
            </w:pPr>
            <w:r w:rsidRPr="00B64975">
              <w:rPr>
                <w:rFonts w:asciiTheme="minorHAnsi" w:hAnsiTheme="minorHAnsi" w:cstheme="minorHAnsi"/>
                <w:sz w:val="22"/>
                <w:szCs w:val="22"/>
                <w:lang w:eastAsia="en-AU"/>
              </w:rPr>
              <w:t>Strategic forward procurement planning</w:t>
            </w:r>
          </w:p>
        </w:tc>
        <w:tc>
          <w:tcPr>
            <w:tcW w:w="4963" w:type="dxa"/>
            <w:hideMark/>
          </w:tcPr>
          <w:p w14:paraId="3E36DBAE" w14:textId="4FA90C39" w:rsidR="0099638B" w:rsidRPr="0099638B" w:rsidRDefault="00560B06" w:rsidP="0099638B">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60B06">
              <w:rPr>
                <w:rFonts w:asciiTheme="minorHAnsi" w:hAnsiTheme="minorHAnsi" w:cstheme="minorHAnsi"/>
                <w:sz w:val="22"/>
                <w:szCs w:val="22"/>
                <w:lang w:eastAsia="en-AU"/>
              </w:rPr>
              <w:t xml:space="preserve">The Act assigns </w:t>
            </w:r>
            <w:r>
              <w:rPr>
                <w:rFonts w:asciiTheme="minorHAnsi" w:hAnsiTheme="minorHAnsi" w:cstheme="minorHAnsi"/>
                <w:sz w:val="22"/>
                <w:szCs w:val="22"/>
                <w:lang w:eastAsia="en-AU"/>
              </w:rPr>
              <w:t xml:space="preserve">functional </w:t>
            </w:r>
            <w:r w:rsidRPr="00560B06">
              <w:rPr>
                <w:rFonts w:asciiTheme="minorHAnsi" w:hAnsiTheme="minorHAnsi" w:cstheme="minorHAnsi"/>
                <w:sz w:val="22"/>
                <w:szCs w:val="22"/>
                <w:lang w:eastAsia="en-AU"/>
              </w:rPr>
              <w:t>responsibility to the Department CEO for</w:t>
            </w:r>
            <w:r w:rsidR="0002684B">
              <w:rPr>
                <w:rFonts w:asciiTheme="minorHAnsi" w:hAnsiTheme="minorHAnsi" w:cstheme="minorHAnsi"/>
                <w:sz w:val="22"/>
                <w:szCs w:val="22"/>
                <w:lang w:eastAsia="en-AU"/>
              </w:rPr>
              <w:t xml:space="preserve"> setting requirements for</w:t>
            </w:r>
            <w:r w:rsidRPr="00560B06">
              <w:rPr>
                <w:rFonts w:asciiTheme="minorHAnsi" w:hAnsiTheme="minorHAnsi" w:cstheme="minorHAnsi"/>
                <w:sz w:val="22"/>
                <w:szCs w:val="22"/>
                <w:lang w:eastAsia="en-AU"/>
              </w:rPr>
              <w:t xml:space="preserve"> strategic forward procurement planning</w:t>
            </w:r>
            <w:r w:rsidR="0002684B">
              <w:rPr>
                <w:rFonts w:asciiTheme="minorHAnsi" w:hAnsiTheme="minorHAnsi" w:cstheme="minorHAnsi"/>
                <w:sz w:val="22"/>
                <w:szCs w:val="22"/>
                <w:lang w:eastAsia="en-AU"/>
              </w:rPr>
              <w:t xml:space="preserve"> by State agencies.</w:t>
            </w:r>
            <w:r w:rsidRPr="00560B06">
              <w:rPr>
                <w:rFonts w:asciiTheme="minorHAnsi" w:hAnsiTheme="minorHAnsi" w:cstheme="minorHAnsi"/>
                <w:sz w:val="22"/>
                <w:szCs w:val="22"/>
                <w:lang w:eastAsia="en-AU"/>
              </w:rPr>
              <w:t xml:space="preserve"> This has been operationalised through the Western Australian Procurement Rules (Rule F6), which require</w:t>
            </w:r>
            <w:r w:rsidR="00535D58">
              <w:rPr>
                <w:rFonts w:asciiTheme="minorHAnsi" w:hAnsiTheme="minorHAnsi" w:cstheme="minorHAnsi"/>
                <w:sz w:val="22"/>
                <w:szCs w:val="22"/>
                <w:lang w:eastAsia="en-AU"/>
              </w:rPr>
              <w:t>s</w:t>
            </w:r>
            <w:r w:rsidRPr="00560B06">
              <w:rPr>
                <w:rFonts w:asciiTheme="minorHAnsi" w:hAnsiTheme="minorHAnsi" w:cstheme="minorHAnsi"/>
                <w:sz w:val="22"/>
                <w:szCs w:val="22"/>
                <w:lang w:eastAsia="en-AU"/>
              </w:rPr>
              <w:t xml:space="preserve"> State agencies to submit </w:t>
            </w:r>
            <w:hyperlink r:id="rId46" w:history="1">
              <w:r w:rsidRPr="00535D58">
                <w:rPr>
                  <w:rStyle w:val="Hyperlink"/>
                  <w:rFonts w:asciiTheme="minorHAnsi" w:hAnsiTheme="minorHAnsi" w:cstheme="minorHAnsi"/>
                  <w:szCs w:val="22"/>
                  <w:lang w:eastAsia="en-AU"/>
                </w:rPr>
                <w:t>Strategic Forward Procurement Plans</w:t>
              </w:r>
            </w:hyperlink>
            <w:r w:rsidR="00535D58">
              <w:rPr>
                <w:rFonts w:asciiTheme="minorHAnsi" w:hAnsiTheme="minorHAnsi" w:cstheme="minorHAnsi"/>
                <w:sz w:val="22"/>
                <w:szCs w:val="22"/>
                <w:lang w:eastAsia="en-AU"/>
              </w:rPr>
              <w:t xml:space="preserve"> (SPFFs)</w:t>
            </w:r>
            <w:r w:rsidRPr="00560B06">
              <w:rPr>
                <w:rFonts w:asciiTheme="minorHAnsi" w:hAnsiTheme="minorHAnsi" w:cstheme="minorHAnsi"/>
                <w:sz w:val="22"/>
                <w:szCs w:val="22"/>
                <w:lang w:eastAsia="en-AU"/>
              </w:rPr>
              <w:t xml:space="preserve"> to </w:t>
            </w:r>
            <w:r w:rsidR="00535D58">
              <w:rPr>
                <w:rFonts w:asciiTheme="minorHAnsi" w:hAnsiTheme="minorHAnsi" w:cstheme="minorHAnsi"/>
                <w:sz w:val="22"/>
                <w:szCs w:val="22"/>
                <w:lang w:eastAsia="en-AU"/>
              </w:rPr>
              <w:t>DTF</w:t>
            </w:r>
            <w:r w:rsidRPr="00560B06">
              <w:rPr>
                <w:rFonts w:asciiTheme="minorHAnsi" w:hAnsiTheme="minorHAnsi" w:cstheme="minorHAnsi"/>
                <w:sz w:val="22"/>
                <w:szCs w:val="22"/>
                <w:lang w:eastAsia="en-AU"/>
              </w:rPr>
              <w:t xml:space="preserve">. By improving visibility of upcoming opportunities, </w:t>
            </w:r>
            <w:r w:rsidR="00535D58">
              <w:rPr>
                <w:rFonts w:asciiTheme="minorHAnsi" w:hAnsiTheme="minorHAnsi" w:cstheme="minorHAnsi"/>
                <w:sz w:val="22"/>
                <w:szCs w:val="22"/>
                <w:lang w:eastAsia="en-AU"/>
              </w:rPr>
              <w:t>SPFFs</w:t>
            </w:r>
            <w:r w:rsidRPr="00560B06">
              <w:rPr>
                <w:rFonts w:asciiTheme="minorHAnsi" w:hAnsiTheme="minorHAnsi" w:cstheme="minorHAnsi"/>
                <w:sz w:val="22"/>
                <w:szCs w:val="22"/>
                <w:lang w:eastAsia="en-AU"/>
              </w:rPr>
              <w:t xml:space="preserve"> enable suppliers, including SMEs, to better prepare for and compete for government work</w:t>
            </w:r>
            <w:r w:rsidR="00721554">
              <w:rPr>
                <w:rFonts w:asciiTheme="minorHAnsi" w:hAnsiTheme="minorHAnsi" w:cstheme="minorHAnsi"/>
                <w:sz w:val="22"/>
                <w:szCs w:val="22"/>
                <w:lang w:eastAsia="en-AU"/>
              </w:rPr>
              <w:t>, and assist</w:t>
            </w:r>
            <w:r w:rsidR="0099638B" w:rsidRPr="0099638B">
              <w:rPr>
                <w:rFonts w:asciiTheme="minorHAnsi" w:hAnsiTheme="minorHAnsi" w:cstheme="minorHAnsi"/>
                <w:sz w:val="22"/>
                <w:szCs w:val="22"/>
              </w:rPr>
              <w:t xml:space="preserve"> </w:t>
            </w:r>
            <w:r w:rsidR="0099638B" w:rsidRPr="0099638B">
              <w:rPr>
                <w:rFonts w:asciiTheme="minorHAnsi" w:hAnsiTheme="minorHAnsi" w:cstheme="minorHAnsi"/>
                <w:sz w:val="22"/>
                <w:szCs w:val="22"/>
              </w:rPr>
              <w:lastRenderedPageBreak/>
              <w:t xml:space="preserve">State agencies </w:t>
            </w:r>
            <w:r w:rsidR="0099638B" w:rsidRPr="0099638B">
              <w:rPr>
                <w:rFonts w:asciiTheme="minorHAnsi" w:hAnsiTheme="minorHAnsi" w:cstheme="minorHAnsi"/>
                <w:sz w:val="22"/>
                <w:szCs w:val="22"/>
                <w:lang w:eastAsia="en-AU"/>
              </w:rPr>
              <w:t>and</w:t>
            </w:r>
            <w:r w:rsidR="0099638B" w:rsidRPr="0099638B">
              <w:rPr>
                <w:rFonts w:asciiTheme="minorHAnsi" w:hAnsiTheme="minorHAnsi" w:cstheme="minorHAnsi"/>
                <w:sz w:val="22"/>
                <w:szCs w:val="22"/>
              </w:rPr>
              <w:t xml:space="preserve"> Authorised Bodies to identify cooperative procurement opportunities</w:t>
            </w:r>
            <w:r w:rsidR="00721554">
              <w:rPr>
                <w:rFonts w:asciiTheme="minorHAnsi" w:hAnsiTheme="minorHAnsi" w:cstheme="minorHAnsi"/>
                <w:sz w:val="22"/>
                <w:szCs w:val="22"/>
              </w:rPr>
              <w:t>.</w:t>
            </w:r>
          </w:p>
          <w:p w14:paraId="78F0A2ED" w14:textId="59968677" w:rsidR="00163033" w:rsidRPr="00B64975" w:rsidRDefault="00163033"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p>
        </w:tc>
        <w:tc>
          <w:tcPr>
            <w:tcW w:w="2268" w:type="dxa"/>
            <w:hideMark/>
          </w:tcPr>
          <w:p w14:paraId="42A7529C" w14:textId="77777777" w:rsidR="00163033" w:rsidRPr="00B64975" w:rsidRDefault="00163033"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lastRenderedPageBreak/>
              <w:t>Participation of SMEs; Value for money and broader public outcomes; Flexibility, innovation and future readiness</w:t>
            </w:r>
          </w:p>
        </w:tc>
      </w:tr>
      <w:tr w:rsidR="00163033" w:rsidRPr="00B64975" w14:paraId="0934E042" w14:textId="77777777" w:rsidTr="00F169F7">
        <w:tc>
          <w:tcPr>
            <w:cnfStyle w:val="001000000000" w:firstRow="0" w:lastRow="0" w:firstColumn="1" w:lastColumn="0" w:oddVBand="0" w:evenVBand="0" w:oddHBand="0" w:evenHBand="0" w:firstRowFirstColumn="0" w:firstRowLastColumn="0" w:lastRowFirstColumn="0" w:lastRowLastColumn="0"/>
            <w:tcW w:w="2127" w:type="dxa"/>
            <w:hideMark/>
          </w:tcPr>
          <w:p w14:paraId="6569C942" w14:textId="77777777" w:rsidR="00163033" w:rsidRPr="00B64975" w:rsidRDefault="00163033" w:rsidP="00BA4A13">
            <w:pPr>
              <w:pStyle w:val="TableText"/>
              <w:spacing w:before="120" w:after="120"/>
              <w:ind w:left="0" w:firstLine="0"/>
              <w:rPr>
                <w:rFonts w:asciiTheme="minorHAnsi" w:hAnsiTheme="minorHAnsi" w:cstheme="minorHAnsi"/>
                <w:sz w:val="22"/>
                <w:szCs w:val="22"/>
                <w:lang w:eastAsia="en-AU"/>
              </w:rPr>
            </w:pPr>
            <w:r w:rsidRPr="00B64975">
              <w:rPr>
                <w:rFonts w:asciiTheme="minorHAnsi" w:hAnsiTheme="minorHAnsi" w:cstheme="minorHAnsi"/>
                <w:sz w:val="22"/>
                <w:szCs w:val="22"/>
                <w:lang w:eastAsia="en-AU"/>
              </w:rPr>
              <w:t>Clarification of leasing arrangements</w:t>
            </w:r>
          </w:p>
        </w:tc>
        <w:tc>
          <w:tcPr>
            <w:tcW w:w="4963" w:type="dxa"/>
            <w:hideMark/>
          </w:tcPr>
          <w:p w14:paraId="029589A4" w14:textId="2D21A229" w:rsidR="00197DEF" w:rsidRPr="00B64975" w:rsidRDefault="00197DEF"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The Act provides greater clarity regarding the treatment of leasing by bringing certain leasing arrangements within the procurement framework and clearly excluding others. While policy settings in this area are still evolving, the framework creates the opportunity for a more consistent and coordinated approach to leasing procurement over time.</w:t>
            </w:r>
          </w:p>
          <w:p w14:paraId="265AC55D" w14:textId="11C5891C" w:rsidR="00163033" w:rsidRPr="00B64975" w:rsidRDefault="00163033"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p>
        </w:tc>
        <w:tc>
          <w:tcPr>
            <w:tcW w:w="2268" w:type="dxa"/>
            <w:hideMark/>
          </w:tcPr>
          <w:p w14:paraId="03525934" w14:textId="77777777" w:rsidR="00163033" w:rsidRPr="00B64975" w:rsidRDefault="00163033" w:rsidP="00BA4A13">
            <w:pPr>
              <w:pStyle w:val="TableText"/>
              <w:spacing w:before="120" w:after="120"/>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AU"/>
              </w:rPr>
            </w:pPr>
            <w:r w:rsidRPr="00B64975">
              <w:rPr>
                <w:rFonts w:asciiTheme="minorHAnsi" w:hAnsiTheme="minorHAnsi" w:cstheme="minorHAnsi"/>
                <w:sz w:val="22"/>
                <w:szCs w:val="22"/>
                <w:lang w:eastAsia="en-AU"/>
              </w:rPr>
              <w:t>Value for money and broader public outcomes; Coordinated leadership and devolved decision-making</w:t>
            </w:r>
          </w:p>
        </w:tc>
      </w:tr>
    </w:tbl>
    <w:p w14:paraId="27CC4E32" w14:textId="77777777" w:rsidR="00163033" w:rsidRDefault="00163033" w:rsidP="006E0DFE">
      <w:pPr>
        <w:pStyle w:val="BodyText"/>
      </w:pPr>
    </w:p>
    <w:p w14:paraId="78F59CEF" w14:textId="77777777" w:rsidR="00B64975" w:rsidRDefault="00B64975">
      <w:pPr>
        <w:spacing w:after="160" w:line="259" w:lineRule="auto"/>
        <w:jc w:val="left"/>
        <w:rPr>
          <w:rFonts w:eastAsiaTheme="majorEastAsia" w:cstheme="majorBidi"/>
          <w:b/>
          <w:bCs/>
          <w:color w:val="004658"/>
          <w:sz w:val="36"/>
          <w:szCs w:val="26"/>
        </w:rPr>
      </w:pPr>
      <w:bookmarkStart w:id="25" w:name="_Toc230089858"/>
      <w:r>
        <w:br w:type="page"/>
      </w:r>
    </w:p>
    <w:p w14:paraId="51BE3C6B" w14:textId="1DBD0F03" w:rsidR="00B528A1" w:rsidRPr="00F71D2B" w:rsidRDefault="00B528A1" w:rsidP="00892CA1">
      <w:pPr>
        <w:pStyle w:val="Heading2"/>
        <w:jc w:val="left"/>
      </w:pPr>
      <w:r>
        <w:lastRenderedPageBreak/>
        <w:t>Consultation Questions</w:t>
      </w:r>
      <w:r w:rsidR="00F71D2B">
        <w:t xml:space="preserve"> (Part B)</w:t>
      </w:r>
      <w:bookmarkEnd w:id="25"/>
      <w:r>
        <w:t xml:space="preserve"> </w:t>
      </w:r>
    </w:p>
    <w:p w14:paraId="041E0C81" w14:textId="5A7D3C9D" w:rsidR="002B20B8" w:rsidRDefault="002B20B8" w:rsidP="002B20B8">
      <w:pPr>
        <w:spacing w:before="120"/>
      </w:pPr>
      <w:r w:rsidRPr="00E636F2">
        <w:t xml:space="preserve">For each </w:t>
      </w:r>
      <w:r>
        <w:t>of the suggested questions below,</w:t>
      </w:r>
      <w:r w:rsidRPr="00E636F2">
        <w:t xml:space="preserve"> provide a rating 1 to 10 and brief comments including examples where relevant</w:t>
      </w:r>
      <w:r w:rsidR="00F71D2B">
        <w:t xml:space="preserve"> using the </w:t>
      </w:r>
      <w:hyperlink r:id="rId47" w:history="1">
        <w:r w:rsidR="00283742" w:rsidRPr="00283742">
          <w:rPr>
            <w:rStyle w:val="Hyperlink"/>
          </w:rPr>
          <w:t>Procurement Act Feedback Template</w:t>
        </w:r>
      </w:hyperlink>
    </w:p>
    <w:p w14:paraId="3DD0C780" w14:textId="0D823E36" w:rsidR="00D564B5" w:rsidRPr="00D564B5" w:rsidRDefault="00D564B5" w:rsidP="00D564B5">
      <w:pPr>
        <w:pStyle w:val="BodyText"/>
      </w:pPr>
      <w:r w:rsidRPr="005B14F9">
        <w:t xml:space="preserve">For the purposes of these questions, </w:t>
      </w:r>
      <w:r>
        <w:t>‘</w:t>
      </w:r>
      <w:r w:rsidRPr="005B14F9">
        <w:t>government procurement</w:t>
      </w:r>
      <w:r>
        <w:t>’</w:t>
      </w:r>
      <w:r w:rsidRPr="005B14F9">
        <w:t xml:space="preserve"> should be read as referring to </w:t>
      </w:r>
      <w:r>
        <w:t>procurement by State agencies only</w:t>
      </w:r>
      <w:r w:rsidRPr="005B14F9">
        <w:t>.</w:t>
      </w:r>
    </w:p>
    <w:tbl>
      <w:tblPr>
        <w:tblW w:w="9090" w:type="dxa"/>
        <w:tblInd w:w="-39" w:type="dxa"/>
        <w:tblBorders>
          <w:top w:val="single" w:sz="4" w:space="0" w:color="D8D8D8" w:themeColor="accent4"/>
          <w:left w:val="single" w:sz="4" w:space="0" w:color="D8D8D8" w:themeColor="accent4"/>
          <w:bottom w:val="single" w:sz="4" w:space="0" w:color="D8D8D8" w:themeColor="accent4"/>
          <w:right w:val="single" w:sz="4" w:space="0" w:color="D8D8D8" w:themeColor="accent4"/>
        </w:tblBorders>
        <w:tblLook w:val="0000" w:firstRow="0" w:lastRow="0" w:firstColumn="0" w:lastColumn="0" w:noHBand="0" w:noVBand="0"/>
      </w:tblPr>
      <w:tblGrid>
        <w:gridCol w:w="9090"/>
      </w:tblGrid>
      <w:tr w:rsidR="00C101E1" w14:paraId="6B5B9E94" w14:textId="77777777" w:rsidTr="00B64975">
        <w:trPr>
          <w:trHeight w:val="3825"/>
        </w:trPr>
        <w:tc>
          <w:tcPr>
            <w:tcW w:w="9090" w:type="dxa"/>
            <w:shd w:val="clear" w:color="auto" w:fill="F9EFE3" w:themeFill="accent5"/>
          </w:tcPr>
          <w:p w14:paraId="0ADF0CF0" w14:textId="672007F7" w:rsidR="00C101E1" w:rsidRPr="0019116C" w:rsidRDefault="00C101E1">
            <w:pPr>
              <w:pStyle w:val="ListParagraph"/>
              <w:numPr>
                <w:ilvl w:val="0"/>
                <w:numId w:val="31"/>
              </w:numPr>
              <w:spacing w:before="120" w:after="240" w:line="240" w:lineRule="auto"/>
              <w:ind w:left="492" w:hanging="492"/>
              <w:contextualSpacing w:val="0"/>
              <w:rPr>
                <w:b/>
                <w:bCs/>
              </w:rPr>
            </w:pPr>
            <w:bookmarkStart w:id="26" w:name="_Toc229477226"/>
            <w:bookmarkStart w:id="27" w:name="_Toc229484920"/>
            <w:r w:rsidRPr="00AE06F1">
              <w:rPr>
                <w:b/>
                <w:bCs/>
              </w:rPr>
              <w:t>Overall effectiveness of the Act</w:t>
            </w:r>
          </w:p>
          <w:p w14:paraId="2A000AB6" w14:textId="2BDF6AB1" w:rsidR="00C101E1" w:rsidRPr="0019116C" w:rsidRDefault="00C101E1">
            <w:pPr>
              <w:pStyle w:val="ListParagraph"/>
              <w:numPr>
                <w:ilvl w:val="2"/>
                <w:numId w:val="32"/>
              </w:numPr>
              <w:spacing w:before="120" w:after="240" w:line="240" w:lineRule="auto"/>
              <w:ind w:left="1077" w:hanging="357"/>
              <w:contextualSpacing w:val="0"/>
            </w:pPr>
            <w:r>
              <w:t>Overall, does the Act provide an effective legislative framework for the procurement of goods, services (including community services) and works in Western Australia?</w:t>
            </w:r>
          </w:p>
          <w:p w14:paraId="5EA7B272" w14:textId="0933B430" w:rsidR="00C101E1" w:rsidRPr="00086239" w:rsidRDefault="00C101E1">
            <w:pPr>
              <w:pStyle w:val="ListParagraph"/>
              <w:numPr>
                <w:ilvl w:val="2"/>
                <w:numId w:val="32"/>
              </w:numPr>
              <w:spacing w:before="120" w:after="240" w:line="240" w:lineRule="auto"/>
              <w:ind w:left="1077" w:hanging="357"/>
              <w:contextualSpacing w:val="0"/>
            </w:pPr>
            <w:r>
              <w:t xml:space="preserve">Overall, </w:t>
            </w:r>
            <w:r w:rsidR="00637913">
              <w:t xml:space="preserve">are </w:t>
            </w:r>
            <w:r>
              <w:t>the objects of the Act appropriate?</w:t>
            </w:r>
          </w:p>
          <w:p w14:paraId="61F51353" w14:textId="77777777" w:rsidR="00401A18" w:rsidRPr="00401A18" w:rsidRDefault="00401A18" w:rsidP="00401A18">
            <w:pPr>
              <w:pStyle w:val="ListParagraph"/>
              <w:numPr>
                <w:ilvl w:val="0"/>
                <w:numId w:val="31"/>
              </w:numPr>
              <w:spacing w:before="120" w:after="240" w:line="240" w:lineRule="auto"/>
              <w:contextualSpacing w:val="0"/>
              <w:rPr>
                <w:b/>
                <w:bCs/>
              </w:rPr>
            </w:pPr>
            <w:r w:rsidRPr="00401A18">
              <w:rPr>
                <w:b/>
                <w:bCs/>
              </w:rPr>
              <w:t>Made in WA</w:t>
            </w:r>
          </w:p>
          <w:p w14:paraId="11F33890" w14:textId="3B50821D" w:rsidR="00401A18" w:rsidRDefault="00401A18" w:rsidP="00401A18">
            <w:pPr>
              <w:pStyle w:val="ListParagraph"/>
              <w:numPr>
                <w:ilvl w:val="1"/>
                <w:numId w:val="31"/>
              </w:numPr>
              <w:spacing w:before="120" w:after="240" w:line="240" w:lineRule="auto"/>
              <w:ind w:left="1059" w:hanging="283"/>
              <w:contextualSpacing w:val="0"/>
            </w:pPr>
            <w:r w:rsidRPr="00401A18">
              <w:t>What modifications would you recommend to the State procurement framework to deliver on</w:t>
            </w:r>
            <w:r w:rsidRPr="005022E2">
              <w:t xml:space="preserve"> the Government’s priorities, particularly supporting local industry, driving economic </w:t>
            </w:r>
            <w:r w:rsidRPr="00747121">
              <w:t xml:space="preserve">diversification, </w:t>
            </w:r>
            <w:r w:rsidR="00B02A57" w:rsidRPr="00747121">
              <w:t>enabling sovereign capability</w:t>
            </w:r>
            <w:r w:rsidR="00B02A57">
              <w:t xml:space="preserve">, </w:t>
            </w:r>
            <w:r w:rsidRPr="005022E2">
              <w:t>creating jobs and advancing a future that is Made in WA</w:t>
            </w:r>
            <w:r>
              <w:t>?</w:t>
            </w:r>
          </w:p>
          <w:p w14:paraId="7B7D6824" w14:textId="4F4CCB86" w:rsidR="00401A18" w:rsidRPr="00401A18" w:rsidRDefault="00401A18" w:rsidP="00401A18">
            <w:pPr>
              <w:pStyle w:val="ListParagraph"/>
              <w:numPr>
                <w:ilvl w:val="1"/>
                <w:numId w:val="31"/>
              </w:numPr>
              <w:spacing w:before="120" w:after="240" w:line="240" w:lineRule="auto"/>
              <w:ind w:left="1059" w:hanging="283"/>
              <w:contextualSpacing w:val="0"/>
            </w:pPr>
            <w:r>
              <w:t>How would you recommend such modifications to be implemented?</w:t>
            </w:r>
          </w:p>
          <w:p w14:paraId="6275A072" w14:textId="12950F6C" w:rsidR="00C101E1" w:rsidRPr="00086239" w:rsidRDefault="00C101E1">
            <w:pPr>
              <w:pStyle w:val="ListParagraph"/>
              <w:numPr>
                <w:ilvl w:val="0"/>
                <w:numId w:val="31"/>
              </w:numPr>
              <w:spacing w:before="120" w:after="240" w:line="240" w:lineRule="auto"/>
              <w:ind w:left="492" w:hanging="492"/>
              <w:contextualSpacing w:val="0"/>
              <w:rPr>
                <w:b/>
                <w:bCs/>
              </w:rPr>
            </w:pPr>
            <w:r w:rsidRPr="00AE06F1">
              <w:rPr>
                <w:b/>
                <w:bCs/>
              </w:rPr>
              <w:t>Effectiveness of the Act against its objectives</w:t>
            </w:r>
          </w:p>
          <w:p w14:paraId="559917DE" w14:textId="6EB1BAD3" w:rsidR="00C101E1" w:rsidRPr="00086239" w:rsidRDefault="00C101E1">
            <w:pPr>
              <w:pStyle w:val="ListParagraph"/>
              <w:numPr>
                <w:ilvl w:val="1"/>
                <w:numId w:val="33"/>
              </w:numPr>
              <w:spacing w:before="120" w:after="240" w:line="240" w:lineRule="auto"/>
              <w:ind w:left="492" w:hanging="492"/>
              <w:contextualSpacing w:val="0"/>
              <w:rPr>
                <w:i/>
                <w:iCs/>
              </w:rPr>
            </w:pPr>
            <w:r w:rsidRPr="0019116C">
              <w:rPr>
                <w:i/>
                <w:iCs/>
              </w:rPr>
              <w:t>Value for money and broader public outcomes</w:t>
            </w:r>
          </w:p>
          <w:p w14:paraId="4D361819" w14:textId="152C9211" w:rsidR="00D564B5" w:rsidRPr="00086239" w:rsidRDefault="00C101E1">
            <w:pPr>
              <w:pStyle w:val="ListParagraph"/>
              <w:numPr>
                <w:ilvl w:val="2"/>
                <w:numId w:val="40"/>
              </w:numPr>
              <w:spacing w:before="120" w:after="240" w:line="240" w:lineRule="auto"/>
              <w:contextualSpacing w:val="0"/>
            </w:pPr>
            <w:r>
              <w:t xml:space="preserve">To what extent </w:t>
            </w:r>
            <w:r w:rsidR="00637913">
              <w:t>does</w:t>
            </w:r>
            <w:r>
              <w:t xml:space="preserve"> the Act allow government to deliver best value for money for State agencies?</w:t>
            </w:r>
          </w:p>
          <w:p w14:paraId="3B651556" w14:textId="715E2343" w:rsidR="00C101E1" w:rsidRPr="00086239" w:rsidRDefault="00C101E1">
            <w:pPr>
              <w:pStyle w:val="ListParagraph"/>
              <w:numPr>
                <w:ilvl w:val="2"/>
                <w:numId w:val="40"/>
              </w:numPr>
              <w:spacing w:before="120" w:after="240" w:line="240" w:lineRule="auto"/>
              <w:contextualSpacing w:val="0"/>
            </w:pPr>
            <w:r>
              <w:t>To what extent does the Act support the achievement of broader economic, social and environmental benefits through government procurement?</w:t>
            </w:r>
          </w:p>
          <w:p w14:paraId="2FF05730" w14:textId="2F475ABD" w:rsidR="00C101E1" w:rsidRPr="00086239" w:rsidRDefault="00C101E1">
            <w:pPr>
              <w:pStyle w:val="ListParagraph"/>
              <w:numPr>
                <w:ilvl w:val="1"/>
                <w:numId w:val="33"/>
              </w:numPr>
              <w:spacing w:before="120" w:after="240" w:line="240" w:lineRule="auto"/>
              <w:ind w:left="492" w:hanging="492"/>
              <w:contextualSpacing w:val="0"/>
              <w:rPr>
                <w:i/>
                <w:iCs/>
              </w:rPr>
            </w:pPr>
            <w:r w:rsidRPr="0019116C">
              <w:rPr>
                <w:i/>
                <w:iCs/>
              </w:rPr>
              <w:t>Participation of small and medium enterprises (SMEs)</w:t>
            </w:r>
          </w:p>
          <w:p w14:paraId="324DA933" w14:textId="4941945C" w:rsidR="00C101E1" w:rsidRPr="00086239" w:rsidRDefault="00C101E1">
            <w:pPr>
              <w:pStyle w:val="ListParagraph"/>
              <w:numPr>
                <w:ilvl w:val="2"/>
                <w:numId w:val="34"/>
              </w:numPr>
              <w:spacing w:before="120" w:after="240" w:line="240" w:lineRule="auto"/>
              <w:contextualSpacing w:val="0"/>
            </w:pPr>
            <w:r>
              <w:t>To what extent does the Act enable SMEs to compete fairly for government procurement opportunities? In responding, consider whether the Act has allowed for streamlined processes and reduction in administrative burden.</w:t>
            </w:r>
          </w:p>
          <w:p w14:paraId="6860DE6B" w14:textId="718ABFBD" w:rsidR="00C101E1" w:rsidRPr="00086239" w:rsidRDefault="00C101E1">
            <w:pPr>
              <w:pStyle w:val="ListParagraph"/>
              <w:numPr>
                <w:ilvl w:val="2"/>
                <w:numId w:val="34"/>
              </w:numPr>
              <w:spacing w:before="120" w:after="240" w:line="240" w:lineRule="auto"/>
              <w:contextualSpacing w:val="0"/>
            </w:pPr>
            <w:r>
              <w:t>Are there aspects of the Act that unintentionally disadvantage or discourage SMEs</w:t>
            </w:r>
            <w:r w:rsidR="00044C22">
              <w:t xml:space="preserve"> from participating in government procurement? This includes</w:t>
            </w:r>
            <w:r>
              <w:t xml:space="preserve"> local and regional SMEs or those owned by women, First Nations peoples and culturally and linguistically diverse communities</w:t>
            </w:r>
            <w:r w:rsidR="00044C22">
              <w:t>.</w:t>
            </w:r>
          </w:p>
          <w:p w14:paraId="6741A75B" w14:textId="32117BD4" w:rsidR="00C101E1" w:rsidRPr="00086239" w:rsidRDefault="00C101E1">
            <w:pPr>
              <w:pStyle w:val="ListParagraph"/>
              <w:numPr>
                <w:ilvl w:val="2"/>
                <w:numId w:val="34"/>
              </w:numPr>
              <w:spacing w:before="120" w:after="240" w:line="240" w:lineRule="auto"/>
              <w:contextualSpacing w:val="0"/>
            </w:pPr>
            <w:r>
              <w:t>Does the Act strike an appropriate balance between allowing agencies to tailor procurement approaches in ways that support SME participation, while maintaining sound governance and achieving effective outcomes?</w:t>
            </w:r>
          </w:p>
          <w:p w14:paraId="5CBE2AE5" w14:textId="6816976E" w:rsidR="00C101E1" w:rsidRPr="00086239" w:rsidRDefault="00C101E1">
            <w:pPr>
              <w:pStyle w:val="ListParagraph"/>
              <w:numPr>
                <w:ilvl w:val="1"/>
                <w:numId w:val="33"/>
              </w:numPr>
              <w:spacing w:before="120" w:after="240" w:line="240" w:lineRule="auto"/>
              <w:ind w:left="492" w:hanging="492"/>
              <w:contextualSpacing w:val="0"/>
              <w:rPr>
                <w:i/>
                <w:iCs/>
              </w:rPr>
            </w:pPr>
            <w:r w:rsidRPr="0019116C">
              <w:rPr>
                <w:i/>
                <w:iCs/>
              </w:rPr>
              <w:lastRenderedPageBreak/>
              <w:t>Integrity, ethics and accountability</w:t>
            </w:r>
          </w:p>
          <w:p w14:paraId="06806F0F" w14:textId="77777777" w:rsidR="00C101E1" w:rsidRPr="007309A7" w:rsidRDefault="00C101E1">
            <w:pPr>
              <w:pStyle w:val="ListParagraph"/>
              <w:numPr>
                <w:ilvl w:val="2"/>
                <w:numId w:val="35"/>
              </w:numPr>
              <w:spacing w:before="120" w:after="240" w:line="240" w:lineRule="auto"/>
              <w:contextualSpacing w:val="0"/>
            </w:pPr>
            <w:r w:rsidRPr="007309A7">
              <w:t xml:space="preserve">Are the Act’s governance, audit </w:t>
            </w:r>
            <w:r>
              <w:t xml:space="preserve">and supplier debarment </w:t>
            </w:r>
            <w:r w:rsidRPr="007309A7">
              <w:t>mechanisms operating effectively and proportionately?</w:t>
            </w:r>
          </w:p>
          <w:p w14:paraId="52151230" w14:textId="75D0621A" w:rsidR="00794A91" w:rsidRDefault="00C101E1" w:rsidP="008B7FF3">
            <w:pPr>
              <w:pStyle w:val="ListParagraph"/>
              <w:numPr>
                <w:ilvl w:val="2"/>
                <w:numId w:val="35"/>
              </w:numPr>
              <w:spacing w:before="120" w:after="240" w:line="240" w:lineRule="auto"/>
              <w:contextualSpacing w:val="0"/>
            </w:pPr>
            <w:r w:rsidRPr="007309A7">
              <w:t>Are there legislative gaps or limitations that reduce the Act’s ability to address integrity risks?</w:t>
            </w:r>
          </w:p>
          <w:p w14:paraId="638E3B33" w14:textId="5D3E5960" w:rsidR="00C101E1" w:rsidRPr="00086239" w:rsidRDefault="00C101E1">
            <w:pPr>
              <w:pStyle w:val="ListParagraph"/>
              <w:numPr>
                <w:ilvl w:val="1"/>
                <w:numId w:val="33"/>
              </w:numPr>
              <w:spacing w:before="120" w:after="240" w:line="240" w:lineRule="auto"/>
              <w:ind w:left="492" w:hanging="492"/>
              <w:contextualSpacing w:val="0"/>
              <w:rPr>
                <w:i/>
                <w:iCs/>
              </w:rPr>
            </w:pPr>
            <w:r w:rsidRPr="00086239">
              <w:rPr>
                <w:i/>
                <w:iCs/>
              </w:rPr>
              <w:t>Coordinated leadership and devolved decision making</w:t>
            </w:r>
          </w:p>
          <w:p w14:paraId="6282123B" w14:textId="77777777" w:rsidR="00C101E1" w:rsidRPr="007309A7" w:rsidRDefault="00C101E1">
            <w:pPr>
              <w:pStyle w:val="ListParagraph"/>
              <w:numPr>
                <w:ilvl w:val="2"/>
                <w:numId w:val="36"/>
              </w:numPr>
              <w:spacing w:before="120" w:after="240" w:line="240" w:lineRule="auto"/>
              <w:contextualSpacing w:val="0"/>
            </w:pPr>
            <w:r w:rsidRPr="007309A7">
              <w:t>Are the roles and responsibilities established under the Act clear?</w:t>
            </w:r>
          </w:p>
          <w:p w14:paraId="33024131" w14:textId="77777777" w:rsidR="00C101E1" w:rsidRDefault="00C101E1">
            <w:pPr>
              <w:pStyle w:val="ListParagraph"/>
              <w:numPr>
                <w:ilvl w:val="2"/>
                <w:numId w:val="36"/>
              </w:numPr>
              <w:spacing w:before="120" w:after="240" w:line="240" w:lineRule="auto"/>
              <w:contextualSpacing w:val="0"/>
            </w:pPr>
            <w:r w:rsidRPr="007309A7">
              <w:t>Does the Act strike the right balance between coordinated leadership and devolved agency decision making across a large and geographically dispersed public sector?</w:t>
            </w:r>
          </w:p>
          <w:p w14:paraId="788BD3E2" w14:textId="39CF841A" w:rsidR="00C101E1" w:rsidRPr="005022E2" w:rsidRDefault="00C101E1">
            <w:pPr>
              <w:pStyle w:val="ListParagraph"/>
              <w:numPr>
                <w:ilvl w:val="1"/>
                <w:numId w:val="33"/>
              </w:numPr>
              <w:spacing w:before="120" w:after="240" w:line="240" w:lineRule="auto"/>
              <w:ind w:left="492" w:hanging="492"/>
              <w:contextualSpacing w:val="0"/>
              <w:rPr>
                <w:i/>
                <w:iCs/>
              </w:rPr>
            </w:pPr>
            <w:r w:rsidRPr="005022E2">
              <w:rPr>
                <w:i/>
                <w:iCs/>
              </w:rPr>
              <w:t>Flexibility, innovation and future readiness</w:t>
            </w:r>
          </w:p>
          <w:p w14:paraId="274C7233" w14:textId="77777777" w:rsidR="00C101E1" w:rsidRPr="007309A7" w:rsidRDefault="00C101E1">
            <w:pPr>
              <w:pStyle w:val="ListParagraph"/>
              <w:numPr>
                <w:ilvl w:val="2"/>
                <w:numId w:val="37"/>
              </w:numPr>
              <w:spacing w:before="120" w:after="240" w:line="240" w:lineRule="auto"/>
              <w:contextualSpacing w:val="0"/>
            </w:pPr>
            <w:r w:rsidRPr="007309A7">
              <w:t>Does the Act provide sufficient flexibility to respond to changing community expectations, emerging risks and innovation in procurement practice?</w:t>
            </w:r>
          </w:p>
          <w:p w14:paraId="3AC5D3FD" w14:textId="77777777" w:rsidR="00C101E1" w:rsidRPr="007309A7" w:rsidRDefault="00C101E1">
            <w:pPr>
              <w:pStyle w:val="ListParagraph"/>
              <w:numPr>
                <w:ilvl w:val="2"/>
                <w:numId w:val="37"/>
              </w:numPr>
              <w:spacing w:before="120" w:after="240" w:line="240" w:lineRule="auto"/>
              <w:contextualSpacing w:val="0"/>
            </w:pPr>
            <w:r w:rsidRPr="007309A7">
              <w:t>Are there features of the Act that unnecessarily constrain future policy development?</w:t>
            </w:r>
          </w:p>
          <w:p w14:paraId="526252FF" w14:textId="7A385E05" w:rsidR="00C101E1" w:rsidRPr="005022E2" w:rsidRDefault="00C101E1">
            <w:pPr>
              <w:pStyle w:val="ListParagraph"/>
              <w:numPr>
                <w:ilvl w:val="0"/>
                <w:numId w:val="31"/>
              </w:numPr>
              <w:spacing w:before="120" w:after="240" w:line="240" w:lineRule="auto"/>
              <w:ind w:left="492" w:hanging="492"/>
              <w:contextualSpacing w:val="0"/>
              <w:rPr>
                <w:b/>
                <w:bCs/>
              </w:rPr>
            </w:pPr>
            <w:r w:rsidRPr="005022E2">
              <w:rPr>
                <w:b/>
                <w:bCs/>
              </w:rPr>
              <w:t>Future operation of the Act</w:t>
            </w:r>
          </w:p>
          <w:p w14:paraId="2116E26C" w14:textId="46D2FB58" w:rsidR="00C101E1" w:rsidRPr="007309A7" w:rsidRDefault="00892D5E">
            <w:pPr>
              <w:pStyle w:val="ListParagraph"/>
              <w:numPr>
                <w:ilvl w:val="2"/>
                <w:numId w:val="38"/>
              </w:numPr>
              <w:spacing w:before="120" w:after="240" w:line="240" w:lineRule="auto"/>
              <w:contextualSpacing w:val="0"/>
            </w:pPr>
            <w:r>
              <w:t>A</w:t>
            </w:r>
            <w:r w:rsidR="00C101E1" w:rsidRPr="007309A7">
              <w:t xml:space="preserve">re changes to the Act required to improve its effectiveness in meeting its objects? If </w:t>
            </w:r>
            <w:r w:rsidR="00C101E1">
              <w:t>yes,</w:t>
            </w:r>
            <w:r w:rsidR="00C101E1" w:rsidRPr="007309A7">
              <w:t xml:space="preserve"> what aspects of the Act should be amended, and why? </w:t>
            </w:r>
          </w:p>
          <w:p w14:paraId="05F8FE4A" w14:textId="77777777" w:rsidR="00C101E1" w:rsidRPr="007309A7" w:rsidRDefault="00C101E1">
            <w:pPr>
              <w:pStyle w:val="ListParagraph"/>
              <w:numPr>
                <w:ilvl w:val="2"/>
                <w:numId w:val="38"/>
              </w:numPr>
              <w:spacing w:before="120" w:after="240" w:line="240" w:lineRule="auto"/>
              <w:contextualSpacing w:val="0"/>
            </w:pPr>
            <w:r w:rsidRPr="007309A7">
              <w:t>Are there aspects of the Act that create practical challenges, unintended consequences or unnecessary complexity in its day</w:t>
            </w:r>
            <w:r w:rsidRPr="007309A7">
              <w:noBreakHyphen/>
              <w:t>to</w:t>
            </w:r>
            <w:r w:rsidRPr="007309A7">
              <w:noBreakHyphen/>
              <w:t>day operation?</w:t>
            </w:r>
          </w:p>
          <w:p w14:paraId="3C400113" w14:textId="3763D8E0" w:rsidR="00C101E1" w:rsidRDefault="00C101E1">
            <w:pPr>
              <w:pStyle w:val="ListParagraph"/>
              <w:numPr>
                <w:ilvl w:val="2"/>
                <w:numId w:val="38"/>
              </w:numPr>
              <w:spacing w:before="120" w:after="240" w:line="240" w:lineRule="auto"/>
              <w:contextualSpacing w:val="0"/>
            </w:pPr>
            <w:r w:rsidRPr="007309A7">
              <w:t>Are you aware of legislative approaches in other jurisdictions that</w:t>
            </w:r>
            <w:r w:rsidR="000365FC">
              <w:t>, if adopted in Western Australia, would</w:t>
            </w:r>
            <w:r w:rsidRPr="007309A7">
              <w:t xml:space="preserve"> effective</w:t>
            </w:r>
            <w:r w:rsidR="00AF65CF">
              <w:t>ly</w:t>
            </w:r>
            <w:r w:rsidRPr="007309A7">
              <w:t xml:space="preserve"> support one or more of the object</w:t>
            </w:r>
            <w:r>
              <w:t>s</w:t>
            </w:r>
            <w:r w:rsidRPr="007309A7">
              <w:t xml:space="preserve"> of the Act? (Note, this review focuses on the structure and operation of the Act and WA’s large, devolved, geographically dispersed procurement system).</w:t>
            </w:r>
          </w:p>
          <w:p w14:paraId="712A60BB" w14:textId="40A03BDE" w:rsidR="00B45B4C" w:rsidRPr="00747121" w:rsidRDefault="00B45B4C" w:rsidP="00B45B4C">
            <w:pPr>
              <w:pStyle w:val="ListParagraph"/>
              <w:numPr>
                <w:ilvl w:val="2"/>
                <w:numId w:val="38"/>
              </w:numPr>
            </w:pPr>
            <w:r w:rsidRPr="00747121">
              <w:t xml:space="preserve">are there any aspects of the Act that specifically need to change to better support gender equity and an inclusive community? </w:t>
            </w:r>
          </w:p>
          <w:p w14:paraId="7E760579" w14:textId="08F77A22" w:rsidR="00C101E1" w:rsidRPr="00B7658D" w:rsidRDefault="00C101E1">
            <w:pPr>
              <w:pStyle w:val="ListParagraph"/>
              <w:numPr>
                <w:ilvl w:val="0"/>
                <w:numId w:val="31"/>
              </w:numPr>
              <w:spacing w:before="120" w:after="240" w:line="240" w:lineRule="auto"/>
              <w:ind w:left="492" w:hanging="492"/>
              <w:contextualSpacing w:val="0"/>
              <w:rPr>
                <w:b/>
                <w:bCs/>
              </w:rPr>
            </w:pPr>
            <w:r w:rsidRPr="00B7658D">
              <w:rPr>
                <w:b/>
                <w:bCs/>
              </w:rPr>
              <w:t>Other</w:t>
            </w:r>
            <w:r w:rsidR="00CF598A" w:rsidRPr="00B7658D">
              <w:rPr>
                <w:b/>
                <w:bCs/>
              </w:rPr>
              <w:t xml:space="preserve"> </w:t>
            </w:r>
          </w:p>
          <w:p w14:paraId="6CE01391" w14:textId="27C867D6" w:rsidR="00CF598A" w:rsidRPr="00CF598A" w:rsidRDefault="00C101E1" w:rsidP="00CF598A">
            <w:pPr>
              <w:pStyle w:val="ListParagraph"/>
              <w:numPr>
                <w:ilvl w:val="2"/>
                <w:numId w:val="39"/>
              </w:numPr>
              <w:spacing w:before="120" w:after="240" w:line="240" w:lineRule="auto"/>
              <w:contextualSpacing w:val="0"/>
            </w:pPr>
            <w:r>
              <w:t>Are there any other matters relating to the operation or effectiveness of the Act, within the scope of this Review, that you wish to raise?</w:t>
            </w:r>
            <w:r>
              <w:br w:type="page"/>
            </w:r>
          </w:p>
        </w:tc>
      </w:tr>
    </w:tbl>
    <w:p w14:paraId="6B99C9E0" w14:textId="77777777" w:rsidR="00B64975" w:rsidRDefault="00B64975" w:rsidP="004868F9">
      <w:pPr>
        <w:pStyle w:val="Heading1"/>
        <w:tabs>
          <w:tab w:val="left" w:pos="3090"/>
        </w:tabs>
        <w:spacing w:after="240"/>
        <w:jc w:val="left"/>
      </w:pPr>
      <w:bookmarkStart w:id="28" w:name="_Toc230089859"/>
      <w:bookmarkEnd w:id="26"/>
      <w:bookmarkEnd w:id="27"/>
    </w:p>
    <w:p w14:paraId="5CCC561C" w14:textId="77777777" w:rsidR="00B64975" w:rsidRDefault="00B64975" w:rsidP="00B64975">
      <w:pPr>
        <w:pStyle w:val="BodyText"/>
        <w:rPr>
          <w:rFonts w:cstheme="minorBidi"/>
          <w:color w:val="004658"/>
          <w:sz w:val="48"/>
          <w:szCs w:val="48"/>
        </w:rPr>
      </w:pPr>
      <w:r>
        <w:br w:type="page"/>
      </w:r>
    </w:p>
    <w:p w14:paraId="5D00F73C" w14:textId="05E27C6F" w:rsidR="004868F9" w:rsidRPr="00527479" w:rsidRDefault="004868F9" w:rsidP="004868F9">
      <w:pPr>
        <w:pStyle w:val="Heading1"/>
        <w:tabs>
          <w:tab w:val="left" w:pos="3090"/>
        </w:tabs>
        <w:spacing w:after="240"/>
        <w:jc w:val="left"/>
      </w:pPr>
      <w:r>
        <w:lastRenderedPageBreak/>
        <w:t xml:space="preserve">Appendix A: </w:t>
      </w:r>
      <w:r w:rsidR="003640B8">
        <w:t xml:space="preserve">Rule C4 </w:t>
      </w:r>
      <w:r>
        <w:t>Review Findings</w:t>
      </w:r>
      <w:bookmarkEnd w:id="28"/>
      <w:r>
        <w:t xml:space="preserve"> </w:t>
      </w:r>
    </w:p>
    <w:p w14:paraId="181C46A6" w14:textId="77777777" w:rsidR="003C543E" w:rsidRDefault="003C543E" w:rsidP="003C543E">
      <w:pPr>
        <w:pStyle w:val="PI-Numbered-Heading2-11"/>
        <w:numPr>
          <w:ilvl w:val="0"/>
          <w:numId w:val="0"/>
        </w:numPr>
      </w:pPr>
      <w:r>
        <w:t>Data analysis</w:t>
      </w:r>
    </w:p>
    <w:p w14:paraId="2B2DDAB7" w14:textId="73513116" w:rsidR="00E92DBD" w:rsidRPr="00E92DBD" w:rsidRDefault="00E92DBD" w:rsidP="00DC710E">
      <w:pPr>
        <w:pStyle w:val="BodyText"/>
      </w:pPr>
      <w:r w:rsidRPr="00E92DBD">
        <w:t xml:space="preserve">Tenders WA procurement data was analysed to assess whether procurement activity clustered at </w:t>
      </w:r>
      <w:proofErr w:type="gramStart"/>
      <w:r w:rsidRPr="00E92DBD">
        <w:t>particular values</w:t>
      </w:r>
      <w:proofErr w:type="gramEnd"/>
      <w:r w:rsidRPr="00E92DBD">
        <w:t xml:space="preserve"> that would indicate natural thresholds for direct sourcing or open advertisement. Common Use Arrangement (CUA) purchases were excluded from the datasets. </w:t>
      </w:r>
      <w:r>
        <w:t xml:space="preserve">In the </w:t>
      </w:r>
      <w:r w:rsidRPr="00E92DBD">
        <w:t xml:space="preserve">analysis of </w:t>
      </w:r>
      <w:r w:rsidR="0023041A">
        <w:t>procurements valued at over $250,000</w:t>
      </w:r>
      <w:r w:rsidRPr="00E92DBD">
        <w:t xml:space="preserve">, </w:t>
      </w:r>
      <w:r w:rsidR="0023041A">
        <w:t>those</w:t>
      </w:r>
      <w:r w:rsidR="0023041A" w:rsidRPr="00E92DBD">
        <w:t xml:space="preserve"> </w:t>
      </w:r>
      <w:r w:rsidRPr="00E92DBD">
        <w:t>undertaken through direct engagement and limited sourcing were also excluded.</w:t>
      </w:r>
    </w:p>
    <w:p w14:paraId="1C87B9DE" w14:textId="7CEAD601" w:rsidR="008C441A" w:rsidRPr="008C441A" w:rsidRDefault="008C441A" w:rsidP="00DC710E">
      <w:pPr>
        <w:pStyle w:val="BodyText"/>
      </w:pPr>
      <w:r w:rsidRPr="008C441A">
        <w:t>The analysis covered the 2021</w:t>
      </w:r>
      <w:r w:rsidR="00590D39">
        <w:t>-</w:t>
      </w:r>
      <w:r w:rsidRPr="008C441A">
        <w:t>22 to 2023</w:t>
      </w:r>
      <w:r w:rsidR="00590D39">
        <w:t>-</w:t>
      </w:r>
      <w:r w:rsidRPr="008C441A">
        <w:t>24 financial years to exclude the influence of temporary COVID</w:t>
      </w:r>
      <w:r w:rsidRPr="008C441A">
        <w:noBreakHyphen/>
        <w:t>19 procurement measures.</w:t>
      </w:r>
    </w:p>
    <w:p w14:paraId="35D1C752" w14:textId="0CD4FD1A" w:rsidR="008C441A" w:rsidRPr="008C441A" w:rsidRDefault="008C441A" w:rsidP="00DC710E">
      <w:pPr>
        <w:pStyle w:val="BodyText"/>
      </w:pPr>
      <w:r w:rsidRPr="008C441A">
        <w:t>For both goods and services and works procurement, activity was broadly distributed across value ranges, with no clear clustering at specific procurement values.</w:t>
      </w:r>
    </w:p>
    <w:p w14:paraId="45B2F032" w14:textId="172E116E" w:rsidR="00A14D21" w:rsidRPr="00A14D21" w:rsidRDefault="00A14D21" w:rsidP="00DC710E">
      <w:pPr>
        <w:pStyle w:val="BodyText"/>
      </w:pPr>
      <w:r w:rsidRPr="00A14D21">
        <w:t>The Consumer Price Index and the WA Government spending deflator over the 10 years to June 2025 were also analysed. These indicators show material cost increases across procurement categories. However, there is no significant divergence between cost increases for goods and services and for works. On this basis, there is limited evidence to support higher thresholds for works compared to goods and services.</w:t>
      </w:r>
    </w:p>
    <w:p w14:paraId="659B928A" w14:textId="77777777" w:rsidR="001F33B0" w:rsidRDefault="0072387F" w:rsidP="0072387F">
      <w:pPr>
        <w:pStyle w:val="PI-Numbered-Heading2-11"/>
        <w:numPr>
          <w:ilvl w:val="0"/>
          <w:numId w:val="0"/>
        </w:numPr>
      </w:pPr>
      <w:r>
        <w:t>Interjurisdictional analysis</w:t>
      </w:r>
    </w:p>
    <w:p w14:paraId="62B1FD6B" w14:textId="5D5F649A" w:rsidR="00D22DC1" w:rsidRDefault="00D22DC1" w:rsidP="00DC710E">
      <w:pPr>
        <w:pStyle w:val="BodyText"/>
      </w:pPr>
      <w:r w:rsidRPr="00D22DC1">
        <w:t>A review of procurement thresholds across Australian jurisdictions was undertaken, based on publicly available information and a summary compiled by the Australasian Procurement and Construction Council.</w:t>
      </w:r>
    </w:p>
    <w:p w14:paraId="2E2E577C" w14:textId="7108136A" w:rsidR="00D32D04" w:rsidRDefault="001F33B0" w:rsidP="00DC710E">
      <w:pPr>
        <w:pStyle w:val="BodyText"/>
      </w:pPr>
      <w:r>
        <w:t xml:space="preserve">Drawing meaningful conclusions from this analysis was challenging due to the </w:t>
      </w:r>
      <w:r w:rsidR="00D22DC1">
        <w:t xml:space="preserve">differing </w:t>
      </w:r>
      <w:r>
        <w:t>approaches across jurisdictions</w:t>
      </w:r>
      <w:r w:rsidR="005A42F2">
        <w:t xml:space="preserve"> </w:t>
      </w:r>
      <w:r w:rsidR="00C24832">
        <w:t xml:space="preserve">with </w:t>
      </w:r>
      <w:r w:rsidR="00D32D04" w:rsidRPr="00D32D04">
        <w:t xml:space="preserve">varying </w:t>
      </w:r>
      <w:r w:rsidR="00614391">
        <w:t>procurement method requirements</w:t>
      </w:r>
      <w:r w:rsidR="008C20C3">
        <w:t xml:space="preserve"> (some use monetary thresholds, and other</w:t>
      </w:r>
      <w:r w:rsidR="00C24832">
        <w:t>s</w:t>
      </w:r>
      <w:r w:rsidR="008C20C3">
        <w:t xml:space="preserve"> use a </w:t>
      </w:r>
      <w:r w:rsidR="00C24CDB">
        <w:t>risk-based</w:t>
      </w:r>
      <w:r w:rsidR="008C20C3">
        <w:t xml:space="preserve"> approach).</w:t>
      </w:r>
      <w:r w:rsidR="00614391">
        <w:t xml:space="preserve"> </w:t>
      </w:r>
    </w:p>
    <w:p w14:paraId="00E6A8CC" w14:textId="214187FB" w:rsidR="001F33B0" w:rsidRDefault="008C20C3" w:rsidP="00DC710E">
      <w:pPr>
        <w:pStyle w:val="BodyText"/>
      </w:pPr>
      <w:r w:rsidRPr="008C20C3">
        <w:t xml:space="preserve">Where monetary thresholds are used, there is significant variation. Reported thresholds range from approximately $80,000 for goods and services and $100,000 for works at the lower end, to around $680,000 for goods and services and $9.58 million for works at the upper end. </w:t>
      </w:r>
      <w:r w:rsidR="00C03E63">
        <w:t>I</w:t>
      </w:r>
      <w:r w:rsidRPr="00D32D04">
        <w:t xml:space="preserve">n some cases, </w:t>
      </w:r>
      <w:r>
        <w:t>jurisdictions apply</w:t>
      </w:r>
      <w:r w:rsidRPr="00D32D04">
        <w:t xml:space="preserve"> different </w:t>
      </w:r>
      <w:r>
        <w:t xml:space="preserve">competitive </w:t>
      </w:r>
      <w:r w:rsidRPr="00D32D04">
        <w:t xml:space="preserve">thresholds for goods and services and </w:t>
      </w:r>
      <w:r>
        <w:t xml:space="preserve">for </w:t>
      </w:r>
      <w:r w:rsidRPr="00D32D04">
        <w:t>works.</w:t>
      </w:r>
      <w:r w:rsidR="001F33B0">
        <w:t xml:space="preserve"> </w:t>
      </w:r>
    </w:p>
    <w:p w14:paraId="3E27EEE8" w14:textId="77777777" w:rsidR="00823BE7" w:rsidRPr="00823BE7" w:rsidRDefault="00823BE7" w:rsidP="00DC710E">
      <w:pPr>
        <w:pStyle w:val="BodyText"/>
      </w:pPr>
      <w:r w:rsidRPr="00823BE7">
        <w:t>Some jurisdictions use risk</w:t>
      </w:r>
      <w:r w:rsidRPr="00823BE7">
        <w:noBreakHyphen/>
        <w:t>based approaches to determine procurement methods, particularly for goods and services, rather than applying fixed monetary thresholds. However, it is considered that the Western Australian public sector does not yet have sufficient procurement capability maturity to adopt a fully risk</w:t>
      </w:r>
      <w:r w:rsidRPr="00823BE7">
        <w:noBreakHyphen/>
        <w:t>based model. Such a shift would also represent a significant change for industry, particularly given Western Australia’s long</w:t>
      </w:r>
      <w:r w:rsidRPr="00823BE7">
        <w:noBreakHyphen/>
        <w:t>standing reliance on monetary thresholds.</w:t>
      </w:r>
    </w:p>
    <w:p w14:paraId="6AB44FE2" w14:textId="0DC56AA9" w:rsidR="00233FA9" w:rsidRDefault="00233FA9" w:rsidP="00233FA9">
      <w:pPr>
        <w:pStyle w:val="PI-Numbered-Heading2-11"/>
        <w:numPr>
          <w:ilvl w:val="0"/>
          <w:numId w:val="0"/>
        </w:numPr>
      </w:pPr>
      <w:r>
        <w:lastRenderedPageBreak/>
        <w:t xml:space="preserve">Consultation </w:t>
      </w:r>
    </w:p>
    <w:p w14:paraId="12CB4382" w14:textId="214E8EEC" w:rsidR="00823BE7" w:rsidRPr="00823BE7" w:rsidRDefault="00492C8E" w:rsidP="00590D39">
      <w:pPr>
        <w:pStyle w:val="BodyText"/>
      </w:pPr>
      <w:r>
        <w:t>All respondents</w:t>
      </w:r>
      <w:r w:rsidR="00823BE7">
        <w:t xml:space="preserve"> </w:t>
      </w:r>
      <w:r w:rsidR="00823BE7" w:rsidRPr="00823BE7">
        <w:t>generally supported increasing procurement thresholds to better reflect rising costs and reduce administrative burden. However, respondents emphasised the need to balance increased flexibility with:</w:t>
      </w:r>
    </w:p>
    <w:p w14:paraId="1AE99810" w14:textId="034C9FB2" w:rsidR="00823BE7" w:rsidRPr="00823BE7" w:rsidRDefault="00823BE7">
      <w:pPr>
        <w:pStyle w:val="PI-BodyText-Indent1-12cm"/>
        <w:numPr>
          <w:ilvl w:val="0"/>
          <w:numId w:val="29"/>
        </w:numPr>
        <w:spacing w:line="276" w:lineRule="auto"/>
        <w:jc w:val="both"/>
      </w:pPr>
      <w:r w:rsidRPr="00823BE7">
        <w:t>potential impacts on opportunities for small and local businesses</w:t>
      </w:r>
      <w:r w:rsidR="00AD262B">
        <w:t>;</w:t>
      </w:r>
    </w:p>
    <w:p w14:paraId="0E7B5C62" w14:textId="0E54996F" w:rsidR="00823BE7" w:rsidRPr="00823BE7" w:rsidRDefault="00823BE7">
      <w:pPr>
        <w:pStyle w:val="PI-BodyText-Indent1-12cm"/>
        <w:numPr>
          <w:ilvl w:val="0"/>
          <w:numId w:val="29"/>
        </w:numPr>
        <w:spacing w:line="276" w:lineRule="auto"/>
        <w:jc w:val="both"/>
      </w:pPr>
      <w:r w:rsidRPr="00823BE7">
        <w:t>increased fraud and integrity risks at lower value thresholds</w:t>
      </w:r>
      <w:r w:rsidR="00AD262B">
        <w:t>; and</w:t>
      </w:r>
    </w:p>
    <w:p w14:paraId="2D93C26A" w14:textId="43050B5D" w:rsidR="00823BE7" w:rsidRPr="00823BE7" w:rsidRDefault="00823BE7">
      <w:pPr>
        <w:pStyle w:val="PI-BodyText-Indent1-12cm"/>
        <w:numPr>
          <w:ilvl w:val="0"/>
          <w:numId w:val="29"/>
        </w:numPr>
        <w:spacing w:line="276" w:lineRule="auto"/>
        <w:jc w:val="both"/>
      </w:pPr>
      <w:r w:rsidRPr="00823BE7">
        <w:t>flow</w:t>
      </w:r>
      <w:r w:rsidRPr="00823BE7">
        <w:noBreakHyphen/>
        <w:t xml:space="preserve">on impacts on other WAPR requirements (e.g. Rule C1 </w:t>
      </w:r>
      <w:r w:rsidR="00AD262B">
        <w:t>‘Involve Department of Housing and Works’</w:t>
      </w:r>
      <w:r w:rsidR="00E32EF8">
        <w:rPr>
          <w:rStyle w:val="FootnoteReference"/>
        </w:rPr>
        <w:footnoteReference w:id="1"/>
      </w:r>
      <w:r w:rsidR="00AD262B">
        <w:t xml:space="preserve"> </w:t>
      </w:r>
      <w:r w:rsidRPr="00823BE7">
        <w:t>and Rule D8.1</w:t>
      </w:r>
      <w:r w:rsidR="00AD262B">
        <w:t xml:space="preserve"> ‘Publish Contract Award Details on Tenders WA</w:t>
      </w:r>
      <w:r w:rsidR="00E32EF8">
        <w:rPr>
          <w:rStyle w:val="FootnoteReference"/>
        </w:rPr>
        <w:footnoteReference w:id="2"/>
      </w:r>
      <w:r w:rsidRPr="00823BE7">
        <w:t>)</w:t>
      </w:r>
      <w:r w:rsidR="00AD262B">
        <w:t>.</w:t>
      </w:r>
    </w:p>
    <w:p w14:paraId="4E085C14" w14:textId="77777777" w:rsidR="00C0709D" w:rsidRPr="00C24CDB" w:rsidRDefault="00C0709D" w:rsidP="00C0709D">
      <w:pPr>
        <w:pStyle w:val="PI-Numbered-Heading3-111"/>
        <w:numPr>
          <w:ilvl w:val="0"/>
          <w:numId w:val="0"/>
        </w:numPr>
        <w:ind w:left="680" w:hanging="680"/>
        <w:rPr>
          <w:color w:val="auto"/>
          <w:sz w:val="24"/>
        </w:rPr>
      </w:pPr>
      <w:r w:rsidRPr="00C24CDB">
        <w:rPr>
          <w:color w:val="auto"/>
          <w:sz w:val="24"/>
        </w:rPr>
        <w:t>Key findings</w:t>
      </w:r>
    </w:p>
    <w:p w14:paraId="0487DF1E" w14:textId="2E5A93D6" w:rsidR="00496D13" w:rsidRPr="0051217D" w:rsidRDefault="00496D13" w:rsidP="00590D39">
      <w:pPr>
        <w:pStyle w:val="PI-BodyText-Indent1-12cm"/>
        <w:numPr>
          <w:ilvl w:val="0"/>
          <w:numId w:val="21"/>
        </w:numPr>
        <w:spacing w:line="276" w:lineRule="auto"/>
        <w:ind w:left="284" w:hanging="284"/>
      </w:pPr>
      <w:r w:rsidRPr="0051217D">
        <w:t>Open advertisement threshold: 64% of respondents identified $500,000 as the most appropriate threshold. The remaining responses were evenly split between $250,000 and $350,000.</w:t>
      </w:r>
    </w:p>
    <w:p w14:paraId="05AC848B" w14:textId="0326A3CE" w:rsidR="0020356D" w:rsidRPr="0051217D" w:rsidRDefault="0020356D" w:rsidP="00590D39">
      <w:pPr>
        <w:pStyle w:val="PI-BodyText-Indent1-12cm"/>
        <w:numPr>
          <w:ilvl w:val="0"/>
          <w:numId w:val="21"/>
        </w:numPr>
        <w:spacing w:line="276" w:lineRule="auto"/>
        <w:ind w:left="284" w:hanging="284"/>
      </w:pPr>
      <w:r w:rsidRPr="0051217D">
        <w:t>Direct sourcing threshold: 83% of respondents supported an increase. A further 12% did not support an increase and 5% were unsure. Respondents were not specifically asked to nominate a preferred alternative value, although some made suggestions in additional commentary.</w:t>
      </w:r>
    </w:p>
    <w:p w14:paraId="3C119C2C" w14:textId="77777777" w:rsidR="00411E54" w:rsidRPr="0051217D" w:rsidRDefault="00411E54" w:rsidP="00590D39">
      <w:pPr>
        <w:pStyle w:val="PI-BodyText-Indent1-12cm"/>
        <w:numPr>
          <w:ilvl w:val="0"/>
          <w:numId w:val="21"/>
        </w:numPr>
        <w:spacing w:line="276" w:lineRule="auto"/>
        <w:ind w:left="284" w:hanging="284"/>
      </w:pPr>
      <w:r w:rsidRPr="0051217D">
        <w:t>Differentiated thresholds for works vs goods and services: 62% of respondents supported separate thresholds for goods and services and for works, while 38% did not.</w:t>
      </w:r>
    </w:p>
    <w:p w14:paraId="12AFC166" w14:textId="030EDD78" w:rsidR="00D21A6A" w:rsidRPr="00DB0E78" w:rsidRDefault="00D21A6A" w:rsidP="00D21A6A">
      <w:pPr>
        <w:pStyle w:val="PI-Numbered-Heading3-111"/>
        <w:numPr>
          <w:ilvl w:val="0"/>
          <w:numId w:val="0"/>
        </w:numPr>
        <w:ind w:left="680" w:hanging="680"/>
        <w:rPr>
          <w:color w:val="auto"/>
          <w:sz w:val="24"/>
        </w:rPr>
      </w:pPr>
      <w:r w:rsidRPr="00DB0E78">
        <w:rPr>
          <w:color w:val="auto"/>
          <w:sz w:val="24"/>
        </w:rPr>
        <w:t xml:space="preserve">Summary of survey commentary </w:t>
      </w:r>
    </w:p>
    <w:p w14:paraId="4C30A140" w14:textId="77777777" w:rsidR="00281C5D" w:rsidRDefault="00281C5D" w:rsidP="00590D39">
      <w:pPr>
        <w:pStyle w:val="PI-BodyText-Indent1-12cm"/>
        <w:spacing w:line="276" w:lineRule="auto"/>
        <w:ind w:left="0"/>
      </w:pPr>
      <w:r w:rsidRPr="00281C5D">
        <w:t>Survey respondents were invited to provide supporting examples or evidence where current procurement thresholds were considered inappropriate, as well as any additional comments on the Rule C4 procurement method thresholds.</w:t>
      </w:r>
    </w:p>
    <w:p w14:paraId="2E62670A" w14:textId="42E9EEF4" w:rsidR="00281C5D" w:rsidRPr="00281C5D" w:rsidRDefault="00281C5D" w:rsidP="00281C5D">
      <w:pPr>
        <w:pStyle w:val="BodyText"/>
      </w:pPr>
      <w:r>
        <w:t>Key themes from the survey commentary included:</w:t>
      </w:r>
    </w:p>
    <w:p w14:paraId="01ECC5A8" w14:textId="77777777" w:rsidR="00281C5D" w:rsidRPr="0051217D" w:rsidRDefault="00281C5D" w:rsidP="00590D39">
      <w:pPr>
        <w:pStyle w:val="PI-BodyText-Indent1-12cm"/>
        <w:numPr>
          <w:ilvl w:val="0"/>
          <w:numId w:val="21"/>
        </w:numPr>
        <w:spacing w:line="276" w:lineRule="auto"/>
        <w:ind w:left="284" w:hanging="284"/>
      </w:pPr>
      <w:r w:rsidRPr="0051217D">
        <w:t>Cost pressures: Respondents identified increased cost pressures across all sectors and noted that current thresholds are misaligned with economic conditions, creating unnecessary administrative burden for both suppliers and agencies.</w:t>
      </w:r>
    </w:p>
    <w:p w14:paraId="3948A203" w14:textId="2BAE5C21" w:rsidR="002C4A4D" w:rsidRPr="0051217D" w:rsidRDefault="002C4A4D" w:rsidP="00590D39">
      <w:pPr>
        <w:pStyle w:val="PI-BodyText-Indent1-12cm"/>
        <w:numPr>
          <w:ilvl w:val="0"/>
          <w:numId w:val="21"/>
        </w:numPr>
        <w:spacing w:line="276" w:lineRule="auto"/>
        <w:ind w:left="284" w:hanging="284"/>
      </w:pPr>
      <w:r w:rsidRPr="0051217D">
        <w:lastRenderedPageBreak/>
        <w:t>Impacts on small and regional businesses: Respondents highlighted challenges for local and regional suppliers, including difficulty competing with larger metropolitan-based businesses.</w:t>
      </w:r>
    </w:p>
    <w:p w14:paraId="61E4F7FA" w14:textId="77777777" w:rsidR="0051217D" w:rsidRPr="0051217D" w:rsidRDefault="002C4A4D" w:rsidP="00590D39">
      <w:pPr>
        <w:pStyle w:val="PI-BodyText-Indent1-12cm"/>
        <w:numPr>
          <w:ilvl w:val="0"/>
          <w:numId w:val="21"/>
        </w:numPr>
        <w:spacing w:line="276" w:lineRule="auto"/>
        <w:ind w:left="284" w:hanging="284"/>
      </w:pPr>
      <w:r w:rsidRPr="0051217D">
        <w:t xml:space="preserve">Experience with temporary thresholds: </w:t>
      </w:r>
      <w:r w:rsidR="00DF71A7" w:rsidRPr="0051217D">
        <w:t>Temporary increases to thresholds during the COVID</w:t>
      </w:r>
      <w:r w:rsidR="00DF71A7" w:rsidRPr="0051217D">
        <w:noBreakHyphen/>
        <w:t>19 economic recovery period were generally seen as successful in improving procurement efficiency.</w:t>
      </w:r>
    </w:p>
    <w:p w14:paraId="240800C2" w14:textId="47DC1A2C" w:rsidR="0051217D" w:rsidRPr="0051217D" w:rsidRDefault="0051217D" w:rsidP="00590D39">
      <w:pPr>
        <w:pStyle w:val="PI-BodyText-Indent1-12cm"/>
        <w:numPr>
          <w:ilvl w:val="0"/>
          <w:numId w:val="21"/>
        </w:numPr>
        <w:spacing w:line="276" w:lineRule="auto"/>
        <w:ind w:left="284" w:hanging="284"/>
      </w:pPr>
      <w:r w:rsidRPr="0051217D">
        <w:t>Governance and implementation considerations: Respondents noted potential impacts on integrity and governance, as well as practical implementation challenges such as updating internal policies and training.</w:t>
      </w:r>
    </w:p>
    <w:p w14:paraId="6211CC2B" w14:textId="03D7AB6C" w:rsidR="0051217D" w:rsidRPr="0051217D" w:rsidRDefault="0051217D" w:rsidP="00590D39">
      <w:pPr>
        <w:pStyle w:val="PI-BodyText-Indent1-12cm"/>
        <w:numPr>
          <w:ilvl w:val="0"/>
          <w:numId w:val="21"/>
        </w:numPr>
        <w:spacing w:line="276" w:lineRule="auto"/>
        <w:ind w:left="284" w:hanging="284"/>
      </w:pPr>
      <w:r w:rsidRPr="0051217D">
        <w:t>Alternative approaches: Some respondents suggested exploring non</w:t>
      </w:r>
      <w:r w:rsidRPr="0051217D">
        <w:noBreakHyphen/>
        <w:t>monetary approaches, such as risk-based procurement models.</w:t>
      </w:r>
    </w:p>
    <w:p w14:paraId="73D35CD8" w14:textId="5E7E79DE" w:rsidR="00C65B1E" w:rsidRPr="00F0552A" w:rsidRDefault="00C65B1E" w:rsidP="001F33B0">
      <w:pPr>
        <w:pStyle w:val="PI-BodyText-Indent1-12cm"/>
        <w:spacing w:line="276" w:lineRule="auto"/>
        <w:ind w:left="0"/>
        <w:jc w:val="both"/>
        <w:rPr>
          <w:rFonts w:cs="Times New Roman"/>
        </w:rPr>
      </w:pPr>
      <w:r>
        <w:br w:type="page"/>
      </w:r>
    </w:p>
    <w:p w14:paraId="0D2294C2" w14:textId="48A8FF13" w:rsidR="00527479" w:rsidRPr="00527479" w:rsidRDefault="00AD7971" w:rsidP="00AD7971">
      <w:pPr>
        <w:pStyle w:val="Heading1"/>
        <w:tabs>
          <w:tab w:val="left" w:pos="3090"/>
        </w:tabs>
        <w:spacing w:after="240"/>
        <w:jc w:val="left"/>
      </w:pPr>
      <w:bookmarkStart w:id="29" w:name="_Toc230089860"/>
      <w:r>
        <w:lastRenderedPageBreak/>
        <w:t xml:space="preserve">Appendix </w:t>
      </w:r>
      <w:r w:rsidR="004868F9">
        <w:t>B</w:t>
      </w:r>
      <w:r>
        <w:t>: Related Legislation</w:t>
      </w:r>
      <w:bookmarkEnd w:id="29"/>
    </w:p>
    <w:p w14:paraId="55F900EB" w14:textId="114986C7" w:rsidR="00D22994" w:rsidRPr="00BC2DB6" w:rsidRDefault="003741BD" w:rsidP="00B44BE2">
      <w:pPr>
        <w:pStyle w:val="ListParagraph"/>
        <w:numPr>
          <w:ilvl w:val="0"/>
          <w:numId w:val="15"/>
        </w:numPr>
        <w:rPr>
          <w:i/>
          <w:iCs/>
        </w:rPr>
      </w:pPr>
      <w:r w:rsidRPr="00BC2DB6">
        <w:rPr>
          <w:i/>
          <w:iCs/>
        </w:rPr>
        <w:t>Public Works Act 1902</w:t>
      </w:r>
    </w:p>
    <w:p w14:paraId="20A37FFA" w14:textId="617656F6" w:rsidR="003741BD" w:rsidRPr="00BC2DB6" w:rsidRDefault="003741BD" w:rsidP="00B44BE2">
      <w:pPr>
        <w:pStyle w:val="ListParagraph"/>
        <w:numPr>
          <w:ilvl w:val="0"/>
          <w:numId w:val="15"/>
        </w:numPr>
        <w:rPr>
          <w:i/>
          <w:iCs/>
        </w:rPr>
      </w:pPr>
      <w:r w:rsidRPr="00BC2DB6">
        <w:rPr>
          <w:i/>
          <w:iCs/>
        </w:rPr>
        <w:t>Financial Management Act 2006</w:t>
      </w:r>
    </w:p>
    <w:p w14:paraId="6DFA3E4A" w14:textId="437DA4B2" w:rsidR="003741BD" w:rsidRPr="00BC2DB6" w:rsidRDefault="003741BD" w:rsidP="00B44BE2">
      <w:pPr>
        <w:pStyle w:val="ListParagraph"/>
        <w:numPr>
          <w:ilvl w:val="0"/>
          <w:numId w:val="15"/>
        </w:numPr>
        <w:rPr>
          <w:i/>
          <w:iCs/>
        </w:rPr>
      </w:pPr>
      <w:r w:rsidRPr="00BC2DB6">
        <w:rPr>
          <w:i/>
          <w:iCs/>
        </w:rPr>
        <w:t>Public Sector Management Act 1994</w:t>
      </w:r>
    </w:p>
    <w:p w14:paraId="718F9EBD" w14:textId="3994CAFD" w:rsidR="003741BD" w:rsidRPr="00BC2DB6" w:rsidRDefault="003741BD" w:rsidP="00B44BE2">
      <w:pPr>
        <w:pStyle w:val="ListParagraph"/>
        <w:numPr>
          <w:ilvl w:val="0"/>
          <w:numId w:val="15"/>
        </w:numPr>
        <w:rPr>
          <w:i/>
          <w:iCs/>
        </w:rPr>
      </w:pPr>
      <w:r w:rsidRPr="00BC2DB6">
        <w:rPr>
          <w:i/>
          <w:iCs/>
        </w:rPr>
        <w:t>Corruption and Crime Commission Act 2003</w:t>
      </w:r>
    </w:p>
    <w:p w14:paraId="71823715" w14:textId="2C7D3313" w:rsidR="00BC3A7A" w:rsidRPr="00BC2DB6" w:rsidRDefault="00BC3A7A" w:rsidP="00B44BE2">
      <w:pPr>
        <w:pStyle w:val="ListParagraph"/>
        <w:numPr>
          <w:ilvl w:val="0"/>
          <w:numId w:val="15"/>
        </w:numPr>
        <w:rPr>
          <w:i/>
          <w:iCs/>
        </w:rPr>
      </w:pPr>
      <w:r w:rsidRPr="00BC2DB6">
        <w:rPr>
          <w:i/>
          <w:iCs/>
        </w:rPr>
        <w:t>Western Australian Jobs Act 2017</w:t>
      </w:r>
    </w:p>
    <w:p w14:paraId="7829975A" w14:textId="7577A700" w:rsidR="00AF0206" w:rsidRPr="00AF0206" w:rsidRDefault="00FA49C2" w:rsidP="00AF0206">
      <w:pPr>
        <w:pStyle w:val="ListParagraph"/>
        <w:numPr>
          <w:ilvl w:val="0"/>
          <w:numId w:val="15"/>
        </w:numPr>
      </w:pPr>
      <w:r>
        <w:t>L</w:t>
      </w:r>
      <w:r w:rsidRPr="003931A0">
        <w:t xml:space="preserve">egislation that authorises a </w:t>
      </w:r>
      <w:proofErr w:type="gramStart"/>
      <w:r w:rsidRPr="003931A0">
        <w:t>State</w:t>
      </w:r>
      <w:proofErr w:type="gramEnd"/>
      <w:r w:rsidRPr="003931A0">
        <w:t xml:space="preserve"> agency to undertake works procurement using its own statutory powers</w:t>
      </w:r>
      <w:r w:rsidR="00AF0206">
        <w:t xml:space="preserve"> (e.g. </w:t>
      </w:r>
      <w:r w:rsidR="00AF0206" w:rsidRPr="00AF0206">
        <w:rPr>
          <w:i/>
          <w:iCs/>
        </w:rPr>
        <w:t>Main Roads Act 1930</w:t>
      </w:r>
      <w:r w:rsidR="003931A0">
        <w:rPr>
          <w:i/>
          <w:iCs/>
        </w:rPr>
        <w:t xml:space="preserve">; </w:t>
      </w:r>
      <w:r w:rsidR="003931A0" w:rsidRPr="003931A0">
        <w:rPr>
          <w:i/>
          <w:iCs/>
        </w:rPr>
        <w:t>Public Transport Authority Act 2003</w:t>
      </w:r>
      <w:r w:rsidR="00AF0206" w:rsidRPr="00AF0206">
        <w:t>)</w:t>
      </w:r>
    </w:p>
    <w:p w14:paraId="11998547" w14:textId="3F0BD1B4" w:rsidR="003941E4" w:rsidRPr="007309A7" w:rsidRDefault="00AF0206" w:rsidP="003941E4">
      <w:pPr>
        <w:pStyle w:val="ListParagraph"/>
        <w:spacing w:before="120"/>
        <w:ind w:left="284"/>
      </w:pPr>
      <w:r>
        <w:t xml:space="preserve"> </w:t>
      </w:r>
    </w:p>
    <w:p w14:paraId="049B3E31" w14:textId="77777777" w:rsidR="003E3F2E" w:rsidRDefault="003E3F2E" w:rsidP="00381ED3">
      <w:pPr>
        <w:pStyle w:val="Heading1"/>
        <w:tabs>
          <w:tab w:val="left" w:pos="3090"/>
        </w:tabs>
        <w:spacing w:after="240"/>
        <w:jc w:val="left"/>
      </w:pPr>
    </w:p>
    <w:p w14:paraId="65B6F8F7" w14:textId="77777777" w:rsidR="003E3F2E" w:rsidRDefault="003E3F2E" w:rsidP="00381ED3">
      <w:pPr>
        <w:pStyle w:val="Heading1"/>
        <w:tabs>
          <w:tab w:val="left" w:pos="3090"/>
        </w:tabs>
        <w:spacing w:after="240"/>
        <w:jc w:val="left"/>
      </w:pPr>
    </w:p>
    <w:p w14:paraId="60B706B4" w14:textId="77777777" w:rsidR="003E3F2E" w:rsidRDefault="003E3F2E" w:rsidP="00381ED3">
      <w:pPr>
        <w:pStyle w:val="Heading1"/>
        <w:tabs>
          <w:tab w:val="left" w:pos="3090"/>
        </w:tabs>
        <w:spacing w:after="240"/>
        <w:jc w:val="left"/>
      </w:pPr>
    </w:p>
    <w:p w14:paraId="6E7C1E03" w14:textId="77777777" w:rsidR="003E3F2E" w:rsidRDefault="003E3F2E" w:rsidP="00381ED3">
      <w:pPr>
        <w:pStyle w:val="Heading1"/>
        <w:tabs>
          <w:tab w:val="left" w:pos="3090"/>
        </w:tabs>
        <w:spacing w:after="240"/>
        <w:jc w:val="left"/>
      </w:pPr>
    </w:p>
    <w:p w14:paraId="2FDA78B0" w14:textId="77777777" w:rsidR="003E3F2E" w:rsidRDefault="003E3F2E" w:rsidP="00381ED3">
      <w:pPr>
        <w:pStyle w:val="Heading1"/>
        <w:tabs>
          <w:tab w:val="left" w:pos="3090"/>
        </w:tabs>
        <w:spacing w:after="240"/>
        <w:jc w:val="left"/>
      </w:pPr>
    </w:p>
    <w:p w14:paraId="2C4EDB84" w14:textId="77777777" w:rsidR="003E3F2E" w:rsidRDefault="003E3F2E" w:rsidP="00381ED3">
      <w:pPr>
        <w:pStyle w:val="Heading1"/>
        <w:tabs>
          <w:tab w:val="left" w:pos="3090"/>
        </w:tabs>
        <w:spacing w:after="240"/>
        <w:jc w:val="left"/>
      </w:pPr>
    </w:p>
    <w:p w14:paraId="3850531D" w14:textId="77777777" w:rsidR="00A656E9" w:rsidRDefault="00A656E9" w:rsidP="00A806A7">
      <w:pPr>
        <w:pStyle w:val="BodyText"/>
      </w:pPr>
    </w:p>
    <w:bookmarkEnd w:id="3"/>
    <w:p w14:paraId="1AC5EC40" w14:textId="77777777" w:rsidR="00993BD9" w:rsidRPr="00A806A7" w:rsidRDefault="00993BD9" w:rsidP="00A806A7">
      <w:pPr>
        <w:pStyle w:val="BodyText"/>
      </w:pPr>
    </w:p>
    <w:sectPr w:rsidR="00993BD9" w:rsidRPr="00A806A7" w:rsidSect="009172B6">
      <w:headerReference w:type="even" r:id="rId48"/>
      <w:headerReference w:type="default" r:id="rId49"/>
      <w:headerReference w:type="first" r:id="rId50"/>
      <w:pgSz w:w="11906" w:h="16838" w:code="9"/>
      <w:pgMar w:top="1985" w:right="1474" w:bottom="1701" w:left="1474" w:header="1021"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6116D" w14:textId="77777777" w:rsidR="00161618" w:rsidRDefault="00161618" w:rsidP="00C00C60">
      <w:pPr>
        <w:spacing w:after="0"/>
      </w:pPr>
      <w:r>
        <w:separator/>
      </w:r>
    </w:p>
    <w:p w14:paraId="42F7340D" w14:textId="77777777" w:rsidR="00161618" w:rsidRDefault="00161618"/>
    <w:p w14:paraId="2094AC11" w14:textId="77777777" w:rsidR="00161618" w:rsidRDefault="00161618"/>
  </w:endnote>
  <w:endnote w:type="continuationSeparator" w:id="0">
    <w:p w14:paraId="63DCAC7F" w14:textId="77777777" w:rsidR="00161618" w:rsidRDefault="00161618" w:rsidP="00C00C60">
      <w:pPr>
        <w:spacing w:after="0"/>
      </w:pPr>
      <w:r>
        <w:continuationSeparator/>
      </w:r>
    </w:p>
    <w:p w14:paraId="23D26240" w14:textId="77777777" w:rsidR="00161618" w:rsidRDefault="00161618"/>
    <w:p w14:paraId="5910011F" w14:textId="77777777" w:rsidR="00161618" w:rsidRDefault="00161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8243" w14:textId="77777777" w:rsidR="00F50D9E" w:rsidRDefault="00F50D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BE78" w14:textId="77777777" w:rsidR="00F50D9E" w:rsidRDefault="00F50D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6212" w14:textId="77777777" w:rsidR="00511C3D" w:rsidRDefault="00511C3D" w:rsidP="00616376">
    <w:pPr>
      <w:pStyle w:val="Footer"/>
      <w:tabs>
        <w:tab w:val="clear" w:pos="9638"/>
        <w:tab w:val="right" w:pos="878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E5E5" w14:textId="3553411B" w:rsidR="006F0F7C" w:rsidRDefault="006F0F7C" w:rsidP="00616376">
    <w:pPr>
      <w:pStyle w:val="Footer"/>
      <w:tabs>
        <w:tab w:val="clear" w:pos="9638"/>
        <w:tab w:val="right" w:pos="8789"/>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683675060"/>
      <w:docPartObj>
        <w:docPartGallery w:val="Page Numbers (Bottom of Page)"/>
        <w:docPartUnique/>
      </w:docPartObj>
    </w:sdtPr>
    <w:sdtEndPr>
      <w:rPr>
        <w:noProof/>
        <w:color w:val="FFFFFF"/>
      </w:rPr>
    </w:sdtEndPr>
    <w:sdtContent>
      <w:p w14:paraId="67774E6A" w14:textId="69EBE5B9" w:rsidR="001D7F56" w:rsidRPr="002B6069" w:rsidRDefault="002B6069" w:rsidP="002B6069">
        <w:pPr>
          <w:pStyle w:val="FooterPageNumber"/>
          <w:tabs>
            <w:tab w:val="clear" w:pos="9638"/>
            <w:tab w:val="right" w:pos="8931"/>
          </w:tabs>
          <w:rPr>
            <w:rStyle w:val="PageNumber"/>
            <w:sz w:val="16"/>
          </w:rPr>
        </w:pPr>
        <w:r w:rsidRPr="002B6069">
          <w:rPr>
            <w:noProof/>
          </w:rPr>
          <w:drawing>
            <wp:anchor distT="0" distB="0" distL="114300" distR="114300" simplePos="0" relativeHeight="251658253" behindDoc="1" locked="0" layoutInCell="1" allowOverlap="1" wp14:anchorId="4E2DF9A9" wp14:editId="54CF95CB">
              <wp:simplePos x="0" y="0"/>
              <wp:positionH relativeFrom="column">
                <wp:posOffset>-996315</wp:posOffset>
              </wp:positionH>
              <wp:positionV relativeFrom="paragraph">
                <wp:posOffset>-153670</wp:posOffset>
              </wp:positionV>
              <wp:extent cx="20116800" cy="719455"/>
              <wp:effectExtent l="0" t="0" r="0" b="4445"/>
              <wp:wrapNone/>
              <wp:docPr id="552784296" name="Picture 5527842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00DB352E">
          <w:t>3</w:t>
        </w:r>
        <w:r>
          <w:rPr>
            <w:noProof/>
          </w:rPr>
          <w:tab/>
        </w:r>
        <w:r>
          <w:rPr>
            <w:noProof/>
          </w:rPr>
          <w:tab/>
        </w:r>
        <w:r>
          <w:t>Department of Treasury</w:t>
        </w:r>
        <w:r w:rsidR="007F1BFA">
          <w:t xml:space="preserve"> and Finance WA</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385766"/>
      <w:docPartObj>
        <w:docPartGallery w:val="Page Numbers (Bottom of Page)"/>
        <w:docPartUnique/>
      </w:docPartObj>
    </w:sdtPr>
    <w:sdtEndPr>
      <w:rPr>
        <w:rStyle w:val="PageNumber"/>
      </w:rPr>
    </w:sdtEndPr>
    <w:sdtContent>
      <w:p w14:paraId="3184DA87" w14:textId="61E01179" w:rsidR="001D7F56" w:rsidRPr="004A598F" w:rsidRDefault="004B4EBC" w:rsidP="005A044D">
        <w:pPr>
          <w:pStyle w:val="Footer"/>
          <w:tabs>
            <w:tab w:val="clear" w:pos="9638"/>
            <w:tab w:val="right" w:pos="8931"/>
          </w:tabs>
          <w:rPr>
            <w:rStyle w:val="PageNumber"/>
          </w:rPr>
        </w:pPr>
        <w:r w:rsidRPr="00803169">
          <w:rPr>
            <w:noProof/>
          </w:rPr>
          <w:drawing>
            <wp:anchor distT="0" distB="0" distL="114300" distR="114300" simplePos="0" relativeHeight="251658241" behindDoc="1" locked="0" layoutInCell="1" allowOverlap="1" wp14:anchorId="3AB27EF0" wp14:editId="1420D1B6">
              <wp:simplePos x="0" y="0"/>
              <wp:positionH relativeFrom="column">
                <wp:posOffset>-939800</wp:posOffset>
              </wp:positionH>
              <wp:positionV relativeFrom="paragraph">
                <wp:posOffset>-171450</wp:posOffset>
              </wp:positionV>
              <wp:extent cx="20116800" cy="719455"/>
              <wp:effectExtent l="0" t="0" r="0" b="4445"/>
              <wp:wrapNone/>
              <wp:docPr id="969588351" name="Picture 9695883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002C00AF" w:rsidRPr="00642B6B">
          <w:t>Department of Treasury and Finance W</w:t>
        </w:r>
        <w:r w:rsidR="002C00AF">
          <w:t>A</w:t>
        </w:r>
        <w:r w:rsidR="001D7F56" w:rsidRPr="00803169">
          <w:tab/>
        </w:r>
        <w:r w:rsidR="001D7F56" w:rsidRPr="00803169">
          <w:tab/>
        </w:r>
        <w:r w:rsidR="00020994">
          <w:fldChar w:fldCharType="begin"/>
        </w:r>
        <w:r w:rsidR="00020994">
          <w:instrText xml:space="preserve"> PAGE   \* MERGEFORMAT </w:instrText>
        </w:r>
        <w:r w:rsidR="00020994">
          <w:fldChar w:fldCharType="separate"/>
        </w:r>
        <w:r w:rsidR="00020994">
          <w:rPr>
            <w:noProof/>
          </w:rPr>
          <w:t>1</w:t>
        </w:r>
        <w:r w:rsidR="00020994">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E067B" w14:textId="2623740F" w:rsidR="001D7F56" w:rsidRPr="001414E9" w:rsidRDefault="004459F6" w:rsidP="004459F6">
    <w:pPr>
      <w:pStyle w:val="Footer"/>
      <w:tabs>
        <w:tab w:val="clear" w:pos="4820"/>
        <w:tab w:val="clear" w:pos="9638"/>
        <w:tab w:val="center" w:pos="4479"/>
      </w:tabs>
      <w:rPr>
        <w:rStyle w:val="PageNumber"/>
        <w:sz w:val="16"/>
      </w:rPr>
    </w:pPr>
    <w:r w:rsidRPr="00803169">
      <w:rPr>
        <w:noProof/>
      </w:rPr>
      <w:drawing>
        <wp:anchor distT="0" distB="0" distL="114300" distR="114300" simplePos="0" relativeHeight="251664397" behindDoc="1" locked="0" layoutInCell="1" allowOverlap="1" wp14:anchorId="756E4021" wp14:editId="43EDAF92">
          <wp:simplePos x="0" y="0"/>
          <wp:positionH relativeFrom="column">
            <wp:posOffset>-1048385</wp:posOffset>
          </wp:positionH>
          <wp:positionV relativeFrom="paragraph">
            <wp:posOffset>-103950</wp:posOffset>
          </wp:positionV>
          <wp:extent cx="20116800" cy="719455"/>
          <wp:effectExtent l="0" t="0" r="0" b="4445"/>
          <wp:wrapNone/>
          <wp:docPr id="1117542417" name="Picture 1117542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sidRPr="00642B6B">
      <w:t>Department of Treasury and Finance W</w:t>
    </w:r>
    <w:r>
      <w:t>A</w:t>
    </w:r>
    <w:r>
      <w:rPr>
        <w:noProof/>
      </w:rPr>
      <w:t xml:space="preserve"> </w:t>
    </w:r>
    <w:r w:rsidR="00006E97">
      <w:rPr>
        <w:noProof/>
      </w:rPr>
      <w:drawing>
        <wp:anchor distT="0" distB="0" distL="114300" distR="114300" simplePos="0" relativeHeight="251658251" behindDoc="1" locked="0" layoutInCell="1" allowOverlap="1" wp14:anchorId="6B3793D2" wp14:editId="7FE8EEF0">
          <wp:simplePos x="0" y="0"/>
          <wp:positionH relativeFrom="column">
            <wp:posOffset>-965200</wp:posOffset>
          </wp:positionH>
          <wp:positionV relativeFrom="paragraph">
            <wp:posOffset>-167005</wp:posOffset>
          </wp:positionV>
          <wp:extent cx="20116800" cy="719455"/>
          <wp:effectExtent l="0" t="0" r="0" b="4445"/>
          <wp:wrapNone/>
          <wp:docPr id="820812575" name="Picture 8208125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329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16800" cy="719455"/>
                  </a:xfrm>
                  <a:prstGeom prst="rect">
                    <a:avLst/>
                  </a:prstGeom>
                </pic:spPr>
              </pic:pic>
            </a:graphicData>
          </a:graphic>
          <wp14:sizeRelH relativeFrom="page">
            <wp14:pctWidth>0</wp14:pctWidth>
          </wp14:sizeRelH>
          <wp14:sizeRelV relativeFrom="page">
            <wp14:pctHeight>0</wp14:pctHeight>
          </wp14:sizeRelV>
        </wp:anchor>
      </w:drawing>
    </w:r>
    <w:r>
      <w:rPr>
        <w:noProof/>
      </w:rPr>
      <w:tab/>
    </w:r>
    <w:r w:rsidR="006936E9">
      <w:rPr>
        <w:noProof/>
      </w:rPr>
      <w:tab/>
    </w:r>
    <w:r w:rsidR="006936E9">
      <w:rPr>
        <w:noProof/>
      </w:rPr>
      <w:tab/>
    </w:r>
    <w:r w:rsidR="006936E9">
      <w:rPr>
        <w:noProof/>
      </w:rPr>
      <w:tab/>
    </w:r>
    <w:r w:rsidR="006936E9">
      <w:rPr>
        <w:noProof/>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7B840" w14:textId="77777777" w:rsidR="00161618" w:rsidRDefault="00161618" w:rsidP="0079001E">
      <w:pPr>
        <w:spacing w:after="0"/>
      </w:pPr>
      <w:r>
        <w:separator/>
      </w:r>
    </w:p>
  </w:footnote>
  <w:footnote w:type="continuationSeparator" w:id="0">
    <w:p w14:paraId="7FBDD476" w14:textId="77777777" w:rsidR="00161618" w:rsidRDefault="00161618" w:rsidP="00C00C60">
      <w:pPr>
        <w:spacing w:after="0"/>
      </w:pPr>
      <w:r>
        <w:continuationSeparator/>
      </w:r>
    </w:p>
    <w:p w14:paraId="308CAF8D" w14:textId="77777777" w:rsidR="00161618" w:rsidRDefault="00161618"/>
    <w:p w14:paraId="2037714B" w14:textId="77777777" w:rsidR="00161618" w:rsidRDefault="00161618"/>
  </w:footnote>
  <w:footnote w:id="1">
    <w:p w14:paraId="2AEB1545" w14:textId="7CDDB9E8" w:rsidR="00E32EF8" w:rsidRDefault="00E32EF8" w:rsidP="002C5E06">
      <w:pPr>
        <w:pStyle w:val="FootnoteText"/>
        <w:ind w:left="0" w:firstLine="0"/>
      </w:pPr>
      <w:r>
        <w:rPr>
          <w:rStyle w:val="FootnoteReference"/>
        </w:rPr>
        <w:footnoteRef/>
      </w:r>
      <w:r w:rsidR="00E860FF">
        <w:t xml:space="preserve"> </w:t>
      </w:r>
      <w:r w:rsidR="00E860FF" w:rsidRPr="00E860FF">
        <w:t>Rule C1 requires agencies to involve the Department of Housing and Works (DHW) in procurements from the planning stage onward. For goods and services procurements, DHW generally acts as facilitator for procurements valued at $250,000 and above. For works procurements, DHW generally acts as project manager for procurements at all values. The Rule provides for certain exceptions, including Agency Specific Procurement Directions and where a State agency is undertaking works as authorised by its enabling legislation</w:t>
      </w:r>
      <w:r w:rsidR="00266A2B">
        <w:t>.</w:t>
      </w:r>
    </w:p>
  </w:footnote>
  <w:footnote w:id="2">
    <w:p w14:paraId="3391B718" w14:textId="2645AAE7" w:rsidR="00E32EF8" w:rsidRDefault="00E32EF8" w:rsidP="00266A2B">
      <w:pPr>
        <w:pStyle w:val="FootnoteText"/>
        <w:ind w:left="0" w:firstLine="0"/>
      </w:pPr>
      <w:r>
        <w:rPr>
          <w:rStyle w:val="FootnoteReference"/>
        </w:rPr>
        <w:footnoteRef/>
      </w:r>
      <w:r w:rsidR="002C5E06">
        <w:t xml:space="preserve"> </w:t>
      </w:r>
      <w:r w:rsidR="002C5E06" w:rsidRPr="002C5E06">
        <w:t xml:space="preserve">Rule D8.1 requires agencies to publish </w:t>
      </w:r>
      <w:r w:rsidR="00204354">
        <w:t xml:space="preserve">contract award </w:t>
      </w:r>
      <w:r w:rsidR="002C5E06" w:rsidRPr="002C5E06">
        <w:t xml:space="preserve">details on Tenders WA </w:t>
      </w:r>
      <w:r w:rsidR="00F30589">
        <w:t xml:space="preserve">for contracts valued at $50,000 or more, </w:t>
      </w:r>
      <w:r w:rsidR="00C2091A">
        <w:t xml:space="preserve">within 30 days of award. </w:t>
      </w:r>
      <w:r w:rsidR="00266A2B">
        <w:t>Details include the State agency’s name, a description of the procurement, the contract dates, estimated value, name and address of the successful supplier, and procurement method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FB07" w14:textId="01391041" w:rsidR="008B2EE9" w:rsidRDefault="0088513B">
    <w:pPr>
      <w:pStyle w:val="Header"/>
    </w:pPr>
    <w:r>
      <w:rPr>
        <w:noProof/>
      </w:rPr>
      <mc:AlternateContent>
        <mc:Choice Requires="wps">
          <w:drawing>
            <wp:anchor distT="0" distB="0" distL="0" distR="0" simplePos="0" relativeHeight="251699213" behindDoc="0" locked="0" layoutInCell="1" allowOverlap="1" wp14:anchorId="05313315" wp14:editId="2C68AFC4">
              <wp:simplePos x="635" y="635"/>
              <wp:positionH relativeFrom="page">
                <wp:align>center</wp:align>
              </wp:positionH>
              <wp:positionV relativeFrom="page">
                <wp:align>top</wp:align>
              </wp:positionV>
              <wp:extent cx="622300" cy="376555"/>
              <wp:effectExtent l="0" t="0" r="6350" b="4445"/>
              <wp:wrapNone/>
              <wp:docPr id="6425909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ECF150" w14:textId="45F25F08"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313315"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992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DECF150" w14:textId="45F25F08"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1C939" w14:textId="25210497" w:rsidR="000D66B3" w:rsidRPr="00CD0D0A" w:rsidRDefault="0088513B" w:rsidP="00A745BA">
    <w:pPr>
      <w:pStyle w:val="Header"/>
      <w:tabs>
        <w:tab w:val="clear" w:pos="4513"/>
        <w:tab w:val="clear" w:pos="9026"/>
        <w:tab w:val="left" w:pos="990"/>
      </w:tabs>
    </w:pPr>
    <w:r>
      <w:rPr>
        <w:noProof/>
      </w:rPr>
      <mc:AlternateContent>
        <mc:Choice Requires="wps">
          <w:drawing>
            <wp:anchor distT="0" distB="0" distL="0" distR="0" simplePos="0" relativeHeight="251708429" behindDoc="0" locked="0" layoutInCell="1" allowOverlap="1" wp14:anchorId="7EB9D79D" wp14:editId="49455DDB">
              <wp:simplePos x="635" y="635"/>
              <wp:positionH relativeFrom="page">
                <wp:align>center</wp:align>
              </wp:positionH>
              <wp:positionV relativeFrom="page">
                <wp:align>top</wp:align>
              </wp:positionV>
              <wp:extent cx="622300" cy="376555"/>
              <wp:effectExtent l="0" t="0" r="6350" b="4445"/>
              <wp:wrapNone/>
              <wp:docPr id="1384660738"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F35365E" w14:textId="2773824D"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B9D79D" id="_x0000_t202" coordsize="21600,21600" o:spt="202" path="m,l,21600r21600,l21600,xe">
              <v:stroke joinstyle="miter"/>
              <v:path gradientshapeok="t" o:connecttype="rect"/>
            </v:shapetype>
            <v:shape id="Text Box 12" o:spid="_x0000_s1033" type="#_x0000_t202" alt="OFFICIAL" style="position:absolute;left:0;text-align:left;margin-left:0;margin-top:0;width:49pt;height:29.65pt;z-index:25170842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2F35365E" w14:textId="2773824D"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v:textbox>
              <w10:wrap anchorx="page" anchory="page"/>
            </v:shape>
          </w:pict>
        </mc:Fallback>
      </mc:AlternateContent>
    </w:r>
    <w:r w:rsidR="00000000">
      <w:rPr>
        <w:noProof/>
      </w:rPr>
      <w:pict w14:anchorId="29CF88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left:0;text-align:left;margin-left:0;margin-top:0;width:445.35pt;height:178.1pt;rotation:315;z-index:-25162443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D66B3">
      <w:rPr>
        <w:b w:val="0"/>
        <w:bCs/>
        <w:noProof/>
      </w:rPr>
      <w:drawing>
        <wp:anchor distT="0" distB="0" distL="114300" distR="114300" simplePos="0" relativeHeight="251691021" behindDoc="0" locked="0" layoutInCell="1" allowOverlap="1" wp14:anchorId="3A5141C3" wp14:editId="5A549634">
          <wp:simplePos x="0" y="0"/>
          <wp:positionH relativeFrom="page">
            <wp:align>right</wp:align>
          </wp:positionH>
          <wp:positionV relativeFrom="page">
            <wp:align>top</wp:align>
          </wp:positionV>
          <wp:extent cx="7560000" cy="730083"/>
          <wp:effectExtent l="0" t="0" r="3175" b="0"/>
          <wp:wrapSquare wrapText="bothSides"/>
          <wp:docPr id="1051717578" name="Picture 1051717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03837" name="Picture 480603837">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794E3" w14:textId="1B34CA26" w:rsidR="000D66B3" w:rsidRPr="005C160B" w:rsidRDefault="000D66B3" w:rsidP="005C160B">
    <w:pPr>
      <w:pStyle w:val="Header"/>
    </w:pPr>
    <w:r>
      <w:rPr>
        <w:noProof/>
      </w:rPr>
      <w:drawing>
        <wp:anchor distT="0" distB="0" distL="114300" distR="114300" simplePos="0" relativeHeight="251696141" behindDoc="0" locked="0" layoutInCell="1" allowOverlap="1" wp14:anchorId="3C978828" wp14:editId="1C4F2925">
          <wp:simplePos x="0" y="0"/>
          <wp:positionH relativeFrom="page">
            <wp:posOffset>0</wp:posOffset>
          </wp:positionH>
          <wp:positionV relativeFrom="margin">
            <wp:posOffset>-1247140</wp:posOffset>
          </wp:positionV>
          <wp:extent cx="7559675" cy="729615"/>
          <wp:effectExtent l="0" t="0" r="3175" b="0"/>
          <wp:wrapSquare wrapText="bothSides"/>
          <wp:docPr id="2017030334" name="Picture 2017030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44943" name="Picture 166534494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59675" cy="729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486F7" w14:textId="23840126" w:rsidR="00D91B9E" w:rsidRDefault="0088513B" w:rsidP="00435DB5">
    <w:pPr>
      <w:pStyle w:val="Header-Even"/>
    </w:pPr>
    <w:r>
      <w:rPr>
        <w:noProof/>
      </w:rPr>
      <mc:AlternateContent>
        <mc:Choice Requires="wps">
          <w:drawing>
            <wp:anchor distT="0" distB="0" distL="0" distR="0" simplePos="0" relativeHeight="251707405" behindDoc="0" locked="0" layoutInCell="1" allowOverlap="1" wp14:anchorId="1A2CE054" wp14:editId="4F97BDD4">
              <wp:simplePos x="635" y="635"/>
              <wp:positionH relativeFrom="page">
                <wp:align>center</wp:align>
              </wp:positionH>
              <wp:positionV relativeFrom="page">
                <wp:align>top</wp:align>
              </wp:positionV>
              <wp:extent cx="622300" cy="376555"/>
              <wp:effectExtent l="0" t="0" r="6350" b="4445"/>
              <wp:wrapNone/>
              <wp:docPr id="551725596"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B6E850" w14:textId="0FFB3E73"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2CE054" id="_x0000_t202" coordsize="21600,21600" o:spt="202" path="m,l,21600r21600,l21600,xe">
              <v:stroke joinstyle="miter"/>
              <v:path gradientshapeok="t" o:connecttype="rect"/>
            </v:shapetype>
            <v:shape id="Text Box 11" o:spid="_x0000_s1034" type="#_x0000_t202" alt="OFFICIAL" style="position:absolute;left:0;text-align:left;margin-left:0;margin-top:0;width:49pt;height:29.65pt;z-index:25170740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7CB6E850" w14:textId="0FFB3E73"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v:textbox>
              <w10:wrap anchorx="page" anchory="page"/>
            </v:shape>
          </w:pict>
        </mc:Fallback>
      </mc:AlternateContent>
    </w:r>
    <w:r w:rsidR="00D91B9E">
      <w:rPr>
        <w:noProof/>
      </w:rPr>
      <w:drawing>
        <wp:anchor distT="0" distB="0" distL="114300" distR="114300" simplePos="0" relativeHeight="251658250" behindDoc="0" locked="0" layoutInCell="1" allowOverlap="1" wp14:anchorId="27FB7DB8" wp14:editId="7612B66F">
          <wp:simplePos x="0" y="0"/>
          <wp:positionH relativeFrom="margin">
            <wp:posOffset>-947420</wp:posOffset>
          </wp:positionH>
          <wp:positionV relativeFrom="margin">
            <wp:posOffset>-1249680</wp:posOffset>
          </wp:positionV>
          <wp:extent cx="7559675" cy="729615"/>
          <wp:effectExtent l="0" t="0" r="3175" b="0"/>
          <wp:wrapSquare wrapText="bothSides"/>
          <wp:docPr id="2145779691" name="Picture 2145779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44943" name="Picture 166534494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59675" cy="729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1B9E">
      <w:rPr>
        <w:b w:val="0"/>
        <w:noProof/>
      </w:rPr>
      <w:drawing>
        <wp:anchor distT="0" distB="0" distL="114300" distR="114300" simplePos="0" relativeHeight="251658248" behindDoc="0" locked="0" layoutInCell="1" allowOverlap="1" wp14:anchorId="46EDC22D" wp14:editId="6254EB68">
          <wp:simplePos x="0" y="0"/>
          <wp:positionH relativeFrom="margin">
            <wp:posOffset>-920750</wp:posOffset>
          </wp:positionH>
          <wp:positionV relativeFrom="margin">
            <wp:posOffset>-1252220</wp:posOffset>
          </wp:positionV>
          <wp:extent cx="7560000" cy="730083"/>
          <wp:effectExtent l="0" t="0" r="3175" b="0"/>
          <wp:wrapSquare wrapText="bothSides"/>
          <wp:docPr id="1555381044" name="Picture 1555381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83006" name="Picture 257283006">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76F3" w14:textId="747F27D7" w:rsidR="008B2EE9" w:rsidRDefault="0088513B">
    <w:pPr>
      <w:pStyle w:val="Header"/>
    </w:pPr>
    <w:r>
      <w:rPr>
        <w:noProof/>
      </w:rPr>
      <mc:AlternateContent>
        <mc:Choice Requires="wps">
          <w:drawing>
            <wp:anchor distT="0" distB="0" distL="0" distR="0" simplePos="0" relativeHeight="251700237" behindDoc="0" locked="0" layoutInCell="1" allowOverlap="1" wp14:anchorId="4D285991" wp14:editId="0AC97470">
              <wp:simplePos x="635" y="635"/>
              <wp:positionH relativeFrom="page">
                <wp:align>center</wp:align>
              </wp:positionH>
              <wp:positionV relativeFrom="page">
                <wp:align>top</wp:align>
              </wp:positionV>
              <wp:extent cx="622300" cy="376555"/>
              <wp:effectExtent l="0" t="0" r="6350" b="4445"/>
              <wp:wrapNone/>
              <wp:docPr id="113803963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2F93AD" w14:textId="7D411D6C"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285991" id="_x0000_t202" coordsize="21600,21600" o:spt="202" path="m,l,21600r21600,l21600,xe">
              <v:stroke joinstyle="miter"/>
              <v:path gradientshapeok="t" o:connecttype="rect"/>
            </v:shapetype>
            <v:shape id="Text Box 4" o:spid="_x0000_s1028" type="#_x0000_t202" alt="OFFICIAL" style="position:absolute;left:0;text-align:left;margin-left:0;margin-top:0;width:49pt;height:29.65pt;z-index:25170023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52F93AD" w14:textId="7D411D6C"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F3F5" w14:textId="2FDB8A31" w:rsidR="00DB2500" w:rsidRDefault="005A044D">
    <w:pPr>
      <w:pStyle w:val="Header"/>
    </w:pPr>
    <w:r>
      <w:rPr>
        <w:noProof/>
      </w:rPr>
      <w:drawing>
        <wp:anchor distT="0" distB="0" distL="114300" distR="114300" simplePos="0" relativeHeight="251658240" behindDoc="1" locked="0" layoutInCell="1" allowOverlap="1" wp14:anchorId="2A2D2E9A" wp14:editId="145148DA">
          <wp:simplePos x="0" y="0"/>
          <wp:positionH relativeFrom="column">
            <wp:posOffset>-958537</wp:posOffset>
          </wp:positionH>
          <wp:positionV relativeFrom="paragraph">
            <wp:posOffset>-450215</wp:posOffset>
          </wp:positionV>
          <wp:extent cx="7560000" cy="10693742"/>
          <wp:effectExtent l="0" t="0" r="3175" b="0"/>
          <wp:wrapNone/>
          <wp:docPr id="719474647" name="Picture 7194746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7264" name="Picture 13506726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742"/>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A6B6" w14:textId="4AF322E4" w:rsidR="000D66B3" w:rsidRDefault="0088513B">
    <w:pPr>
      <w:pStyle w:val="Header"/>
    </w:pPr>
    <w:r>
      <w:rPr>
        <w:noProof/>
      </w:rPr>
      <mc:AlternateContent>
        <mc:Choice Requires="wps">
          <w:drawing>
            <wp:anchor distT="0" distB="0" distL="0" distR="0" simplePos="0" relativeHeight="251702285" behindDoc="0" locked="0" layoutInCell="1" allowOverlap="1" wp14:anchorId="6C8E713F" wp14:editId="6274384E">
              <wp:simplePos x="635" y="635"/>
              <wp:positionH relativeFrom="page">
                <wp:align>center</wp:align>
              </wp:positionH>
              <wp:positionV relativeFrom="page">
                <wp:align>top</wp:align>
              </wp:positionV>
              <wp:extent cx="622300" cy="376555"/>
              <wp:effectExtent l="0" t="0" r="6350" b="4445"/>
              <wp:wrapNone/>
              <wp:docPr id="136082994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CF1EF7" w14:textId="03E3DCC0"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8E713F"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70228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6BCF1EF7" w14:textId="03E3DCC0"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v:textbox>
              <w10:wrap anchorx="page" anchory="page"/>
            </v:shape>
          </w:pict>
        </mc:Fallback>
      </mc:AlternateContent>
    </w:r>
    <w:r w:rsidR="00000000">
      <w:rPr>
        <w:noProof/>
      </w:rPr>
      <w:pict w14:anchorId="07E997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0;margin-top:0;width:445.35pt;height:178.1pt;rotation:315;z-index:-25164184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BE43" w14:textId="7E0B3C3C" w:rsidR="000D66B3" w:rsidRDefault="0088513B">
    <w:pPr>
      <w:pStyle w:val="Header"/>
    </w:pPr>
    <w:r>
      <w:rPr>
        <w:noProof/>
      </w:rPr>
      <mc:AlternateContent>
        <mc:Choice Requires="wps">
          <w:drawing>
            <wp:anchor distT="0" distB="0" distL="0" distR="0" simplePos="0" relativeHeight="251703309" behindDoc="0" locked="0" layoutInCell="1" allowOverlap="1" wp14:anchorId="1012C881" wp14:editId="116A0041">
              <wp:simplePos x="635" y="635"/>
              <wp:positionH relativeFrom="page">
                <wp:align>center</wp:align>
              </wp:positionH>
              <wp:positionV relativeFrom="page">
                <wp:align>top</wp:align>
              </wp:positionV>
              <wp:extent cx="622300" cy="376555"/>
              <wp:effectExtent l="0" t="0" r="6350" b="4445"/>
              <wp:wrapNone/>
              <wp:docPr id="93375842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AB536F" w14:textId="0DACB599"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12C881" id="_x0000_t202" coordsize="21600,21600" o:spt="202" path="m,l,21600r21600,l21600,xe">
              <v:stroke joinstyle="miter"/>
              <v:path gradientshapeok="t" o:connecttype="rect"/>
            </v:shapetype>
            <v:shape id="Text Box 7" o:spid="_x0000_s1030" type="#_x0000_t202" alt="OFFICIAL" style="position:absolute;left:0;text-align:left;margin-left:0;margin-top:0;width:49pt;height:29.65pt;z-index:25170330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7EAB536F" w14:textId="0DACB599"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v:textbox>
              <w10:wrap anchorx="page" anchory="page"/>
            </v:shape>
          </w:pict>
        </mc:Fallback>
      </mc:AlternateContent>
    </w:r>
    <w:r w:rsidR="00000000">
      <w:rPr>
        <w:noProof/>
      </w:rPr>
      <w:pict w14:anchorId="5DDB6B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0;margin-top:0;width:445.35pt;height:178.1pt;rotation:315;z-index:-25163774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3589" w14:textId="5B676E74" w:rsidR="00DB2500" w:rsidRPr="00B1156B" w:rsidRDefault="00DB2500">
    <w:pPr>
      <w:pStyle w:val="Header"/>
      <w:rPr>
        <w:b w:val="0"/>
        <w:bC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86A2" w14:textId="46B53609" w:rsidR="001D7F56" w:rsidRPr="00CD0D0A" w:rsidRDefault="0088513B" w:rsidP="00A745BA">
    <w:pPr>
      <w:pStyle w:val="Header"/>
      <w:tabs>
        <w:tab w:val="clear" w:pos="4513"/>
        <w:tab w:val="clear" w:pos="9026"/>
        <w:tab w:val="left" w:pos="990"/>
      </w:tabs>
    </w:pPr>
    <w:r>
      <w:rPr>
        <w:b w:val="0"/>
        <w:bCs/>
        <w:noProof/>
      </w:rPr>
      <mc:AlternateContent>
        <mc:Choice Requires="wps">
          <w:drawing>
            <wp:anchor distT="0" distB="0" distL="0" distR="0" simplePos="0" relativeHeight="251705357" behindDoc="0" locked="0" layoutInCell="1" allowOverlap="1" wp14:anchorId="30E6DE39" wp14:editId="7C8C3B22">
              <wp:simplePos x="635" y="635"/>
              <wp:positionH relativeFrom="page">
                <wp:align>center</wp:align>
              </wp:positionH>
              <wp:positionV relativeFrom="page">
                <wp:align>top</wp:align>
              </wp:positionV>
              <wp:extent cx="622300" cy="376555"/>
              <wp:effectExtent l="0" t="0" r="6350" b="4445"/>
              <wp:wrapNone/>
              <wp:docPr id="17532791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4C04A3" w14:textId="445A8422"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E6DE39" id="_x0000_t202" coordsize="21600,21600" o:spt="202" path="m,l,21600r21600,l21600,xe">
              <v:stroke joinstyle="miter"/>
              <v:path gradientshapeok="t" o:connecttype="rect"/>
            </v:shapetype>
            <v:shape id="Text Box 9" o:spid="_x0000_s1031" type="#_x0000_t202" alt="OFFICIAL" style="position:absolute;left:0;text-align:left;margin-left:0;margin-top:0;width:49pt;height:29.65pt;z-index:2517053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94C04A3" w14:textId="445A8422"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v:textbox>
              <w10:wrap anchorx="page" anchory="page"/>
            </v:shape>
          </w:pict>
        </mc:Fallback>
      </mc:AlternateContent>
    </w:r>
    <w:r w:rsidR="005A61FD">
      <w:rPr>
        <w:b w:val="0"/>
        <w:bCs/>
        <w:noProof/>
      </w:rPr>
      <w:drawing>
        <wp:anchor distT="0" distB="0" distL="114300" distR="114300" simplePos="0" relativeHeight="251658252" behindDoc="0" locked="0" layoutInCell="1" allowOverlap="1" wp14:anchorId="11B0A2ED" wp14:editId="258AF95C">
          <wp:simplePos x="0" y="0"/>
          <wp:positionH relativeFrom="page">
            <wp:align>right</wp:align>
          </wp:positionH>
          <wp:positionV relativeFrom="page">
            <wp:align>top</wp:align>
          </wp:positionV>
          <wp:extent cx="7560000" cy="730083"/>
          <wp:effectExtent l="0" t="0" r="3175" b="0"/>
          <wp:wrapSquare wrapText="bothSides"/>
          <wp:docPr id="1375374374" name="Picture 13753743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03837" name="Picture 480603837">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6D25" w14:textId="7766DEE6" w:rsidR="001D7F56" w:rsidRPr="005C160B" w:rsidRDefault="0088513B" w:rsidP="005C160B">
    <w:pPr>
      <w:pStyle w:val="Header"/>
    </w:pPr>
    <w:r>
      <w:rPr>
        <w:noProof/>
      </w:rPr>
      <mc:AlternateContent>
        <mc:Choice Requires="wps">
          <w:drawing>
            <wp:anchor distT="0" distB="0" distL="0" distR="0" simplePos="0" relativeHeight="251706381" behindDoc="0" locked="0" layoutInCell="1" allowOverlap="1" wp14:anchorId="408210A5" wp14:editId="6156CD68">
              <wp:simplePos x="635" y="635"/>
              <wp:positionH relativeFrom="page">
                <wp:align>center</wp:align>
              </wp:positionH>
              <wp:positionV relativeFrom="page">
                <wp:align>top</wp:align>
              </wp:positionV>
              <wp:extent cx="622300" cy="376555"/>
              <wp:effectExtent l="0" t="0" r="6350" b="4445"/>
              <wp:wrapNone/>
              <wp:docPr id="75360388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B28CE8" w14:textId="65D46E81"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8210A5" id="_x0000_t202" coordsize="21600,21600" o:spt="202" path="m,l,21600r21600,l21600,xe">
              <v:stroke joinstyle="miter"/>
              <v:path gradientshapeok="t" o:connecttype="rect"/>
            </v:shapetype>
            <v:shape id="Text Box 10" o:spid="_x0000_s1032" type="#_x0000_t202" alt="OFFICIAL" style="position:absolute;left:0;text-align:left;margin-left:0;margin-top:0;width:49pt;height:29.65pt;z-index:2517063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1DB28CE8" w14:textId="65D46E81" w:rsidR="0088513B" w:rsidRPr="0088513B" w:rsidRDefault="0088513B" w:rsidP="0088513B">
                    <w:pPr>
                      <w:spacing w:after="0"/>
                      <w:rPr>
                        <w:rFonts w:ascii="Aptos" w:eastAsia="Aptos" w:hAnsi="Aptos" w:cs="Aptos"/>
                        <w:noProof/>
                        <w:color w:val="FF0000"/>
                        <w:sz w:val="24"/>
                        <w:szCs w:val="24"/>
                      </w:rPr>
                    </w:pPr>
                    <w:r w:rsidRPr="0088513B">
                      <w:rPr>
                        <w:rFonts w:ascii="Aptos" w:eastAsia="Aptos" w:hAnsi="Aptos" w:cs="Aptos"/>
                        <w:noProof/>
                        <w:color w:val="FF0000"/>
                        <w:sz w:val="24"/>
                        <w:szCs w:val="24"/>
                      </w:rPr>
                      <w:t>OFFICIAL</w:t>
                    </w:r>
                  </w:p>
                </w:txbxContent>
              </v:textbox>
              <w10:wrap anchorx="page" anchory="page"/>
            </v:shape>
          </w:pict>
        </mc:Fallback>
      </mc:AlternateContent>
    </w:r>
    <w:r w:rsidR="000846F4">
      <w:rPr>
        <w:noProof/>
      </w:rPr>
      <w:drawing>
        <wp:anchor distT="0" distB="0" distL="114300" distR="114300" simplePos="0" relativeHeight="251660301" behindDoc="0" locked="0" layoutInCell="1" allowOverlap="1" wp14:anchorId="4BD32A3D" wp14:editId="7504360D">
          <wp:simplePos x="0" y="0"/>
          <wp:positionH relativeFrom="page">
            <wp:posOffset>0</wp:posOffset>
          </wp:positionH>
          <wp:positionV relativeFrom="margin">
            <wp:posOffset>-1247140</wp:posOffset>
          </wp:positionV>
          <wp:extent cx="7559675" cy="729615"/>
          <wp:effectExtent l="0" t="0" r="3175" b="0"/>
          <wp:wrapSquare wrapText="bothSides"/>
          <wp:docPr id="1098807433" name="Picture 10988074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44943" name="Picture 166534494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59675" cy="729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1F878" w14:textId="0F857BAE" w:rsidR="001D7F56" w:rsidRPr="00912697" w:rsidRDefault="00DE6370">
    <w:pPr>
      <w:pStyle w:val="Header"/>
      <w:rPr>
        <w:b w:val="0"/>
        <w:bCs/>
      </w:rPr>
    </w:pPr>
    <w:r>
      <w:rPr>
        <w:b w:val="0"/>
        <w:bCs/>
        <w:noProof/>
      </w:rPr>
      <w:drawing>
        <wp:anchor distT="0" distB="0" distL="114300" distR="114300" simplePos="0" relativeHeight="251658242" behindDoc="0" locked="0" layoutInCell="1" allowOverlap="1" wp14:anchorId="18F2451E" wp14:editId="0EE68760">
          <wp:simplePos x="0" y="0"/>
          <wp:positionH relativeFrom="margin">
            <wp:posOffset>-960120</wp:posOffset>
          </wp:positionH>
          <wp:positionV relativeFrom="margin">
            <wp:posOffset>-1435100</wp:posOffset>
          </wp:positionV>
          <wp:extent cx="7560000" cy="730083"/>
          <wp:effectExtent l="0" t="0" r="3175" b="0"/>
          <wp:wrapSquare wrapText="bothSides"/>
          <wp:docPr id="52779359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83160"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34583"/>
                  <a:stretch/>
                </pic:blipFill>
                <pic:spPr bwMode="auto">
                  <a:xfrm>
                    <a:off x="0" y="0"/>
                    <a:ext cx="7560000" cy="7300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447FF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38CF5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75AF69A"/>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0304298A"/>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CDCBDE8"/>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01972487"/>
    <w:multiLevelType w:val="multilevel"/>
    <w:tmpl w:val="914807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51A5E93"/>
    <w:multiLevelType w:val="hybridMultilevel"/>
    <w:tmpl w:val="09508EB0"/>
    <w:lvl w:ilvl="0" w:tplc="6688D5A4">
      <w:start w:val="1"/>
      <w:numFmt w:val="bullet"/>
      <w:pStyle w:val="Body-Bullet3"/>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0633077A"/>
    <w:multiLevelType w:val="multilevel"/>
    <w:tmpl w:val="914807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71C7DDB"/>
    <w:multiLevelType w:val="multilevel"/>
    <w:tmpl w:val="914807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8445AFD"/>
    <w:multiLevelType w:val="multilevel"/>
    <w:tmpl w:val="914807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89B5B35"/>
    <w:multiLevelType w:val="hybridMultilevel"/>
    <w:tmpl w:val="A6989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9A1991"/>
    <w:multiLevelType w:val="multilevel"/>
    <w:tmpl w:val="639CDBA2"/>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086550"/>
    <w:multiLevelType w:val="multilevel"/>
    <w:tmpl w:val="914807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5A63C6"/>
    <w:multiLevelType w:val="hybridMultilevel"/>
    <w:tmpl w:val="333A9574"/>
    <w:lvl w:ilvl="0" w:tplc="36ACD336">
      <w:start w:val="1"/>
      <w:numFmt w:val="lowerLetter"/>
      <w:pStyle w:val="TableFooteralpha"/>
      <w:lvlText w:val="(%1)"/>
      <w:lvlJc w:val="left"/>
      <w:pPr>
        <w:ind w:left="360" w:hanging="360"/>
      </w:pPr>
      <w:rPr>
        <w:rFonts w:ascii="Arial" w:hAnsi="Arial" w:hint="default"/>
        <w:sz w:val="1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21E62A70"/>
    <w:multiLevelType w:val="hybridMultilevel"/>
    <w:tmpl w:val="13BC7342"/>
    <w:lvl w:ilvl="0" w:tplc="1FBA979E">
      <w:start w:val="1"/>
      <w:numFmt w:val="lowerLetter"/>
      <w:pStyle w:val="ChartFooteralpha"/>
      <w:lvlText w:val="(%1)"/>
      <w:lvlJc w:val="left"/>
      <w:pPr>
        <w:ind w:left="720" w:hanging="360"/>
      </w:pPr>
      <w:rPr>
        <w:rFonts w:ascii="Arial" w:hAnsi="Arial" w:hint="default"/>
        <w:sz w:val="1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2A715E2"/>
    <w:multiLevelType w:val="hybridMultilevel"/>
    <w:tmpl w:val="39E0CE88"/>
    <w:lvl w:ilvl="0" w:tplc="8E1655D8">
      <w:start w:val="1"/>
      <w:numFmt w:val="bullet"/>
      <w:pStyle w:val="Bullet-1"/>
      <w:lvlText w:val=""/>
      <w:lvlJc w:val="left"/>
      <w:pPr>
        <w:ind w:left="720" w:hanging="360"/>
      </w:pPr>
      <w:rPr>
        <w:rFonts w:ascii="Wingdings" w:hAnsi="Wingdings" w:hint="default"/>
      </w:rPr>
    </w:lvl>
    <w:lvl w:ilvl="1" w:tplc="56706788">
      <w:start w:val="1"/>
      <w:numFmt w:val="bullet"/>
      <w:pStyle w:val="Bullet-2"/>
      <w:lvlText w:val=""/>
      <w:lvlJc w:val="left"/>
      <w:pPr>
        <w:ind w:left="1440" w:hanging="360"/>
      </w:pPr>
      <w:rPr>
        <w:rFonts w:ascii="Symbol" w:hAnsi="Symbol" w:hint="default"/>
      </w:rPr>
    </w:lvl>
    <w:lvl w:ilvl="2" w:tplc="D3EEE214">
      <w:start w:val="1"/>
      <w:numFmt w:val="bullet"/>
      <w:pStyle w:val="Bullet-3"/>
      <w:lvlText w:val="–"/>
      <w:lvlJc w:val="left"/>
      <w:pPr>
        <w:ind w:left="2160" w:hanging="360"/>
      </w:pPr>
      <w:rPr>
        <w:rFonts w:ascii="Arial" w:hAnsi="Arial" w:hint="default"/>
        <w:sz w:val="18"/>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4D4F66"/>
    <w:multiLevelType w:val="multilevel"/>
    <w:tmpl w:val="3AB46E52"/>
    <w:lvl w:ilvl="0">
      <w:start w:val="1"/>
      <w:numFmt w:val="decimal"/>
      <w:pStyle w:val="PI-Numbered-Heading1-1"/>
      <w:isLgl/>
      <w:lvlText w:val="%1."/>
      <w:lvlJc w:val="left"/>
      <w:pPr>
        <w:tabs>
          <w:tab w:val="num" w:pos="9498"/>
        </w:tabs>
        <w:ind w:left="9498" w:hanging="567"/>
      </w:pPr>
      <w:rPr>
        <w:rFonts w:hint="default"/>
      </w:rPr>
    </w:lvl>
    <w:lvl w:ilvl="1">
      <w:start w:val="1"/>
      <w:numFmt w:val="decimal"/>
      <w:pStyle w:val="PI-Numbered-Heading2-11"/>
      <w:isLgl/>
      <w:lvlText w:val="%1.%2"/>
      <w:lvlJc w:val="left"/>
      <w:pPr>
        <w:tabs>
          <w:tab w:val="num" w:pos="1021"/>
        </w:tabs>
        <w:ind w:left="964" w:hanging="680"/>
      </w:pPr>
      <w:rPr>
        <w:rFonts w:hint="default"/>
      </w:rPr>
    </w:lvl>
    <w:lvl w:ilvl="2">
      <w:start w:val="1"/>
      <w:numFmt w:val="decimal"/>
      <w:pStyle w:val="PI-Numbered-Heading3-111"/>
      <w:isLgl/>
      <w:lvlText w:val="%1.%2.%3"/>
      <w:lvlJc w:val="left"/>
      <w:pPr>
        <w:tabs>
          <w:tab w:val="num" w:pos="851"/>
        </w:tabs>
        <w:ind w:left="680" w:hanging="680"/>
      </w:pPr>
      <w:rPr>
        <w:rFonts w:hint="default"/>
        <w:sz w:val="24"/>
        <w:szCs w:val="24"/>
      </w:rPr>
    </w:lvl>
    <w:lvl w:ilvl="3">
      <w:start w:val="1"/>
      <w:numFmt w:val="lowerLetter"/>
      <w:pStyle w:val="PI-Numbered-Heading4-a"/>
      <w:lvlText w:val="(%4)"/>
      <w:lvlJc w:val="left"/>
      <w:pPr>
        <w:ind w:left="680" w:hanging="567"/>
      </w:pPr>
      <w:rPr>
        <w:rFonts w:hint="default"/>
      </w:rPr>
    </w:lvl>
    <w:lvl w:ilvl="4">
      <w:start w:val="1"/>
      <w:numFmt w:val="lowerRoman"/>
      <w:pStyle w:val="PI-Numbered-Heading5-i"/>
      <w:lvlText w:val="(%5)"/>
      <w:lvlJc w:val="left"/>
      <w:pPr>
        <w:ind w:left="1134" w:hanging="454"/>
      </w:pPr>
      <w:rPr>
        <w:rFonts w:hint="default"/>
      </w:rPr>
    </w:lvl>
    <w:lvl w:ilvl="5">
      <w:start w:val="1"/>
      <w:numFmt w:val="decimal"/>
      <w:pStyle w:val="PI-Numbered-Heading6-Schedule1"/>
      <w:suff w:val="space"/>
      <w:lvlText w:val="Schedule %6"/>
      <w:lvlJc w:val="left"/>
      <w:pPr>
        <w:ind w:left="0" w:firstLine="0"/>
      </w:pPr>
      <w:rPr>
        <w:rFonts w:hint="default"/>
      </w:rPr>
    </w:lvl>
    <w:lvl w:ilvl="6">
      <w:start w:val="1"/>
      <w:numFmt w:val="upperLetter"/>
      <w:pStyle w:val="PI-Numbered-Heading7-AppendixA"/>
      <w:suff w:val="space"/>
      <w:lvlText w:val="Appendix %7"/>
      <w:lvlJc w:val="left"/>
      <w:pPr>
        <w:ind w:left="0" w:firstLine="0"/>
      </w:pPr>
      <w:rPr>
        <w:rFonts w:hint="default"/>
        <w:color w:val="auto"/>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Symbol" w:hAnsi="Symbol" w:hint="default"/>
        <w:color w:val="5E7461" w:themeColor="accent2"/>
      </w:rPr>
    </w:lvl>
  </w:abstractNum>
  <w:abstractNum w:abstractNumId="18" w15:restartNumberingAfterBreak="0">
    <w:nsid w:val="2B36692F"/>
    <w:multiLevelType w:val="hybridMultilevel"/>
    <w:tmpl w:val="F6E2F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3759A2"/>
    <w:multiLevelType w:val="hybridMultilevel"/>
    <w:tmpl w:val="B33EC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2509CB"/>
    <w:multiLevelType w:val="hybridMultilevel"/>
    <w:tmpl w:val="2EA032E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EB81068"/>
    <w:multiLevelType w:val="hybridMultilevel"/>
    <w:tmpl w:val="2EE211B2"/>
    <w:lvl w:ilvl="0" w:tplc="225468C0">
      <w:start w:val="1"/>
      <w:numFmt w:val="bullet"/>
      <w:pStyle w:val="Body-Bullet2"/>
      <w:lvlText w:val=""/>
      <w:lvlJc w:val="left"/>
      <w:pPr>
        <w:ind w:left="717" w:hanging="360"/>
      </w:pPr>
      <w:rPr>
        <w:rFonts w:ascii="Symbol" w:hAnsi="Symbol" w:hint="default"/>
        <w:color w:val="auto"/>
        <w:sz w:val="20"/>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15:restartNumberingAfterBreak="0">
    <w:nsid w:val="322B522C"/>
    <w:multiLevelType w:val="multilevel"/>
    <w:tmpl w:val="914807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55D7E7A"/>
    <w:multiLevelType w:val="hybridMultilevel"/>
    <w:tmpl w:val="4BA21A82"/>
    <w:lvl w:ilvl="0" w:tplc="36C8291E">
      <w:start w:val="1"/>
      <w:numFmt w:val="bullet"/>
      <w:pStyle w:val="Body-Bullet1"/>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0C537D"/>
    <w:multiLevelType w:val="hybridMultilevel"/>
    <w:tmpl w:val="69182A1A"/>
    <w:lvl w:ilvl="0" w:tplc="4276143C">
      <w:start w:val="1"/>
      <w:numFmt w:val="bullet"/>
      <w:pStyle w:val="TableTextBullet2"/>
      <w:lvlText w:val=""/>
      <w:lvlJc w:val="left"/>
      <w:pPr>
        <w:ind w:left="644" w:hanging="360"/>
      </w:pPr>
      <w:rPr>
        <w:rFonts w:ascii="Symbol" w:hAnsi="Symbol" w:hint="default"/>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2E4173"/>
    <w:multiLevelType w:val="multilevel"/>
    <w:tmpl w:val="914807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0FA7D31"/>
    <w:multiLevelType w:val="hybridMultilevel"/>
    <w:tmpl w:val="55BEE9D8"/>
    <w:name w:val="Shell Doc List - 22"/>
    <w:lvl w:ilvl="0" w:tplc="21EE1964">
      <w:start w:val="1"/>
      <w:numFmt w:val="bullet"/>
      <w:pStyle w:val="PI-Bullet1"/>
      <w:lvlText w:val=""/>
      <w:lvlJc w:val="left"/>
      <w:pPr>
        <w:ind w:left="680" w:hanging="453"/>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975E9DF8">
      <w:numFmt w:val="bullet"/>
      <w:lvlText w:val="-"/>
      <w:lvlJc w:val="left"/>
      <w:pPr>
        <w:ind w:left="2160" w:hanging="360"/>
      </w:pPr>
      <w:rPr>
        <w:rFonts w:ascii="Arial" w:eastAsiaTheme="minorHAnsi"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C52D52"/>
    <w:multiLevelType w:val="multilevel"/>
    <w:tmpl w:val="D7C8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477249"/>
    <w:multiLevelType w:val="hybridMultilevel"/>
    <w:tmpl w:val="61F20C2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0A200A2"/>
    <w:multiLevelType w:val="hybridMultilevel"/>
    <w:tmpl w:val="D166AB58"/>
    <w:lvl w:ilvl="0" w:tplc="CEAC5AE4">
      <w:start w:val="1"/>
      <w:numFmt w:val="bullet"/>
      <w:lvlText w:val=""/>
      <w:lvlJc w:val="left"/>
      <w:pPr>
        <w:ind w:left="1640" w:hanging="360"/>
      </w:pPr>
      <w:rPr>
        <w:rFonts w:ascii="Symbol" w:hAnsi="Symbol"/>
      </w:rPr>
    </w:lvl>
    <w:lvl w:ilvl="1" w:tplc="3EA24B04">
      <w:start w:val="1"/>
      <w:numFmt w:val="bullet"/>
      <w:lvlText w:val=""/>
      <w:lvlJc w:val="left"/>
      <w:pPr>
        <w:ind w:left="1640" w:hanging="360"/>
      </w:pPr>
      <w:rPr>
        <w:rFonts w:ascii="Symbol" w:hAnsi="Symbol"/>
      </w:rPr>
    </w:lvl>
    <w:lvl w:ilvl="2" w:tplc="66B21AE8">
      <w:start w:val="1"/>
      <w:numFmt w:val="bullet"/>
      <w:lvlText w:val=""/>
      <w:lvlJc w:val="left"/>
      <w:pPr>
        <w:ind w:left="1640" w:hanging="360"/>
      </w:pPr>
      <w:rPr>
        <w:rFonts w:ascii="Symbol" w:hAnsi="Symbol"/>
      </w:rPr>
    </w:lvl>
    <w:lvl w:ilvl="3" w:tplc="74E01D94">
      <w:start w:val="1"/>
      <w:numFmt w:val="bullet"/>
      <w:lvlText w:val=""/>
      <w:lvlJc w:val="left"/>
      <w:pPr>
        <w:ind w:left="1640" w:hanging="360"/>
      </w:pPr>
      <w:rPr>
        <w:rFonts w:ascii="Symbol" w:hAnsi="Symbol"/>
      </w:rPr>
    </w:lvl>
    <w:lvl w:ilvl="4" w:tplc="FC806014">
      <w:start w:val="1"/>
      <w:numFmt w:val="bullet"/>
      <w:lvlText w:val=""/>
      <w:lvlJc w:val="left"/>
      <w:pPr>
        <w:ind w:left="1640" w:hanging="360"/>
      </w:pPr>
      <w:rPr>
        <w:rFonts w:ascii="Symbol" w:hAnsi="Symbol"/>
      </w:rPr>
    </w:lvl>
    <w:lvl w:ilvl="5" w:tplc="631CC9AE">
      <w:start w:val="1"/>
      <w:numFmt w:val="bullet"/>
      <w:lvlText w:val=""/>
      <w:lvlJc w:val="left"/>
      <w:pPr>
        <w:ind w:left="1640" w:hanging="360"/>
      </w:pPr>
      <w:rPr>
        <w:rFonts w:ascii="Symbol" w:hAnsi="Symbol"/>
      </w:rPr>
    </w:lvl>
    <w:lvl w:ilvl="6" w:tplc="A1E8EE5E">
      <w:start w:val="1"/>
      <w:numFmt w:val="bullet"/>
      <w:lvlText w:val=""/>
      <w:lvlJc w:val="left"/>
      <w:pPr>
        <w:ind w:left="1640" w:hanging="360"/>
      </w:pPr>
      <w:rPr>
        <w:rFonts w:ascii="Symbol" w:hAnsi="Symbol"/>
      </w:rPr>
    </w:lvl>
    <w:lvl w:ilvl="7" w:tplc="4B489EE2">
      <w:start w:val="1"/>
      <w:numFmt w:val="bullet"/>
      <w:lvlText w:val=""/>
      <w:lvlJc w:val="left"/>
      <w:pPr>
        <w:ind w:left="1640" w:hanging="360"/>
      </w:pPr>
      <w:rPr>
        <w:rFonts w:ascii="Symbol" w:hAnsi="Symbol"/>
      </w:rPr>
    </w:lvl>
    <w:lvl w:ilvl="8" w:tplc="DA68722E">
      <w:start w:val="1"/>
      <w:numFmt w:val="bullet"/>
      <w:lvlText w:val=""/>
      <w:lvlJc w:val="left"/>
      <w:pPr>
        <w:ind w:left="1640" w:hanging="360"/>
      </w:pPr>
      <w:rPr>
        <w:rFonts w:ascii="Symbol" w:hAnsi="Symbol"/>
      </w:rPr>
    </w:lvl>
  </w:abstractNum>
  <w:abstractNum w:abstractNumId="30" w15:restartNumberingAfterBreak="0">
    <w:nsid w:val="64A55B1A"/>
    <w:multiLevelType w:val="hybridMultilevel"/>
    <w:tmpl w:val="830E4C0E"/>
    <w:lvl w:ilvl="0" w:tplc="57EA2F8E">
      <w:start w:val="1"/>
      <w:numFmt w:val="bullet"/>
      <w:pStyle w:val="TableTextBullet1"/>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AC1050"/>
    <w:multiLevelType w:val="hybridMultilevel"/>
    <w:tmpl w:val="5CD61148"/>
    <w:lvl w:ilvl="0" w:tplc="8AA69AFA">
      <w:start w:val="1"/>
      <w:numFmt w:val="bullet"/>
      <w:lvlText w:val=""/>
      <w:lvlJc w:val="left"/>
      <w:pPr>
        <w:ind w:left="1640" w:hanging="360"/>
      </w:pPr>
      <w:rPr>
        <w:rFonts w:ascii="Symbol" w:hAnsi="Symbol"/>
      </w:rPr>
    </w:lvl>
    <w:lvl w:ilvl="1" w:tplc="AA1C8110">
      <w:start w:val="1"/>
      <w:numFmt w:val="bullet"/>
      <w:lvlText w:val=""/>
      <w:lvlJc w:val="left"/>
      <w:pPr>
        <w:ind w:left="2360" w:hanging="360"/>
      </w:pPr>
      <w:rPr>
        <w:rFonts w:ascii="Symbol" w:hAnsi="Symbol"/>
      </w:rPr>
    </w:lvl>
    <w:lvl w:ilvl="2" w:tplc="67ACB5D0">
      <w:start w:val="1"/>
      <w:numFmt w:val="bullet"/>
      <w:lvlText w:val=""/>
      <w:lvlJc w:val="left"/>
      <w:pPr>
        <w:ind w:left="3080" w:hanging="360"/>
      </w:pPr>
      <w:rPr>
        <w:rFonts w:ascii="Symbol" w:hAnsi="Symbol"/>
      </w:rPr>
    </w:lvl>
    <w:lvl w:ilvl="3" w:tplc="18B07F5A">
      <w:start w:val="1"/>
      <w:numFmt w:val="bullet"/>
      <w:lvlText w:val=""/>
      <w:lvlJc w:val="left"/>
      <w:pPr>
        <w:ind w:left="1640" w:hanging="360"/>
      </w:pPr>
      <w:rPr>
        <w:rFonts w:ascii="Symbol" w:hAnsi="Symbol"/>
      </w:rPr>
    </w:lvl>
    <w:lvl w:ilvl="4" w:tplc="383495BA">
      <w:start w:val="1"/>
      <w:numFmt w:val="bullet"/>
      <w:lvlText w:val=""/>
      <w:lvlJc w:val="left"/>
      <w:pPr>
        <w:ind w:left="1640" w:hanging="360"/>
      </w:pPr>
      <w:rPr>
        <w:rFonts w:ascii="Symbol" w:hAnsi="Symbol"/>
      </w:rPr>
    </w:lvl>
    <w:lvl w:ilvl="5" w:tplc="656EC6AA">
      <w:start w:val="1"/>
      <w:numFmt w:val="bullet"/>
      <w:lvlText w:val=""/>
      <w:lvlJc w:val="left"/>
      <w:pPr>
        <w:ind w:left="1640" w:hanging="360"/>
      </w:pPr>
      <w:rPr>
        <w:rFonts w:ascii="Symbol" w:hAnsi="Symbol"/>
      </w:rPr>
    </w:lvl>
    <w:lvl w:ilvl="6" w:tplc="EDA8ED8C">
      <w:start w:val="1"/>
      <w:numFmt w:val="bullet"/>
      <w:lvlText w:val=""/>
      <w:lvlJc w:val="left"/>
      <w:pPr>
        <w:ind w:left="1640" w:hanging="360"/>
      </w:pPr>
      <w:rPr>
        <w:rFonts w:ascii="Symbol" w:hAnsi="Symbol"/>
      </w:rPr>
    </w:lvl>
    <w:lvl w:ilvl="7" w:tplc="A97EE1C6">
      <w:start w:val="1"/>
      <w:numFmt w:val="bullet"/>
      <w:lvlText w:val=""/>
      <w:lvlJc w:val="left"/>
      <w:pPr>
        <w:ind w:left="1640" w:hanging="360"/>
      </w:pPr>
      <w:rPr>
        <w:rFonts w:ascii="Symbol" w:hAnsi="Symbol"/>
      </w:rPr>
    </w:lvl>
    <w:lvl w:ilvl="8" w:tplc="2EB07E08">
      <w:start w:val="1"/>
      <w:numFmt w:val="bullet"/>
      <w:lvlText w:val=""/>
      <w:lvlJc w:val="left"/>
      <w:pPr>
        <w:ind w:left="1640" w:hanging="360"/>
      </w:pPr>
      <w:rPr>
        <w:rFonts w:ascii="Symbol" w:hAnsi="Symbol"/>
      </w:rPr>
    </w:lvl>
  </w:abstractNum>
  <w:abstractNum w:abstractNumId="32" w15:restartNumberingAfterBreak="0">
    <w:nsid w:val="72090E26"/>
    <w:multiLevelType w:val="hybridMultilevel"/>
    <w:tmpl w:val="CF5C83CA"/>
    <w:lvl w:ilvl="0" w:tplc="BF9A1D56">
      <w:start w:val="1"/>
      <w:numFmt w:val="bullet"/>
      <w:pStyle w:val="BodyBoxBullet1"/>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C762B8"/>
    <w:multiLevelType w:val="hybridMultilevel"/>
    <w:tmpl w:val="2EE219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4C46215"/>
    <w:multiLevelType w:val="hybridMultilevel"/>
    <w:tmpl w:val="9904CB8E"/>
    <w:lvl w:ilvl="0" w:tplc="0C090001">
      <w:start w:val="1"/>
      <w:numFmt w:val="bullet"/>
      <w:lvlText w:val=""/>
      <w:lvlJc w:val="left"/>
      <w:pPr>
        <w:ind w:left="360" w:hanging="360"/>
      </w:pPr>
      <w:rPr>
        <w:rFonts w:ascii="Symbol" w:hAnsi="Symbol"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5D248DB"/>
    <w:multiLevelType w:val="multilevel"/>
    <w:tmpl w:val="914807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67E214B"/>
    <w:multiLevelType w:val="multilevel"/>
    <w:tmpl w:val="D304D6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385F0B"/>
    <w:multiLevelType w:val="hybridMultilevel"/>
    <w:tmpl w:val="761CB1F2"/>
    <w:lvl w:ilvl="0" w:tplc="03EE23AE">
      <w:start w:val="1"/>
      <w:numFmt w:val="decimal"/>
      <w:lvlText w:val="%1."/>
      <w:lvlJc w:val="left"/>
      <w:pPr>
        <w:ind w:left="360" w:hanging="360"/>
      </w:pPr>
      <w:rPr>
        <w:rFonts w:hint="default"/>
        <w:b/>
        <w:bCs/>
      </w:rPr>
    </w:lvl>
    <w:lvl w:ilvl="1" w:tplc="FFFFFFFF" w:tentative="1">
      <w:start w:val="1"/>
      <w:numFmt w:val="lowerLetter"/>
      <w:lvlText w:val="%2."/>
      <w:lvlJc w:val="left"/>
      <w:pPr>
        <w:ind w:left="967" w:hanging="360"/>
      </w:pPr>
    </w:lvl>
    <w:lvl w:ilvl="2" w:tplc="FFFFFFFF" w:tentative="1">
      <w:start w:val="1"/>
      <w:numFmt w:val="lowerRoman"/>
      <w:lvlText w:val="%3."/>
      <w:lvlJc w:val="right"/>
      <w:pPr>
        <w:ind w:left="1687" w:hanging="180"/>
      </w:pPr>
    </w:lvl>
    <w:lvl w:ilvl="3" w:tplc="FFFFFFFF" w:tentative="1">
      <w:start w:val="1"/>
      <w:numFmt w:val="decimal"/>
      <w:lvlText w:val="%4."/>
      <w:lvlJc w:val="left"/>
      <w:pPr>
        <w:ind w:left="2407" w:hanging="360"/>
      </w:pPr>
    </w:lvl>
    <w:lvl w:ilvl="4" w:tplc="FFFFFFFF" w:tentative="1">
      <w:start w:val="1"/>
      <w:numFmt w:val="lowerLetter"/>
      <w:lvlText w:val="%5."/>
      <w:lvlJc w:val="left"/>
      <w:pPr>
        <w:ind w:left="3127" w:hanging="360"/>
      </w:pPr>
    </w:lvl>
    <w:lvl w:ilvl="5" w:tplc="FFFFFFFF" w:tentative="1">
      <w:start w:val="1"/>
      <w:numFmt w:val="lowerRoman"/>
      <w:lvlText w:val="%6."/>
      <w:lvlJc w:val="right"/>
      <w:pPr>
        <w:ind w:left="3847" w:hanging="180"/>
      </w:pPr>
    </w:lvl>
    <w:lvl w:ilvl="6" w:tplc="FFFFFFFF" w:tentative="1">
      <w:start w:val="1"/>
      <w:numFmt w:val="decimal"/>
      <w:lvlText w:val="%7."/>
      <w:lvlJc w:val="left"/>
      <w:pPr>
        <w:ind w:left="4567" w:hanging="360"/>
      </w:pPr>
    </w:lvl>
    <w:lvl w:ilvl="7" w:tplc="FFFFFFFF" w:tentative="1">
      <w:start w:val="1"/>
      <w:numFmt w:val="lowerLetter"/>
      <w:lvlText w:val="%8."/>
      <w:lvlJc w:val="left"/>
      <w:pPr>
        <w:ind w:left="5287" w:hanging="360"/>
      </w:pPr>
    </w:lvl>
    <w:lvl w:ilvl="8" w:tplc="FFFFFFFF" w:tentative="1">
      <w:start w:val="1"/>
      <w:numFmt w:val="lowerRoman"/>
      <w:lvlText w:val="%9."/>
      <w:lvlJc w:val="right"/>
      <w:pPr>
        <w:ind w:left="6007" w:hanging="180"/>
      </w:pPr>
    </w:lvl>
  </w:abstractNum>
  <w:abstractNum w:abstractNumId="38" w15:restartNumberingAfterBreak="0">
    <w:nsid w:val="78691CC2"/>
    <w:multiLevelType w:val="hybridMultilevel"/>
    <w:tmpl w:val="CC72E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166DCE"/>
    <w:multiLevelType w:val="hybridMultilevel"/>
    <w:tmpl w:val="CED8B66E"/>
    <w:lvl w:ilvl="0" w:tplc="0C09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0" w15:restartNumberingAfterBreak="0">
    <w:nsid w:val="7AC706E3"/>
    <w:multiLevelType w:val="hybridMultilevel"/>
    <w:tmpl w:val="BD24A36C"/>
    <w:lvl w:ilvl="0" w:tplc="FE1E8F00">
      <w:start w:val="1"/>
      <w:numFmt w:val="bullet"/>
      <w:lvlText w:val="•"/>
      <w:lvlJc w:val="left"/>
      <w:pPr>
        <w:tabs>
          <w:tab w:val="num" w:pos="720"/>
        </w:tabs>
        <w:ind w:left="720" w:hanging="360"/>
      </w:pPr>
      <w:rPr>
        <w:rFonts w:ascii="Arial" w:hAnsi="Arial" w:hint="default"/>
      </w:rPr>
    </w:lvl>
    <w:lvl w:ilvl="1" w:tplc="73FCEAB0" w:tentative="1">
      <w:start w:val="1"/>
      <w:numFmt w:val="bullet"/>
      <w:lvlText w:val="•"/>
      <w:lvlJc w:val="left"/>
      <w:pPr>
        <w:tabs>
          <w:tab w:val="num" w:pos="1440"/>
        </w:tabs>
        <w:ind w:left="1440" w:hanging="360"/>
      </w:pPr>
      <w:rPr>
        <w:rFonts w:ascii="Arial" w:hAnsi="Arial" w:hint="default"/>
      </w:rPr>
    </w:lvl>
    <w:lvl w:ilvl="2" w:tplc="E4E81590" w:tentative="1">
      <w:start w:val="1"/>
      <w:numFmt w:val="bullet"/>
      <w:lvlText w:val="•"/>
      <w:lvlJc w:val="left"/>
      <w:pPr>
        <w:tabs>
          <w:tab w:val="num" w:pos="2160"/>
        </w:tabs>
        <w:ind w:left="2160" w:hanging="360"/>
      </w:pPr>
      <w:rPr>
        <w:rFonts w:ascii="Arial" w:hAnsi="Arial" w:hint="default"/>
      </w:rPr>
    </w:lvl>
    <w:lvl w:ilvl="3" w:tplc="A0A68C7E" w:tentative="1">
      <w:start w:val="1"/>
      <w:numFmt w:val="bullet"/>
      <w:lvlText w:val="•"/>
      <w:lvlJc w:val="left"/>
      <w:pPr>
        <w:tabs>
          <w:tab w:val="num" w:pos="2880"/>
        </w:tabs>
        <w:ind w:left="2880" w:hanging="360"/>
      </w:pPr>
      <w:rPr>
        <w:rFonts w:ascii="Arial" w:hAnsi="Arial" w:hint="default"/>
      </w:rPr>
    </w:lvl>
    <w:lvl w:ilvl="4" w:tplc="6680A5C2" w:tentative="1">
      <w:start w:val="1"/>
      <w:numFmt w:val="bullet"/>
      <w:lvlText w:val="•"/>
      <w:lvlJc w:val="left"/>
      <w:pPr>
        <w:tabs>
          <w:tab w:val="num" w:pos="3600"/>
        </w:tabs>
        <w:ind w:left="3600" w:hanging="360"/>
      </w:pPr>
      <w:rPr>
        <w:rFonts w:ascii="Arial" w:hAnsi="Arial" w:hint="default"/>
      </w:rPr>
    </w:lvl>
    <w:lvl w:ilvl="5" w:tplc="92788256" w:tentative="1">
      <w:start w:val="1"/>
      <w:numFmt w:val="bullet"/>
      <w:lvlText w:val="•"/>
      <w:lvlJc w:val="left"/>
      <w:pPr>
        <w:tabs>
          <w:tab w:val="num" w:pos="4320"/>
        </w:tabs>
        <w:ind w:left="4320" w:hanging="360"/>
      </w:pPr>
      <w:rPr>
        <w:rFonts w:ascii="Arial" w:hAnsi="Arial" w:hint="default"/>
      </w:rPr>
    </w:lvl>
    <w:lvl w:ilvl="6" w:tplc="984E9080" w:tentative="1">
      <w:start w:val="1"/>
      <w:numFmt w:val="bullet"/>
      <w:lvlText w:val="•"/>
      <w:lvlJc w:val="left"/>
      <w:pPr>
        <w:tabs>
          <w:tab w:val="num" w:pos="5040"/>
        </w:tabs>
        <w:ind w:left="5040" w:hanging="360"/>
      </w:pPr>
      <w:rPr>
        <w:rFonts w:ascii="Arial" w:hAnsi="Arial" w:hint="default"/>
      </w:rPr>
    </w:lvl>
    <w:lvl w:ilvl="7" w:tplc="E93E9A62" w:tentative="1">
      <w:start w:val="1"/>
      <w:numFmt w:val="bullet"/>
      <w:lvlText w:val="•"/>
      <w:lvlJc w:val="left"/>
      <w:pPr>
        <w:tabs>
          <w:tab w:val="num" w:pos="5760"/>
        </w:tabs>
        <w:ind w:left="5760" w:hanging="360"/>
      </w:pPr>
      <w:rPr>
        <w:rFonts w:ascii="Arial" w:hAnsi="Arial" w:hint="default"/>
      </w:rPr>
    </w:lvl>
    <w:lvl w:ilvl="8" w:tplc="22E0383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E1B1555"/>
    <w:multiLevelType w:val="hybridMultilevel"/>
    <w:tmpl w:val="867CDBC4"/>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12020858">
    <w:abstractNumId w:val="1"/>
  </w:num>
  <w:num w:numId="2" w16cid:durableId="140998245">
    <w:abstractNumId w:val="14"/>
  </w:num>
  <w:num w:numId="3" w16cid:durableId="669337874">
    <w:abstractNumId w:val="30"/>
  </w:num>
  <w:num w:numId="4" w16cid:durableId="2067991823">
    <w:abstractNumId w:val="24"/>
  </w:num>
  <w:num w:numId="5" w16cid:durableId="360321874">
    <w:abstractNumId w:val="23"/>
  </w:num>
  <w:num w:numId="6" w16cid:durableId="28915392">
    <w:abstractNumId w:val="21"/>
  </w:num>
  <w:num w:numId="7" w16cid:durableId="1149327858">
    <w:abstractNumId w:val="6"/>
  </w:num>
  <w:num w:numId="8" w16cid:durableId="88088968">
    <w:abstractNumId w:val="4"/>
  </w:num>
  <w:num w:numId="9" w16cid:durableId="78790549">
    <w:abstractNumId w:val="3"/>
  </w:num>
  <w:num w:numId="10" w16cid:durableId="1639988428">
    <w:abstractNumId w:val="0"/>
  </w:num>
  <w:num w:numId="11" w16cid:durableId="2088378794">
    <w:abstractNumId w:val="15"/>
  </w:num>
  <w:num w:numId="12" w16cid:durableId="2108036730">
    <w:abstractNumId w:val="13"/>
    <w:lvlOverride w:ilvl="0">
      <w:startOverride w:val="1"/>
    </w:lvlOverride>
  </w:num>
  <w:num w:numId="13" w16cid:durableId="1757358985">
    <w:abstractNumId w:val="32"/>
  </w:num>
  <w:num w:numId="14" w16cid:durableId="1735280212">
    <w:abstractNumId w:val="29"/>
  </w:num>
  <w:num w:numId="15" w16cid:durableId="1874801240">
    <w:abstractNumId w:val="10"/>
  </w:num>
  <w:num w:numId="16" w16cid:durableId="2023166087">
    <w:abstractNumId w:val="2"/>
  </w:num>
  <w:num w:numId="17" w16cid:durableId="13583193">
    <w:abstractNumId w:val="16"/>
  </w:num>
  <w:num w:numId="18" w16cid:durableId="1045525342">
    <w:abstractNumId w:val="31"/>
  </w:num>
  <w:num w:numId="19" w16cid:durableId="1970820075">
    <w:abstractNumId w:val="17"/>
  </w:num>
  <w:num w:numId="20" w16cid:durableId="1489906958">
    <w:abstractNumId w:val="26"/>
  </w:num>
  <w:num w:numId="21" w16cid:durableId="1556821028">
    <w:abstractNumId w:val="33"/>
  </w:num>
  <w:num w:numId="22" w16cid:durableId="2069303425">
    <w:abstractNumId w:val="34"/>
  </w:num>
  <w:num w:numId="23" w16cid:durableId="1654262780">
    <w:abstractNumId w:val="38"/>
  </w:num>
  <w:num w:numId="24" w16cid:durableId="1151023135">
    <w:abstractNumId w:val="19"/>
  </w:num>
  <w:num w:numId="25" w16cid:durableId="1678115026">
    <w:abstractNumId w:val="37"/>
  </w:num>
  <w:num w:numId="26" w16cid:durableId="11614313">
    <w:abstractNumId w:val="41"/>
  </w:num>
  <w:num w:numId="27" w16cid:durableId="1934043906">
    <w:abstractNumId w:val="20"/>
  </w:num>
  <w:num w:numId="28" w16cid:durableId="549389035">
    <w:abstractNumId w:val="18"/>
  </w:num>
  <w:num w:numId="29" w16cid:durableId="1044132409">
    <w:abstractNumId w:val="27"/>
  </w:num>
  <w:num w:numId="30" w16cid:durableId="1300112421">
    <w:abstractNumId w:val="39"/>
  </w:num>
  <w:num w:numId="31" w16cid:durableId="2025664147">
    <w:abstractNumId w:val="11"/>
  </w:num>
  <w:num w:numId="32" w16cid:durableId="465778099">
    <w:abstractNumId w:val="25"/>
  </w:num>
  <w:num w:numId="33" w16cid:durableId="621346990">
    <w:abstractNumId w:val="36"/>
  </w:num>
  <w:num w:numId="34" w16cid:durableId="377946190">
    <w:abstractNumId w:val="5"/>
  </w:num>
  <w:num w:numId="35" w16cid:durableId="1348629326">
    <w:abstractNumId w:val="35"/>
  </w:num>
  <w:num w:numId="36" w16cid:durableId="1769503897">
    <w:abstractNumId w:val="9"/>
  </w:num>
  <w:num w:numId="37" w16cid:durableId="1004629511">
    <w:abstractNumId w:val="22"/>
  </w:num>
  <w:num w:numId="38" w16cid:durableId="434133866">
    <w:abstractNumId w:val="8"/>
  </w:num>
  <w:num w:numId="39" w16cid:durableId="1898514123">
    <w:abstractNumId w:val="12"/>
  </w:num>
  <w:num w:numId="40" w16cid:durableId="2054452328">
    <w:abstractNumId w:val="7"/>
  </w:num>
  <w:num w:numId="41" w16cid:durableId="2118989128">
    <w:abstractNumId w:val="28"/>
  </w:num>
  <w:num w:numId="42" w16cid:durableId="360740704">
    <w:abstractNumId w:val="40"/>
  </w:num>
  <w:num w:numId="43" w16cid:durableId="1843734738">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AB"/>
    <w:rsid w:val="000017AE"/>
    <w:rsid w:val="00001922"/>
    <w:rsid w:val="00001C24"/>
    <w:rsid w:val="00001C75"/>
    <w:rsid w:val="00003AEE"/>
    <w:rsid w:val="00006E97"/>
    <w:rsid w:val="00011E3D"/>
    <w:rsid w:val="00012321"/>
    <w:rsid w:val="0001273E"/>
    <w:rsid w:val="00012A22"/>
    <w:rsid w:val="00014A68"/>
    <w:rsid w:val="00016D9C"/>
    <w:rsid w:val="00016FD7"/>
    <w:rsid w:val="00020994"/>
    <w:rsid w:val="0002368C"/>
    <w:rsid w:val="000242F6"/>
    <w:rsid w:val="00024D38"/>
    <w:rsid w:val="00025BB2"/>
    <w:rsid w:val="00025FC2"/>
    <w:rsid w:val="0002684B"/>
    <w:rsid w:val="000268E3"/>
    <w:rsid w:val="00031F78"/>
    <w:rsid w:val="00033B0B"/>
    <w:rsid w:val="000341BF"/>
    <w:rsid w:val="0003555E"/>
    <w:rsid w:val="000365FC"/>
    <w:rsid w:val="0003764A"/>
    <w:rsid w:val="00040F3D"/>
    <w:rsid w:val="00043D39"/>
    <w:rsid w:val="00043E3A"/>
    <w:rsid w:val="000447E9"/>
    <w:rsid w:val="0004491D"/>
    <w:rsid w:val="00044C22"/>
    <w:rsid w:val="00047644"/>
    <w:rsid w:val="00050690"/>
    <w:rsid w:val="00052322"/>
    <w:rsid w:val="0005598E"/>
    <w:rsid w:val="00057FB9"/>
    <w:rsid w:val="00063CF6"/>
    <w:rsid w:val="00064C71"/>
    <w:rsid w:val="0006523E"/>
    <w:rsid w:val="00065667"/>
    <w:rsid w:val="00067D82"/>
    <w:rsid w:val="00072915"/>
    <w:rsid w:val="00075291"/>
    <w:rsid w:val="000763ED"/>
    <w:rsid w:val="000779A6"/>
    <w:rsid w:val="00081455"/>
    <w:rsid w:val="00081B36"/>
    <w:rsid w:val="000846F4"/>
    <w:rsid w:val="00084EB5"/>
    <w:rsid w:val="00086239"/>
    <w:rsid w:val="00086650"/>
    <w:rsid w:val="00086CDB"/>
    <w:rsid w:val="0009023B"/>
    <w:rsid w:val="000A0227"/>
    <w:rsid w:val="000A0A8E"/>
    <w:rsid w:val="000A1579"/>
    <w:rsid w:val="000A1F05"/>
    <w:rsid w:val="000A2F91"/>
    <w:rsid w:val="000A3FAA"/>
    <w:rsid w:val="000A494D"/>
    <w:rsid w:val="000A61BA"/>
    <w:rsid w:val="000A6B90"/>
    <w:rsid w:val="000A6BA4"/>
    <w:rsid w:val="000B0C21"/>
    <w:rsid w:val="000B193F"/>
    <w:rsid w:val="000B1AFD"/>
    <w:rsid w:val="000B2063"/>
    <w:rsid w:val="000B28AA"/>
    <w:rsid w:val="000B4DBE"/>
    <w:rsid w:val="000B54EA"/>
    <w:rsid w:val="000B5C03"/>
    <w:rsid w:val="000B7BE0"/>
    <w:rsid w:val="000C0BEB"/>
    <w:rsid w:val="000C1797"/>
    <w:rsid w:val="000C344C"/>
    <w:rsid w:val="000C4BDE"/>
    <w:rsid w:val="000C5E35"/>
    <w:rsid w:val="000C6BBB"/>
    <w:rsid w:val="000C7D42"/>
    <w:rsid w:val="000D1D2E"/>
    <w:rsid w:val="000D2A88"/>
    <w:rsid w:val="000D2D05"/>
    <w:rsid w:val="000D39CD"/>
    <w:rsid w:val="000D47C4"/>
    <w:rsid w:val="000D5ABA"/>
    <w:rsid w:val="000D6453"/>
    <w:rsid w:val="000D66B3"/>
    <w:rsid w:val="000D66CF"/>
    <w:rsid w:val="000D6C06"/>
    <w:rsid w:val="000E3A6E"/>
    <w:rsid w:val="000E5F05"/>
    <w:rsid w:val="000F0171"/>
    <w:rsid w:val="000F12D3"/>
    <w:rsid w:val="000F1CC2"/>
    <w:rsid w:val="000F26F3"/>
    <w:rsid w:val="000F2813"/>
    <w:rsid w:val="000F4B20"/>
    <w:rsid w:val="000F4B5B"/>
    <w:rsid w:val="000F5293"/>
    <w:rsid w:val="000F5525"/>
    <w:rsid w:val="000F640C"/>
    <w:rsid w:val="000F71E1"/>
    <w:rsid w:val="001000CA"/>
    <w:rsid w:val="00102BFA"/>
    <w:rsid w:val="00102D98"/>
    <w:rsid w:val="00103CB3"/>
    <w:rsid w:val="00104ED9"/>
    <w:rsid w:val="00105199"/>
    <w:rsid w:val="0010519C"/>
    <w:rsid w:val="00105EB6"/>
    <w:rsid w:val="00107358"/>
    <w:rsid w:val="00107E2A"/>
    <w:rsid w:val="0011141B"/>
    <w:rsid w:val="00111737"/>
    <w:rsid w:val="0011185E"/>
    <w:rsid w:val="0011417A"/>
    <w:rsid w:val="00122701"/>
    <w:rsid w:val="001229E5"/>
    <w:rsid w:val="00122DB2"/>
    <w:rsid w:val="00122FE5"/>
    <w:rsid w:val="00125868"/>
    <w:rsid w:val="00125FF0"/>
    <w:rsid w:val="001268A5"/>
    <w:rsid w:val="00130645"/>
    <w:rsid w:val="00131726"/>
    <w:rsid w:val="001322CF"/>
    <w:rsid w:val="00133F34"/>
    <w:rsid w:val="00133F74"/>
    <w:rsid w:val="00134D92"/>
    <w:rsid w:val="0013596A"/>
    <w:rsid w:val="00137B5C"/>
    <w:rsid w:val="00140A39"/>
    <w:rsid w:val="001414E9"/>
    <w:rsid w:val="001419E1"/>
    <w:rsid w:val="001440DB"/>
    <w:rsid w:val="00145132"/>
    <w:rsid w:val="00147012"/>
    <w:rsid w:val="001470D1"/>
    <w:rsid w:val="00150DA8"/>
    <w:rsid w:val="00153DA6"/>
    <w:rsid w:val="00153EBC"/>
    <w:rsid w:val="00155409"/>
    <w:rsid w:val="00161618"/>
    <w:rsid w:val="00163033"/>
    <w:rsid w:val="00163182"/>
    <w:rsid w:val="00163A36"/>
    <w:rsid w:val="00165FC4"/>
    <w:rsid w:val="001665A4"/>
    <w:rsid w:val="00167D01"/>
    <w:rsid w:val="00170F50"/>
    <w:rsid w:val="00171D32"/>
    <w:rsid w:val="00171FF4"/>
    <w:rsid w:val="00172FA3"/>
    <w:rsid w:val="00173797"/>
    <w:rsid w:val="00173C8E"/>
    <w:rsid w:val="00173D19"/>
    <w:rsid w:val="0017455F"/>
    <w:rsid w:val="00186655"/>
    <w:rsid w:val="0019116C"/>
    <w:rsid w:val="00191E2D"/>
    <w:rsid w:val="00192678"/>
    <w:rsid w:val="001928FF"/>
    <w:rsid w:val="00193153"/>
    <w:rsid w:val="00195278"/>
    <w:rsid w:val="00196D0B"/>
    <w:rsid w:val="00197615"/>
    <w:rsid w:val="00197758"/>
    <w:rsid w:val="00197ADA"/>
    <w:rsid w:val="00197DEF"/>
    <w:rsid w:val="001A2014"/>
    <w:rsid w:val="001A36D0"/>
    <w:rsid w:val="001A4911"/>
    <w:rsid w:val="001A49B7"/>
    <w:rsid w:val="001A5C0E"/>
    <w:rsid w:val="001A62D0"/>
    <w:rsid w:val="001A74FE"/>
    <w:rsid w:val="001A7CC7"/>
    <w:rsid w:val="001B01F9"/>
    <w:rsid w:val="001B279F"/>
    <w:rsid w:val="001B480D"/>
    <w:rsid w:val="001B49CA"/>
    <w:rsid w:val="001B60BC"/>
    <w:rsid w:val="001B6EE7"/>
    <w:rsid w:val="001B7803"/>
    <w:rsid w:val="001B7C9F"/>
    <w:rsid w:val="001B7F2D"/>
    <w:rsid w:val="001C2497"/>
    <w:rsid w:val="001C283F"/>
    <w:rsid w:val="001C378B"/>
    <w:rsid w:val="001C42EB"/>
    <w:rsid w:val="001C74A3"/>
    <w:rsid w:val="001C75E7"/>
    <w:rsid w:val="001D2E5B"/>
    <w:rsid w:val="001D2FB8"/>
    <w:rsid w:val="001D3270"/>
    <w:rsid w:val="001D3F96"/>
    <w:rsid w:val="001D52B9"/>
    <w:rsid w:val="001D62B9"/>
    <w:rsid w:val="001D7C56"/>
    <w:rsid w:val="001D7F56"/>
    <w:rsid w:val="001E0AA9"/>
    <w:rsid w:val="001E17C5"/>
    <w:rsid w:val="001E1A61"/>
    <w:rsid w:val="001E2363"/>
    <w:rsid w:val="001E2571"/>
    <w:rsid w:val="001E2DA2"/>
    <w:rsid w:val="001E4377"/>
    <w:rsid w:val="001E7707"/>
    <w:rsid w:val="001F10CB"/>
    <w:rsid w:val="001F149B"/>
    <w:rsid w:val="001F33B0"/>
    <w:rsid w:val="001F4C74"/>
    <w:rsid w:val="001F5D70"/>
    <w:rsid w:val="002025CA"/>
    <w:rsid w:val="00203013"/>
    <w:rsid w:val="002033E2"/>
    <w:rsid w:val="0020356D"/>
    <w:rsid w:val="00204354"/>
    <w:rsid w:val="00205481"/>
    <w:rsid w:val="002061BB"/>
    <w:rsid w:val="00206567"/>
    <w:rsid w:val="002070B9"/>
    <w:rsid w:val="00207213"/>
    <w:rsid w:val="00207AAF"/>
    <w:rsid w:val="0021097A"/>
    <w:rsid w:val="00210A5B"/>
    <w:rsid w:val="002110CF"/>
    <w:rsid w:val="002114A6"/>
    <w:rsid w:val="002137C9"/>
    <w:rsid w:val="0021616A"/>
    <w:rsid w:val="00216C23"/>
    <w:rsid w:val="00223E97"/>
    <w:rsid w:val="0023041A"/>
    <w:rsid w:val="002313E6"/>
    <w:rsid w:val="00232678"/>
    <w:rsid w:val="002335B2"/>
    <w:rsid w:val="00233FA9"/>
    <w:rsid w:val="002353ED"/>
    <w:rsid w:val="00236F57"/>
    <w:rsid w:val="002376B2"/>
    <w:rsid w:val="00237FC1"/>
    <w:rsid w:val="002401E8"/>
    <w:rsid w:val="00240316"/>
    <w:rsid w:val="00241C6C"/>
    <w:rsid w:val="002439EA"/>
    <w:rsid w:val="00247017"/>
    <w:rsid w:val="00250E0F"/>
    <w:rsid w:val="002516F1"/>
    <w:rsid w:val="0025171C"/>
    <w:rsid w:val="00251852"/>
    <w:rsid w:val="0025258B"/>
    <w:rsid w:val="00252DE0"/>
    <w:rsid w:val="00257751"/>
    <w:rsid w:val="00261ACC"/>
    <w:rsid w:val="002634FA"/>
    <w:rsid w:val="00263664"/>
    <w:rsid w:val="00263A2C"/>
    <w:rsid w:val="00265206"/>
    <w:rsid w:val="0026669F"/>
    <w:rsid w:val="00266A2B"/>
    <w:rsid w:val="00266E2E"/>
    <w:rsid w:val="002676BB"/>
    <w:rsid w:val="002701F2"/>
    <w:rsid w:val="00275161"/>
    <w:rsid w:val="00275DF9"/>
    <w:rsid w:val="00277435"/>
    <w:rsid w:val="002774EB"/>
    <w:rsid w:val="0028147F"/>
    <w:rsid w:val="00281C5D"/>
    <w:rsid w:val="00282F4D"/>
    <w:rsid w:val="00283742"/>
    <w:rsid w:val="00283A9C"/>
    <w:rsid w:val="00284DE2"/>
    <w:rsid w:val="00285A0E"/>
    <w:rsid w:val="00285E6E"/>
    <w:rsid w:val="0028642C"/>
    <w:rsid w:val="00286CD6"/>
    <w:rsid w:val="00290949"/>
    <w:rsid w:val="00291BB3"/>
    <w:rsid w:val="00292CC4"/>
    <w:rsid w:val="00292D44"/>
    <w:rsid w:val="00294D39"/>
    <w:rsid w:val="002952F6"/>
    <w:rsid w:val="00295773"/>
    <w:rsid w:val="0029685C"/>
    <w:rsid w:val="002977B5"/>
    <w:rsid w:val="00297B58"/>
    <w:rsid w:val="002A2395"/>
    <w:rsid w:val="002A2898"/>
    <w:rsid w:val="002A3EA1"/>
    <w:rsid w:val="002A4C18"/>
    <w:rsid w:val="002A5C4B"/>
    <w:rsid w:val="002A606A"/>
    <w:rsid w:val="002A66D7"/>
    <w:rsid w:val="002B0717"/>
    <w:rsid w:val="002B20B8"/>
    <w:rsid w:val="002B2C94"/>
    <w:rsid w:val="002B3D78"/>
    <w:rsid w:val="002B3F0A"/>
    <w:rsid w:val="002B6069"/>
    <w:rsid w:val="002C00AF"/>
    <w:rsid w:val="002C1A41"/>
    <w:rsid w:val="002C3FC3"/>
    <w:rsid w:val="002C4A4D"/>
    <w:rsid w:val="002C4B91"/>
    <w:rsid w:val="002C5E06"/>
    <w:rsid w:val="002D0A67"/>
    <w:rsid w:val="002D1058"/>
    <w:rsid w:val="002D1573"/>
    <w:rsid w:val="002D1DB0"/>
    <w:rsid w:val="002D2985"/>
    <w:rsid w:val="002D59BF"/>
    <w:rsid w:val="002E073E"/>
    <w:rsid w:val="002E271E"/>
    <w:rsid w:val="002E2BBA"/>
    <w:rsid w:val="002E4AB2"/>
    <w:rsid w:val="002E5368"/>
    <w:rsid w:val="002F0333"/>
    <w:rsid w:val="002F1055"/>
    <w:rsid w:val="002F1B3F"/>
    <w:rsid w:val="002F21A3"/>
    <w:rsid w:val="002F6088"/>
    <w:rsid w:val="002F6B20"/>
    <w:rsid w:val="002F6DA5"/>
    <w:rsid w:val="00300098"/>
    <w:rsid w:val="0030095C"/>
    <w:rsid w:val="0030334E"/>
    <w:rsid w:val="0030351A"/>
    <w:rsid w:val="00304C6A"/>
    <w:rsid w:val="00306BA4"/>
    <w:rsid w:val="00315828"/>
    <w:rsid w:val="003175C0"/>
    <w:rsid w:val="0031763C"/>
    <w:rsid w:val="00317A0E"/>
    <w:rsid w:val="00317A9B"/>
    <w:rsid w:val="0032022B"/>
    <w:rsid w:val="003210B5"/>
    <w:rsid w:val="00321B9E"/>
    <w:rsid w:val="00322149"/>
    <w:rsid w:val="003240D3"/>
    <w:rsid w:val="00324ABC"/>
    <w:rsid w:val="00331670"/>
    <w:rsid w:val="00331FDC"/>
    <w:rsid w:val="00334A02"/>
    <w:rsid w:val="003351B0"/>
    <w:rsid w:val="00335515"/>
    <w:rsid w:val="003370D1"/>
    <w:rsid w:val="003406AC"/>
    <w:rsid w:val="0034229B"/>
    <w:rsid w:val="003424FC"/>
    <w:rsid w:val="003428CD"/>
    <w:rsid w:val="003457E8"/>
    <w:rsid w:val="00347853"/>
    <w:rsid w:val="00347947"/>
    <w:rsid w:val="00350477"/>
    <w:rsid w:val="00352B87"/>
    <w:rsid w:val="00352F7B"/>
    <w:rsid w:val="00353125"/>
    <w:rsid w:val="00353FD8"/>
    <w:rsid w:val="003560A1"/>
    <w:rsid w:val="00356504"/>
    <w:rsid w:val="003624CB"/>
    <w:rsid w:val="00363699"/>
    <w:rsid w:val="003640B8"/>
    <w:rsid w:val="00366403"/>
    <w:rsid w:val="003667E4"/>
    <w:rsid w:val="00367109"/>
    <w:rsid w:val="0037030F"/>
    <w:rsid w:val="00370456"/>
    <w:rsid w:val="0037252B"/>
    <w:rsid w:val="003741BD"/>
    <w:rsid w:val="00374E3D"/>
    <w:rsid w:val="00375A3C"/>
    <w:rsid w:val="00375B62"/>
    <w:rsid w:val="00376A91"/>
    <w:rsid w:val="00380725"/>
    <w:rsid w:val="00381186"/>
    <w:rsid w:val="00381ED3"/>
    <w:rsid w:val="00383F7D"/>
    <w:rsid w:val="00385128"/>
    <w:rsid w:val="00385FBF"/>
    <w:rsid w:val="00387963"/>
    <w:rsid w:val="00391BF0"/>
    <w:rsid w:val="0039280D"/>
    <w:rsid w:val="003931A0"/>
    <w:rsid w:val="003941E4"/>
    <w:rsid w:val="00394250"/>
    <w:rsid w:val="00395A41"/>
    <w:rsid w:val="00395EA9"/>
    <w:rsid w:val="003978D8"/>
    <w:rsid w:val="003A35D0"/>
    <w:rsid w:val="003A4417"/>
    <w:rsid w:val="003A480A"/>
    <w:rsid w:val="003A63E2"/>
    <w:rsid w:val="003A67C2"/>
    <w:rsid w:val="003A77C2"/>
    <w:rsid w:val="003B007B"/>
    <w:rsid w:val="003B0B58"/>
    <w:rsid w:val="003B1677"/>
    <w:rsid w:val="003B3AD6"/>
    <w:rsid w:val="003B3F99"/>
    <w:rsid w:val="003B4FF2"/>
    <w:rsid w:val="003B7031"/>
    <w:rsid w:val="003B7437"/>
    <w:rsid w:val="003B7584"/>
    <w:rsid w:val="003C19A3"/>
    <w:rsid w:val="003C2510"/>
    <w:rsid w:val="003C26E3"/>
    <w:rsid w:val="003C3C29"/>
    <w:rsid w:val="003C3EF4"/>
    <w:rsid w:val="003C3F54"/>
    <w:rsid w:val="003C43F3"/>
    <w:rsid w:val="003C543E"/>
    <w:rsid w:val="003C5442"/>
    <w:rsid w:val="003C6626"/>
    <w:rsid w:val="003C7B6A"/>
    <w:rsid w:val="003D24AD"/>
    <w:rsid w:val="003D27AE"/>
    <w:rsid w:val="003D3459"/>
    <w:rsid w:val="003D3F3E"/>
    <w:rsid w:val="003D4F5E"/>
    <w:rsid w:val="003D622E"/>
    <w:rsid w:val="003D6DC6"/>
    <w:rsid w:val="003D71E5"/>
    <w:rsid w:val="003E098E"/>
    <w:rsid w:val="003E16F2"/>
    <w:rsid w:val="003E3F2E"/>
    <w:rsid w:val="003E4142"/>
    <w:rsid w:val="003E5BDE"/>
    <w:rsid w:val="003E6237"/>
    <w:rsid w:val="003E659A"/>
    <w:rsid w:val="003F008D"/>
    <w:rsid w:val="003F3170"/>
    <w:rsid w:val="003F36BA"/>
    <w:rsid w:val="003F3816"/>
    <w:rsid w:val="003F3E21"/>
    <w:rsid w:val="003F41F8"/>
    <w:rsid w:val="003F53C1"/>
    <w:rsid w:val="003F6438"/>
    <w:rsid w:val="003F795E"/>
    <w:rsid w:val="00400183"/>
    <w:rsid w:val="0040037D"/>
    <w:rsid w:val="004008C9"/>
    <w:rsid w:val="00401A18"/>
    <w:rsid w:val="00401AC0"/>
    <w:rsid w:val="004020F1"/>
    <w:rsid w:val="00404064"/>
    <w:rsid w:val="00410B6F"/>
    <w:rsid w:val="00410DBC"/>
    <w:rsid w:val="00411E54"/>
    <w:rsid w:val="00412A4D"/>
    <w:rsid w:val="004131E5"/>
    <w:rsid w:val="00413B7A"/>
    <w:rsid w:val="0041511F"/>
    <w:rsid w:val="00421AD7"/>
    <w:rsid w:val="00422014"/>
    <w:rsid w:val="00422F97"/>
    <w:rsid w:val="004245F6"/>
    <w:rsid w:val="00425034"/>
    <w:rsid w:val="00427155"/>
    <w:rsid w:val="00427346"/>
    <w:rsid w:val="00427349"/>
    <w:rsid w:val="00427939"/>
    <w:rsid w:val="0042795B"/>
    <w:rsid w:val="00430160"/>
    <w:rsid w:val="00431994"/>
    <w:rsid w:val="00431C61"/>
    <w:rsid w:val="00432677"/>
    <w:rsid w:val="00432AC1"/>
    <w:rsid w:val="00434AEC"/>
    <w:rsid w:val="00435DB5"/>
    <w:rsid w:val="0043614F"/>
    <w:rsid w:val="0043618D"/>
    <w:rsid w:val="00444D9A"/>
    <w:rsid w:val="004459F6"/>
    <w:rsid w:val="00447277"/>
    <w:rsid w:val="00452BFE"/>
    <w:rsid w:val="004537F9"/>
    <w:rsid w:val="004538B1"/>
    <w:rsid w:val="0045748F"/>
    <w:rsid w:val="00457EEF"/>
    <w:rsid w:val="00461D51"/>
    <w:rsid w:val="00463DEF"/>
    <w:rsid w:val="004643AA"/>
    <w:rsid w:val="00465854"/>
    <w:rsid w:val="00465C50"/>
    <w:rsid w:val="00466C52"/>
    <w:rsid w:val="00466CE2"/>
    <w:rsid w:val="00466D0D"/>
    <w:rsid w:val="004705BE"/>
    <w:rsid w:val="0047263E"/>
    <w:rsid w:val="004728DF"/>
    <w:rsid w:val="004729BB"/>
    <w:rsid w:val="00473757"/>
    <w:rsid w:val="0047446B"/>
    <w:rsid w:val="00474C65"/>
    <w:rsid w:val="0047646D"/>
    <w:rsid w:val="004769FC"/>
    <w:rsid w:val="00480974"/>
    <w:rsid w:val="004811BF"/>
    <w:rsid w:val="00481F55"/>
    <w:rsid w:val="00483CA9"/>
    <w:rsid w:val="00485282"/>
    <w:rsid w:val="004868F9"/>
    <w:rsid w:val="00487F7E"/>
    <w:rsid w:val="00490E3E"/>
    <w:rsid w:val="00491C8E"/>
    <w:rsid w:val="00491E65"/>
    <w:rsid w:val="00492C8E"/>
    <w:rsid w:val="00493FA0"/>
    <w:rsid w:val="00494972"/>
    <w:rsid w:val="004958A9"/>
    <w:rsid w:val="00496182"/>
    <w:rsid w:val="00496D13"/>
    <w:rsid w:val="00497DA6"/>
    <w:rsid w:val="004A03E4"/>
    <w:rsid w:val="004A112F"/>
    <w:rsid w:val="004A16C7"/>
    <w:rsid w:val="004A1EEB"/>
    <w:rsid w:val="004A2B77"/>
    <w:rsid w:val="004A3042"/>
    <w:rsid w:val="004A4573"/>
    <w:rsid w:val="004A4922"/>
    <w:rsid w:val="004A587E"/>
    <w:rsid w:val="004A598F"/>
    <w:rsid w:val="004A66EF"/>
    <w:rsid w:val="004A6A54"/>
    <w:rsid w:val="004A7DCB"/>
    <w:rsid w:val="004B0298"/>
    <w:rsid w:val="004B0776"/>
    <w:rsid w:val="004B1FD5"/>
    <w:rsid w:val="004B2036"/>
    <w:rsid w:val="004B3973"/>
    <w:rsid w:val="004B4DBB"/>
    <w:rsid w:val="004B4EBC"/>
    <w:rsid w:val="004B5414"/>
    <w:rsid w:val="004C0264"/>
    <w:rsid w:val="004C0E19"/>
    <w:rsid w:val="004C38CC"/>
    <w:rsid w:val="004C48D3"/>
    <w:rsid w:val="004C51BB"/>
    <w:rsid w:val="004C649D"/>
    <w:rsid w:val="004C6F25"/>
    <w:rsid w:val="004D09E3"/>
    <w:rsid w:val="004D1223"/>
    <w:rsid w:val="004D264C"/>
    <w:rsid w:val="004D488B"/>
    <w:rsid w:val="004D70E4"/>
    <w:rsid w:val="004D797F"/>
    <w:rsid w:val="004E05E6"/>
    <w:rsid w:val="004E09A4"/>
    <w:rsid w:val="004E0B83"/>
    <w:rsid w:val="004E1653"/>
    <w:rsid w:val="004E2BE5"/>
    <w:rsid w:val="004E3240"/>
    <w:rsid w:val="004E4C93"/>
    <w:rsid w:val="004E4FDB"/>
    <w:rsid w:val="004F04F1"/>
    <w:rsid w:val="004F06A8"/>
    <w:rsid w:val="004F2EC7"/>
    <w:rsid w:val="004F3D94"/>
    <w:rsid w:val="004F458C"/>
    <w:rsid w:val="004F4E98"/>
    <w:rsid w:val="004F5876"/>
    <w:rsid w:val="004F598E"/>
    <w:rsid w:val="005022E2"/>
    <w:rsid w:val="005024A6"/>
    <w:rsid w:val="0050294F"/>
    <w:rsid w:val="005039C8"/>
    <w:rsid w:val="00505AB0"/>
    <w:rsid w:val="00506E50"/>
    <w:rsid w:val="00510B8D"/>
    <w:rsid w:val="00510BBB"/>
    <w:rsid w:val="00511C3D"/>
    <w:rsid w:val="00511F99"/>
    <w:rsid w:val="0051217D"/>
    <w:rsid w:val="0051240C"/>
    <w:rsid w:val="00514B32"/>
    <w:rsid w:val="0051604A"/>
    <w:rsid w:val="00516FEC"/>
    <w:rsid w:val="005229F8"/>
    <w:rsid w:val="00523D96"/>
    <w:rsid w:val="00524754"/>
    <w:rsid w:val="005249A7"/>
    <w:rsid w:val="00524F38"/>
    <w:rsid w:val="00525EA3"/>
    <w:rsid w:val="005261C1"/>
    <w:rsid w:val="0052657E"/>
    <w:rsid w:val="00526DFA"/>
    <w:rsid w:val="00527479"/>
    <w:rsid w:val="00530713"/>
    <w:rsid w:val="00532235"/>
    <w:rsid w:val="00532666"/>
    <w:rsid w:val="00532778"/>
    <w:rsid w:val="00533023"/>
    <w:rsid w:val="00533191"/>
    <w:rsid w:val="00534403"/>
    <w:rsid w:val="0053495D"/>
    <w:rsid w:val="005349A6"/>
    <w:rsid w:val="00534A8E"/>
    <w:rsid w:val="00535D58"/>
    <w:rsid w:val="00540A0A"/>
    <w:rsid w:val="00541035"/>
    <w:rsid w:val="005414B2"/>
    <w:rsid w:val="00541C07"/>
    <w:rsid w:val="005448C5"/>
    <w:rsid w:val="00544B76"/>
    <w:rsid w:val="00547FE6"/>
    <w:rsid w:val="0055611C"/>
    <w:rsid w:val="00556C1B"/>
    <w:rsid w:val="00560B06"/>
    <w:rsid w:val="00562E25"/>
    <w:rsid w:val="005646CA"/>
    <w:rsid w:val="0056471B"/>
    <w:rsid w:val="00565BB1"/>
    <w:rsid w:val="00567B15"/>
    <w:rsid w:val="00570439"/>
    <w:rsid w:val="0057069D"/>
    <w:rsid w:val="00571674"/>
    <w:rsid w:val="0057187D"/>
    <w:rsid w:val="005727FA"/>
    <w:rsid w:val="0057356D"/>
    <w:rsid w:val="00573B03"/>
    <w:rsid w:val="00573BF8"/>
    <w:rsid w:val="00573E41"/>
    <w:rsid w:val="00574681"/>
    <w:rsid w:val="00575FC1"/>
    <w:rsid w:val="00576BBC"/>
    <w:rsid w:val="005821DD"/>
    <w:rsid w:val="00583708"/>
    <w:rsid w:val="00584D04"/>
    <w:rsid w:val="00584F35"/>
    <w:rsid w:val="005874C4"/>
    <w:rsid w:val="00590D39"/>
    <w:rsid w:val="00591F72"/>
    <w:rsid w:val="00593AB6"/>
    <w:rsid w:val="00593F72"/>
    <w:rsid w:val="00595C75"/>
    <w:rsid w:val="00596BBB"/>
    <w:rsid w:val="00596C60"/>
    <w:rsid w:val="005A044D"/>
    <w:rsid w:val="005A223C"/>
    <w:rsid w:val="005A2CD2"/>
    <w:rsid w:val="005A35C6"/>
    <w:rsid w:val="005A42F2"/>
    <w:rsid w:val="005A5777"/>
    <w:rsid w:val="005A61FD"/>
    <w:rsid w:val="005A6C11"/>
    <w:rsid w:val="005B167D"/>
    <w:rsid w:val="005B4BC8"/>
    <w:rsid w:val="005B50AC"/>
    <w:rsid w:val="005B63A6"/>
    <w:rsid w:val="005B716E"/>
    <w:rsid w:val="005C0EFA"/>
    <w:rsid w:val="005C160B"/>
    <w:rsid w:val="005C431A"/>
    <w:rsid w:val="005C48BC"/>
    <w:rsid w:val="005C5A64"/>
    <w:rsid w:val="005C6DEF"/>
    <w:rsid w:val="005C7A63"/>
    <w:rsid w:val="005D25D1"/>
    <w:rsid w:val="005D2DFA"/>
    <w:rsid w:val="005D3C69"/>
    <w:rsid w:val="005D571E"/>
    <w:rsid w:val="005D621B"/>
    <w:rsid w:val="005D729E"/>
    <w:rsid w:val="005D794A"/>
    <w:rsid w:val="005D7BCA"/>
    <w:rsid w:val="005E2770"/>
    <w:rsid w:val="005E2A6D"/>
    <w:rsid w:val="005E48D7"/>
    <w:rsid w:val="005E5EDE"/>
    <w:rsid w:val="005E7BCE"/>
    <w:rsid w:val="005E7FAD"/>
    <w:rsid w:val="005F0523"/>
    <w:rsid w:val="005F0C27"/>
    <w:rsid w:val="005F1A64"/>
    <w:rsid w:val="005F2E0A"/>
    <w:rsid w:val="005F415E"/>
    <w:rsid w:val="005F5AD1"/>
    <w:rsid w:val="005F5B37"/>
    <w:rsid w:val="005F60EE"/>
    <w:rsid w:val="006035E2"/>
    <w:rsid w:val="00603A5D"/>
    <w:rsid w:val="00604E95"/>
    <w:rsid w:val="006069D9"/>
    <w:rsid w:val="00606FE9"/>
    <w:rsid w:val="006071D7"/>
    <w:rsid w:val="00607A41"/>
    <w:rsid w:val="00614391"/>
    <w:rsid w:val="006147C3"/>
    <w:rsid w:val="00616376"/>
    <w:rsid w:val="00621D0E"/>
    <w:rsid w:val="00622F87"/>
    <w:rsid w:val="0062473A"/>
    <w:rsid w:val="0063110E"/>
    <w:rsid w:val="00631E7F"/>
    <w:rsid w:val="00632CB4"/>
    <w:rsid w:val="00637913"/>
    <w:rsid w:val="00637927"/>
    <w:rsid w:val="00640703"/>
    <w:rsid w:val="00640C70"/>
    <w:rsid w:val="006411AB"/>
    <w:rsid w:val="006415D0"/>
    <w:rsid w:val="00641CB8"/>
    <w:rsid w:val="00642B6B"/>
    <w:rsid w:val="00646F03"/>
    <w:rsid w:val="00651462"/>
    <w:rsid w:val="006524F7"/>
    <w:rsid w:val="0065267E"/>
    <w:rsid w:val="006526FB"/>
    <w:rsid w:val="006540FC"/>
    <w:rsid w:val="0065673A"/>
    <w:rsid w:val="00656A99"/>
    <w:rsid w:val="006609B1"/>
    <w:rsid w:val="00660BDF"/>
    <w:rsid w:val="006614AC"/>
    <w:rsid w:val="006623E9"/>
    <w:rsid w:val="00664388"/>
    <w:rsid w:val="00665BF5"/>
    <w:rsid w:val="00667CB0"/>
    <w:rsid w:val="0067013F"/>
    <w:rsid w:val="00670FC3"/>
    <w:rsid w:val="00671FCB"/>
    <w:rsid w:val="00673F83"/>
    <w:rsid w:val="00682063"/>
    <w:rsid w:val="0068741C"/>
    <w:rsid w:val="00690F8E"/>
    <w:rsid w:val="00691A5C"/>
    <w:rsid w:val="006932D9"/>
    <w:rsid w:val="00693369"/>
    <w:rsid w:val="006936E9"/>
    <w:rsid w:val="00695878"/>
    <w:rsid w:val="00696E52"/>
    <w:rsid w:val="00697F9E"/>
    <w:rsid w:val="006A07D2"/>
    <w:rsid w:val="006A13B6"/>
    <w:rsid w:val="006A2492"/>
    <w:rsid w:val="006A651D"/>
    <w:rsid w:val="006A75E8"/>
    <w:rsid w:val="006B2860"/>
    <w:rsid w:val="006B3029"/>
    <w:rsid w:val="006B6643"/>
    <w:rsid w:val="006C01CF"/>
    <w:rsid w:val="006C06F4"/>
    <w:rsid w:val="006C1244"/>
    <w:rsid w:val="006C58D9"/>
    <w:rsid w:val="006C6186"/>
    <w:rsid w:val="006D0D2C"/>
    <w:rsid w:val="006D2083"/>
    <w:rsid w:val="006D34A6"/>
    <w:rsid w:val="006D367F"/>
    <w:rsid w:val="006D5653"/>
    <w:rsid w:val="006D6461"/>
    <w:rsid w:val="006E052A"/>
    <w:rsid w:val="006E0DFD"/>
    <w:rsid w:val="006E0DFE"/>
    <w:rsid w:val="006E1573"/>
    <w:rsid w:val="006E2AEB"/>
    <w:rsid w:val="006E2E55"/>
    <w:rsid w:val="006E33EC"/>
    <w:rsid w:val="006E47E0"/>
    <w:rsid w:val="006E67F6"/>
    <w:rsid w:val="006F0369"/>
    <w:rsid w:val="006F0F7C"/>
    <w:rsid w:val="006F1A9D"/>
    <w:rsid w:val="006F1CF7"/>
    <w:rsid w:val="006F3961"/>
    <w:rsid w:val="006F3DA9"/>
    <w:rsid w:val="00700A80"/>
    <w:rsid w:val="00702188"/>
    <w:rsid w:val="00702D5F"/>
    <w:rsid w:val="00703F3F"/>
    <w:rsid w:val="0070473D"/>
    <w:rsid w:val="00704CC8"/>
    <w:rsid w:val="0070552E"/>
    <w:rsid w:val="00706E5C"/>
    <w:rsid w:val="007072DE"/>
    <w:rsid w:val="007076E4"/>
    <w:rsid w:val="007119D1"/>
    <w:rsid w:val="00712012"/>
    <w:rsid w:val="00712D60"/>
    <w:rsid w:val="007148EA"/>
    <w:rsid w:val="00715269"/>
    <w:rsid w:val="007155DC"/>
    <w:rsid w:val="007177C2"/>
    <w:rsid w:val="00717E15"/>
    <w:rsid w:val="007208B5"/>
    <w:rsid w:val="00721554"/>
    <w:rsid w:val="00721618"/>
    <w:rsid w:val="0072387F"/>
    <w:rsid w:val="00724F64"/>
    <w:rsid w:val="0072704C"/>
    <w:rsid w:val="00730540"/>
    <w:rsid w:val="00734374"/>
    <w:rsid w:val="00734C74"/>
    <w:rsid w:val="00735CBE"/>
    <w:rsid w:val="00740BEA"/>
    <w:rsid w:val="00747121"/>
    <w:rsid w:val="00751617"/>
    <w:rsid w:val="00753C9C"/>
    <w:rsid w:val="00753D19"/>
    <w:rsid w:val="007558CF"/>
    <w:rsid w:val="00755C4A"/>
    <w:rsid w:val="007561A4"/>
    <w:rsid w:val="00756879"/>
    <w:rsid w:val="00760A08"/>
    <w:rsid w:val="00761B18"/>
    <w:rsid w:val="00762BC6"/>
    <w:rsid w:val="007636A7"/>
    <w:rsid w:val="00764913"/>
    <w:rsid w:val="00764EC3"/>
    <w:rsid w:val="007678A2"/>
    <w:rsid w:val="00770512"/>
    <w:rsid w:val="00772698"/>
    <w:rsid w:val="0077358D"/>
    <w:rsid w:val="007736E0"/>
    <w:rsid w:val="007740CF"/>
    <w:rsid w:val="00774317"/>
    <w:rsid w:val="00776F40"/>
    <w:rsid w:val="00777873"/>
    <w:rsid w:val="00781F98"/>
    <w:rsid w:val="00782D69"/>
    <w:rsid w:val="00783595"/>
    <w:rsid w:val="00784622"/>
    <w:rsid w:val="007853A8"/>
    <w:rsid w:val="007869CF"/>
    <w:rsid w:val="0079001E"/>
    <w:rsid w:val="007907AD"/>
    <w:rsid w:val="007933BB"/>
    <w:rsid w:val="00793C72"/>
    <w:rsid w:val="00793DC8"/>
    <w:rsid w:val="00794A91"/>
    <w:rsid w:val="00794F65"/>
    <w:rsid w:val="007967D1"/>
    <w:rsid w:val="007A05A7"/>
    <w:rsid w:val="007A2B83"/>
    <w:rsid w:val="007A4745"/>
    <w:rsid w:val="007B118F"/>
    <w:rsid w:val="007B134F"/>
    <w:rsid w:val="007B41CA"/>
    <w:rsid w:val="007B4B9C"/>
    <w:rsid w:val="007B4EDD"/>
    <w:rsid w:val="007B5465"/>
    <w:rsid w:val="007B5727"/>
    <w:rsid w:val="007B696B"/>
    <w:rsid w:val="007B74FF"/>
    <w:rsid w:val="007C2462"/>
    <w:rsid w:val="007C2A18"/>
    <w:rsid w:val="007C2E09"/>
    <w:rsid w:val="007C49AC"/>
    <w:rsid w:val="007C5755"/>
    <w:rsid w:val="007C7430"/>
    <w:rsid w:val="007D048D"/>
    <w:rsid w:val="007D1F76"/>
    <w:rsid w:val="007D22C1"/>
    <w:rsid w:val="007D3549"/>
    <w:rsid w:val="007D456C"/>
    <w:rsid w:val="007D481D"/>
    <w:rsid w:val="007D527E"/>
    <w:rsid w:val="007D5776"/>
    <w:rsid w:val="007D7A77"/>
    <w:rsid w:val="007E0801"/>
    <w:rsid w:val="007E7258"/>
    <w:rsid w:val="007F0BFD"/>
    <w:rsid w:val="007F1BFA"/>
    <w:rsid w:val="007F2441"/>
    <w:rsid w:val="007F25E8"/>
    <w:rsid w:val="007F3601"/>
    <w:rsid w:val="007F6CC3"/>
    <w:rsid w:val="007F7913"/>
    <w:rsid w:val="008004CB"/>
    <w:rsid w:val="00803169"/>
    <w:rsid w:val="00805ED6"/>
    <w:rsid w:val="00810AA1"/>
    <w:rsid w:val="0081316D"/>
    <w:rsid w:val="00814AFF"/>
    <w:rsid w:val="00815ADD"/>
    <w:rsid w:val="00816967"/>
    <w:rsid w:val="00816DF5"/>
    <w:rsid w:val="0081741C"/>
    <w:rsid w:val="0082002B"/>
    <w:rsid w:val="00820135"/>
    <w:rsid w:val="00823BE7"/>
    <w:rsid w:val="00824576"/>
    <w:rsid w:val="0082543F"/>
    <w:rsid w:val="008254CD"/>
    <w:rsid w:val="00825CF7"/>
    <w:rsid w:val="00826307"/>
    <w:rsid w:val="00827231"/>
    <w:rsid w:val="0082795A"/>
    <w:rsid w:val="00830F11"/>
    <w:rsid w:val="00831168"/>
    <w:rsid w:val="008329A2"/>
    <w:rsid w:val="0083704A"/>
    <w:rsid w:val="008402B2"/>
    <w:rsid w:val="008408EC"/>
    <w:rsid w:val="00841374"/>
    <w:rsid w:val="00842ACD"/>
    <w:rsid w:val="00845F00"/>
    <w:rsid w:val="00846224"/>
    <w:rsid w:val="00850196"/>
    <w:rsid w:val="00850D84"/>
    <w:rsid w:val="00855B61"/>
    <w:rsid w:val="008573B3"/>
    <w:rsid w:val="00860098"/>
    <w:rsid w:val="00860294"/>
    <w:rsid w:val="0086135B"/>
    <w:rsid w:val="00864554"/>
    <w:rsid w:val="0086499E"/>
    <w:rsid w:val="00864DF6"/>
    <w:rsid w:val="008655C6"/>
    <w:rsid w:val="00867069"/>
    <w:rsid w:val="0087142F"/>
    <w:rsid w:val="0087262F"/>
    <w:rsid w:val="00872BFF"/>
    <w:rsid w:val="00873272"/>
    <w:rsid w:val="00874F4E"/>
    <w:rsid w:val="00876596"/>
    <w:rsid w:val="00880251"/>
    <w:rsid w:val="00881275"/>
    <w:rsid w:val="00881672"/>
    <w:rsid w:val="00884B26"/>
    <w:rsid w:val="00884B3E"/>
    <w:rsid w:val="0088513B"/>
    <w:rsid w:val="0088529F"/>
    <w:rsid w:val="00885878"/>
    <w:rsid w:val="008867E2"/>
    <w:rsid w:val="008912C0"/>
    <w:rsid w:val="008917AC"/>
    <w:rsid w:val="00892380"/>
    <w:rsid w:val="00892CA1"/>
    <w:rsid w:val="00892D5E"/>
    <w:rsid w:val="0089304E"/>
    <w:rsid w:val="00895350"/>
    <w:rsid w:val="00897901"/>
    <w:rsid w:val="008A0AA7"/>
    <w:rsid w:val="008A0D87"/>
    <w:rsid w:val="008A0F9E"/>
    <w:rsid w:val="008A43C3"/>
    <w:rsid w:val="008A47CC"/>
    <w:rsid w:val="008A61F0"/>
    <w:rsid w:val="008A7053"/>
    <w:rsid w:val="008B0A43"/>
    <w:rsid w:val="008B0BF5"/>
    <w:rsid w:val="008B28DE"/>
    <w:rsid w:val="008B2EE9"/>
    <w:rsid w:val="008B3C76"/>
    <w:rsid w:val="008B651A"/>
    <w:rsid w:val="008B6F5D"/>
    <w:rsid w:val="008B7BFE"/>
    <w:rsid w:val="008B7FF3"/>
    <w:rsid w:val="008C09AF"/>
    <w:rsid w:val="008C11D5"/>
    <w:rsid w:val="008C20C3"/>
    <w:rsid w:val="008C2B80"/>
    <w:rsid w:val="008C2E7B"/>
    <w:rsid w:val="008C3E2C"/>
    <w:rsid w:val="008C441A"/>
    <w:rsid w:val="008C47AA"/>
    <w:rsid w:val="008C5888"/>
    <w:rsid w:val="008C5C85"/>
    <w:rsid w:val="008C5EFE"/>
    <w:rsid w:val="008C6E63"/>
    <w:rsid w:val="008D2839"/>
    <w:rsid w:val="008D40E1"/>
    <w:rsid w:val="008D47B5"/>
    <w:rsid w:val="008D5F29"/>
    <w:rsid w:val="008D66D1"/>
    <w:rsid w:val="008D6F3A"/>
    <w:rsid w:val="008E04EC"/>
    <w:rsid w:val="008E08C2"/>
    <w:rsid w:val="008E091B"/>
    <w:rsid w:val="008E0A01"/>
    <w:rsid w:val="008E0DA1"/>
    <w:rsid w:val="008E1EF3"/>
    <w:rsid w:val="008E4978"/>
    <w:rsid w:val="008E6B84"/>
    <w:rsid w:val="008E76A1"/>
    <w:rsid w:val="008E7B9E"/>
    <w:rsid w:val="008F1757"/>
    <w:rsid w:val="008F176A"/>
    <w:rsid w:val="008F3CA2"/>
    <w:rsid w:val="008F67B0"/>
    <w:rsid w:val="008F696A"/>
    <w:rsid w:val="008F7FB9"/>
    <w:rsid w:val="009006E5"/>
    <w:rsid w:val="009010B1"/>
    <w:rsid w:val="0090188D"/>
    <w:rsid w:val="00902525"/>
    <w:rsid w:val="00902E76"/>
    <w:rsid w:val="0090487E"/>
    <w:rsid w:val="00905560"/>
    <w:rsid w:val="0091039D"/>
    <w:rsid w:val="00910F88"/>
    <w:rsid w:val="00911132"/>
    <w:rsid w:val="00911EBB"/>
    <w:rsid w:val="00912435"/>
    <w:rsid w:val="00912697"/>
    <w:rsid w:val="00913375"/>
    <w:rsid w:val="00914ACF"/>
    <w:rsid w:val="00914B39"/>
    <w:rsid w:val="00915DB7"/>
    <w:rsid w:val="009172B6"/>
    <w:rsid w:val="009177E5"/>
    <w:rsid w:val="00917844"/>
    <w:rsid w:val="009224A1"/>
    <w:rsid w:val="009225F5"/>
    <w:rsid w:val="00924FBD"/>
    <w:rsid w:val="009260AB"/>
    <w:rsid w:val="00927419"/>
    <w:rsid w:val="009330EC"/>
    <w:rsid w:val="00935F5E"/>
    <w:rsid w:val="00940278"/>
    <w:rsid w:val="0094074D"/>
    <w:rsid w:val="00940E9D"/>
    <w:rsid w:val="00944868"/>
    <w:rsid w:val="00944C9A"/>
    <w:rsid w:val="00947C6C"/>
    <w:rsid w:val="00951338"/>
    <w:rsid w:val="0095249D"/>
    <w:rsid w:val="009530F7"/>
    <w:rsid w:val="009535E5"/>
    <w:rsid w:val="00953619"/>
    <w:rsid w:val="009542BD"/>
    <w:rsid w:val="009544D0"/>
    <w:rsid w:val="0095468A"/>
    <w:rsid w:val="00957513"/>
    <w:rsid w:val="009575D4"/>
    <w:rsid w:val="00957668"/>
    <w:rsid w:val="00957F88"/>
    <w:rsid w:val="00960373"/>
    <w:rsid w:val="009631E2"/>
    <w:rsid w:val="009647F4"/>
    <w:rsid w:val="00966D53"/>
    <w:rsid w:val="00966E5A"/>
    <w:rsid w:val="00967780"/>
    <w:rsid w:val="00967FF9"/>
    <w:rsid w:val="00970F4F"/>
    <w:rsid w:val="00972BB0"/>
    <w:rsid w:val="00973820"/>
    <w:rsid w:val="00974375"/>
    <w:rsid w:val="009761FE"/>
    <w:rsid w:val="009766A4"/>
    <w:rsid w:val="0097755E"/>
    <w:rsid w:val="00980D0E"/>
    <w:rsid w:val="00982F07"/>
    <w:rsid w:val="00985079"/>
    <w:rsid w:val="0098547B"/>
    <w:rsid w:val="00986467"/>
    <w:rsid w:val="009869CB"/>
    <w:rsid w:val="00991AAD"/>
    <w:rsid w:val="00992AB5"/>
    <w:rsid w:val="00993BD9"/>
    <w:rsid w:val="00993CAA"/>
    <w:rsid w:val="0099521F"/>
    <w:rsid w:val="00995CB8"/>
    <w:rsid w:val="0099638B"/>
    <w:rsid w:val="0099790D"/>
    <w:rsid w:val="00997DA2"/>
    <w:rsid w:val="009A082B"/>
    <w:rsid w:val="009A08C1"/>
    <w:rsid w:val="009A0BE8"/>
    <w:rsid w:val="009A12FD"/>
    <w:rsid w:val="009A1ACA"/>
    <w:rsid w:val="009A1BB9"/>
    <w:rsid w:val="009A2581"/>
    <w:rsid w:val="009A2F37"/>
    <w:rsid w:val="009A517C"/>
    <w:rsid w:val="009A715A"/>
    <w:rsid w:val="009A7483"/>
    <w:rsid w:val="009B1628"/>
    <w:rsid w:val="009B22D7"/>
    <w:rsid w:val="009B30C6"/>
    <w:rsid w:val="009B52B1"/>
    <w:rsid w:val="009B6966"/>
    <w:rsid w:val="009B6F19"/>
    <w:rsid w:val="009C0BDD"/>
    <w:rsid w:val="009D2564"/>
    <w:rsid w:val="009D277F"/>
    <w:rsid w:val="009D32E8"/>
    <w:rsid w:val="009D3584"/>
    <w:rsid w:val="009D4BAE"/>
    <w:rsid w:val="009D4E3A"/>
    <w:rsid w:val="009D75AF"/>
    <w:rsid w:val="009E067B"/>
    <w:rsid w:val="009E1080"/>
    <w:rsid w:val="009E3C25"/>
    <w:rsid w:val="009E513A"/>
    <w:rsid w:val="009F0290"/>
    <w:rsid w:val="009F02C0"/>
    <w:rsid w:val="009F07F2"/>
    <w:rsid w:val="009F0E52"/>
    <w:rsid w:val="009F239F"/>
    <w:rsid w:val="009F286E"/>
    <w:rsid w:val="009F43A6"/>
    <w:rsid w:val="009F4A4C"/>
    <w:rsid w:val="009F71FE"/>
    <w:rsid w:val="00A02244"/>
    <w:rsid w:val="00A02482"/>
    <w:rsid w:val="00A0251A"/>
    <w:rsid w:val="00A02DB1"/>
    <w:rsid w:val="00A0306F"/>
    <w:rsid w:val="00A044DB"/>
    <w:rsid w:val="00A0487D"/>
    <w:rsid w:val="00A07697"/>
    <w:rsid w:val="00A0776E"/>
    <w:rsid w:val="00A07DB9"/>
    <w:rsid w:val="00A10383"/>
    <w:rsid w:val="00A11CF6"/>
    <w:rsid w:val="00A130B4"/>
    <w:rsid w:val="00A131E4"/>
    <w:rsid w:val="00A14D21"/>
    <w:rsid w:val="00A160A1"/>
    <w:rsid w:val="00A21152"/>
    <w:rsid w:val="00A228BC"/>
    <w:rsid w:val="00A23A4D"/>
    <w:rsid w:val="00A23F66"/>
    <w:rsid w:val="00A24437"/>
    <w:rsid w:val="00A2575A"/>
    <w:rsid w:val="00A26C91"/>
    <w:rsid w:val="00A32CE8"/>
    <w:rsid w:val="00A3328A"/>
    <w:rsid w:val="00A352A6"/>
    <w:rsid w:val="00A37049"/>
    <w:rsid w:val="00A37061"/>
    <w:rsid w:val="00A37A2C"/>
    <w:rsid w:val="00A412BF"/>
    <w:rsid w:val="00A424FA"/>
    <w:rsid w:val="00A45182"/>
    <w:rsid w:val="00A4609A"/>
    <w:rsid w:val="00A46790"/>
    <w:rsid w:val="00A47EF4"/>
    <w:rsid w:val="00A53C7E"/>
    <w:rsid w:val="00A5658B"/>
    <w:rsid w:val="00A5683B"/>
    <w:rsid w:val="00A60607"/>
    <w:rsid w:val="00A608F4"/>
    <w:rsid w:val="00A60C43"/>
    <w:rsid w:val="00A63B6A"/>
    <w:rsid w:val="00A644F5"/>
    <w:rsid w:val="00A64D02"/>
    <w:rsid w:val="00A64EAE"/>
    <w:rsid w:val="00A656E9"/>
    <w:rsid w:val="00A66B20"/>
    <w:rsid w:val="00A7039F"/>
    <w:rsid w:val="00A7076D"/>
    <w:rsid w:val="00A70E5D"/>
    <w:rsid w:val="00A70E8A"/>
    <w:rsid w:val="00A72FB6"/>
    <w:rsid w:val="00A73450"/>
    <w:rsid w:val="00A745BA"/>
    <w:rsid w:val="00A74C81"/>
    <w:rsid w:val="00A74E97"/>
    <w:rsid w:val="00A778F4"/>
    <w:rsid w:val="00A80267"/>
    <w:rsid w:val="00A806A7"/>
    <w:rsid w:val="00A806B6"/>
    <w:rsid w:val="00A80711"/>
    <w:rsid w:val="00A80C2D"/>
    <w:rsid w:val="00A8166E"/>
    <w:rsid w:val="00A8183F"/>
    <w:rsid w:val="00A83970"/>
    <w:rsid w:val="00A852D8"/>
    <w:rsid w:val="00A85CFA"/>
    <w:rsid w:val="00A8731E"/>
    <w:rsid w:val="00A90204"/>
    <w:rsid w:val="00A953A9"/>
    <w:rsid w:val="00A95C61"/>
    <w:rsid w:val="00A95C70"/>
    <w:rsid w:val="00A95D8D"/>
    <w:rsid w:val="00A962E0"/>
    <w:rsid w:val="00A96C0A"/>
    <w:rsid w:val="00A96E98"/>
    <w:rsid w:val="00A977E0"/>
    <w:rsid w:val="00AA19B3"/>
    <w:rsid w:val="00AA20C1"/>
    <w:rsid w:val="00AA2288"/>
    <w:rsid w:val="00AA2C51"/>
    <w:rsid w:val="00AA30E5"/>
    <w:rsid w:val="00AA3275"/>
    <w:rsid w:val="00AA48ED"/>
    <w:rsid w:val="00AA5890"/>
    <w:rsid w:val="00AA6D76"/>
    <w:rsid w:val="00AA7E8D"/>
    <w:rsid w:val="00AB12C1"/>
    <w:rsid w:val="00AB23D6"/>
    <w:rsid w:val="00AB2882"/>
    <w:rsid w:val="00AB2C30"/>
    <w:rsid w:val="00AB3232"/>
    <w:rsid w:val="00AB3253"/>
    <w:rsid w:val="00AB3557"/>
    <w:rsid w:val="00AB40D9"/>
    <w:rsid w:val="00AB6316"/>
    <w:rsid w:val="00AC0C8B"/>
    <w:rsid w:val="00AC1013"/>
    <w:rsid w:val="00AC143D"/>
    <w:rsid w:val="00AC2CB4"/>
    <w:rsid w:val="00AC37E3"/>
    <w:rsid w:val="00AC408A"/>
    <w:rsid w:val="00AC7C00"/>
    <w:rsid w:val="00AD0FAD"/>
    <w:rsid w:val="00AD1593"/>
    <w:rsid w:val="00AD262B"/>
    <w:rsid w:val="00AD53BC"/>
    <w:rsid w:val="00AD5B3E"/>
    <w:rsid w:val="00AD5B73"/>
    <w:rsid w:val="00AD67A2"/>
    <w:rsid w:val="00AD774F"/>
    <w:rsid w:val="00AD7971"/>
    <w:rsid w:val="00AE06F1"/>
    <w:rsid w:val="00AE30C0"/>
    <w:rsid w:val="00AE4047"/>
    <w:rsid w:val="00AE5F2A"/>
    <w:rsid w:val="00AE67E2"/>
    <w:rsid w:val="00AF0206"/>
    <w:rsid w:val="00AF1F0C"/>
    <w:rsid w:val="00AF3954"/>
    <w:rsid w:val="00AF413D"/>
    <w:rsid w:val="00AF519B"/>
    <w:rsid w:val="00AF5B31"/>
    <w:rsid w:val="00AF65CF"/>
    <w:rsid w:val="00AF6E83"/>
    <w:rsid w:val="00AF7C6D"/>
    <w:rsid w:val="00B00E8C"/>
    <w:rsid w:val="00B0291B"/>
    <w:rsid w:val="00B02A57"/>
    <w:rsid w:val="00B04D12"/>
    <w:rsid w:val="00B05F10"/>
    <w:rsid w:val="00B1156B"/>
    <w:rsid w:val="00B115EB"/>
    <w:rsid w:val="00B116EE"/>
    <w:rsid w:val="00B13C76"/>
    <w:rsid w:val="00B1401C"/>
    <w:rsid w:val="00B15A69"/>
    <w:rsid w:val="00B164F2"/>
    <w:rsid w:val="00B17473"/>
    <w:rsid w:val="00B17A84"/>
    <w:rsid w:val="00B21E2B"/>
    <w:rsid w:val="00B22FF6"/>
    <w:rsid w:val="00B26A3E"/>
    <w:rsid w:val="00B26F67"/>
    <w:rsid w:val="00B27840"/>
    <w:rsid w:val="00B27C53"/>
    <w:rsid w:val="00B30BC7"/>
    <w:rsid w:val="00B320C5"/>
    <w:rsid w:val="00B3249E"/>
    <w:rsid w:val="00B32EFF"/>
    <w:rsid w:val="00B34756"/>
    <w:rsid w:val="00B364B3"/>
    <w:rsid w:val="00B37B4F"/>
    <w:rsid w:val="00B40474"/>
    <w:rsid w:val="00B40821"/>
    <w:rsid w:val="00B4206F"/>
    <w:rsid w:val="00B42135"/>
    <w:rsid w:val="00B42535"/>
    <w:rsid w:val="00B43F4F"/>
    <w:rsid w:val="00B44BE2"/>
    <w:rsid w:val="00B45B4C"/>
    <w:rsid w:val="00B469C2"/>
    <w:rsid w:val="00B47C15"/>
    <w:rsid w:val="00B522FC"/>
    <w:rsid w:val="00B528A1"/>
    <w:rsid w:val="00B56504"/>
    <w:rsid w:val="00B56F19"/>
    <w:rsid w:val="00B5700F"/>
    <w:rsid w:val="00B605A8"/>
    <w:rsid w:val="00B61DFC"/>
    <w:rsid w:val="00B61F69"/>
    <w:rsid w:val="00B63CAB"/>
    <w:rsid w:val="00B64108"/>
    <w:rsid w:val="00B642AA"/>
    <w:rsid w:val="00B6447E"/>
    <w:rsid w:val="00B64975"/>
    <w:rsid w:val="00B66086"/>
    <w:rsid w:val="00B66550"/>
    <w:rsid w:val="00B67372"/>
    <w:rsid w:val="00B67E6F"/>
    <w:rsid w:val="00B704EC"/>
    <w:rsid w:val="00B71AB7"/>
    <w:rsid w:val="00B720EF"/>
    <w:rsid w:val="00B735E0"/>
    <w:rsid w:val="00B73E46"/>
    <w:rsid w:val="00B73FBA"/>
    <w:rsid w:val="00B74022"/>
    <w:rsid w:val="00B7421B"/>
    <w:rsid w:val="00B7481D"/>
    <w:rsid w:val="00B753DB"/>
    <w:rsid w:val="00B7658D"/>
    <w:rsid w:val="00B77BF9"/>
    <w:rsid w:val="00B8365E"/>
    <w:rsid w:val="00B8503F"/>
    <w:rsid w:val="00B8532E"/>
    <w:rsid w:val="00B859F2"/>
    <w:rsid w:val="00B85A22"/>
    <w:rsid w:val="00B863B2"/>
    <w:rsid w:val="00B86DA5"/>
    <w:rsid w:val="00B87970"/>
    <w:rsid w:val="00B900BE"/>
    <w:rsid w:val="00B908F8"/>
    <w:rsid w:val="00B91A7C"/>
    <w:rsid w:val="00B91BBB"/>
    <w:rsid w:val="00B93B93"/>
    <w:rsid w:val="00B94263"/>
    <w:rsid w:val="00B95455"/>
    <w:rsid w:val="00B954AB"/>
    <w:rsid w:val="00B97D73"/>
    <w:rsid w:val="00BA04BC"/>
    <w:rsid w:val="00BA13E4"/>
    <w:rsid w:val="00BA187A"/>
    <w:rsid w:val="00BA1BD1"/>
    <w:rsid w:val="00BA232C"/>
    <w:rsid w:val="00BA31AF"/>
    <w:rsid w:val="00BA4937"/>
    <w:rsid w:val="00BA4A13"/>
    <w:rsid w:val="00BA51DE"/>
    <w:rsid w:val="00BA5A61"/>
    <w:rsid w:val="00BA6D74"/>
    <w:rsid w:val="00BA709E"/>
    <w:rsid w:val="00BA7DAF"/>
    <w:rsid w:val="00BB0931"/>
    <w:rsid w:val="00BB0B9C"/>
    <w:rsid w:val="00BB10E2"/>
    <w:rsid w:val="00BB1462"/>
    <w:rsid w:val="00BB3D5B"/>
    <w:rsid w:val="00BB4389"/>
    <w:rsid w:val="00BB49AD"/>
    <w:rsid w:val="00BB4BB7"/>
    <w:rsid w:val="00BB58EF"/>
    <w:rsid w:val="00BB673E"/>
    <w:rsid w:val="00BC0D2B"/>
    <w:rsid w:val="00BC2DB6"/>
    <w:rsid w:val="00BC3A7A"/>
    <w:rsid w:val="00BC521C"/>
    <w:rsid w:val="00BC5679"/>
    <w:rsid w:val="00BC6051"/>
    <w:rsid w:val="00BC766D"/>
    <w:rsid w:val="00BD0A61"/>
    <w:rsid w:val="00BD21DC"/>
    <w:rsid w:val="00BD2CE2"/>
    <w:rsid w:val="00BD4B78"/>
    <w:rsid w:val="00BE1398"/>
    <w:rsid w:val="00BE17D9"/>
    <w:rsid w:val="00BE4F13"/>
    <w:rsid w:val="00BE5CB8"/>
    <w:rsid w:val="00BF179B"/>
    <w:rsid w:val="00BF2A1A"/>
    <w:rsid w:val="00BF2E0A"/>
    <w:rsid w:val="00BF5719"/>
    <w:rsid w:val="00BF6452"/>
    <w:rsid w:val="00BF6B22"/>
    <w:rsid w:val="00C00C60"/>
    <w:rsid w:val="00C023FF"/>
    <w:rsid w:val="00C02440"/>
    <w:rsid w:val="00C038D0"/>
    <w:rsid w:val="00C03DB1"/>
    <w:rsid w:val="00C03E63"/>
    <w:rsid w:val="00C0559F"/>
    <w:rsid w:val="00C06AE4"/>
    <w:rsid w:val="00C0709D"/>
    <w:rsid w:val="00C07C44"/>
    <w:rsid w:val="00C07C58"/>
    <w:rsid w:val="00C07C9E"/>
    <w:rsid w:val="00C101E1"/>
    <w:rsid w:val="00C13EA0"/>
    <w:rsid w:val="00C2091A"/>
    <w:rsid w:val="00C23AF5"/>
    <w:rsid w:val="00C240A1"/>
    <w:rsid w:val="00C24316"/>
    <w:rsid w:val="00C24832"/>
    <w:rsid w:val="00C24CDB"/>
    <w:rsid w:val="00C24EAA"/>
    <w:rsid w:val="00C25B15"/>
    <w:rsid w:val="00C25FDC"/>
    <w:rsid w:val="00C306B1"/>
    <w:rsid w:val="00C3251B"/>
    <w:rsid w:val="00C347D2"/>
    <w:rsid w:val="00C34F74"/>
    <w:rsid w:val="00C36368"/>
    <w:rsid w:val="00C37033"/>
    <w:rsid w:val="00C41312"/>
    <w:rsid w:val="00C46BFE"/>
    <w:rsid w:val="00C47435"/>
    <w:rsid w:val="00C5323D"/>
    <w:rsid w:val="00C533AD"/>
    <w:rsid w:val="00C53A66"/>
    <w:rsid w:val="00C55B19"/>
    <w:rsid w:val="00C5665B"/>
    <w:rsid w:val="00C6074C"/>
    <w:rsid w:val="00C61FE1"/>
    <w:rsid w:val="00C623DA"/>
    <w:rsid w:val="00C62862"/>
    <w:rsid w:val="00C62D2A"/>
    <w:rsid w:val="00C62E26"/>
    <w:rsid w:val="00C63DE0"/>
    <w:rsid w:val="00C64878"/>
    <w:rsid w:val="00C65258"/>
    <w:rsid w:val="00C65B1E"/>
    <w:rsid w:val="00C66603"/>
    <w:rsid w:val="00C70C76"/>
    <w:rsid w:val="00C715D6"/>
    <w:rsid w:val="00C75362"/>
    <w:rsid w:val="00C75D32"/>
    <w:rsid w:val="00C76B98"/>
    <w:rsid w:val="00C77A95"/>
    <w:rsid w:val="00C77DB4"/>
    <w:rsid w:val="00C80A3C"/>
    <w:rsid w:val="00C81E0A"/>
    <w:rsid w:val="00C81FED"/>
    <w:rsid w:val="00C82464"/>
    <w:rsid w:val="00C85B53"/>
    <w:rsid w:val="00C86FBE"/>
    <w:rsid w:val="00C917EE"/>
    <w:rsid w:val="00C94EF5"/>
    <w:rsid w:val="00C953E7"/>
    <w:rsid w:val="00C97370"/>
    <w:rsid w:val="00CA3CBD"/>
    <w:rsid w:val="00CA5A3D"/>
    <w:rsid w:val="00CA6B6E"/>
    <w:rsid w:val="00CA71A7"/>
    <w:rsid w:val="00CA7DA8"/>
    <w:rsid w:val="00CB1D5D"/>
    <w:rsid w:val="00CB3005"/>
    <w:rsid w:val="00CB35FC"/>
    <w:rsid w:val="00CB3628"/>
    <w:rsid w:val="00CB3E16"/>
    <w:rsid w:val="00CB4198"/>
    <w:rsid w:val="00CB5188"/>
    <w:rsid w:val="00CB572B"/>
    <w:rsid w:val="00CC17C0"/>
    <w:rsid w:val="00CC385C"/>
    <w:rsid w:val="00CC4172"/>
    <w:rsid w:val="00CC4D29"/>
    <w:rsid w:val="00CC4F8A"/>
    <w:rsid w:val="00CC50A0"/>
    <w:rsid w:val="00CC54AD"/>
    <w:rsid w:val="00CC5B45"/>
    <w:rsid w:val="00CC5E04"/>
    <w:rsid w:val="00CC7613"/>
    <w:rsid w:val="00CD0D0A"/>
    <w:rsid w:val="00CD35BC"/>
    <w:rsid w:val="00CD3D7B"/>
    <w:rsid w:val="00CD4F30"/>
    <w:rsid w:val="00CD6FB7"/>
    <w:rsid w:val="00CD70D5"/>
    <w:rsid w:val="00CD7D07"/>
    <w:rsid w:val="00CE09F4"/>
    <w:rsid w:val="00CE20EB"/>
    <w:rsid w:val="00CE6858"/>
    <w:rsid w:val="00CF0397"/>
    <w:rsid w:val="00CF598A"/>
    <w:rsid w:val="00CF6A19"/>
    <w:rsid w:val="00CF7A83"/>
    <w:rsid w:val="00D03602"/>
    <w:rsid w:val="00D10846"/>
    <w:rsid w:val="00D10B14"/>
    <w:rsid w:val="00D10CBD"/>
    <w:rsid w:val="00D1134B"/>
    <w:rsid w:val="00D11371"/>
    <w:rsid w:val="00D14AEF"/>
    <w:rsid w:val="00D14FB2"/>
    <w:rsid w:val="00D17769"/>
    <w:rsid w:val="00D17932"/>
    <w:rsid w:val="00D21A6A"/>
    <w:rsid w:val="00D22994"/>
    <w:rsid w:val="00D22DC1"/>
    <w:rsid w:val="00D247CB"/>
    <w:rsid w:val="00D26012"/>
    <w:rsid w:val="00D26859"/>
    <w:rsid w:val="00D26DDA"/>
    <w:rsid w:val="00D316B7"/>
    <w:rsid w:val="00D3182E"/>
    <w:rsid w:val="00D32D04"/>
    <w:rsid w:val="00D32D0C"/>
    <w:rsid w:val="00D32F84"/>
    <w:rsid w:val="00D34216"/>
    <w:rsid w:val="00D34924"/>
    <w:rsid w:val="00D34B2E"/>
    <w:rsid w:val="00D35B22"/>
    <w:rsid w:val="00D37867"/>
    <w:rsid w:val="00D4083D"/>
    <w:rsid w:val="00D434B7"/>
    <w:rsid w:val="00D4374F"/>
    <w:rsid w:val="00D43A73"/>
    <w:rsid w:val="00D43F68"/>
    <w:rsid w:val="00D4580E"/>
    <w:rsid w:val="00D509EE"/>
    <w:rsid w:val="00D50EDE"/>
    <w:rsid w:val="00D52B15"/>
    <w:rsid w:val="00D52E31"/>
    <w:rsid w:val="00D540F7"/>
    <w:rsid w:val="00D544EC"/>
    <w:rsid w:val="00D5451D"/>
    <w:rsid w:val="00D547BF"/>
    <w:rsid w:val="00D54EB0"/>
    <w:rsid w:val="00D554A1"/>
    <w:rsid w:val="00D564B5"/>
    <w:rsid w:val="00D57A8D"/>
    <w:rsid w:val="00D57DB2"/>
    <w:rsid w:val="00D602BA"/>
    <w:rsid w:val="00D60A2C"/>
    <w:rsid w:val="00D60EF2"/>
    <w:rsid w:val="00D613DF"/>
    <w:rsid w:val="00D61DDA"/>
    <w:rsid w:val="00D62281"/>
    <w:rsid w:val="00D70CCA"/>
    <w:rsid w:val="00D711C4"/>
    <w:rsid w:val="00D7184D"/>
    <w:rsid w:val="00D71F0A"/>
    <w:rsid w:val="00D72113"/>
    <w:rsid w:val="00D75AB6"/>
    <w:rsid w:val="00D75DCE"/>
    <w:rsid w:val="00D76554"/>
    <w:rsid w:val="00D80ADF"/>
    <w:rsid w:val="00D8123E"/>
    <w:rsid w:val="00D8166C"/>
    <w:rsid w:val="00D81BFB"/>
    <w:rsid w:val="00D81C17"/>
    <w:rsid w:val="00D81EA2"/>
    <w:rsid w:val="00D8201B"/>
    <w:rsid w:val="00D831C4"/>
    <w:rsid w:val="00D840DE"/>
    <w:rsid w:val="00D8481F"/>
    <w:rsid w:val="00D91B9E"/>
    <w:rsid w:val="00D92E07"/>
    <w:rsid w:val="00D97098"/>
    <w:rsid w:val="00DA0EB7"/>
    <w:rsid w:val="00DA1353"/>
    <w:rsid w:val="00DA1623"/>
    <w:rsid w:val="00DA288C"/>
    <w:rsid w:val="00DA38FA"/>
    <w:rsid w:val="00DA3ACC"/>
    <w:rsid w:val="00DA51F9"/>
    <w:rsid w:val="00DA601A"/>
    <w:rsid w:val="00DA675E"/>
    <w:rsid w:val="00DB0E78"/>
    <w:rsid w:val="00DB2500"/>
    <w:rsid w:val="00DB2957"/>
    <w:rsid w:val="00DB3190"/>
    <w:rsid w:val="00DB352E"/>
    <w:rsid w:val="00DB3619"/>
    <w:rsid w:val="00DB4119"/>
    <w:rsid w:val="00DB489D"/>
    <w:rsid w:val="00DB5265"/>
    <w:rsid w:val="00DB5664"/>
    <w:rsid w:val="00DB59A7"/>
    <w:rsid w:val="00DC1BA4"/>
    <w:rsid w:val="00DC1E3D"/>
    <w:rsid w:val="00DC3A4C"/>
    <w:rsid w:val="00DC3BE9"/>
    <w:rsid w:val="00DC4031"/>
    <w:rsid w:val="00DC47EF"/>
    <w:rsid w:val="00DC5FA0"/>
    <w:rsid w:val="00DC710E"/>
    <w:rsid w:val="00DD13BA"/>
    <w:rsid w:val="00DD2B5D"/>
    <w:rsid w:val="00DD66B1"/>
    <w:rsid w:val="00DD6B8A"/>
    <w:rsid w:val="00DE00DA"/>
    <w:rsid w:val="00DE036E"/>
    <w:rsid w:val="00DE62B1"/>
    <w:rsid w:val="00DE6370"/>
    <w:rsid w:val="00DE72D4"/>
    <w:rsid w:val="00DF0524"/>
    <w:rsid w:val="00DF4C20"/>
    <w:rsid w:val="00DF4E72"/>
    <w:rsid w:val="00DF51FF"/>
    <w:rsid w:val="00DF5E38"/>
    <w:rsid w:val="00DF62A2"/>
    <w:rsid w:val="00DF6590"/>
    <w:rsid w:val="00DF71A7"/>
    <w:rsid w:val="00DF7747"/>
    <w:rsid w:val="00E00576"/>
    <w:rsid w:val="00E013F5"/>
    <w:rsid w:val="00E01F90"/>
    <w:rsid w:val="00E02AE5"/>
    <w:rsid w:val="00E039D0"/>
    <w:rsid w:val="00E03A89"/>
    <w:rsid w:val="00E04C89"/>
    <w:rsid w:val="00E06410"/>
    <w:rsid w:val="00E07A06"/>
    <w:rsid w:val="00E1075A"/>
    <w:rsid w:val="00E11372"/>
    <w:rsid w:val="00E11551"/>
    <w:rsid w:val="00E1187F"/>
    <w:rsid w:val="00E11BB8"/>
    <w:rsid w:val="00E1355D"/>
    <w:rsid w:val="00E148AE"/>
    <w:rsid w:val="00E15D24"/>
    <w:rsid w:val="00E165C4"/>
    <w:rsid w:val="00E1726F"/>
    <w:rsid w:val="00E17D35"/>
    <w:rsid w:val="00E2121C"/>
    <w:rsid w:val="00E217E3"/>
    <w:rsid w:val="00E21C8F"/>
    <w:rsid w:val="00E220F2"/>
    <w:rsid w:val="00E2285F"/>
    <w:rsid w:val="00E271E1"/>
    <w:rsid w:val="00E32ED8"/>
    <w:rsid w:val="00E32EF8"/>
    <w:rsid w:val="00E33624"/>
    <w:rsid w:val="00E362B0"/>
    <w:rsid w:val="00E37A55"/>
    <w:rsid w:val="00E401AC"/>
    <w:rsid w:val="00E40314"/>
    <w:rsid w:val="00E4558E"/>
    <w:rsid w:val="00E4740C"/>
    <w:rsid w:val="00E5478D"/>
    <w:rsid w:val="00E5562D"/>
    <w:rsid w:val="00E57398"/>
    <w:rsid w:val="00E60588"/>
    <w:rsid w:val="00E615F1"/>
    <w:rsid w:val="00E61F15"/>
    <w:rsid w:val="00E62FD2"/>
    <w:rsid w:val="00E63AEE"/>
    <w:rsid w:val="00E65AE5"/>
    <w:rsid w:val="00E66E28"/>
    <w:rsid w:val="00E67382"/>
    <w:rsid w:val="00E678AF"/>
    <w:rsid w:val="00E679E8"/>
    <w:rsid w:val="00E67ADD"/>
    <w:rsid w:val="00E7040F"/>
    <w:rsid w:val="00E71496"/>
    <w:rsid w:val="00E7406B"/>
    <w:rsid w:val="00E74683"/>
    <w:rsid w:val="00E8197A"/>
    <w:rsid w:val="00E81F02"/>
    <w:rsid w:val="00E852DD"/>
    <w:rsid w:val="00E860FF"/>
    <w:rsid w:val="00E866B5"/>
    <w:rsid w:val="00E8767D"/>
    <w:rsid w:val="00E91BBA"/>
    <w:rsid w:val="00E925D2"/>
    <w:rsid w:val="00E92A1F"/>
    <w:rsid w:val="00E92DBD"/>
    <w:rsid w:val="00E92EE5"/>
    <w:rsid w:val="00E932CC"/>
    <w:rsid w:val="00E93455"/>
    <w:rsid w:val="00E946E5"/>
    <w:rsid w:val="00E94DF7"/>
    <w:rsid w:val="00E94F8D"/>
    <w:rsid w:val="00E95BDF"/>
    <w:rsid w:val="00E96B9A"/>
    <w:rsid w:val="00EA23D1"/>
    <w:rsid w:val="00EA250D"/>
    <w:rsid w:val="00EA3298"/>
    <w:rsid w:val="00EA3E0C"/>
    <w:rsid w:val="00EA4609"/>
    <w:rsid w:val="00EB0200"/>
    <w:rsid w:val="00EB2E62"/>
    <w:rsid w:val="00EB4C62"/>
    <w:rsid w:val="00EB5D62"/>
    <w:rsid w:val="00EB6B60"/>
    <w:rsid w:val="00EB76F3"/>
    <w:rsid w:val="00EC0F34"/>
    <w:rsid w:val="00EC149F"/>
    <w:rsid w:val="00EC1873"/>
    <w:rsid w:val="00EC2149"/>
    <w:rsid w:val="00EC2D94"/>
    <w:rsid w:val="00EC5706"/>
    <w:rsid w:val="00EC5959"/>
    <w:rsid w:val="00EC7290"/>
    <w:rsid w:val="00ED3747"/>
    <w:rsid w:val="00ED38F6"/>
    <w:rsid w:val="00ED3D6E"/>
    <w:rsid w:val="00ED3EEB"/>
    <w:rsid w:val="00ED5458"/>
    <w:rsid w:val="00ED670F"/>
    <w:rsid w:val="00ED71DA"/>
    <w:rsid w:val="00EE0B4D"/>
    <w:rsid w:val="00EE35A1"/>
    <w:rsid w:val="00EE49D2"/>
    <w:rsid w:val="00EE5266"/>
    <w:rsid w:val="00EE586B"/>
    <w:rsid w:val="00EE72D6"/>
    <w:rsid w:val="00EF076D"/>
    <w:rsid w:val="00EF26B7"/>
    <w:rsid w:val="00EF2B05"/>
    <w:rsid w:val="00EF49C7"/>
    <w:rsid w:val="00EF5348"/>
    <w:rsid w:val="00EF6ED7"/>
    <w:rsid w:val="00F001E3"/>
    <w:rsid w:val="00F02FD1"/>
    <w:rsid w:val="00F03225"/>
    <w:rsid w:val="00F0552A"/>
    <w:rsid w:val="00F0592F"/>
    <w:rsid w:val="00F0705D"/>
    <w:rsid w:val="00F07AFF"/>
    <w:rsid w:val="00F13AA1"/>
    <w:rsid w:val="00F147A3"/>
    <w:rsid w:val="00F169F7"/>
    <w:rsid w:val="00F1702C"/>
    <w:rsid w:val="00F170BF"/>
    <w:rsid w:val="00F20249"/>
    <w:rsid w:val="00F20E61"/>
    <w:rsid w:val="00F2127B"/>
    <w:rsid w:val="00F2166E"/>
    <w:rsid w:val="00F220CC"/>
    <w:rsid w:val="00F25D66"/>
    <w:rsid w:val="00F2606E"/>
    <w:rsid w:val="00F27C00"/>
    <w:rsid w:val="00F27FC9"/>
    <w:rsid w:val="00F3008E"/>
    <w:rsid w:val="00F30589"/>
    <w:rsid w:val="00F319A4"/>
    <w:rsid w:val="00F31F01"/>
    <w:rsid w:val="00F33DA7"/>
    <w:rsid w:val="00F34E2A"/>
    <w:rsid w:val="00F37B9A"/>
    <w:rsid w:val="00F40287"/>
    <w:rsid w:val="00F41557"/>
    <w:rsid w:val="00F430DC"/>
    <w:rsid w:val="00F43DE0"/>
    <w:rsid w:val="00F44B15"/>
    <w:rsid w:val="00F474F7"/>
    <w:rsid w:val="00F502BD"/>
    <w:rsid w:val="00F50D9E"/>
    <w:rsid w:val="00F51E8C"/>
    <w:rsid w:val="00F554D3"/>
    <w:rsid w:val="00F55A12"/>
    <w:rsid w:val="00F56523"/>
    <w:rsid w:val="00F5789A"/>
    <w:rsid w:val="00F57E52"/>
    <w:rsid w:val="00F6194F"/>
    <w:rsid w:val="00F63077"/>
    <w:rsid w:val="00F65CEF"/>
    <w:rsid w:val="00F66741"/>
    <w:rsid w:val="00F66BC2"/>
    <w:rsid w:val="00F672E6"/>
    <w:rsid w:val="00F67407"/>
    <w:rsid w:val="00F678ED"/>
    <w:rsid w:val="00F67FE4"/>
    <w:rsid w:val="00F71CA5"/>
    <w:rsid w:val="00F71D2B"/>
    <w:rsid w:val="00F72B49"/>
    <w:rsid w:val="00F737CD"/>
    <w:rsid w:val="00F7451B"/>
    <w:rsid w:val="00F7575D"/>
    <w:rsid w:val="00F77AF5"/>
    <w:rsid w:val="00F77E15"/>
    <w:rsid w:val="00F77EFB"/>
    <w:rsid w:val="00F80413"/>
    <w:rsid w:val="00F81CCA"/>
    <w:rsid w:val="00F82754"/>
    <w:rsid w:val="00F83659"/>
    <w:rsid w:val="00F83DAE"/>
    <w:rsid w:val="00F8471F"/>
    <w:rsid w:val="00F85412"/>
    <w:rsid w:val="00F91919"/>
    <w:rsid w:val="00F93A6A"/>
    <w:rsid w:val="00F94B56"/>
    <w:rsid w:val="00FA002C"/>
    <w:rsid w:val="00FA030D"/>
    <w:rsid w:val="00FA100E"/>
    <w:rsid w:val="00FA1890"/>
    <w:rsid w:val="00FA49C2"/>
    <w:rsid w:val="00FA69B6"/>
    <w:rsid w:val="00FA709B"/>
    <w:rsid w:val="00FA7411"/>
    <w:rsid w:val="00FA767B"/>
    <w:rsid w:val="00FA7BDE"/>
    <w:rsid w:val="00FB295F"/>
    <w:rsid w:val="00FB2C8A"/>
    <w:rsid w:val="00FB499E"/>
    <w:rsid w:val="00FB7959"/>
    <w:rsid w:val="00FB7EEA"/>
    <w:rsid w:val="00FC20A1"/>
    <w:rsid w:val="00FC3F31"/>
    <w:rsid w:val="00FC4145"/>
    <w:rsid w:val="00FC7999"/>
    <w:rsid w:val="00FD12B3"/>
    <w:rsid w:val="00FD5862"/>
    <w:rsid w:val="00FD604A"/>
    <w:rsid w:val="00FD6280"/>
    <w:rsid w:val="00FD64C9"/>
    <w:rsid w:val="00FE046A"/>
    <w:rsid w:val="00FE1512"/>
    <w:rsid w:val="00FE1F7D"/>
    <w:rsid w:val="00FE27F8"/>
    <w:rsid w:val="00FE4BEB"/>
    <w:rsid w:val="00FE4D79"/>
    <w:rsid w:val="00FE77B4"/>
    <w:rsid w:val="00FE7BF2"/>
    <w:rsid w:val="00FF0CD2"/>
    <w:rsid w:val="00FF6D5B"/>
    <w:rsid w:val="00FF780D"/>
    <w:rsid w:val="00FF79EF"/>
    <w:rsid w:val="00FF7DC0"/>
    <w:rsid w:val="051F76DA"/>
    <w:rsid w:val="150F2CF5"/>
    <w:rsid w:val="1CA330D6"/>
    <w:rsid w:val="2017BA92"/>
    <w:rsid w:val="3601F02E"/>
    <w:rsid w:val="43DB98CB"/>
    <w:rsid w:val="48F1E072"/>
    <w:rsid w:val="4CA87169"/>
    <w:rsid w:val="5CD378BB"/>
    <w:rsid w:val="5D713D47"/>
    <w:rsid w:val="61EBAE8B"/>
    <w:rsid w:val="76287FFE"/>
    <w:rsid w:val="790B4DAD"/>
    <w:rsid w:val="7BEF50AF"/>
    <w:rsid w:val="7E9CF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146E8"/>
  <w15:chartTrackingRefBased/>
  <w15:docId w15:val="{FF629A40-18EF-4037-A1E9-D6CF5820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B696B"/>
    <w:pPr>
      <w:spacing w:after="120" w:line="240" w:lineRule="auto"/>
      <w:jc w:val="both"/>
    </w:pPr>
    <w:rPr>
      <w:rFonts w:ascii="Arial" w:hAnsi="Arial" w:cs="Times New Roman"/>
      <w:szCs w:val="20"/>
    </w:rPr>
  </w:style>
  <w:style w:type="paragraph" w:styleId="Heading1">
    <w:name w:val="heading 1"/>
    <w:basedOn w:val="Normal"/>
    <w:next w:val="BodyText"/>
    <w:link w:val="Heading1Char"/>
    <w:uiPriority w:val="9"/>
    <w:qFormat/>
    <w:rsid w:val="006F0F7C"/>
    <w:pPr>
      <w:keepLines/>
      <w:spacing w:before="240" w:after="1680"/>
      <w:outlineLvl w:val="0"/>
    </w:pPr>
    <w:rPr>
      <w:rFonts w:cstheme="minorBidi"/>
      <w:b/>
      <w:color w:val="004658"/>
      <w:sz w:val="48"/>
      <w:szCs w:val="48"/>
    </w:rPr>
  </w:style>
  <w:style w:type="paragraph" w:styleId="Heading2">
    <w:name w:val="heading 2"/>
    <w:basedOn w:val="Normal"/>
    <w:next w:val="BodyText"/>
    <w:link w:val="Heading2Char"/>
    <w:uiPriority w:val="9"/>
    <w:unhideWhenUsed/>
    <w:qFormat/>
    <w:rsid w:val="006F0F7C"/>
    <w:pPr>
      <w:keepNext/>
      <w:keepLines/>
      <w:spacing w:before="240" w:after="240"/>
      <w:outlineLvl w:val="1"/>
    </w:pPr>
    <w:rPr>
      <w:rFonts w:eastAsiaTheme="majorEastAsia" w:cstheme="majorBidi"/>
      <w:b/>
      <w:bCs/>
      <w:color w:val="004658"/>
      <w:sz w:val="36"/>
      <w:szCs w:val="26"/>
    </w:rPr>
  </w:style>
  <w:style w:type="paragraph" w:styleId="Heading3">
    <w:name w:val="heading 3"/>
    <w:basedOn w:val="Normal"/>
    <w:next w:val="BodyText"/>
    <w:link w:val="Heading3Char"/>
    <w:uiPriority w:val="9"/>
    <w:unhideWhenUsed/>
    <w:qFormat/>
    <w:rsid w:val="008867E2"/>
    <w:pPr>
      <w:keepNext/>
      <w:keepLines/>
      <w:spacing w:before="240" w:after="240"/>
      <w:outlineLvl w:val="2"/>
    </w:pPr>
    <w:rPr>
      <w:rFonts w:eastAsia="Times New Roman"/>
      <w:b/>
      <w:sz w:val="32"/>
      <w:szCs w:val="28"/>
    </w:rPr>
  </w:style>
  <w:style w:type="paragraph" w:styleId="Heading4">
    <w:name w:val="heading 4"/>
    <w:basedOn w:val="Normal"/>
    <w:next w:val="BodyText"/>
    <w:link w:val="Heading4Char"/>
    <w:uiPriority w:val="9"/>
    <w:unhideWhenUsed/>
    <w:qFormat/>
    <w:rsid w:val="008867E2"/>
    <w:pPr>
      <w:keepNext/>
      <w:keepLines/>
      <w:spacing w:before="240" w:after="24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E8197A"/>
    <w:pPr>
      <w:keepNext/>
      <w:keepLines/>
      <w:spacing w:before="40" w:after="240"/>
      <w:outlineLvl w:val="4"/>
    </w:pPr>
    <w:rPr>
      <w:rFonts w:eastAsiaTheme="majorEastAsia" w:cs="Arial"/>
      <w:b/>
      <w:color w:val="000000"/>
      <w:sz w:val="24"/>
    </w:rPr>
  </w:style>
  <w:style w:type="paragraph" w:styleId="Heading6">
    <w:name w:val="heading 6"/>
    <w:basedOn w:val="Normal"/>
    <w:next w:val="Normal"/>
    <w:link w:val="Heading6Char"/>
    <w:uiPriority w:val="9"/>
    <w:unhideWhenUsed/>
    <w:qFormat/>
    <w:rsid w:val="0026669F"/>
    <w:pPr>
      <w:keepNext/>
      <w:keepLines/>
      <w:spacing w:before="40" w:after="0"/>
      <w:outlineLvl w:val="5"/>
    </w:pPr>
    <w:rPr>
      <w:rFonts w:asciiTheme="majorHAnsi" w:eastAsiaTheme="majorEastAsia" w:hAnsiTheme="majorHAnsi" w:cstheme="majorBidi"/>
      <w:color w:val="855C0D" w:themeColor="accent1" w:themeShade="7F"/>
    </w:rPr>
  </w:style>
  <w:style w:type="paragraph" w:styleId="Heading7">
    <w:name w:val="heading 7"/>
    <w:basedOn w:val="Normal"/>
    <w:next w:val="Normal"/>
    <w:link w:val="Heading7Char"/>
    <w:uiPriority w:val="9"/>
    <w:unhideWhenUsed/>
    <w:qFormat/>
    <w:rsid w:val="0026669F"/>
    <w:pPr>
      <w:keepNext/>
      <w:keepLines/>
      <w:spacing w:before="40" w:after="0"/>
      <w:outlineLvl w:val="6"/>
    </w:pPr>
    <w:rPr>
      <w:rFonts w:asciiTheme="majorHAnsi" w:eastAsiaTheme="majorEastAsia" w:hAnsiTheme="majorHAnsi" w:cstheme="majorBidi"/>
      <w:i/>
      <w:iCs/>
      <w:color w:val="855C0D" w:themeColor="accent1" w:themeShade="7F"/>
    </w:rPr>
  </w:style>
  <w:style w:type="paragraph" w:styleId="Heading8">
    <w:name w:val="heading 8"/>
    <w:basedOn w:val="Normal"/>
    <w:next w:val="Normal"/>
    <w:link w:val="Heading8Char"/>
    <w:uiPriority w:val="9"/>
    <w:unhideWhenUsed/>
    <w:qFormat/>
    <w:rsid w:val="002666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66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F7C"/>
    <w:rPr>
      <w:rFonts w:ascii="Arial" w:hAnsi="Arial"/>
      <w:b/>
      <w:color w:val="004658"/>
      <w:sz w:val="48"/>
      <w:szCs w:val="48"/>
    </w:rPr>
  </w:style>
  <w:style w:type="paragraph" w:styleId="Title">
    <w:name w:val="Title"/>
    <w:basedOn w:val="Normal"/>
    <w:next w:val="Normal"/>
    <w:link w:val="TitleChar"/>
    <w:uiPriority w:val="10"/>
    <w:qFormat/>
    <w:rsid w:val="00334A02"/>
    <w:pPr>
      <w:spacing w:before="8640" w:after="0"/>
      <w:jc w:val="left"/>
    </w:pPr>
    <w:rPr>
      <w:rFonts w:asciiTheme="majorHAnsi" w:eastAsiaTheme="majorEastAsia" w:hAnsiTheme="majorHAnsi" w:cstheme="majorBidi"/>
      <w:b/>
      <w:color w:val="F4E0CB" w:themeColor="accent6"/>
      <w:spacing w:val="-10"/>
      <w:kern w:val="28"/>
      <w:sz w:val="48"/>
      <w:szCs w:val="56"/>
    </w:rPr>
  </w:style>
  <w:style w:type="character" w:customStyle="1" w:styleId="TitleChar">
    <w:name w:val="Title Char"/>
    <w:basedOn w:val="DefaultParagraphFont"/>
    <w:link w:val="Title"/>
    <w:uiPriority w:val="10"/>
    <w:rsid w:val="00334A02"/>
    <w:rPr>
      <w:rFonts w:asciiTheme="majorHAnsi" w:eastAsiaTheme="majorEastAsia" w:hAnsiTheme="majorHAnsi" w:cstheme="majorBidi"/>
      <w:b/>
      <w:color w:val="F4E0CB" w:themeColor="accent6"/>
      <w:spacing w:val="-10"/>
      <w:kern w:val="28"/>
      <w:sz w:val="48"/>
      <w:szCs w:val="56"/>
    </w:rPr>
  </w:style>
  <w:style w:type="paragraph" w:styleId="TOAHeading">
    <w:name w:val="toa heading"/>
    <w:basedOn w:val="Normal"/>
    <w:next w:val="Normal"/>
    <w:uiPriority w:val="99"/>
    <w:unhideWhenUsed/>
    <w:rsid w:val="000F26F3"/>
    <w:pPr>
      <w:spacing w:after="1080" w:line="300" w:lineRule="atLeast"/>
    </w:pPr>
    <w:rPr>
      <w:rFonts w:eastAsiaTheme="majorEastAsia" w:cstheme="majorBidi"/>
      <w:b/>
      <w:bCs/>
      <w:color w:val="1D3F43"/>
      <w:sz w:val="32"/>
      <w:szCs w:val="24"/>
    </w:rPr>
  </w:style>
  <w:style w:type="paragraph" w:styleId="Header">
    <w:name w:val="header"/>
    <w:basedOn w:val="Normal"/>
    <w:link w:val="HeaderChar"/>
    <w:uiPriority w:val="99"/>
    <w:unhideWhenUsed/>
    <w:qFormat/>
    <w:rsid w:val="0026669F"/>
    <w:pPr>
      <w:tabs>
        <w:tab w:val="center" w:pos="4513"/>
        <w:tab w:val="right" w:pos="9026"/>
      </w:tabs>
      <w:suppressAutoHyphens/>
      <w:spacing w:after="0"/>
    </w:pPr>
    <w:rPr>
      <w:b/>
      <w:sz w:val="20"/>
    </w:rPr>
  </w:style>
  <w:style w:type="character" w:customStyle="1" w:styleId="HeaderChar">
    <w:name w:val="Header Char"/>
    <w:basedOn w:val="DefaultParagraphFont"/>
    <w:link w:val="Header"/>
    <w:uiPriority w:val="99"/>
    <w:rsid w:val="0026669F"/>
    <w:rPr>
      <w:rFonts w:ascii="Arial" w:hAnsi="Arial" w:cs="Times New Roman"/>
      <w:b/>
      <w:sz w:val="20"/>
      <w:szCs w:val="20"/>
    </w:rPr>
  </w:style>
  <w:style w:type="paragraph" w:styleId="Footer">
    <w:name w:val="footer"/>
    <w:basedOn w:val="Normal"/>
    <w:link w:val="FooterChar"/>
    <w:uiPriority w:val="99"/>
    <w:unhideWhenUsed/>
    <w:rsid w:val="00803169"/>
    <w:pPr>
      <w:tabs>
        <w:tab w:val="center" w:pos="4820"/>
        <w:tab w:val="right" w:pos="9638"/>
      </w:tabs>
      <w:spacing w:after="0"/>
    </w:pPr>
    <w:rPr>
      <w:b/>
      <w:color w:val="FFFFFF"/>
      <w:sz w:val="18"/>
    </w:rPr>
  </w:style>
  <w:style w:type="character" w:customStyle="1" w:styleId="FooterChar">
    <w:name w:val="Footer Char"/>
    <w:basedOn w:val="DefaultParagraphFont"/>
    <w:link w:val="Footer"/>
    <w:uiPriority w:val="99"/>
    <w:rsid w:val="00803169"/>
    <w:rPr>
      <w:rFonts w:ascii="Arial" w:hAnsi="Arial" w:cs="Times New Roman"/>
      <w:b/>
      <w:color w:val="FFFFFF"/>
      <w:sz w:val="18"/>
      <w:szCs w:val="20"/>
    </w:rPr>
  </w:style>
  <w:style w:type="paragraph" w:customStyle="1" w:styleId="Header-Odd">
    <w:name w:val="Header - Odd"/>
    <w:basedOn w:val="Header"/>
    <w:qFormat/>
    <w:rsid w:val="006F0F7C"/>
    <w:pPr>
      <w:spacing w:before="240"/>
      <w:jc w:val="right"/>
    </w:pPr>
    <w:rPr>
      <w:b w:val="0"/>
      <w:bCs/>
      <w:i/>
      <w:color w:val="000000" w:themeColor="text1"/>
    </w:rPr>
  </w:style>
  <w:style w:type="paragraph" w:customStyle="1" w:styleId="Header-Even">
    <w:name w:val="Header - Even"/>
    <w:basedOn w:val="Header"/>
    <w:qFormat/>
    <w:rsid w:val="006F0F7C"/>
    <w:pPr>
      <w:spacing w:before="240"/>
    </w:pPr>
    <w:rPr>
      <w:color w:val="1D3F43"/>
      <w:sz w:val="18"/>
    </w:rPr>
  </w:style>
  <w:style w:type="paragraph" w:styleId="BodyText">
    <w:name w:val="Body Text"/>
    <w:basedOn w:val="Normal"/>
    <w:link w:val="BodyTextChar"/>
    <w:uiPriority w:val="99"/>
    <w:unhideWhenUsed/>
    <w:qFormat/>
    <w:rsid w:val="00B863B2"/>
    <w:pPr>
      <w:spacing w:after="200" w:line="300" w:lineRule="atLeast"/>
      <w:jc w:val="left"/>
    </w:pPr>
    <w:rPr>
      <w:rFonts w:cs="Arial"/>
    </w:rPr>
  </w:style>
  <w:style w:type="character" w:customStyle="1" w:styleId="BodyTextChar">
    <w:name w:val="Body Text Char"/>
    <w:basedOn w:val="DefaultParagraphFont"/>
    <w:link w:val="BodyText"/>
    <w:uiPriority w:val="99"/>
    <w:rsid w:val="00B863B2"/>
    <w:rPr>
      <w:rFonts w:ascii="Arial" w:hAnsi="Arial" w:cs="Arial"/>
      <w:szCs w:val="20"/>
    </w:rPr>
  </w:style>
  <w:style w:type="paragraph" w:customStyle="1" w:styleId="TableText">
    <w:name w:val="Table Text"/>
    <w:basedOn w:val="BodyText"/>
    <w:qFormat/>
    <w:rsid w:val="00B26A3E"/>
    <w:pPr>
      <w:spacing w:before="20" w:after="20" w:line="240" w:lineRule="auto"/>
      <w:ind w:left="113" w:hanging="113"/>
    </w:pPr>
    <w:rPr>
      <w:sz w:val="20"/>
    </w:rPr>
  </w:style>
  <w:style w:type="paragraph" w:customStyle="1" w:styleId="TableNo">
    <w:name w:val="Table No."/>
    <w:basedOn w:val="Normal"/>
    <w:next w:val="Normal"/>
    <w:uiPriority w:val="99"/>
    <w:qFormat/>
    <w:rsid w:val="00DB2500"/>
    <w:pPr>
      <w:keepNext/>
      <w:keepLines/>
      <w:spacing w:before="200" w:after="0"/>
      <w:jc w:val="right"/>
    </w:pPr>
    <w:rPr>
      <w:rFonts w:eastAsia="Times New Roman"/>
      <w:color w:val="000000" w:themeColor="text1"/>
      <w:sz w:val="16"/>
    </w:rPr>
  </w:style>
  <w:style w:type="paragraph" w:customStyle="1" w:styleId="TableHeading">
    <w:name w:val="Table Heading"/>
    <w:basedOn w:val="Normal"/>
    <w:next w:val="Normal"/>
    <w:qFormat/>
    <w:rsid w:val="00DB2500"/>
    <w:pPr>
      <w:keepNext/>
      <w:keepLines/>
      <w:spacing w:after="60"/>
      <w:jc w:val="center"/>
    </w:pPr>
    <w:rPr>
      <w:rFonts w:ascii="Arial Bold" w:eastAsia="Times New Roman" w:hAnsi="Arial Bold"/>
      <w:b/>
      <w:color w:val="000000" w:themeColor="text1"/>
      <w:spacing w:val="20"/>
    </w:rPr>
  </w:style>
  <w:style w:type="paragraph" w:customStyle="1" w:styleId="TableSubheading">
    <w:name w:val="Table Subheading"/>
    <w:basedOn w:val="Normal"/>
    <w:qFormat/>
    <w:rsid w:val="00DB2500"/>
    <w:pPr>
      <w:keepNext/>
      <w:keepLines/>
      <w:jc w:val="center"/>
    </w:pPr>
    <w:rPr>
      <w:rFonts w:eastAsia="Times New Roman"/>
      <w:color w:val="000000" w:themeColor="text1"/>
      <w:spacing w:val="20"/>
      <w:sz w:val="20"/>
    </w:rPr>
  </w:style>
  <w:style w:type="paragraph" w:customStyle="1" w:styleId="TableFooter">
    <w:name w:val="Table Footer"/>
    <w:basedOn w:val="Normal"/>
    <w:next w:val="Normal"/>
    <w:qFormat/>
    <w:rsid w:val="009D32E8"/>
    <w:pPr>
      <w:keepLines/>
      <w:spacing w:before="60" w:after="240"/>
    </w:pPr>
    <w:rPr>
      <w:rFonts w:eastAsia="Times New Roman"/>
      <w:sz w:val="14"/>
    </w:rPr>
  </w:style>
  <w:style w:type="paragraph" w:customStyle="1" w:styleId="TableFooteralpha">
    <w:name w:val="Table Footer alpha"/>
    <w:basedOn w:val="Normal"/>
    <w:qFormat/>
    <w:rsid w:val="00B863B2"/>
    <w:pPr>
      <w:keepLines/>
      <w:numPr>
        <w:numId w:val="12"/>
      </w:numPr>
      <w:spacing w:before="120" w:after="60"/>
      <w:jc w:val="left"/>
    </w:pPr>
    <w:rPr>
      <w:rFonts w:eastAsia="Times New Roman"/>
      <w:sz w:val="14"/>
    </w:rPr>
  </w:style>
  <w:style w:type="paragraph" w:customStyle="1" w:styleId="TableTextHeading">
    <w:name w:val="Table Text Heading"/>
    <w:basedOn w:val="BodyText"/>
    <w:qFormat/>
    <w:rsid w:val="005C0EFA"/>
    <w:pPr>
      <w:spacing w:before="120" w:after="120" w:line="240" w:lineRule="auto"/>
      <w:jc w:val="center"/>
    </w:pPr>
    <w:rPr>
      <w:b/>
      <w:sz w:val="20"/>
    </w:rPr>
  </w:style>
  <w:style w:type="paragraph" w:customStyle="1" w:styleId="Tablenumber3">
    <w:name w:val="Tablenumber3"/>
    <w:basedOn w:val="Normal"/>
    <w:qFormat/>
    <w:rsid w:val="005E2770"/>
    <w:pPr>
      <w:spacing w:after="0"/>
      <w:ind w:right="284"/>
      <w:jc w:val="right"/>
    </w:pPr>
    <w:rPr>
      <w:rFonts w:eastAsia="Times New Roman"/>
      <w:sz w:val="16"/>
    </w:rPr>
  </w:style>
  <w:style w:type="paragraph" w:customStyle="1" w:styleId="TableTextBullet1">
    <w:name w:val="Table Text Bullet 1"/>
    <w:basedOn w:val="TableText"/>
    <w:qFormat/>
    <w:rsid w:val="004A587E"/>
    <w:pPr>
      <w:numPr>
        <w:numId w:val="3"/>
      </w:numPr>
      <w:tabs>
        <w:tab w:val="left" w:pos="284"/>
      </w:tabs>
    </w:pPr>
  </w:style>
  <w:style w:type="table" w:styleId="TableGridLight">
    <w:name w:val="Grid Table Light"/>
    <w:basedOn w:val="TableNormal"/>
    <w:uiPriority w:val="40"/>
    <w:rsid w:val="008649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6F0F7C"/>
    <w:rPr>
      <w:rFonts w:ascii="Arial" w:eastAsiaTheme="majorEastAsia" w:hAnsi="Arial" w:cstheme="majorBidi"/>
      <w:b/>
      <w:bCs/>
      <w:color w:val="004658"/>
      <w:sz w:val="36"/>
      <w:szCs w:val="26"/>
    </w:rPr>
  </w:style>
  <w:style w:type="table" w:styleId="GridTable1Light-Accent1">
    <w:name w:val="Grid Table 1 Light Accent 1"/>
    <w:basedOn w:val="TableNormal"/>
    <w:uiPriority w:val="46"/>
    <w:rsid w:val="00DB2500"/>
    <w:pPr>
      <w:spacing w:after="0" w:line="240" w:lineRule="auto"/>
    </w:pPr>
    <w:tblPr>
      <w:tblStyleRowBandSize w:val="1"/>
      <w:tblStyleColBandSize w:val="1"/>
      <w:tblBorders>
        <w:top w:val="single" w:sz="4" w:space="0" w:color="F7DEB0" w:themeColor="accent1" w:themeTint="66"/>
        <w:left w:val="single" w:sz="4" w:space="0" w:color="F7DEB0" w:themeColor="accent1" w:themeTint="66"/>
        <w:bottom w:val="single" w:sz="4" w:space="0" w:color="F7DEB0" w:themeColor="accent1" w:themeTint="66"/>
        <w:right w:val="single" w:sz="4" w:space="0" w:color="F7DEB0" w:themeColor="accent1" w:themeTint="66"/>
        <w:insideH w:val="single" w:sz="4" w:space="0" w:color="F7DEB0" w:themeColor="accent1" w:themeTint="66"/>
        <w:insideV w:val="single" w:sz="4" w:space="0" w:color="F7DEB0" w:themeColor="accent1" w:themeTint="66"/>
      </w:tblBorders>
    </w:tblPr>
    <w:tblStylePr w:type="firstRow">
      <w:rPr>
        <w:b/>
        <w:bCs/>
      </w:rPr>
      <w:tblPr/>
      <w:tcPr>
        <w:tcBorders>
          <w:bottom w:val="single" w:sz="12" w:space="0" w:color="F3CE89" w:themeColor="accent1" w:themeTint="99"/>
        </w:tcBorders>
      </w:tcPr>
    </w:tblStylePr>
    <w:tblStylePr w:type="lastRow">
      <w:rPr>
        <w:b/>
        <w:bCs/>
      </w:rPr>
      <w:tblPr/>
      <w:tcPr>
        <w:tcBorders>
          <w:top w:val="double" w:sz="2" w:space="0" w:color="F3CE89" w:themeColor="accen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670FC3"/>
    <w:pPr>
      <w:outlineLvl w:val="9"/>
    </w:pPr>
  </w:style>
  <w:style w:type="paragraph" w:styleId="TOC1">
    <w:name w:val="toc 1"/>
    <w:basedOn w:val="Normal"/>
    <w:next w:val="Normal"/>
    <w:autoRedefine/>
    <w:uiPriority w:val="39"/>
    <w:unhideWhenUsed/>
    <w:rsid w:val="00BB0B9C"/>
    <w:pPr>
      <w:tabs>
        <w:tab w:val="right" w:leader="dot" w:pos="8789"/>
      </w:tabs>
      <w:spacing w:after="100" w:line="300" w:lineRule="atLeast"/>
    </w:pPr>
    <w:rPr>
      <w:b/>
      <w:noProof/>
      <w:color w:val="1D3F43"/>
      <w:sz w:val="24"/>
    </w:rPr>
  </w:style>
  <w:style w:type="paragraph" w:styleId="TOC2">
    <w:name w:val="toc 2"/>
    <w:basedOn w:val="Normal"/>
    <w:next w:val="Normal"/>
    <w:autoRedefine/>
    <w:uiPriority w:val="39"/>
    <w:unhideWhenUsed/>
    <w:rsid w:val="00B863B2"/>
    <w:pPr>
      <w:tabs>
        <w:tab w:val="right" w:leader="dot" w:pos="8789"/>
      </w:tabs>
      <w:spacing w:after="100" w:line="300" w:lineRule="atLeast"/>
      <w:ind w:left="227"/>
    </w:pPr>
    <w:rPr>
      <w:noProof/>
    </w:rPr>
  </w:style>
  <w:style w:type="character" w:styleId="Hyperlink">
    <w:name w:val="Hyperlink"/>
    <w:basedOn w:val="DefaultParagraphFont"/>
    <w:uiPriority w:val="99"/>
    <w:unhideWhenUsed/>
    <w:rsid w:val="0082795A"/>
    <w:rPr>
      <w:rFonts w:ascii="Arial" w:hAnsi="Arial"/>
      <w:color w:val="1D3F43"/>
      <w:sz w:val="22"/>
      <w:u w:val="single"/>
    </w:rPr>
  </w:style>
  <w:style w:type="paragraph" w:customStyle="1" w:styleId="TableTextBold">
    <w:name w:val="Table Text Bold"/>
    <w:basedOn w:val="TableText"/>
    <w:qFormat/>
    <w:rsid w:val="00DD13BA"/>
    <w:rPr>
      <w:b/>
    </w:rPr>
  </w:style>
  <w:style w:type="paragraph" w:customStyle="1" w:styleId="TableText2CAPS">
    <w:name w:val="Table Text 2 CAPS"/>
    <w:basedOn w:val="TableText"/>
    <w:qFormat/>
    <w:rsid w:val="00052322"/>
    <w:rPr>
      <w:rFonts w:ascii="Arial Bold" w:hAnsi="Arial Bold"/>
      <w:b/>
      <w:bCs/>
      <w:caps/>
      <w:color w:val="000000"/>
      <w:szCs w:val="16"/>
    </w:rPr>
  </w:style>
  <w:style w:type="paragraph" w:customStyle="1" w:styleId="TableTextBullet2">
    <w:name w:val="Table Text Bullet 2"/>
    <w:basedOn w:val="TableText"/>
    <w:qFormat/>
    <w:rsid w:val="004A587E"/>
    <w:pPr>
      <w:numPr>
        <w:numId w:val="4"/>
      </w:numPr>
      <w:tabs>
        <w:tab w:val="left" w:pos="567"/>
      </w:tabs>
    </w:pPr>
  </w:style>
  <w:style w:type="paragraph" w:customStyle="1" w:styleId="TableNumber">
    <w:name w:val="Table Number"/>
    <w:basedOn w:val="TableText"/>
    <w:qFormat/>
    <w:rsid w:val="00DB2500"/>
    <w:pPr>
      <w:ind w:left="0" w:right="227" w:firstLine="0"/>
      <w:jc w:val="right"/>
    </w:pPr>
  </w:style>
  <w:style w:type="paragraph" w:customStyle="1" w:styleId="SourceNote">
    <w:name w:val="Source/Note"/>
    <w:basedOn w:val="Normal"/>
    <w:qFormat/>
    <w:rsid w:val="00B863B2"/>
    <w:pPr>
      <w:keepLines/>
      <w:spacing w:before="60" w:after="240"/>
      <w:ind w:left="284" w:hanging="284"/>
      <w:jc w:val="left"/>
    </w:pPr>
    <w:rPr>
      <w:rFonts w:eastAsia="Times New Roman"/>
      <w:sz w:val="14"/>
    </w:rPr>
  </w:style>
  <w:style w:type="paragraph" w:customStyle="1" w:styleId="BodyBoxHeadingSummary">
    <w:name w:val="Body Box Heading Summary"/>
    <w:basedOn w:val="Normal"/>
    <w:rsid w:val="00B863B2"/>
    <w:pPr>
      <w:keepNext/>
      <w:keepLines/>
      <w:shd w:val="clear" w:color="auto" w:fill="F9EFE3"/>
      <w:spacing w:after="0"/>
      <w:ind w:left="113" w:right="113"/>
      <w:jc w:val="center"/>
    </w:pPr>
    <w:rPr>
      <w:rFonts w:asciiTheme="minorHAnsi" w:eastAsia="Times New Roman" w:hAnsiTheme="minorHAnsi" w:cstheme="minorHAnsi"/>
      <w:b/>
      <w:caps/>
      <w:color w:val="000000" w:themeColor="text1"/>
      <w:spacing w:val="10"/>
      <w:sz w:val="24"/>
    </w:rPr>
  </w:style>
  <w:style w:type="paragraph" w:customStyle="1" w:styleId="BodyBoxHeading2">
    <w:name w:val="Body Box Heading 2"/>
    <w:basedOn w:val="BodyBoxHeading1"/>
    <w:next w:val="BodyBoxText"/>
    <w:rsid w:val="00EC2149"/>
    <w:pPr>
      <w:jc w:val="left"/>
    </w:pPr>
    <w:rPr>
      <w:sz w:val="22"/>
    </w:rPr>
  </w:style>
  <w:style w:type="paragraph" w:customStyle="1" w:styleId="BodyBoxText">
    <w:name w:val="Body Box Text"/>
    <w:basedOn w:val="Normal"/>
    <w:qFormat/>
    <w:rsid w:val="00665BF5"/>
    <w:pPr>
      <w:keepLines/>
      <w:pBdr>
        <w:top w:val="single" w:sz="4" w:space="4" w:color="DDDDDD"/>
        <w:left w:val="single" w:sz="4" w:space="4" w:color="DDDDDD"/>
        <w:bottom w:val="single" w:sz="4" w:space="4" w:color="DDDDDD"/>
        <w:right w:val="single" w:sz="4" w:space="4" w:color="DDDDDD"/>
      </w:pBdr>
      <w:shd w:val="clear" w:color="auto" w:fill="EFE1CE"/>
      <w:spacing w:line="300" w:lineRule="exact"/>
      <w:ind w:left="113" w:right="113"/>
    </w:pPr>
    <w:rPr>
      <w:rFonts w:eastAsia="Times New Roman"/>
      <w:color w:val="000000"/>
    </w:rPr>
  </w:style>
  <w:style w:type="paragraph" w:customStyle="1" w:styleId="BodyBoxHeading1">
    <w:name w:val="Body Box Heading 1"/>
    <w:basedOn w:val="BodyBoxText"/>
    <w:next w:val="BodyBoxText"/>
    <w:qFormat/>
    <w:rsid w:val="00DB5265"/>
    <w:pPr>
      <w:keepNext/>
      <w:spacing w:before="120"/>
      <w:jc w:val="center"/>
    </w:pPr>
    <w:rPr>
      <w:b/>
      <w:color w:val="auto"/>
      <w:sz w:val="24"/>
    </w:rPr>
  </w:style>
  <w:style w:type="character" w:customStyle="1" w:styleId="Heading3Char">
    <w:name w:val="Heading 3 Char"/>
    <w:basedOn w:val="DefaultParagraphFont"/>
    <w:link w:val="Heading3"/>
    <w:uiPriority w:val="9"/>
    <w:rsid w:val="008867E2"/>
    <w:rPr>
      <w:rFonts w:ascii="Arial" w:eastAsia="Times New Roman" w:hAnsi="Arial" w:cs="Times New Roman"/>
      <w:b/>
      <w:sz w:val="32"/>
      <w:szCs w:val="28"/>
    </w:rPr>
  </w:style>
  <w:style w:type="paragraph" w:customStyle="1" w:styleId="BodyBoxBeforeAfter">
    <w:name w:val="Body Box Before After"/>
    <w:basedOn w:val="BodyBoxHeadingSummary"/>
    <w:qFormat/>
    <w:rsid w:val="00334A02"/>
    <w:pPr>
      <w:pBdr>
        <w:top w:val="single" w:sz="4" w:space="4" w:color="FFFFFF" w:themeColor="background1"/>
        <w:left w:val="single" w:sz="4" w:space="4" w:color="FFFFFF" w:themeColor="background1"/>
        <w:bottom w:val="single" w:sz="4" w:space="4" w:color="FFFFFF" w:themeColor="background1"/>
        <w:right w:val="single" w:sz="4" w:space="4" w:color="FFFFFF" w:themeColor="background1"/>
      </w:pBdr>
      <w:shd w:val="clear" w:color="auto" w:fill="F9EFE3" w:themeFill="accent5"/>
    </w:pPr>
    <w:rPr>
      <w:rFonts w:ascii="Arial" w:hAnsi="Arial" w:cs="Times New Roman"/>
      <w:b w:val="0"/>
      <w:bCs/>
      <w:color w:val="auto"/>
      <w:sz w:val="6"/>
    </w:rPr>
  </w:style>
  <w:style w:type="character" w:customStyle="1" w:styleId="Heading4Char">
    <w:name w:val="Heading 4 Char"/>
    <w:basedOn w:val="DefaultParagraphFont"/>
    <w:link w:val="Heading4"/>
    <w:uiPriority w:val="9"/>
    <w:rsid w:val="008867E2"/>
    <w:rPr>
      <w:rFonts w:ascii="Arial" w:eastAsiaTheme="majorEastAsia" w:hAnsi="Arial" w:cstheme="majorBidi"/>
      <w:b/>
      <w:iCs/>
      <w:sz w:val="28"/>
      <w:szCs w:val="20"/>
    </w:rPr>
  </w:style>
  <w:style w:type="paragraph" w:styleId="FootnoteText">
    <w:name w:val="footnote text"/>
    <w:basedOn w:val="Normal"/>
    <w:link w:val="FootnoteTextChar"/>
    <w:uiPriority w:val="99"/>
    <w:unhideWhenUsed/>
    <w:rsid w:val="00057FB9"/>
    <w:pPr>
      <w:tabs>
        <w:tab w:val="left" w:pos="284"/>
      </w:tabs>
      <w:spacing w:after="60"/>
      <w:ind w:left="284" w:hanging="284"/>
    </w:pPr>
    <w:rPr>
      <w:rFonts w:eastAsia="Times New Roman"/>
      <w:sz w:val="18"/>
    </w:rPr>
  </w:style>
  <w:style w:type="character" w:customStyle="1" w:styleId="FootnoteTextChar">
    <w:name w:val="Footnote Text Char"/>
    <w:basedOn w:val="DefaultParagraphFont"/>
    <w:link w:val="FootnoteText"/>
    <w:uiPriority w:val="99"/>
    <w:rsid w:val="00057FB9"/>
    <w:rPr>
      <w:rFonts w:ascii="Arial" w:eastAsia="Times New Roman" w:hAnsi="Arial" w:cs="Times New Roman"/>
      <w:sz w:val="18"/>
      <w:szCs w:val="20"/>
    </w:rPr>
  </w:style>
  <w:style w:type="character" w:styleId="FootnoteReference">
    <w:name w:val="footnote reference"/>
    <w:basedOn w:val="DefaultParagraphFont"/>
    <w:uiPriority w:val="99"/>
    <w:unhideWhenUsed/>
    <w:rsid w:val="00DB2500"/>
    <w:rPr>
      <w:vertAlign w:val="superscript"/>
    </w:rPr>
  </w:style>
  <w:style w:type="character" w:styleId="PageNumber">
    <w:name w:val="page number"/>
    <w:basedOn w:val="DefaultParagraphFont"/>
    <w:uiPriority w:val="99"/>
    <w:unhideWhenUsed/>
    <w:rsid w:val="00FB2C8A"/>
    <w:rPr>
      <w:rFonts w:ascii="Arial" w:hAnsi="Arial"/>
      <w:color w:val="FFFFFF"/>
      <w:sz w:val="18"/>
    </w:rPr>
  </w:style>
  <w:style w:type="paragraph" w:customStyle="1" w:styleId="SummaryBodyBoxText">
    <w:name w:val="Summary Body Box Text"/>
    <w:basedOn w:val="BodyBoxText"/>
    <w:qFormat/>
    <w:rsid w:val="0045748F"/>
    <w:pPr>
      <w:pBdr>
        <w:top w:val="single" w:sz="4" w:space="4" w:color="C4CFDE"/>
        <w:left w:val="single" w:sz="4" w:space="4" w:color="C4CFDE"/>
        <w:bottom w:val="single" w:sz="4" w:space="4" w:color="C4CFDE"/>
        <w:right w:val="single" w:sz="4" w:space="4" w:color="C4CFDE"/>
      </w:pBdr>
    </w:pPr>
  </w:style>
  <w:style w:type="paragraph" w:customStyle="1" w:styleId="BodyBoxBullet1">
    <w:name w:val="Body Box Bullet 1"/>
    <w:basedOn w:val="Normal"/>
    <w:qFormat/>
    <w:rsid w:val="00DC47EF"/>
    <w:pPr>
      <w:keepLines/>
      <w:numPr>
        <w:numId w:val="13"/>
      </w:numPr>
      <w:shd w:val="clear" w:color="auto" w:fill="FFFFFF" w:themeFill="background1"/>
      <w:spacing w:line="280" w:lineRule="exact"/>
      <w:ind w:right="113"/>
    </w:pPr>
    <w:rPr>
      <w:rFonts w:eastAsia="Times New Roman"/>
    </w:rPr>
  </w:style>
  <w:style w:type="paragraph" w:customStyle="1" w:styleId="ChartPlacement-2Charts">
    <w:name w:val="Chart Placement-2 Charts"/>
    <w:basedOn w:val="Normal"/>
    <w:next w:val="Normal"/>
    <w:qFormat/>
    <w:rsid w:val="00DB2500"/>
    <w:pPr>
      <w:keepNext/>
      <w:keepLines/>
      <w:tabs>
        <w:tab w:val="center" w:pos="2268"/>
        <w:tab w:val="center" w:pos="6804"/>
      </w:tabs>
      <w:spacing w:after="0"/>
      <w:jc w:val="center"/>
    </w:pPr>
    <w:rPr>
      <w:rFonts w:eastAsia="Times New Roman"/>
      <w:noProof/>
      <w:color w:val="000000" w:themeColor="text1"/>
      <w:sz w:val="16"/>
      <w:lang w:eastAsia="en-AU"/>
    </w:rPr>
  </w:style>
  <w:style w:type="paragraph" w:customStyle="1" w:styleId="ChartHeading-2Charts">
    <w:name w:val="Chart Heading-2 Charts"/>
    <w:basedOn w:val="Normal"/>
    <w:next w:val="ChartSubheading-2Charts"/>
    <w:qFormat/>
    <w:rsid w:val="00DB2500"/>
    <w:pPr>
      <w:keepNext/>
      <w:keepLines/>
      <w:tabs>
        <w:tab w:val="center" w:pos="2552"/>
        <w:tab w:val="center" w:pos="5670"/>
      </w:tabs>
      <w:spacing w:after="60"/>
      <w:jc w:val="center"/>
    </w:pPr>
    <w:rPr>
      <w:rFonts w:ascii="Arial Bold" w:eastAsia="Times New Roman" w:hAnsi="Arial Bold" w:cs="Arial"/>
      <w:b/>
      <w:color w:val="000000" w:themeColor="text1"/>
      <w:spacing w:val="20"/>
    </w:rPr>
  </w:style>
  <w:style w:type="table" w:styleId="TableGrid">
    <w:name w:val="Table Grid"/>
    <w:basedOn w:val="TableNormal"/>
    <w:uiPriority w:val="59"/>
    <w:rsid w:val="00DB2500"/>
    <w:pPr>
      <w:spacing w:after="0" w:line="240" w:lineRule="auto"/>
      <w:ind w:left="709" w:hanging="709"/>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tNo">
    <w:name w:val="Chart No"/>
    <w:basedOn w:val="Normal"/>
    <w:next w:val="ChartHeading"/>
    <w:qFormat/>
    <w:rsid w:val="00DB2500"/>
    <w:pPr>
      <w:keepNext/>
      <w:keepLines/>
      <w:spacing w:before="120" w:after="0"/>
      <w:jc w:val="right"/>
    </w:pPr>
    <w:rPr>
      <w:rFonts w:eastAsia="Times New Roman"/>
      <w:color w:val="000000" w:themeColor="text1"/>
      <w:sz w:val="16"/>
    </w:rPr>
  </w:style>
  <w:style w:type="paragraph" w:customStyle="1" w:styleId="ChartSubheading-2Charts">
    <w:name w:val="Chart Subheading-2 Charts"/>
    <w:basedOn w:val="Normal"/>
    <w:qFormat/>
    <w:rsid w:val="009D32E8"/>
    <w:pPr>
      <w:keepNext/>
      <w:keepLines/>
      <w:tabs>
        <w:tab w:val="center" w:pos="2552"/>
        <w:tab w:val="center" w:pos="5812"/>
      </w:tabs>
      <w:jc w:val="center"/>
    </w:pPr>
    <w:rPr>
      <w:rFonts w:eastAsia="Times New Roman"/>
      <w:spacing w:val="20"/>
      <w:sz w:val="20"/>
    </w:rPr>
  </w:style>
  <w:style w:type="paragraph" w:customStyle="1" w:styleId="SourceNote2Charts">
    <w:name w:val="Source/Note 2 Charts"/>
    <w:basedOn w:val="SourceNote"/>
    <w:qFormat/>
    <w:rsid w:val="00EC5959"/>
    <w:pPr>
      <w:tabs>
        <w:tab w:val="left" w:pos="4678"/>
        <w:tab w:val="left" w:pos="5245"/>
      </w:tabs>
    </w:pPr>
  </w:style>
  <w:style w:type="paragraph" w:customStyle="1" w:styleId="ChartHeading">
    <w:name w:val="Chart Heading"/>
    <w:basedOn w:val="Normal"/>
    <w:next w:val="ChartPlacement"/>
    <w:qFormat/>
    <w:rsid w:val="00DB2500"/>
    <w:pPr>
      <w:keepNext/>
      <w:keepLines/>
      <w:spacing w:after="60"/>
      <w:jc w:val="center"/>
    </w:pPr>
    <w:rPr>
      <w:rFonts w:ascii="Arial Bold" w:eastAsia="Times New Roman" w:hAnsi="Arial Bold"/>
      <w:b/>
      <w:spacing w:val="20"/>
    </w:rPr>
  </w:style>
  <w:style w:type="paragraph" w:customStyle="1" w:styleId="ChartPlacement">
    <w:name w:val="Chart Placement"/>
    <w:basedOn w:val="Normal"/>
    <w:next w:val="BodyText"/>
    <w:qFormat/>
    <w:rsid w:val="009D32E8"/>
    <w:pPr>
      <w:jc w:val="center"/>
    </w:pPr>
    <w:rPr>
      <w:rFonts w:eastAsia="Times New Roman"/>
      <w:sz w:val="16"/>
    </w:rPr>
  </w:style>
  <w:style w:type="paragraph" w:styleId="TOC3">
    <w:name w:val="toc 3"/>
    <w:basedOn w:val="Normal"/>
    <w:next w:val="Normal"/>
    <w:autoRedefine/>
    <w:uiPriority w:val="39"/>
    <w:unhideWhenUsed/>
    <w:rsid w:val="00B863B2"/>
    <w:pPr>
      <w:tabs>
        <w:tab w:val="right" w:leader="dot" w:pos="8789"/>
      </w:tabs>
      <w:spacing w:after="100"/>
      <w:ind w:left="454"/>
    </w:pPr>
    <w:rPr>
      <w:noProof/>
    </w:rPr>
  </w:style>
  <w:style w:type="paragraph" w:customStyle="1" w:styleId="Figure">
    <w:name w:val="Figure"/>
    <w:basedOn w:val="Normal"/>
    <w:next w:val="FigurePlacement"/>
    <w:qFormat/>
    <w:rsid w:val="00B863B2"/>
    <w:pPr>
      <w:keepNext/>
      <w:keepLines/>
      <w:spacing w:before="360"/>
    </w:pPr>
    <w:rPr>
      <w:rFonts w:ascii="Arial Bold" w:hAnsi="Arial Bold"/>
      <w:b/>
      <w:iCs/>
      <w:szCs w:val="18"/>
    </w:rPr>
  </w:style>
  <w:style w:type="paragraph" w:customStyle="1" w:styleId="InsideCoverText">
    <w:name w:val="Inside Cover Text"/>
    <w:basedOn w:val="Normal"/>
    <w:qFormat/>
    <w:rsid w:val="00831168"/>
    <w:pPr>
      <w:tabs>
        <w:tab w:val="left" w:pos="6920"/>
      </w:tabs>
      <w:spacing w:after="0" w:line="300" w:lineRule="atLeast"/>
      <w:jc w:val="left"/>
    </w:pPr>
    <w:rPr>
      <w:sz w:val="20"/>
      <w:szCs w:val="22"/>
    </w:rPr>
  </w:style>
  <w:style w:type="paragraph" w:customStyle="1" w:styleId="FigurePlacement">
    <w:name w:val="Figure Placement"/>
    <w:basedOn w:val="ChartPlacement"/>
    <w:next w:val="BodyText"/>
    <w:qFormat/>
    <w:rsid w:val="00AE30C0"/>
    <w:pPr>
      <w:spacing w:after="240"/>
    </w:pPr>
    <w:rPr>
      <w:noProof/>
      <w:lang w:eastAsia="en-AU"/>
    </w:rPr>
  </w:style>
  <w:style w:type="paragraph" w:customStyle="1" w:styleId="DraftingNotes">
    <w:name w:val="Drafting Notes"/>
    <w:basedOn w:val="BodyText"/>
    <w:next w:val="BodyText"/>
    <w:qFormat/>
    <w:rsid w:val="00DB2500"/>
    <w:pPr>
      <w:keepLines/>
      <w:suppressAutoHyphens/>
      <w:spacing w:before="240" w:after="240"/>
    </w:pPr>
    <w:rPr>
      <w:rFonts w:cstheme="minorBidi"/>
      <w:color w:val="FF0000"/>
      <w:sz w:val="24"/>
      <w:szCs w:val="22"/>
    </w:rPr>
  </w:style>
  <w:style w:type="paragraph" w:customStyle="1" w:styleId="BodyTextQuote">
    <w:name w:val="Body Text Quote"/>
    <w:basedOn w:val="BodyText"/>
    <w:qFormat/>
    <w:rsid w:val="00EC2149"/>
    <w:pPr>
      <w:keepLines/>
      <w:suppressAutoHyphens/>
      <w:ind w:left="340" w:right="340"/>
    </w:pPr>
    <w:rPr>
      <w:rFonts w:cstheme="minorBidi"/>
      <w:i/>
      <w:color w:val="1D3F43"/>
      <w:szCs w:val="22"/>
    </w:rPr>
  </w:style>
  <w:style w:type="paragraph" w:customStyle="1" w:styleId="ChartSubheading">
    <w:name w:val="Chart Subheading"/>
    <w:basedOn w:val="Normal"/>
    <w:next w:val="ChartPlacement"/>
    <w:qFormat/>
    <w:rsid w:val="009D32E8"/>
    <w:pPr>
      <w:keepNext/>
      <w:keepLines/>
      <w:jc w:val="center"/>
    </w:pPr>
    <w:rPr>
      <w:rFonts w:eastAsia="Times New Roman"/>
      <w:spacing w:val="20"/>
      <w:sz w:val="20"/>
    </w:rPr>
  </w:style>
  <w:style w:type="character" w:customStyle="1" w:styleId="Heading5Char">
    <w:name w:val="Heading 5 Char"/>
    <w:basedOn w:val="DefaultParagraphFont"/>
    <w:link w:val="Heading5"/>
    <w:uiPriority w:val="9"/>
    <w:rsid w:val="00E8197A"/>
    <w:rPr>
      <w:rFonts w:ascii="Arial" w:eastAsiaTheme="majorEastAsia" w:hAnsi="Arial" w:cs="Arial"/>
      <w:b/>
      <w:color w:val="000000"/>
      <w:sz w:val="24"/>
      <w:szCs w:val="20"/>
    </w:rPr>
  </w:style>
  <w:style w:type="paragraph" w:styleId="ListNumber4">
    <w:name w:val="List Number 4"/>
    <w:basedOn w:val="Normal"/>
    <w:uiPriority w:val="99"/>
    <w:semiHidden/>
    <w:unhideWhenUsed/>
    <w:rsid w:val="00D3182E"/>
    <w:pPr>
      <w:numPr>
        <w:numId w:val="1"/>
      </w:numPr>
    </w:pPr>
  </w:style>
  <w:style w:type="character" w:styleId="PlaceholderText">
    <w:name w:val="Placeholder Text"/>
    <w:basedOn w:val="DefaultParagraphFont"/>
    <w:uiPriority w:val="99"/>
    <w:semiHidden/>
    <w:rsid w:val="00A32CE8"/>
    <w:rPr>
      <w:color w:val="808080"/>
    </w:rPr>
  </w:style>
  <w:style w:type="paragraph" w:customStyle="1" w:styleId="Body-Bullet1">
    <w:name w:val="Body - Bullet 1"/>
    <w:basedOn w:val="Normal"/>
    <w:qFormat/>
    <w:rsid w:val="00665BF5"/>
    <w:pPr>
      <w:keepLines/>
      <w:numPr>
        <w:numId w:val="5"/>
      </w:numPr>
      <w:spacing w:line="300" w:lineRule="atLeast"/>
      <w:jc w:val="left"/>
    </w:pPr>
    <w:rPr>
      <w:rFonts w:eastAsia="Times New Roman" w:cs="Arial"/>
    </w:rPr>
  </w:style>
  <w:style w:type="paragraph" w:customStyle="1" w:styleId="Body-Bullet2">
    <w:name w:val="Body - Bullet 2"/>
    <w:basedOn w:val="Body-Bullet1"/>
    <w:qFormat/>
    <w:rsid w:val="00534403"/>
    <w:pPr>
      <w:numPr>
        <w:numId w:val="6"/>
      </w:numPr>
    </w:pPr>
  </w:style>
  <w:style w:type="paragraph" w:customStyle="1" w:styleId="Body-Bullet3">
    <w:name w:val="Body - Bullet 3"/>
    <w:basedOn w:val="Normal"/>
    <w:qFormat/>
    <w:rsid w:val="00534403"/>
    <w:pPr>
      <w:numPr>
        <w:numId w:val="7"/>
      </w:numPr>
      <w:spacing w:after="200" w:line="300" w:lineRule="atLeast"/>
      <w:jc w:val="left"/>
    </w:pPr>
    <w:rPr>
      <w:rFonts w:eastAsia="Times New Roman" w:cs="Arial"/>
    </w:rPr>
  </w:style>
  <w:style w:type="character" w:styleId="FollowedHyperlink">
    <w:name w:val="FollowedHyperlink"/>
    <w:basedOn w:val="DefaultParagraphFont"/>
    <w:uiPriority w:val="99"/>
    <w:unhideWhenUsed/>
    <w:rsid w:val="0082795A"/>
    <w:rPr>
      <w:rFonts w:ascii="Arial" w:hAnsi="Arial"/>
      <w:color w:val="7030A0"/>
      <w:sz w:val="22"/>
      <w:u w:val="single"/>
    </w:rPr>
  </w:style>
  <w:style w:type="paragraph" w:customStyle="1" w:styleId="FooterPageNumber">
    <w:name w:val="Footer Page Number"/>
    <w:basedOn w:val="Footer"/>
    <w:next w:val="Footer"/>
    <w:uiPriority w:val="99"/>
    <w:rsid w:val="000F5525"/>
    <w:rPr>
      <w:szCs w:val="18"/>
    </w:rPr>
  </w:style>
  <w:style w:type="paragraph" w:customStyle="1" w:styleId="Graphiccaption">
    <w:name w:val="Graphic caption"/>
    <w:basedOn w:val="Normal"/>
    <w:link w:val="GraphiccaptionChar"/>
    <w:rsid w:val="00B863B2"/>
    <w:rPr>
      <w:i/>
      <w:iCs/>
      <w:color w:val="004658" w:themeColor="text2"/>
      <w:sz w:val="18"/>
      <w:szCs w:val="18"/>
    </w:rPr>
  </w:style>
  <w:style w:type="character" w:customStyle="1" w:styleId="GraphiccaptionChar">
    <w:name w:val="Graphic caption Char"/>
    <w:basedOn w:val="DefaultParagraphFont"/>
    <w:link w:val="Graphiccaption"/>
    <w:rsid w:val="00B863B2"/>
    <w:rPr>
      <w:rFonts w:ascii="Arial" w:hAnsi="Arial" w:cs="Times New Roman"/>
      <w:i/>
      <w:iCs/>
      <w:color w:val="004658" w:themeColor="text2"/>
      <w:sz w:val="18"/>
      <w:szCs w:val="18"/>
    </w:rPr>
  </w:style>
  <w:style w:type="paragraph" w:customStyle="1" w:styleId="Graphicplacement">
    <w:name w:val="Graphic placement"/>
    <w:basedOn w:val="Normal"/>
    <w:link w:val="GraphicplacementChar"/>
    <w:rsid w:val="00DB2500"/>
    <w:pPr>
      <w:spacing w:line="300" w:lineRule="atLeast"/>
      <w:jc w:val="center"/>
    </w:pPr>
  </w:style>
  <w:style w:type="character" w:customStyle="1" w:styleId="GraphicplacementChar">
    <w:name w:val="Graphic placement Char"/>
    <w:basedOn w:val="DefaultParagraphFont"/>
    <w:link w:val="Graphicplacement"/>
    <w:rsid w:val="00DB2500"/>
    <w:rPr>
      <w:rFonts w:ascii="Arial" w:hAnsi="Arial" w:cs="Times New Roman"/>
      <w:szCs w:val="20"/>
    </w:rPr>
  </w:style>
  <w:style w:type="table" w:styleId="GridTable4">
    <w:name w:val="Grid Table 4"/>
    <w:basedOn w:val="TableNormal"/>
    <w:uiPriority w:val="49"/>
    <w:rsid w:val="00DB2500"/>
    <w:pPr>
      <w:spacing w:after="0" w:line="240" w:lineRule="auto"/>
      <w:ind w:left="709" w:hanging="709"/>
    </w:pPr>
    <w:rPr>
      <w:rFonts w:ascii="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Headings">
    <w:name w:val="Headings"/>
    <w:uiPriority w:val="99"/>
    <w:rsid w:val="00DB2500"/>
    <w:pPr>
      <w:numPr>
        <w:numId w:val="2"/>
      </w:numPr>
    </w:pPr>
  </w:style>
  <w:style w:type="paragraph" w:customStyle="1" w:styleId="TablePlacement">
    <w:name w:val="Table Placement"/>
    <w:basedOn w:val="ChartPlacement"/>
    <w:qFormat/>
    <w:rsid w:val="00DB2500"/>
  </w:style>
  <w:style w:type="paragraph" w:styleId="Subtitle">
    <w:name w:val="Subtitle"/>
    <w:basedOn w:val="Normal"/>
    <w:next w:val="Normal"/>
    <w:link w:val="SubtitleChar"/>
    <w:uiPriority w:val="29"/>
    <w:qFormat/>
    <w:rsid w:val="00334A02"/>
    <w:pPr>
      <w:numPr>
        <w:ilvl w:val="1"/>
      </w:numPr>
      <w:spacing w:before="480" w:after="480"/>
      <w:contextualSpacing/>
      <w:jc w:val="left"/>
    </w:pPr>
    <w:rPr>
      <w:rFonts w:asciiTheme="majorHAnsi" w:eastAsiaTheme="majorEastAsia" w:hAnsiTheme="majorHAnsi" w:cstheme="majorBidi"/>
      <w:b/>
      <w:iCs/>
      <w:color w:val="F4E0CB" w:themeColor="accent6"/>
      <w:sz w:val="32"/>
      <w:szCs w:val="22"/>
      <w:lang w:eastAsia="en-AU"/>
    </w:rPr>
  </w:style>
  <w:style w:type="character" w:customStyle="1" w:styleId="SubtitleChar">
    <w:name w:val="Subtitle Char"/>
    <w:basedOn w:val="DefaultParagraphFont"/>
    <w:link w:val="Subtitle"/>
    <w:uiPriority w:val="29"/>
    <w:rsid w:val="00334A02"/>
    <w:rPr>
      <w:rFonts w:asciiTheme="majorHAnsi" w:eastAsiaTheme="majorEastAsia" w:hAnsiTheme="majorHAnsi" w:cstheme="majorBidi"/>
      <w:b/>
      <w:iCs/>
      <w:color w:val="F4E0CB" w:themeColor="accent6"/>
      <w:sz w:val="32"/>
      <w:lang w:eastAsia="en-AU"/>
    </w:rPr>
  </w:style>
  <w:style w:type="paragraph" w:customStyle="1" w:styleId="DateField">
    <w:name w:val="Date Field"/>
    <w:basedOn w:val="Subtitle"/>
    <w:uiPriority w:val="29"/>
    <w:qFormat/>
    <w:rsid w:val="00803169"/>
    <w:pPr>
      <w:spacing w:before="120" w:after="120"/>
      <w:contextualSpacing w:val="0"/>
    </w:pPr>
    <w:rPr>
      <w:bCs/>
      <w:sz w:val="24"/>
    </w:rPr>
  </w:style>
  <w:style w:type="paragraph" w:customStyle="1" w:styleId="ReportSubtitle">
    <w:name w:val="Report Subtitle"/>
    <w:basedOn w:val="Normal"/>
    <w:next w:val="Normal"/>
    <w:qFormat/>
    <w:rsid w:val="00064C71"/>
    <w:pPr>
      <w:spacing w:after="3000"/>
      <w:jc w:val="left"/>
    </w:pPr>
    <w:rPr>
      <w:rFonts w:eastAsiaTheme="majorEastAsia" w:cstheme="majorBidi"/>
      <w:color w:val="00467F"/>
      <w:spacing w:val="-10"/>
      <w:kern w:val="28"/>
      <w:sz w:val="60"/>
      <w:szCs w:val="56"/>
    </w:rPr>
  </w:style>
  <w:style w:type="paragraph" w:styleId="BodyTextIndent">
    <w:name w:val="Body Text Indent"/>
    <w:basedOn w:val="Normal"/>
    <w:link w:val="BodyTextIndentChar"/>
    <w:uiPriority w:val="99"/>
    <w:unhideWhenUsed/>
    <w:rsid w:val="0026669F"/>
    <w:pPr>
      <w:ind w:left="283"/>
    </w:pPr>
  </w:style>
  <w:style w:type="character" w:customStyle="1" w:styleId="BodyTextIndentChar">
    <w:name w:val="Body Text Indent Char"/>
    <w:basedOn w:val="DefaultParagraphFont"/>
    <w:link w:val="BodyTextIndent"/>
    <w:uiPriority w:val="99"/>
    <w:rsid w:val="0026669F"/>
    <w:rPr>
      <w:rFonts w:ascii="Arial" w:hAnsi="Arial" w:cs="Times New Roman"/>
      <w:szCs w:val="20"/>
    </w:rPr>
  </w:style>
  <w:style w:type="paragraph" w:styleId="BodyTextIndent2">
    <w:name w:val="Body Text Indent 2"/>
    <w:basedOn w:val="Normal"/>
    <w:link w:val="BodyTextIndent2Char"/>
    <w:uiPriority w:val="99"/>
    <w:semiHidden/>
    <w:unhideWhenUsed/>
    <w:rsid w:val="0026669F"/>
    <w:pPr>
      <w:spacing w:line="480" w:lineRule="auto"/>
      <w:ind w:left="283"/>
    </w:pPr>
  </w:style>
  <w:style w:type="character" w:customStyle="1" w:styleId="BodyTextIndent2Char">
    <w:name w:val="Body Text Indent 2 Char"/>
    <w:basedOn w:val="DefaultParagraphFont"/>
    <w:link w:val="BodyTextIndent2"/>
    <w:uiPriority w:val="99"/>
    <w:semiHidden/>
    <w:rsid w:val="0026669F"/>
    <w:rPr>
      <w:rFonts w:ascii="Arial" w:hAnsi="Arial" w:cs="Times New Roman"/>
      <w:szCs w:val="20"/>
    </w:rPr>
  </w:style>
  <w:style w:type="paragraph" w:styleId="BodyTextIndent3">
    <w:name w:val="Body Text Indent 3"/>
    <w:basedOn w:val="Normal"/>
    <w:link w:val="BodyTextIndent3Char"/>
    <w:uiPriority w:val="99"/>
    <w:semiHidden/>
    <w:unhideWhenUsed/>
    <w:rsid w:val="0026669F"/>
    <w:pPr>
      <w:ind w:left="283"/>
    </w:pPr>
    <w:rPr>
      <w:sz w:val="16"/>
      <w:szCs w:val="16"/>
    </w:rPr>
  </w:style>
  <w:style w:type="character" w:customStyle="1" w:styleId="BodyTextIndent3Char">
    <w:name w:val="Body Text Indent 3 Char"/>
    <w:basedOn w:val="DefaultParagraphFont"/>
    <w:link w:val="BodyTextIndent3"/>
    <w:uiPriority w:val="99"/>
    <w:semiHidden/>
    <w:rsid w:val="0026669F"/>
    <w:rPr>
      <w:rFonts w:ascii="Arial" w:hAnsi="Arial" w:cs="Times New Roman"/>
      <w:sz w:val="16"/>
      <w:szCs w:val="16"/>
    </w:rPr>
  </w:style>
  <w:style w:type="paragraph" w:styleId="CommentText">
    <w:name w:val="annotation text"/>
    <w:basedOn w:val="Normal"/>
    <w:link w:val="CommentTextChar"/>
    <w:uiPriority w:val="99"/>
    <w:unhideWhenUsed/>
    <w:rsid w:val="0026669F"/>
    <w:rPr>
      <w:sz w:val="20"/>
    </w:rPr>
  </w:style>
  <w:style w:type="character" w:customStyle="1" w:styleId="CommentTextChar">
    <w:name w:val="Comment Text Char"/>
    <w:basedOn w:val="DefaultParagraphFont"/>
    <w:link w:val="CommentText"/>
    <w:uiPriority w:val="99"/>
    <w:rsid w:val="0026669F"/>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26669F"/>
    <w:rPr>
      <w:b/>
      <w:bCs/>
    </w:rPr>
  </w:style>
  <w:style w:type="character" w:customStyle="1" w:styleId="CommentSubjectChar">
    <w:name w:val="Comment Subject Char"/>
    <w:basedOn w:val="CommentTextChar"/>
    <w:link w:val="CommentSubject"/>
    <w:uiPriority w:val="99"/>
    <w:semiHidden/>
    <w:rsid w:val="0026669F"/>
    <w:rPr>
      <w:rFonts w:ascii="Arial" w:hAnsi="Arial" w:cs="Times New Roman"/>
      <w:b/>
      <w:bCs/>
      <w:sz w:val="20"/>
      <w:szCs w:val="20"/>
    </w:rPr>
  </w:style>
  <w:style w:type="paragraph" w:styleId="EndnoteText">
    <w:name w:val="endnote text"/>
    <w:basedOn w:val="Normal"/>
    <w:link w:val="EndnoteTextChar"/>
    <w:uiPriority w:val="99"/>
    <w:semiHidden/>
    <w:unhideWhenUsed/>
    <w:rsid w:val="0026669F"/>
    <w:pPr>
      <w:spacing w:after="0"/>
    </w:pPr>
    <w:rPr>
      <w:sz w:val="20"/>
    </w:rPr>
  </w:style>
  <w:style w:type="character" w:customStyle="1" w:styleId="EndnoteTextChar">
    <w:name w:val="Endnote Text Char"/>
    <w:basedOn w:val="DefaultParagraphFont"/>
    <w:link w:val="EndnoteText"/>
    <w:uiPriority w:val="99"/>
    <w:semiHidden/>
    <w:rsid w:val="0026669F"/>
    <w:rPr>
      <w:rFonts w:ascii="Arial" w:hAnsi="Arial" w:cs="Times New Roman"/>
      <w:sz w:val="20"/>
      <w:szCs w:val="20"/>
    </w:rPr>
  </w:style>
  <w:style w:type="character" w:customStyle="1" w:styleId="Heading6Char">
    <w:name w:val="Heading 6 Char"/>
    <w:basedOn w:val="DefaultParagraphFont"/>
    <w:link w:val="Heading6"/>
    <w:uiPriority w:val="9"/>
    <w:rsid w:val="0026669F"/>
    <w:rPr>
      <w:rFonts w:asciiTheme="majorHAnsi" w:eastAsiaTheme="majorEastAsia" w:hAnsiTheme="majorHAnsi" w:cstheme="majorBidi"/>
      <w:color w:val="855C0D" w:themeColor="accent1" w:themeShade="7F"/>
      <w:szCs w:val="20"/>
    </w:rPr>
  </w:style>
  <w:style w:type="character" w:customStyle="1" w:styleId="Heading7Char">
    <w:name w:val="Heading 7 Char"/>
    <w:basedOn w:val="DefaultParagraphFont"/>
    <w:link w:val="Heading7"/>
    <w:uiPriority w:val="9"/>
    <w:rsid w:val="0026669F"/>
    <w:rPr>
      <w:rFonts w:asciiTheme="majorHAnsi" w:eastAsiaTheme="majorEastAsia" w:hAnsiTheme="majorHAnsi" w:cstheme="majorBidi"/>
      <w:i/>
      <w:iCs/>
      <w:color w:val="855C0D" w:themeColor="accent1" w:themeShade="7F"/>
      <w:szCs w:val="20"/>
    </w:rPr>
  </w:style>
  <w:style w:type="character" w:customStyle="1" w:styleId="Heading8Char">
    <w:name w:val="Heading 8 Char"/>
    <w:basedOn w:val="DefaultParagraphFont"/>
    <w:link w:val="Heading8"/>
    <w:uiPriority w:val="9"/>
    <w:rsid w:val="002666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6669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26669F"/>
    <w:pPr>
      <w:spacing w:after="0"/>
    </w:pPr>
    <w:rPr>
      <w:i/>
      <w:iCs/>
    </w:rPr>
  </w:style>
  <w:style w:type="character" w:customStyle="1" w:styleId="HTMLAddressChar">
    <w:name w:val="HTML Address Char"/>
    <w:basedOn w:val="DefaultParagraphFont"/>
    <w:link w:val="HTMLAddress"/>
    <w:uiPriority w:val="99"/>
    <w:semiHidden/>
    <w:rsid w:val="0026669F"/>
    <w:rPr>
      <w:rFonts w:ascii="Arial" w:hAnsi="Arial" w:cs="Times New Roman"/>
      <w:i/>
      <w:iCs/>
      <w:szCs w:val="20"/>
    </w:rPr>
  </w:style>
  <w:style w:type="paragraph" w:styleId="HTMLPreformatted">
    <w:name w:val="HTML Preformatted"/>
    <w:basedOn w:val="Normal"/>
    <w:link w:val="HTMLPreformattedChar"/>
    <w:uiPriority w:val="99"/>
    <w:semiHidden/>
    <w:unhideWhenUsed/>
    <w:rsid w:val="0026669F"/>
    <w:pPr>
      <w:spacing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26669F"/>
    <w:rPr>
      <w:rFonts w:ascii="Consolas" w:hAnsi="Consolas" w:cs="Times New Roman"/>
      <w:sz w:val="20"/>
      <w:szCs w:val="20"/>
    </w:rPr>
  </w:style>
  <w:style w:type="paragraph" w:styleId="Index1">
    <w:name w:val="index 1"/>
    <w:basedOn w:val="Normal"/>
    <w:next w:val="Normal"/>
    <w:autoRedefine/>
    <w:uiPriority w:val="99"/>
    <w:semiHidden/>
    <w:unhideWhenUsed/>
    <w:rsid w:val="0026669F"/>
    <w:pPr>
      <w:spacing w:after="0"/>
      <w:ind w:left="220" w:hanging="220"/>
    </w:pPr>
  </w:style>
  <w:style w:type="paragraph" w:styleId="Index2">
    <w:name w:val="index 2"/>
    <w:basedOn w:val="Normal"/>
    <w:next w:val="Normal"/>
    <w:autoRedefine/>
    <w:uiPriority w:val="99"/>
    <w:semiHidden/>
    <w:unhideWhenUsed/>
    <w:rsid w:val="0026669F"/>
    <w:pPr>
      <w:spacing w:after="0"/>
      <w:ind w:left="440" w:hanging="220"/>
    </w:pPr>
  </w:style>
  <w:style w:type="paragraph" w:styleId="Index3">
    <w:name w:val="index 3"/>
    <w:basedOn w:val="Normal"/>
    <w:next w:val="Normal"/>
    <w:autoRedefine/>
    <w:uiPriority w:val="99"/>
    <w:semiHidden/>
    <w:unhideWhenUsed/>
    <w:rsid w:val="0026669F"/>
    <w:pPr>
      <w:spacing w:after="0"/>
      <w:ind w:left="660" w:hanging="220"/>
    </w:pPr>
  </w:style>
  <w:style w:type="paragraph" w:styleId="Index4">
    <w:name w:val="index 4"/>
    <w:basedOn w:val="Normal"/>
    <w:next w:val="Normal"/>
    <w:autoRedefine/>
    <w:uiPriority w:val="99"/>
    <w:semiHidden/>
    <w:unhideWhenUsed/>
    <w:rsid w:val="0026669F"/>
    <w:pPr>
      <w:spacing w:after="0"/>
      <w:ind w:left="880" w:hanging="220"/>
    </w:pPr>
  </w:style>
  <w:style w:type="paragraph" w:styleId="Index5">
    <w:name w:val="index 5"/>
    <w:basedOn w:val="Normal"/>
    <w:next w:val="Normal"/>
    <w:autoRedefine/>
    <w:uiPriority w:val="99"/>
    <w:semiHidden/>
    <w:unhideWhenUsed/>
    <w:rsid w:val="0026669F"/>
    <w:pPr>
      <w:spacing w:after="0"/>
      <w:ind w:left="1100" w:hanging="220"/>
    </w:pPr>
  </w:style>
  <w:style w:type="paragraph" w:styleId="Index6">
    <w:name w:val="index 6"/>
    <w:basedOn w:val="Normal"/>
    <w:next w:val="Normal"/>
    <w:autoRedefine/>
    <w:uiPriority w:val="99"/>
    <w:semiHidden/>
    <w:unhideWhenUsed/>
    <w:rsid w:val="0026669F"/>
    <w:pPr>
      <w:spacing w:after="0"/>
      <w:ind w:left="1320" w:hanging="220"/>
    </w:pPr>
  </w:style>
  <w:style w:type="paragraph" w:styleId="Index7">
    <w:name w:val="index 7"/>
    <w:basedOn w:val="Normal"/>
    <w:next w:val="Normal"/>
    <w:autoRedefine/>
    <w:uiPriority w:val="99"/>
    <w:semiHidden/>
    <w:unhideWhenUsed/>
    <w:rsid w:val="0026669F"/>
    <w:pPr>
      <w:spacing w:after="0"/>
      <w:ind w:left="1540" w:hanging="220"/>
    </w:pPr>
  </w:style>
  <w:style w:type="paragraph" w:styleId="Index8">
    <w:name w:val="index 8"/>
    <w:basedOn w:val="Normal"/>
    <w:next w:val="Normal"/>
    <w:autoRedefine/>
    <w:uiPriority w:val="99"/>
    <w:semiHidden/>
    <w:unhideWhenUsed/>
    <w:rsid w:val="0026669F"/>
    <w:pPr>
      <w:spacing w:after="0"/>
      <w:ind w:left="1760" w:hanging="220"/>
    </w:pPr>
  </w:style>
  <w:style w:type="paragraph" w:styleId="Index9">
    <w:name w:val="index 9"/>
    <w:basedOn w:val="Normal"/>
    <w:next w:val="Normal"/>
    <w:autoRedefine/>
    <w:uiPriority w:val="99"/>
    <w:semiHidden/>
    <w:unhideWhenUsed/>
    <w:rsid w:val="0026669F"/>
    <w:pPr>
      <w:spacing w:after="0"/>
      <w:ind w:left="1980" w:hanging="220"/>
    </w:pPr>
  </w:style>
  <w:style w:type="paragraph" w:styleId="List2">
    <w:name w:val="List 2"/>
    <w:basedOn w:val="Normal"/>
    <w:uiPriority w:val="99"/>
    <w:semiHidden/>
    <w:unhideWhenUsed/>
    <w:rsid w:val="0026669F"/>
    <w:pPr>
      <w:ind w:left="566" w:hanging="283"/>
      <w:contextualSpacing/>
    </w:pPr>
  </w:style>
  <w:style w:type="paragraph" w:styleId="List3">
    <w:name w:val="List 3"/>
    <w:basedOn w:val="Normal"/>
    <w:uiPriority w:val="99"/>
    <w:semiHidden/>
    <w:unhideWhenUsed/>
    <w:rsid w:val="0026669F"/>
    <w:pPr>
      <w:ind w:left="849" w:hanging="283"/>
      <w:contextualSpacing/>
    </w:pPr>
  </w:style>
  <w:style w:type="paragraph" w:styleId="List4">
    <w:name w:val="List 4"/>
    <w:basedOn w:val="Normal"/>
    <w:uiPriority w:val="99"/>
    <w:semiHidden/>
    <w:unhideWhenUsed/>
    <w:rsid w:val="0026669F"/>
    <w:pPr>
      <w:ind w:left="1132" w:hanging="283"/>
      <w:contextualSpacing/>
    </w:pPr>
  </w:style>
  <w:style w:type="paragraph" w:styleId="List5">
    <w:name w:val="List 5"/>
    <w:basedOn w:val="Normal"/>
    <w:uiPriority w:val="99"/>
    <w:semiHidden/>
    <w:unhideWhenUsed/>
    <w:rsid w:val="0026669F"/>
    <w:pPr>
      <w:ind w:left="1415" w:hanging="283"/>
      <w:contextualSpacing/>
    </w:pPr>
  </w:style>
  <w:style w:type="paragraph" w:styleId="ListBullet4">
    <w:name w:val="List Bullet 4"/>
    <w:basedOn w:val="Normal"/>
    <w:uiPriority w:val="99"/>
    <w:semiHidden/>
    <w:unhideWhenUsed/>
    <w:rsid w:val="0026669F"/>
    <w:pPr>
      <w:numPr>
        <w:numId w:val="8"/>
      </w:numPr>
      <w:contextualSpacing/>
    </w:pPr>
  </w:style>
  <w:style w:type="paragraph" w:styleId="ListBullet5">
    <w:name w:val="List Bullet 5"/>
    <w:basedOn w:val="Normal"/>
    <w:uiPriority w:val="99"/>
    <w:semiHidden/>
    <w:unhideWhenUsed/>
    <w:rsid w:val="0026669F"/>
    <w:pPr>
      <w:numPr>
        <w:numId w:val="9"/>
      </w:numPr>
      <w:contextualSpacing/>
    </w:pPr>
  </w:style>
  <w:style w:type="paragraph" w:styleId="ListContinue2">
    <w:name w:val="List Continue 2"/>
    <w:basedOn w:val="Normal"/>
    <w:uiPriority w:val="99"/>
    <w:semiHidden/>
    <w:unhideWhenUsed/>
    <w:rsid w:val="0026669F"/>
    <w:pPr>
      <w:ind w:left="566"/>
      <w:contextualSpacing/>
    </w:pPr>
  </w:style>
  <w:style w:type="paragraph" w:styleId="ListContinue3">
    <w:name w:val="List Continue 3"/>
    <w:basedOn w:val="Normal"/>
    <w:uiPriority w:val="99"/>
    <w:semiHidden/>
    <w:unhideWhenUsed/>
    <w:rsid w:val="0026669F"/>
    <w:pPr>
      <w:ind w:left="849"/>
      <w:contextualSpacing/>
    </w:pPr>
  </w:style>
  <w:style w:type="paragraph" w:styleId="ListContinue4">
    <w:name w:val="List Continue 4"/>
    <w:basedOn w:val="Normal"/>
    <w:uiPriority w:val="99"/>
    <w:semiHidden/>
    <w:unhideWhenUsed/>
    <w:rsid w:val="0026669F"/>
    <w:pPr>
      <w:ind w:left="1132"/>
      <w:contextualSpacing/>
    </w:pPr>
  </w:style>
  <w:style w:type="paragraph" w:styleId="ListContinue5">
    <w:name w:val="List Continue 5"/>
    <w:basedOn w:val="Normal"/>
    <w:uiPriority w:val="99"/>
    <w:semiHidden/>
    <w:unhideWhenUsed/>
    <w:rsid w:val="0026669F"/>
    <w:pPr>
      <w:ind w:left="1415"/>
      <w:contextualSpacing/>
    </w:pPr>
  </w:style>
  <w:style w:type="paragraph" w:styleId="ListNumber5">
    <w:name w:val="List Number 5"/>
    <w:basedOn w:val="Normal"/>
    <w:uiPriority w:val="99"/>
    <w:semiHidden/>
    <w:unhideWhenUsed/>
    <w:rsid w:val="0026669F"/>
    <w:pPr>
      <w:numPr>
        <w:numId w:val="10"/>
      </w:numPr>
      <w:contextualSpacing/>
    </w:pPr>
  </w:style>
  <w:style w:type="paragraph" w:styleId="MacroText">
    <w:name w:val="macro"/>
    <w:link w:val="MacroTextChar"/>
    <w:uiPriority w:val="99"/>
    <w:semiHidden/>
    <w:unhideWhenUsed/>
    <w:rsid w:val="0026669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Times New Roman"/>
      <w:sz w:val="20"/>
      <w:szCs w:val="20"/>
    </w:rPr>
  </w:style>
  <w:style w:type="character" w:customStyle="1" w:styleId="MacroTextChar">
    <w:name w:val="Macro Text Char"/>
    <w:basedOn w:val="DefaultParagraphFont"/>
    <w:link w:val="MacroText"/>
    <w:uiPriority w:val="99"/>
    <w:semiHidden/>
    <w:rsid w:val="0026669F"/>
    <w:rPr>
      <w:rFonts w:ascii="Consolas" w:hAnsi="Consolas" w:cs="Times New Roman"/>
      <w:sz w:val="20"/>
      <w:szCs w:val="20"/>
    </w:rPr>
  </w:style>
  <w:style w:type="paragraph" w:styleId="NormalIndent">
    <w:name w:val="Normal Indent"/>
    <w:basedOn w:val="Normal"/>
    <w:uiPriority w:val="99"/>
    <w:semiHidden/>
    <w:unhideWhenUsed/>
    <w:rsid w:val="0026669F"/>
    <w:pPr>
      <w:ind w:left="720"/>
    </w:pPr>
  </w:style>
  <w:style w:type="paragraph" w:styleId="NoteHeading">
    <w:name w:val="Note Heading"/>
    <w:basedOn w:val="Normal"/>
    <w:next w:val="Normal"/>
    <w:link w:val="NoteHeadingChar"/>
    <w:uiPriority w:val="99"/>
    <w:semiHidden/>
    <w:unhideWhenUsed/>
    <w:rsid w:val="0026669F"/>
    <w:pPr>
      <w:spacing w:after="0"/>
    </w:pPr>
  </w:style>
  <w:style w:type="character" w:customStyle="1" w:styleId="NoteHeadingChar">
    <w:name w:val="Note Heading Char"/>
    <w:basedOn w:val="DefaultParagraphFont"/>
    <w:link w:val="NoteHeading"/>
    <w:uiPriority w:val="99"/>
    <w:semiHidden/>
    <w:rsid w:val="0026669F"/>
    <w:rPr>
      <w:rFonts w:ascii="Arial" w:hAnsi="Arial" w:cs="Times New Roman"/>
      <w:szCs w:val="20"/>
    </w:rPr>
  </w:style>
  <w:style w:type="paragraph" w:styleId="PlainText">
    <w:name w:val="Plain Text"/>
    <w:basedOn w:val="Normal"/>
    <w:link w:val="PlainTextChar"/>
    <w:uiPriority w:val="99"/>
    <w:semiHidden/>
    <w:unhideWhenUsed/>
    <w:rsid w:val="0026669F"/>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26669F"/>
    <w:rPr>
      <w:rFonts w:ascii="Consolas" w:hAnsi="Consolas" w:cs="Times New Roman"/>
      <w:sz w:val="21"/>
      <w:szCs w:val="21"/>
    </w:rPr>
  </w:style>
  <w:style w:type="paragraph" w:styleId="Quote">
    <w:name w:val="Quote"/>
    <w:basedOn w:val="Normal"/>
    <w:next w:val="Normal"/>
    <w:link w:val="QuoteChar"/>
    <w:uiPriority w:val="29"/>
    <w:qFormat/>
    <w:rsid w:val="0026669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6669F"/>
    <w:rPr>
      <w:rFonts w:ascii="Arial" w:hAnsi="Arial" w:cs="Times New Roman"/>
      <w:i/>
      <w:iCs/>
      <w:color w:val="404040" w:themeColor="text1" w:themeTint="BF"/>
      <w:szCs w:val="20"/>
    </w:rPr>
  </w:style>
  <w:style w:type="paragraph" w:styleId="Signature">
    <w:name w:val="Signature"/>
    <w:basedOn w:val="Normal"/>
    <w:link w:val="SignatureChar"/>
    <w:uiPriority w:val="99"/>
    <w:semiHidden/>
    <w:unhideWhenUsed/>
    <w:rsid w:val="0026669F"/>
    <w:pPr>
      <w:spacing w:after="0"/>
      <w:ind w:left="4252"/>
    </w:pPr>
  </w:style>
  <w:style w:type="character" w:customStyle="1" w:styleId="SignatureChar">
    <w:name w:val="Signature Char"/>
    <w:basedOn w:val="DefaultParagraphFont"/>
    <w:link w:val="Signature"/>
    <w:uiPriority w:val="99"/>
    <w:semiHidden/>
    <w:rsid w:val="0026669F"/>
    <w:rPr>
      <w:rFonts w:ascii="Arial" w:hAnsi="Arial" w:cs="Times New Roman"/>
      <w:szCs w:val="20"/>
    </w:rPr>
  </w:style>
  <w:style w:type="paragraph" w:styleId="TableofAuthorities">
    <w:name w:val="table of authorities"/>
    <w:basedOn w:val="Normal"/>
    <w:next w:val="Normal"/>
    <w:uiPriority w:val="99"/>
    <w:semiHidden/>
    <w:unhideWhenUsed/>
    <w:rsid w:val="0026669F"/>
    <w:pPr>
      <w:spacing w:after="0"/>
      <w:ind w:left="220" w:hanging="220"/>
    </w:pPr>
  </w:style>
  <w:style w:type="paragraph" w:styleId="TableofFigures">
    <w:name w:val="table of figures"/>
    <w:basedOn w:val="Normal"/>
    <w:next w:val="Normal"/>
    <w:uiPriority w:val="99"/>
    <w:semiHidden/>
    <w:unhideWhenUsed/>
    <w:rsid w:val="0026669F"/>
    <w:pPr>
      <w:spacing w:after="0"/>
    </w:pPr>
  </w:style>
  <w:style w:type="paragraph" w:styleId="TOC4">
    <w:name w:val="toc 4"/>
    <w:basedOn w:val="Normal"/>
    <w:next w:val="Normal"/>
    <w:autoRedefine/>
    <w:uiPriority w:val="39"/>
    <w:semiHidden/>
    <w:unhideWhenUsed/>
    <w:rsid w:val="0026669F"/>
    <w:pPr>
      <w:spacing w:after="100"/>
      <w:ind w:left="660"/>
    </w:pPr>
  </w:style>
  <w:style w:type="paragraph" w:styleId="TOC5">
    <w:name w:val="toc 5"/>
    <w:basedOn w:val="Normal"/>
    <w:next w:val="Normal"/>
    <w:autoRedefine/>
    <w:uiPriority w:val="39"/>
    <w:semiHidden/>
    <w:unhideWhenUsed/>
    <w:rsid w:val="0026669F"/>
    <w:pPr>
      <w:spacing w:after="100"/>
      <w:ind w:left="880"/>
    </w:pPr>
  </w:style>
  <w:style w:type="paragraph" w:styleId="TOC6">
    <w:name w:val="toc 6"/>
    <w:basedOn w:val="Normal"/>
    <w:next w:val="Normal"/>
    <w:autoRedefine/>
    <w:uiPriority w:val="39"/>
    <w:semiHidden/>
    <w:unhideWhenUsed/>
    <w:rsid w:val="0026669F"/>
    <w:pPr>
      <w:spacing w:after="100"/>
      <w:ind w:left="1100"/>
    </w:pPr>
  </w:style>
  <w:style w:type="paragraph" w:styleId="TOC7">
    <w:name w:val="toc 7"/>
    <w:basedOn w:val="Normal"/>
    <w:next w:val="Normal"/>
    <w:autoRedefine/>
    <w:uiPriority w:val="39"/>
    <w:semiHidden/>
    <w:unhideWhenUsed/>
    <w:rsid w:val="0026669F"/>
    <w:pPr>
      <w:spacing w:after="100"/>
      <w:ind w:left="1320"/>
    </w:pPr>
  </w:style>
  <w:style w:type="paragraph" w:styleId="TOC8">
    <w:name w:val="toc 8"/>
    <w:basedOn w:val="Normal"/>
    <w:next w:val="Normal"/>
    <w:autoRedefine/>
    <w:uiPriority w:val="39"/>
    <w:semiHidden/>
    <w:unhideWhenUsed/>
    <w:rsid w:val="0026669F"/>
    <w:pPr>
      <w:spacing w:after="100"/>
      <w:ind w:left="1540"/>
    </w:pPr>
  </w:style>
  <w:style w:type="paragraph" w:styleId="TOC9">
    <w:name w:val="toc 9"/>
    <w:basedOn w:val="Normal"/>
    <w:next w:val="Normal"/>
    <w:autoRedefine/>
    <w:uiPriority w:val="39"/>
    <w:semiHidden/>
    <w:unhideWhenUsed/>
    <w:rsid w:val="0026669F"/>
    <w:pPr>
      <w:spacing w:after="100"/>
      <w:ind w:left="1760"/>
    </w:pPr>
  </w:style>
  <w:style w:type="paragraph" w:customStyle="1" w:styleId="BodyBoxBullet2">
    <w:name w:val="Body Box Bullet 2"/>
    <w:basedOn w:val="Normal"/>
    <w:rsid w:val="00DB5265"/>
    <w:pPr>
      <w:keepLines/>
      <w:pBdr>
        <w:top w:val="single" w:sz="4" w:space="4" w:color="DDDDDD"/>
        <w:left w:val="single" w:sz="4" w:space="4" w:color="DDDDDD"/>
        <w:bottom w:val="single" w:sz="4" w:space="4" w:color="DDDDDD"/>
        <w:right w:val="single" w:sz="4" w:space="4" w:color="DDDDDD"/>
      </w:pBdr>
      <w:shd w:val="clear" w:color="auto" w:fill="FFFFFF" w:themeFill="background1"/>
      <w:tabs>
        <w:tab w:val="left" w:pos="454"/>
        <w:tab w:val="left" w:pos="709"/>
      </w:tabs>
      <w:spacing w:after="200" w:line="280" w:lineRule="exact"/>
      <w:ind w:left="113" w:right="113"/>
    </w:pPr>
    <w:rPr>
      <w:rFonts w:eastAsia="Times New Roman"/>
    </w:rPr>
  </w:style>
  <w:style w:type="paragraph" w:customStyle="1" w:styleId="ChartFooteralpha">
    <w:name w:val="Chart Footer alpha"/>
    <w:basedOn w:val="TableFooteralpha"/>
    <w:qFormat/>
    <w:rsid w:val="009F4A4C"/>
    <w:pPr>
      <w:numPr>
        <w:numId w:val="11"/>
      </w:numPr>
    </w:pPr>
  </w:style>
  <w:style w:type="paragraph" w:customStyle="1" w:styleId="AcknowledgementofCountrytext">
    <w:name w:val="Acknowledgement of Country text"/>
    <w:basedOn w:val="InsideCoverText"/>
    <w:qFormat/>
    <w:rsid w:val="005A61FD"/>
    <w:pPr>
      <w:shd w:val="clear" w:color="auto" w:fill="F9EFE3"/>
      <w:tabs>
        <w:tab w:val="right" w:pos="8787"/>
      </w:tabs>
      <w:spacing w:afterLines="60" w:after="144" w:line="240" w:lineRule="auto"/>
    </w:pPr>
    <w:rPr>
      <w:sz w:val="22"/>
    </w:rPr>
  </w:style>
  <w:style w:type="character" w:styleId="UnresolvedMention">
    <w:name w:val="Unresolved Mention"/>
    <w:basedOn w:val="DefaultParagraphFont"/>
    <w:uiPriority w:val="99"/>
    <w:semiHidden/>
    <w:unhideWhenUsed/>
    <w:rsid w:val="007F1BFA"/>
    <w:rPr>
      <w:color w:val="605E5C"/>
      <w:shd w:val="clear" w:color="auto" w:fill="E1DFDD"/>
    </w:rPr>
  </w:style>
  <w:style w:type="paragraph" w:styleId="ListParagraph">
    <w:name w:val="List Paragraph"/>
    <w:aliases w:val="List Paragraph - TSY"/>
    <w:basedOn w:val="Normal"/>
    <w:link w:val="ListParagraphChar"/>
    <w:uiPriority w:val="34"/>
    <w:qFormat/>
    <w:rsid w:val="00BB49AD"/>
    <w:pPr>
      <w:spacing w:after="200" w:line="300" w:lineRule="atLeast"/>
      <w:ind w:left="720"/>
      <w:contextualSpacing/>
      <w:jc w:val="left"/>
    </w:pPr>
  </w:style>
  <w:style w:type="character" w:customStyle="1" w:styleId="ListParagraphChar">
    <w:name w:val="List Paragraph Char"/>
    <w:aliases w:val="List Paragraph - TSY Char"/>
    <w:basedOn w:val="DefaultParagraphFont"/>
    <w:link w:val="ListParagraph"/>
    <w:uiPriority w:val="34"/>
    <w:locked/>
    <w:rsid w:val="00BB49AD"/>
    <w:rPr>
      <w:rFonts w:ascii="Arial" w:hAnsi="Arial" w:cs="Times New Roman"/>
      <w:szCs w:val="20"/>
    </w:rPr>
  </w:style>
  <w:style w:type="paragraph" w:styleId="NormalWeb">
    <w:name w:val="Normal (Web)"/>
    <w:basedOn w:val="Normal"/>
    <w:uiPriority w:val="99"/>
    <w:semiHidden/>
    <w:unhideWhenUsed/>
    <w:rsid w:val="006C1244"/>
    <w:pPr>
      <w:spacing w:before="100" w:beforeAutospacing="1" w:after="100" w:afterAutospacing="1"/>
      <w:jc w:val="left"/>
    </w:pPr>
    <w:rPr>
      <w:rFonts w:ascii="Times New Roman" w:eastAsia="Times New Roman" w:hAnsi="Times New Roman"/>
      <w:sz w:val="24"/>
      <w:szCs w:val="24"/>
      <w:lang w:eastAsia="en-AU"/>
    </w:rPr>
  </w:style>
  <w:style w:type="character" w:styleId="CommentReference">
    <w:name w:val="annotation reference"/>
    <w:basedOn w:val="DefaultParagraphFont"/>
    <w:uiPriority w:val="99"/>
    <w:semiHidden/>
    <w:unhideWhenUsed/>
    <w:rsid w:val="000D2A88"/>
    <w:rPr>
      <w:sz w:val="16"/>
      <w:szCs w:val="16"/>
    </w:rPr>
  </w:style>
  <w:style w:type="paragraph" w:customStyle="1" w:styleId="pf0">
    <w:name w:val="pf0"/>
    <w:basedOn w:val="Normal"/>
    <w:rsid w:val="00394250"/>
    <w:pPr>
      <w:spacing w:before="100" w:beforeAutospacing="1" w:after="100" w:afterAutospacing="1"/>
      <w:jc w:val="left"/>
    </w:pPr>
    <w:rPr>
      <w:rFonts w:ascii="Times New Roman" w:eastAsia="Times New Roman" w:hAnsi="Times New Roman"/>
      <w:sz w:val="24"/>
      <w:szCs w:val="24"/>
      <w:lang w:eastAsia="en-AU"/>
    </w:rPr>
  </w:style>
  <w:style w:type="character" w:customStyle="1" w:styleId="cf01">
    <w:name w:val="cf01"/>
    <w:basedOn w:val="DefaultParagraphFont"/>
    <w:rsid w:val="00394250"/>
    <w:rPr>
      <w:rFonts w:ascii="Segoe UI" w:hAnsi="Segoe UI" w:cs="Segoe UI" w:hint="default"/>
      <w:sz w:val="18"/>
      <w:szCs w:val="18"/>
    </w:rPr>
  </w:style>
  <w:style w:type="paragraph" w:styleId="ListNumber3">
    <w:name w:val="List Number 3"/>
    <w:basedOn w:val="Normal"/>
    <w:semiHidden/>
    <w:rsid w:val="00DF6590"/>
    <w:pPr>
      <w:keepLines/>
      <w:numPr>
        <w:numId w:val="16"/>
      </w:numPr>
      <w:tabs>
        <w:tab w:val="clear" w:pos="926"/>
      </w:tabs>
      <w:spacing w:after="240"/>
      <w:ind w:left="0" w:firstLine="0"/>
    </w:pPr>
    <w:rPr>
      <w:rFonts w:eastAsia="Times New Roman"/>
      <w:sz w:val="24"/>
    </w:rPr>
  </w:style>
  <w:style w:type="paragraph" w:customStyle="1" w:styleId="PI-BodyText-Indent1-12cm">
    <w:name w:val="PI - Body Text - Indent 1 - 1.2cm"/>
    <w:basedOn w:val="BodyText"/>
    <w:link w:val="PI-BodyText-Indent1-12cmChar"/>
    <w:uiPriority w:val="4"/>
    <w:qFormat/>
    <w:rsid w:val="00DF6590"/>
    <w:pPr>
      <w:spacing w:before="120"/>
      <w:ind w:left="680"/>
    </w:pPr>
  </w:style>
  <w:style w:type="character" w:customStyle="1" w:styleId="PI-BodyText-Indent1-12cmChar">
    <w:name w:val="PI - Body Text - Indent 1 - 1.2cm Char"/>
    <w:basedOn w:val="DefaultParagraphFont"/>
    <w:link w:val="PI-BodyText-Indent1-12cm"/>
    <w:uiPriority w:val="4"/>
    <w:rsid w:val="00DF6590"/>
    <w:rPr>
      <w:rFonts w:ascii="Arial" w:hAnsi="Arial" w:cs="Arial"/>
      <w:szCs w:val="20"/>
    </w:rPr>
  </w:style>
  <w:style w:type="paragraph" w:customStyle="1" w:styleId="Default">
    <w:name w:val="Default"/>
    <w:rsid w:val="00DF6590"/>
    <w:pPr>
      <w:autoSpaceDE w:val="0"/>
      <w:autoSpaceDN w:val="0"/>
      <w:adjustRightInd w:val="0"/>
      <w:spacing w:after="0" w:line="240" w:lineRule="auto"/>
    </w:pPr>
    <w:rPr>
      <w:rFonts w:ascii="Arial" w:hAnsi="Arial" w:cs="Arial"/>
      <w:color w:val="000000"/>
      <w:sz w:val="24"/>
      <w:szCs w:val="24"/>
    </w:rPr>
  </w:style>
  <w:style w:type="paragraph" w:customStyle="1" w:styleId="Bullet-1">
    <w:name w:val="Bullet-1"/>
    <w:basedOn w:val="Normal"/>
    <w:qFormat/>
    <w:rsid w:val="00824576"/>
    <w:pPr>
      <w:keepLines/>
      <w:numPr>
        <w:numId w:val="17"/>
      </w:numPr>
      <w:spacing w:after="240"/>
    </w:pPr>
    <w:rPr>
      <w:rFonts w:eastAsia="Times New Roman"/>
      <w:sz w:val="24"/>
    </w:rPr>
  </w:style>
  <w:style w:type="paragraph" w:customStyle="1" w:styleId="Bullet-2">
    <w:name w:val="Bullet-2"/>
    <w:basedOn w:val="Bullet-1"/>
    <w:qFormat/>
    <w:rsid w:val="00824576"/>
    <w:pPr>
      <w:numPr>
        <w:ilvl w:val="1"/>
      </w:numPr>
    </w:pPr>
  </w:style>
  <w:style w:type="paragraph" w:customStyle="1" w:styleId="Bullet-3">
    <w:name w:val="Bullet-3"/>
    <w:basedOn w:val="Bullet-2"/>
    <w:qFormat/>
    <w:rsid w:val="00824576"/>
    <w:pPr>
      <w:numPr>
        <w:ilvl w:val="2"/>
      </w:numPr>
      <w:ind w:left="1071" w:hanging="357"/>
    </w:pPr>
  </w:style>
  <w:style w:type="paragraph" w:customStyle="1" w:styleId="PI-Numbered-Heading1-1">
    <w:name w:val="PI - Numbered - Heading 1 - 1"/>
    <w:basedOn w:val="Normal"/>
    <w:next w:val="BodyText"/>
    <w:uiPriority w:val="4"/>
    <w:qFormat/>
    <w:rsid w:val="003C543E"/>
    <w:pPr>
      <w:keepNext/>
      <w:numPr>
        <w:numId w:val="19"/>
      </w:numPr>
      <w:tabs>
        <w:tab w:val="clear" w:pos="9498"/>
        <w:tab w:val="num" w:pos="567"/>
      </w:tabs>
      <w:spacing w:before="240" w:after="240" w:line="288" w:lineRule="auto"/>
      <w:ind w:left="567"/>
      <w:jc w:val="left"/>
    </w:pPr>
    <w:rPr>
      <w:rFonts w:ascii="Arial Bold" w:hAnsi="Arial Bold" w:cstheme="minorBidi"/>
      <w:b/>
      <w:color w:val="004658" w:themeColor="text2"/>
      <w:sz w:val="32"/>
      <w:szCs w:val="24"/>
    </w:rPr>
  </w:style>
  <w:style w:type="paragraph" w:customStyle="1" w:styleId="PI-Numbered-Heading2-11">
    <w:name w:val="PI - Numbered - Heading 2 - 1.1"/>
    <w:basedOn w:val="Normal"/>
    <w:next w:val="PI-BodyText-Indent1-12cm"/>
    <w:link w:val="PI-Numbered-Heading2-11Char"/>
    <w:uiPriority w:val="4"/>
    <w:qFormat/>
    <w:rsid w:val="003C543E"/>
    <w:pPr>
      <w:keepNext/>
      <w:numPr>
        <w:ilvl w:val="1"/>
        <w:numId w:val="19"/>
      </w:numPr>
      <w:spacing w:before="240" w:line="288" w:lineRule="auto"/>
      <w:jc w:val="left"/>
    </w:pPr>
    <w:rPr>
      <w:rFonts w:cstheme="minorBidi"/>
      <w:b/>
      <w:color w:val="004658" w:themeColor="text2"/>
      <w:sz w:val="28"/>
      <w:szCs w:val="24"/>
    </w:rPr>
  </w:style>
  <w:style w:type="paragraph" w:customStyle="1" w:styleId="PI-Numbered-Heading3-111">
    <w:name w:val="PI - Numbered - Heading 3 - 1.1.1"/>
    <w:basedOn w:val="Normal"/>
    <w:next w:val="PI-BodyText-Indent1-12cm"/>
    <w:link w:val="PI-Numbered-Heading3-111Char"/>
    <w:uiPriority w:val="4"/>
    <w:qFormat/>
    <w:rsid w:val="003C543E"/>
    <w:pPr>
      <w:keepNext/>
      <w:numPr>
        <w:ilvl w:val="2"/>
        <w:numId w:val="19"/>
      </w:numPr>
      <w:spacing w:before="240" w:line="288" w:lineRule="auto"/>
      <w:jc w:val="left"/>
    </w:pPr>
    <w:rPr>
      <w:rFonts w:cstheme="minorBidi"/>
      <w:b/>
      <w:color w:val="004658" w:themeColor="text2"/>
      <w:sz w:val="28"/>
      <w:szCs w:val="24"/>
    </w:rPr>
  </w:style>
  <w:style w:type="paragraph" w:customStyle="1" w:styleId="PI-Numbered-Heading4-a">
    <w:name w:val="PI - Numbered - Heading 4 - (a)"/>
    <w:basedOn w:val="Normal"/>
    <w:next w:val="PI-BodyText-Indent1-12cm"/>
    <w:uiPriority w:val="4"/>
    <w:qFormat/>
    <w:rsid w:val="003C543E"/>
    <w:pPr>
      <w:keepNext/>
      <w:numPr>
        <w:ilvl w:val="3"/>
        <w:numId w:val="19"/>
      </w:numPr>
      <w:shd w:val="clear" w:color="auto" w:fill="F9EFE3" w:themeFill="accent5"/>
      <w:spacing w:before="120" w:line="288" w:lineRule="auto"/>
      <w:jc w:val="left"/>
    </w:pPr>
    <w:rPr>
      <w:rFonts w:cstheme="minorBidi"/>
      <w:b/>
      <w:i/>
      <w:color w:val="000000" w:themeColor="text1"/>
      <w:sz w:val="24"/>
      <w:szCs w:val="24"/>
    </w:rPr>
  </w:style>
  <w:style w:type="paragraph" w:customStyle="1" w:styleId="PI-Numbered-Heading5-i">
    <w:name w:val="PI - Numbered - Heading 5 - (i)"/>
    <w:basedOn w:val="Normal"/>
    <w:next w:val="PI-BodyText-Indent1-12cm"/>
    <w:uiPriority w:val="4"/>
    <w:qFormat/>
    <w:rsid w:val="003C543E"/>
    <w:pPr>
      <w:keepNext/>
      <w:numPr>
        <w:ilvl w:val="4"/>
        <w:numId w:val="19"/>
      </w:numPr>
      <w:shd w:val="clear" w:color="auto" w:fill="F9EFE3" w:themeFill="accent5"/>
      <w:spacing w:before="120" w:line="288" w:lineRule="auto"/>
      <w:jc w:val="left"/>
    </w:pPr>
    <w:rPr>
      <w:rFonts w:cstheme="minorBidi"/>
      <w:i/>
      <w:color w:val="000000" w:themeColor="text1"/>
      <w:sz w:val="24"/>
      <w:szCs w:val="24"/>
    </w:rPr>
  </w:style>
  <w:style w:type="character" w:customStyle="1" w:styleId="PI-Numbered-Heading2-11Char">
    <w:name w:val="PI - Numbered - Heading 2 - 1.1 Char"/>
    <w:basedOn w:val="DefaultParagraphFont"/>
    <w:link w:val="PI-Numbered-Heading2-11"/>
    <w:uiPriority w:val="4"/>
    <w:rsid w:val="003C543E"/>
    <w:rPr>
      <w:rFonts w:ascii="Arial" w:hAnsi="Arial"/>
      <w:b/>
      <w:color w:val="004658" w:themeColor="text2"/>
      <w:sz w:val="28"/>
      <w:szCs w:val="24"/>
    </w:rPr>
  </w:style>
  <w:style w:type="paragraph" w:customStyle="1" w:styleId="PI-Numbered-Heading6-Schedule1">
    <w:name w:val="PI - Numbered - Heading 6 - Schedule 1"/>
    <w:basedOn w:val="Normal"/>
    <w:next w:val="Normal"/>
    <w:uiPriority w:val="4"/>
    <w:rsid w:val="003C543E"/>
    <w:pPr>
      <w:keepNext/>
      <w:numPr>
        <w:ilvl w:val="5"/>
        <w:numId w:val="19"/>
      </w:numPr>
      <w:pBdr>
        <w:bottom w:val="single" w:sz="24" w:space="1" w:color="C12637" w:themeColor="accent3"/>
      </w:pBdr>
      <w:spacing w:before="120" w:after="360" w:line="288" w:lineRule="auto"/>
      <w:jc w:val="left"/>
    </w:pPr>
    <w:rPr>
      <w:rFonts w:cstheme="minorBidi"/>
      <w:color w:val="000000" w:themeColor="text1"/>
      <w:sz w:val="44"/>
      <w:szCs w:val="24"/>
    </w:rPr>
  </w:style>
  <w:style w:type="paragraph" w:customStyle="1" w:styleId="PI-Numbered-Heading7-AppendixA">
    <w:name w:val="PI - Numbered - Heading 7 - Appendix A"/>
    <w:basedOn w:val="Normal"/>
    <w:uiPriority w:val="4"/>
    <w:rsid w:val="003C543E"/>
    <w:pPr>
      <w:keepNext/>
      <w:numPr>
        <w:ilvl w:val="6"/>
        <w:numId w:val="19"/>
      </w:numPr>
      <w:pBdr>
        <w:bottom w:val="single" w:sz="24" w:space="1" w:color="5E7461" w:themeColor="accent2"/>
      </w:pBdr>
      <w:spacing w:before="120" w:after="360" w:line="288" w:lineRule="auto"/>
      <w:jc w:val="left"/>
    </w:pPr>
    <w:rPr>
      <w:rFonts w:cstheme="minorBidi"/>
      <w:sz w:val="44"/>
      <w:szCs w:val="24"/>
    </w:rPr>
  </w:style>
  <w:style w:type="paragraph" w:customStyle="1" w:styleId="PI-Bullet1">
    <w:name w:val="PI - Bullet 1"/>
    <w:basedOn w:val="BodyText"/>
    <w:link w:val="PI-Bullet1Char"/>
    <w:uiPriority w:val="4"/>
    <w:qFormat/>
    <w:rsid w:val="001F33B0"/>
    <w:pPr>
      <w:numPr>
        <w:numId w:val="20"/>
      </w:numPr>
      <w:spacing w:before="120"/>
    </w:pPr>
  </w:style>
  <w:style w:type="character" w:customStyle="1" w:styleId="PI-Bullet1Char">
    <w:name w:val="PI - Bullet 1 Char"/>
    <w:basedOn w:val="DefaultParagraphFont"/>
    <w:link w:val="PI-Bullet1"/>
    <w:uiPriority w:val="4"/>
    <w:rsid w:val="001F33B0"/>
    <w:rPr>
      <w:rFonts w:ascii="Arial" w:hAnsi="Arial" w:cs="Arial"/>
      <w:szCs w:val="20"/>
    </w:rPr>
  </w:style>
  <w:style w:type="character" w:customStyle="1" w:styleId="PI-Numbered-Heading3-111Char">
    <w:name w:val="PI - Numbered - Heading 3 - 1.1.1 Char"/>
    <w:basedOn w:val="DefaultParagraphFont"/>
    <w:link w:val="PI-Numbered-Heading3-111"/>
    <w:uiPriority w:val="4"/>
    <w:rsid w:val="00C0709D"/>
    <w:rPr>
      <w:rFonts w:ascii="Arial" w:hAnsi="Arial"/>
      <w:b/>
      <w:color w:val="004658" w:themeColor="text2"/>
      <w:sz w:val="28"/>
      <w:szCs w:val="24"/>
    </w:rPr>
  </w:style>
  <w:style w:type="character" w:styleId="SubtleEmphasis">
    <w:name w:val="Subtle Emphasis"/>
    <w:basedOn w:val="DefaultParagraphFont"/>
    <w:uiPriority w:val="19"/>
    <w:qFormat/>
    <w:rsid w:val="00760A08"/>
    <w:rPr>
      <w:i/>
      <w:iCs/>
      <w:color w:val="404040" w:themeColor="text1" w:themeTint="BF"/>
    </w:rPr>
  </w:style>
  <w:style w:type="paragraph" w:styleId="IntenseQuote">
    <w:name w:val="Intense Quote"/>
    <w:basedOn w:val="Normal"/>
    <w:next w:val="Normal"/>
    <w:link w:val="IntenseQuoteChar"/>
    <w:uiPriority w:val="30"/>
    <w:qFormat/>
    <w:rsid w:val="00523D96"/>
    <w:pPr>
      <w:pBdr>
        <w:top w:val="single" w:sz="4" w:space="10" w:color="ECAF3B" w:themeColor="accent1"/>
        <w:bottom w:val="single" w:sz="4" w:space="10" w:color="ECAF3B" w:themeColor="accent1"/>
      </w:pBdr>
      <w:spacing w:before="360" w:after="360"/>
      <w:ind w:left="864" w:right="864"/>
      <w:jc w:val="center"/>
    </w:pPr>
    <w:rPr>
      <w:i/>
      <w:iCs/>
      <w:color w:val="ECAF3B" w:themeColor="accent1"/>
    </w:rPr>
  </w:style>
  <w:style w:type="character" w:customStyle="1" w:styleId="IntenseQuoteChar">
    <w:name w:val="Intense Quote Char"/>
    <w:basedOn w:val="DefaultParagraphFont"/>
    <w:link w:val="IntenseQuote"/>
    <w:uiPriority w:val="30"/>
    <w:rsid w:val="00523D96"/>
    <w:rPr>
      <w:rFonts w:ascii="Arial" w:hAnsi="Arial" w:cs="Times New Roman"/>
      <w:i/>
      <w:iCs/>
      <w:color w:val="ECAF3B" w:themeColor="accent1"/>
      <w:szCs w:val="20"/>
    </w:rPr>
  </w:style>
  <w:style w:type="character" w:styleId="Strong">
    <w:name w:val="Strong"/>
    <w:basedOn w:val="DefaultParagraphFont"/>
    <w:uiPriority w:val="22"/>
    <w:qFormat/>
    <w:rsid w:val="006C06F4"/>
    <w:rPr>
      <w:b/>
      <w:bCs/>
    </w:rPr>
  </w:style>
  <w:style w:type="table" w:styleId="PlainTable1">
    <w:name w:val="Plain Table 1"/>
    <w:basedOn w:val="TableNormal"/>
    <w:uiPriority w:val="41"/>
    <w:rsid w:val="003C3C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4">
    <w:name w:val="Grid Table 4 Accent 4"/>
    <w:basedOn w:val="TableNormal"/>
    <w:uiPriority w:val="49"/>
    <w:rsid w:val="004B2036"/>
    <w:pPr>
      <w:spacing w:after="0" w:line="240" w:lineRule="auto"/>
    </w:pPr>
    <w:tblPr>
      <w:tblStyleRowBandSize w:val="1"/>
      <w:tblStyleColBandSize w:val="1"/>
      <w:tblBorders>
        <w:top w:val="single" w:sz="4" w:space="0" w:color="E7E7E7" w:themeColor="accent4" w:themeTint="99"/>
        <w:left w:val="single" w:sz="4" w:space="0" w:color="E7E7E7" w:themeColor="accent4" w:themeTint="99"/>
        <w:bottom w:val="single" w:sz="4" w:space="0" w:color="E7E7E7" w:themeColor="accent4" w:themeTint="99"/>
        <w:right w:val="single" w:sz="4" w:space="0" w:color="E7E7E7" w:themeColor="accent4" w:themeTint="99"/>
        <w:insideH w:val="single" w:sz="4" w:space="0" w:color="E7E7E7" w:themeColor="accent4" w:themeTint="99"/>
        <w:insideV w:val="single" w:sz="4" w:space="0" w:color="E7E7E7" w:themeColor="accent4" w:themeTint="99"/>
      </w:tblBorders>
    </w:tblPr>
    <w:tblStylePr w:type="firstRow">
      <w:rPr>
        <w:b/>
        <w:bCs/>
        <w:color w:val="FFFFFF" w:themeColor="background1"/>
      </w:rPr>
      <w:tblPr/>
      <w:tcPr>
        <w:tcBorders>
          <w:top w:val="single" w:sz="4" w:space="0" w:color="D8D8D8" w:themeColor="accent4"/>
          <w:left w:val="single" w:sz="4" w:space="0" w:color="D8D8D8" w:themeColor="accent4"/>
          <w:bottom w:val="single" w:sz="4" w:space="0" w:color="D8D8D8" w:themeColor="accent4"/>
          <w:right w:val="single" w:sz="4" w:space="0" w:color="D8D8D8" w:themeColor="accent4"/>
          <w:insideH w:val="nil"/>
          <w:insideV w:val="nil"/>
        </w:tcBorders>
        <w:shd w:val="clear" w:color="auto" w:fill="D8D8D8" w:themeFill="accent4"/>
      </w:tcPr>
    </w:tblStylePr>
    <w:tblStylePr w:type="lastRow">
      <w:rPr>
        <w:b/>
        <w:bCs/>
      </w:rPr>
      <w:tblPr/>
      <w:tcPr>
        <w:tcBorders>
          <w:top w:val="double" w:sz="4" w:space="0" w:color="D8D8D8" w:themeColor="accent4"/>
        </w:tcBorders>
      </w:tcPr>
    </w:tblStylePr>
    <w:tblStylePr w:type="firstCol">
      <w:rPr>
        <w:b/>
        <w:bCs/>
      </w:rPr>
    </w:tblStylePr>
    <w:tblStylePr w:type="lastCol">
      <w:rPr>
        <w:b/>
        <w:bCs/>
      </w:rPr>
    </w:tblStylePr>
    <w:tblStylePr w:type="band1Vert">
      <w:tblPr/>
      <w:tcPr>
        <w:shd w:val="clear" w:color="auto" w:fill="F7F7F7" w:themeFill="accent4" w:themeFillTint="33"/>
      </w:tcPr>
    </w:tblStylePr>
    <w:tblStylePr w:type="band1Horz">
      <w:tblPr/>
      <w:tcPr>
        <w:shd w:val="clear" w:color="auto" w:fill="F7F7F7" w:themeFill="accent4" w:themeFillTint="33"/>
      </w:tcPr>
    </w:tblStylePr>
  </w:style>
  <w:style w:type="table" w:styleId="GridTable4-Accent6">
    <w:name w:val="Grid Table 4 Accent 6"/>
    <w:basedOn w:val="TableNormal"/>
    <w:uiPriority w:val="49"/>
    <w:rsid w:val="00395EA9"/>
    <w:pPr>
      <w:spacing w:after="0" w:line="240" w:lineRule="auto"/>
    </w:pPr>
    <w:tblPr>
      <w:tblStyleRowBandSize w:val="1"/>
      <w:tblStyleColBandSize w:val="1"/>
      <w:tblBorders>
        <w:top w:val="single" w:sz="4" w:space="0" w:color="F8ECDF" w:themeColor="accent6" w:themeTint="99"/>
        <w:left w:val="single" w:sz="4" w:space="0" w:color="F8ECDF" w:themeColor="accent6" w:themeTint="99"/>
        <w:bottom w:val="single" w:sz="4" w:space="0" w:color="F8ECDF" w:themeColor="accent6" w:themeTint="99"/>
        <w:right w:val="single" w:sz="4" w:space="0" w:color="F8ECDF" w:themeColor="accent6" w:themeTint="99"/>
        <w:insideH w:val="single" w:sz="4" w:space="0" w:color="F8ECDF" w:themeColor="accent6" w:themeTint="99"/>
        <w:insideV w:val="single" w:sz="4" w:space="0" w:color="F8ECDF" w:themeColor="accent6" w:themeTint="99"/>
      </w:tblBorders>
    </w:tblPr>
    <w:tblStylePr w:type="firstRow">
      <w:rPr>
        <w:b/>
        <w:bCs/>
        <w:color w:val="FFFFFF" w:themeColor="background1"/>
      </w:rPr>
      <w:tblPr/>
      <w:tcPr>
        <w:tcBorders>
          <w:top w:val="single" w:sz="4" w:space="0" w:color="F4E0CB" w:themeColor="accent6"/>
          <w:left w:val="single" w:sz="4" w:space="0" w:color="F4E0CB" w:themeColor="accent6"/>
          <w:bottom w:val="single" w:sz="4" w:space="0" w:color="F4E0CB" w:themeColor="accent6"/>
          <w:right w:val="single" w:sz="4" w:space="0" w:color="F4E0CB" w:themeColor="accent6"/>
          <w:insideH w:val="nil"/>
          <w:insideV w:val="nil"/>
        </w:tcBorders>
        <w:shd w:val="clear" w:color="auto" w:fill="F4E0CB" w:themeFill="accent6"/>
      </w:tcPr>
    </w:tblStylePr>
    <w:tblStylePr w:type="lastRow">
      <w:rPr>
        <w:b/>
        <w:bCs/>
      </w:rPr>
      <w:tblPr/>
      <w:tcPr>
        <w:tcBorders>
          <w:top w:val="double" w:sz="4" w:space="0" w:color="F4E0CB" w:themeColor="accent6"/>
        </w:tcBorders>
      </w:tcPr>
    </w:tblStylePr>
    <w:tblStylePr w:type="firstCol">
      <w:rPr>
        <w:b/>
        <w:bCs/>
      </w:rPr>
    </w:tblStylePr>
    <w:tblStylePr w:type="lastCol">
      <w:rPr>
        <w:b/>
        <w:bCs/>
      </w:rPr>
    </w:tblStylePr>
    <w:tblStylePr w:type="band1Vert">
      <w:tblPr/>
      <w:tcPr>
        <w:shd w:val="clear" w:color="auto" w:fill="FCF8F4" w:themeFill="accent6" w:themeFillTint="33"/>
      </w:tcPr>
    </w:tblStylePr>
    <w:tblStylePr w:type="band1Horz">
      <w:tblPr/>
      <w:tcPr>
        <w:shd w:val="clear" w:color="auto" w:fill="FCF8F4" w:themeFill="accent6" w:themeFillTint="33"/>
      </w:tcPr>
    </w:tblStylePr>
  </w:style>
  <w:style w:type="table" w:styleId="GridTable7Colorful-Accent2">
    <w:name w:val="Grid Table 7 Colorful Accent 2"/>
    <w:basedOn w:val="TableNormal"/>
    <w:uiPriority w:val="52"/>
    <w:rsid w:val="00F20E61"/>
    <w:pPr>
      <w:spacing w:after="0" w:line="240" w:lineRule="auto"/>
    </w:pPr>
    <w:rPr>
      <w:color w:val="465648" w:themeColor="accent2" w:themeShade="BF"/>
    </w:rPr>
    <w:tblPr>
      <w:tblStyleRowBandSize w:val="1"/>
      <w:tblStyleColBandSize w:val="1"/>
      <w:tblBorders>
        <w:top w:val="single" w:sz="4" w:space="0" w:color="9BAE9E" w:themeColor="accent2" w:themeTint="99"/>
        <w:left w:val="single" w:sz="4" w:space="0" w:color="9BAE9E" w:themeColor="accent2" w:themeTint="99"/>
        <w:bottom w:val="single" w:sz="4" w:space="0" w:color="9BAE9E" w:themeColor="accent2" w:themeTint="99"/>
        <w:right w:val="single" w:sz="4" w:space="0" w:color="9BAE9E" w:themeColor="accent2" w:themeTint="99"/>
        <w:insideH w:val="single" w:sz="4" w:space="0" w:color="9BAE9E" w:themeColor="accent2" w:themeTint="99"/>
        <w:insideV w:val="single" w:sz="4" w:space="0" w:color="9BAE9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4DE" w:themeFill="accent2" w:themeFillTint="33"/>
      </w:tcPr>
    </w:tblStylePr>
    <w:tblStylePr w:type="band1Horz">
      <w:tblPr/>
      <w:tcPr>
        <w:shd w:val="clear" w:color="auto" w:fill="DDE4DE" w:themeFill="accent2" w:themeFillTint="33"/>
      </w:tcPr>
    </w:tblStylePr>
    <w:tblStylePr w:type="neCell">
      <w:tblPr/>
      <w:tcPr>
        <w:tcBorders>
          <w:bottom w:val="single" w:sz="4" w:space="0" w:color="9BAE9E" w:themeColor="accent2" w:themeTint="99"/>
        </w:tcBorders>
      </w:tcPr>
    </w:tblStylePr>
    <w:tblStylePr w:type="nwCell">
      <w:tblPr/>
      <w:tcPr>
        <w:tcBorders>
          <w:bottom w:val="single" w:sz="4" w:space="0" w:color="9BAE9E" w:themeColor="accent2" w:themeTint="99"/>
        </w:tcBorders>
      </w:tcPr>
    </w:tblStylePr>
    <w:tblStylePr w:type="seCell">
      <w:tblPr/>
      <w:tcPr>
        <w:tcBorders>
          <w:top w:val="single" w:sz="4" w:space="0" w:color="9BAE9E" w:themeColor="accent2" w:themeTint="99"/>
        </w:tcBorders>
      </w:tcPr>
    </w:tblStylePr>
    <w:tblStylePr w:type="swCell">
      <w:tblPr/>
      <w:tcPr>
        <w:tcBorders>
          <w:top w:val="single" w:sz="4" w:space="0" w:color="9BAE9E" w:themeColor="accent2" w:themeTint="99"/>
        </w:tcBorders>
      </w:tcPr>
    </w:tblStylePr>
  </w:style>
  <w:style w:type="table" w:styleId="GridTable1Light-Accent6">
    <w:name w:val="Grid Table 1 Light Accent 6"/>
    <w:basedOn w:val="TableNormal"/>
    <w:uiPriority w:val="46"/>
    <w:rsid w:val="007736E0"/>
    <w:pPr>
      <w:spacing w:after="0" w:line="240" w:lineRule="auto"/>
    </w:pPr>
    <w:tblPr>
      <w:tblStyleRowBandSize w:val="1"/>
      <w:tblStyleColBandSize w:val="1"/>
      <w:tblBorders>
        <w:top w:val="single" w:sz="4" w:space="0" w:color="FAF2EA" w:themeColor="accent6" w:themeTint="66"/>
        <w:left w:val="single" w:sz="4" w:space="0" w:color="FAF2EA" w:themeColor="accent6" w:themeTint="66"/>
        <w:bottom w:val="single" w:sz="4" w:space="0" w:color="FAF2EA" w:themeColor="accent6" w:themeTint="66"/>
        <w:right w:val="single" w:sz="4" w:space="0" w:color="FAF2EA" w:themeColor="accent6" w:themeTint="66"/>
        <w:insideH w:val="single" w:sz="4" w:space="0" w:color="FAF2EA" w:themeColor="accent6" w:themeTint="66"/>
        <w:insideV w:val="single" w:sz="4" w:space="0" w:color="FAF2EA" w:themeColor="accent6" w:themeTint="66"/>
      </w:tblBorders>
    </w:tblPr>
    <w:tblStylePr w:type="firstRow">
      <w:rPr>
        <w:b/>
        <w:bCs/>
      </w:rPr>
      <w:tblPr/>
      <w:tcPr>
        <w:tcBorders>
          <w:bottom w:val="single" w:sz="12" w:space="0" w:color="F8ECDF" w:themeColor="accent6" w:themeTint="99"/>
        </w:tcBorders>
      </w:tcPr>
    </w:tblStylePr>
    <w:tblStylePr w:type="lastRow">
      <w:rPr>
        <w:b/>
        <w:bCs/>
      </w:rPr>
      <w:tblPr/>
      <w:tcPr>
        <w:tcBorders>
          <w:top w:val="double" w:sz="2" w:space="0" w:color="F8ECDF" w:themeColor="accent6" w:themeTint="99"/>
        </w:tcBorders>
      </w:tcPr>
    </w:tblStylePr>
    <w:tblStylePr w:type="firstCol">
      <w:rPr>
        <w:b/>
        <w:bCs/>
      </w:rPr>
    </w:tblStylePr>
    <w:tblStylePr w:type="lastCol">
      <w:rPr>
        <w:b/>
        <w:bCs/>
      </w:rPr>
    </w:tblStylePr>
  </w:style>
  <w:style w:type="paragraph" w:styleId="Revision">
    <w:name w:val="Revision"/>
    <w:hidden/>
    <w:uiPriority w:val="99"/>
    <w:semiHidden/>
    <w:rsid w:val="006E2E55"/>
    <w:pPr>
      <w:spacing w:after="0" w:line="240" w:lineRule="auto"/>
    </w:pPr>
    <w:rPr>
      <w:rFonts w:ascii="Arial"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9.xml"/><Relationship Id="rId39" Type="http://schemas.openxmlformats.org/officeDocument/2006/relationships/hyperlink" Target="https://www.wa.gov.au/government/publications/general-procurement-direction-202515-supporting-local-manufacturing" TargetMode="Externa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yperlink" Target="https://www.wa.gov.au/government/multi-step-guides/procurement-guidelines/procurement-planning-individual-purchases-guidelines/cooperative-procurement-guideline" TargetMode="External"/><Relationship Id="rId42" Type="http://schemas.openxmlformats.org/officeDocument/2006/relationships/hyperlink" Target="https://www.wa.gov.au/government/publications/revoked-general-procurement-direction-202201-state-of-emergency-western-australian-procurement-rules-and-centralised-purchasing-of-essential-products" TargetMode="External"/><Relationship Id="rId47" Type="http://schemas.openxmlformats.org/officeDocument/2006/relationships/hyperlink" Target="https://www.wa.gov.au/system/files/2026-09/part-b-submission-template-review-of-the-procurement-act-2020-discussion-paper.DOCX" TargetMode="External"/><Relationship Id="rId50"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rocurementadvice@dtf.wa.gov.au" TargetMode="External"/><Relationship Id="rId25" Type="http://schemas.openxmlformats.org/officeDocument/2006/relationships/footer" Target="footer6.xml"/><Relationship Id="rId33" Type="http://schemas.openxmlformats.org/officeDocument/2006/relationships/hyperlink" Target="https://www.wa.gov.au/government/multi-step-guides/western-australian-procurement-rules" TargetMode="External"/><Relationship Id="rId38" Type="http://schemas.openxmlformats.org/officeDocument/2006/relationships/hyperlink" Target="https://www.wa.gov.au/government/document-collections/general-procurement-directions" TargetMode="External"/><Relationship Id="rId46" Type="http://schemas.openxmlformats.org/officeDocument/2006/relationships/hyperlink" Target="https://www.wa.gov.au/government/multi-step-guides/procurement-guidelines/procurement-planning-guidelines/strategic-forward-procurement-planning-state-agencies-guidelin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yperlink" Target="https://www.wa.gov.au/system/files/2026-09/part-a-submission-template-review-of-the-procurement-act-2020-discussion-paper.DOCX" TargetMode="External"/><Relationship Id="rId41" Type="http://schemas.openxmlformats.org/officeDocument/2006/relationships/hyperlink" Target="https://www.wa.gov.au/government/publications/revoked-general-procurement-directions-2020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yperlink" Target="https://www.wa.gov.au/government/document-collections/general-procurement-directions" TargetMode="External"/><Relationship Id="rId37" Type="http://schemas.openxmlformats.org/officeDocument/2006/relationships/hyperlink" Target="https://www.wa.gov.au/government/publications/western-australian-social-procurement-framework" TargetMode="External"/><Relationship Id="rId40" Type="http://schemas.openxmlformats.org/officeDocument/2006/relationships/hyperlink" Target="https://www.wa.gov.au/government/publications/general-procurement-direction-202601-mental-health-and-suicide-prevention-awareness-training" TargetMode="External"/><Relationship Id="rId45" Type="http://schemas.openxmlformats.org/officeDocument/2006/relationships/hyperlink" Target="https://www.wa.gov.au/government/publications/debarment-regime-guide-western-australian-government-agencies"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yperlink" Target="mailto:procurementadvice@dtf.wa.gov.au" TargetMode="External"/><Relationship Id="rId36" Type="http://schemas.openxmlformats.org/officeDocument/2006/relationships/hyperlink" Target="https://www.wa.gov.au/system/files/2026-09/part-a-submission-template-review-of-the-procurement-act-2020-discussion-paper.DOCX" TargetMode="External"/><Relationship Id="rId49"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www.legislation.wa.gov.au/legislation/statutes.nsf/law_a147268.html&amp;view=consolidated" TargetMode="External"/><Relationship Id="rId44" Type="http://schemas.openxmlformats.org/officeDocument/2006/relationships/hyperlink" Target="https://www.legislation.wa.gov.au/legislation/statutes.nsf/law_s52750.html"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hyperlink" Target="https://www.wa.gov.au/system/files/2026-09/part-b-submission-template-review-of-the-procurement-act-2020-discussion-paper.DOCX" TargetMode="External"/><Relationship Id="rId35" Type="http://schemas.openxmlformats.org/officeDocument/2006/relationships/hyperlink" Target="https://www.wa.gov.au/government/publications/debarment-regime-guide-western-australian-government-agencies" TargetMode="External"/><Relationship Id="rId43" Type="http://schemas.openxmlformats.org/officeDocument/2006/relationships/hyperlink" Target="https://www.wa.gov.au/organisation/department-of-treasury-and-finance/procurement-assurance-reviews-and-investigations" TargetMode="External"/><Relationship Id="rId48"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5017568\Downloads\dtf-a4-long-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06022E08474CB5BD7432B17BEDE906"/>
        <w:category>
          <w:name w:val="General"/>
          <w:gallery w:val="placeholder"/>
        </w:category>
        <w:types>
          <w:type w:val="bbPlcHdr"/>
        </w:types>
        <w:behaviors>
          <w:behavior w:val="content"/>
        </w:behaviors>
        <w:guid w:val="{4D86BBE6-2490-4E87-B24B-FFC073E58626}"/>
      </w:docPartPr>
      <w:docPartBody>
        <w:p w:rsidR="00E07A06" w:rsidRDefault="00E07A06">
          <w:pPr>
            <w:pStyle w:val="D706022E08474CB5BD7432B17BEDE906"/>
          </w:pPr>
          <w:r w:rsidRPr="00504334">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A06"/>
    <w:rsid w:val="000017AE"/>
    <w:rsid w:val="0006456B"/>
    <w:rsid w:val="00084F3C"/>
    <w:rsid w:val="00122701"/>
    <w:rsid w:val="00137B5C"/>
    <w:rsid w:val="00137FE6"/>
    <w:rsid w:val="00170F50"/>
    <w:rsid w:val="0019335B"/>
    <w:rsid w:val="001B01F9"/>
    <w:rsid w:val="001E2363"/>
    <w:rsid w:val="002407B9"/>
    <w:rsid w:val="002A5DF2"/>
    <w:rsid w:val="002C1DF4"/>
    <w:rsid w:val="0033602A"/>
    <w:rsid w:val="00352F7B"/>
    <w:rsid w:val="00385FBF"/>
    <w:rsid w:val="003D2EE7"/>
    <w:rsid w:val="004127A4"/>
    <w:rsid w:val="00413B7A"/>
    <w:rsid w:val="0048353C"/>
    <w:rsid w:val="004D1223"/>
    <w:rsid w:val="00505961"/>
    <w:rsid w:val="005414B2"/>
    <w:rsid w:val="005A0316"/>
    <w:rsid w:val="005A56CA"/>
    <w:rsid w:val="005C4A6A"/>
    <w:rsid w:val="005E2A6D"/>
    <w:rsid w:val="005E7FAD"/>
    <w:rsid w:val="005F136D"/>
    <w:rsid w:val="005F4DEA"/>
    <w:rsid w:val="00614066"/>
    <w:rsid w:val="0062540B"/>
    <w:rsid w:val="006623E9"/>
    <w:rsid w:val="00664388"/>
    <w:rsid w:val="006773A8"/>
    <w:rsid w:val="006A199A"/>
    <w:rsid w:val="006C5891"/>
    <w:rsid w:val="006E18ED"/>
    <w:rsid w:val="00715AF5"/>
    <w:rsid w:val="007666C3"/>
    <w:rsid w:val="0077260D"/>
    <w:rsid w:val="007977A9"/>
    <w:rsid w:val="008254CD"/>
    <w:rsid w:val="00830136"/>
    <w:rsid w:val="008A7053"/>
    <w:rsid w:val="008C3E2C"/>
    <w:rsid w:val="008D66D1"/>
    <w:rsid w:val="008E76A1"/>
    <w:rsid w:val="00923B28"/>
    <w:rsid w:val="00992AB5"/>
    <w:rsid w:val="009E3C25"/>
    <w:rsid w:val="00A53C7E"/>
    <w:rsid w:val="00AC08B2"/>
    <w:rsid w:val="00AD67A2"/>
    <w:rsid w:val="00B021A9"/>
    <w:rsid w:val="00B23665"/>
    <w:rsid w:val="00B74022"/>
    <w:rsid w:val="00BA0033"/>
    <w:rsid w:val="00C37033"/>
    <w:rsid w:val="00CA2AF1"/>
    <w:rsid w:val="00CB3628"/>
    <w:rsid w:val="00CB3E16"/>
    <w:rsid w:val="00D43F68"/>
    <w:rsid w:val="00D445A3"/>
    <w:rsid w:val="00D50EDE"/>
    <w:rsid w:val="00D91DB5"/>
    <w:rsid w:val="00DA675E"/>
    <w:rsid w:val="00DC3B76"/>
    <w:rsid w:val="00E04E59"/>
    <w:rsid w:val="00E07A06"/>
    <w:rsid w:val="00E4558E"/>
    <w:rsid w:val="00E94DF7"/>
    <w:rsid w:val="00EA3480"/>
    <w:rsid w:val="00ED5458"/>
    <w:rsid w:val="00ED7CE1"/>
    <w:rsid w:val="00F939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EE7"/>
    <w:rPr>
      <w:color w:val="808080"/>
    </w:rPr>
  </w:style>
  <w:style w:type="paragraph" w:customStyle="1" w:styleId="D706022E08474CB5BD7432B17BEDE906">
    <w:name w:val="D706022E08474CB5BD7432B17BEDE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crosoft_word">
  <a:themeElements>
    <a:clrScheme name="Custom 1">
      <a:dk1>
        <a:srgbClr val="000000"/>
      </a:dk1>
      <a:lt1>
        <a:srgbClr val="FFFFFF"/>
      </a:lt1>
      <a:dk2>
        <a:srgbClr val="004658"/>
      </a:dk2>
      <a:lt2>
        <a:srgbClr val="00C2F4"/>
      </a:lt2>
      <a:accent1>
        <a:srgbClr val="ECAF3B"/>
      </a:accent1>
      <a:accent2>
        <a:srgbClr val="5E7461"/>
      </a:accent2>
      <a:accent3>
        <a:srgbClr val="C12637"/>
      </a:accent3>
      <a:accent4>
        <a:srgbClr val="D8D8D8"/>
      </a:accent4>
      <a:accent5>
        <a:srgbClr val="F9EFE3"/>
      </a:accent5>
      <a:accent6>
        <a:srgbClr val="F4E0CB"/>
      </a:accent6>
      <a:hlink>
        <a:srgbClr val="004658"/>
      </a:hlink>
      <a:folHlink>
        <a:srgbClr val="00799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0344E0ED58BF4F95BCCD13EA0504BE" ma:contentTypeVersion="10" ma:contentTypeDescription="Create a new document." ma:contentTypeScope="" ma:versionID="da55e57b96191ddeedd75e483f157bda">
  <xsd:schema xmlns:xsd="http://www.w3.org/2001/XMLSchema" xmlns:xs="http://www.w3.org/2001/XMLSchema" xmlns:p="http://schemas.microsoft.com/office/2006/metadata/properties" xmlns:ns1="http://schemas.microsoft.com/sharepoint/v3" xmlns:ns2="0960292e-de55-479c-9990-25dedcc6b83e" xmlns:ns3="8219f49e-1d8c-490a-be32-6aea0c6194a3" xmlns:ns4="b695e632-941a-4900-8eef-0fbc4c43d3c0" xmlns:ns5="d8803062-d849-4c40-b26f-2203b9f5fc1b" targetNamespace="http://schemas.microsoft.com/office/2006/metadata/properties" ma:root="true" ma:fieldsID="defa6f2da5ce4cd2fa0b46d2b58b699e" ns1:_="" ns2:_="" ns3:_="" ns4:_="" ns5:_="">
    <xsd:import namespace="http://schemas.microsoft.com/sharepoint/v3"/>
    <xsd:import namespace="0960292e-de55-479c-9990-25dedcc6b83e"/>
    <xsd:import namespace="8219f49e-1d8c-490a-be32-6aea0c6194a3"/>
    <xsd:import namespace="b695e632-941a-4900-8eef-0fbc4c43d3c0"/>
    <xsd:import namespace="d8803062-d849-4c40-b26f-2203b9f5fc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MediaServiceAutoKeyPoints" minOccurs="0"/>
                <xsd:element ref="ns3:MediaServiceKeyPoints" minOccurs="0"/>
                <xsd:element ref="ns4:SharedWithUsers" minOccurs="0"/>
                <xsd:element ref="ns4:SharedWithDetails"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BillingMetadata" minOccurs="0"/>
                <xsd:element ref="ns2:lcf76f155ced4ddcb4097134ff3c332f" minOccurs="0"/>
                <xsd:element ref="ns5: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60292e-de55-479c-9990-25dedcc6b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228b05a-6af7-4ab4-a422-e8061aaa77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19f49e-1d8c-490a-be32-6aea0c6194a3" elementFormDefault="qualified">
    <xsd:import namespace="http://schemas.microsoft.com/office/2006/documentManagement/types"/>
    <xsd:import namespace="http://schemas.microsoft.com/office/infopath/2007/PartnerControls"/>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hidden="true" ma:internalName="MediaServiceKeyPoints" ma:readOnly="false">
      <xsd:simpleType>
        <xsd:restriction base="dms:Note"/>
      </xsd:simpleType>
    </xsd:element>
    <xsd:element name="MediaServiceAutoTags" ma:index="15" nillable="true" ma:displayName="Tags" ma:hidden="true" ma:internalName="MediaServiceAutoTags" ma:readOnly="fals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hidden="true" ma:internalName="MediaServiceLocation" ma:readOnly="false">
      <xsd:simpleType>
        <xsd:restriction base="dms:Text"/>
      </xsd:simpleType>
    </xsd:element>
    <xsd:element name="MediaServiceOCR" ma:index="21" nillable="true" ma:displayName="Extracted Text" ma:hidden="true" ma:internalName="MediaServiceOCR" ma:readOnly="fals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5e632-941a-4900-8eef-0fbc4c43d3c0"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03062-d849-4c40-b26f-2203b9f5fc1b"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405cf02d-7d7f-4dba-9ab1-8d8bf0021070}" ma:internalName="TaxCatchAll" ma:showField="CatchAllData" ma:web="d8803062-d849-4c40-b26f-2203b9f5f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haredWithUsers xmlns="b695e632-941a-4900-8eef-0fbc4c43d3c0">
      <UserInfo>
        <DisplayName/>
        <AccountId xsi:nil="true"/>
        <AccountType/>
      </UserInfo>
    </SharedWithUsers>
    <SharedWithDetails xmlns="b695e632-941a-4900-8eef-0fbc4c43d3c0" xsi:nil="true"/>
    <MediaServiceLocation xmlns="8219f49e-1d8c-490a-be32-6aea0c6194a3" xsi:nil="true"/>
    <lcf76f155ced4ddcb4097134ff3c332f xmlns="0960292e-de55-479c-9990-25dedcc6b83e">
      <Terms xmlns="http://schemas.microsoft.com/office/infopath/2007/PartnerControls"/>
    </lcf76f155ced4ddcb4097134ff3c332f>
    <TaxCatchAll xmlns="d8803062-d849-4c40-b26f-2203b9f5fc1b" xsi:nil="true"/>
    <_ip_UnifiedCompliancePolicyProperties xmlns="http://schemas.microsoft.com/sharepoint/v3" xsi:nil="true"/>
    <MediaServiceOCR xmlns="8219f49e-1d8c-490a-be32-6aea0c6194a3" xsi:nil="true"/>
    <MediaServiceAutoTags xmlns="8219f49e-1d8c-490a-be32-6aea0c6194a3" xsi:nil="true"/>
    <MediaServiceKeyPoints xmlns="8219f49e-1d8c-490a-be32-6aea0c6194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AF990-023A-437D-8941-336527EC4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60292e-de55-479c-9990-25dedcc6b83e"/>
    <ds:schemaRef ds:uri="8219f49e-1d8c-490a-be32-6aea0c6194a3"/>
    <ds:schemaRef ds:uri="b695e632-941a-4900-8eef-0fbc4c43d3c0"/>
    <ds:schemaRef ds:uri="d8803062-d849-4c40-b26f-2203b9f5f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4271C-7F29-4291-BD26-B89B67C684EE}">
  <ds:schemaRefs>
    <ds:schemaRef ds:uri="http://schemas.microsoft.com/office/2006/metadata/properties"/>
    <ds:schemaRef ds:uri="http://schemas.microsoft.com/office/infopath/2007/PartnerControls"/>
    <ds:schemaRef ds:uri="http://schemas.microsoft.com/sharepoint/v3"/>
    <ds:schemaRef ds:uri="b695e632-941a-4900-8eef-0fbc4c43d3c0"/>
    <ds:schemaRef ds:uri="8219f49e-1d8c-490a-be32-6aea0c6194a3"/>
    <ds:schemaRef ds:uri="0960292e-de55-479c-9990-25dedcc6b83e"/>
    <ds:schemaRef ds:uri="d8803062-d849-4c40-b26f-2203b9f5fc1b"/>
  </ds:schemaRefs>
</ds:datastoreItem>
</file>

<file path=customXml/itemProps3.xml><?xml version="1.0" encoding="utf-8"?>
<ds:datastoreItem xmlns:ds="http://schemas.openxmlformats.org/officeDocument/2006/customXml" ds:itemID="{A4B34285-C5F2-4A89-86BF-9CA6C24A49D5}">
  <ds:schemaRefs>
    <ds:schemaRef ds:uri="http://schemas.microsoft.com/sharepoint/v3/contenttype/forms"/>
  </ds:schemaRefs>
</ds:datastoreItem>
</file>

<file path=customXml/itemProps4.xml><?xml version="1.0" encoding="utf-8"?>
<ds:datastoreItem xmlns:ds="http://schemas.openxmlformats.org/officeDocument/2006/customXml" ds:itemID="{573981BB-C56A-4B8E-BCD1-F27AD777E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dtf-a4-long-report-template</Template>
  <TotalTime>17</TotalTime>
  <Pages>22</Pages>
  <Words>5871</Words>
  <Characters>33469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Review of the Procurement Act          2020 (WA)</vt:lpstr>
    </vt:vector>
  </TitlesOfParts>
  <Company>Department of Treasury and Finance WA</Company>
  <LinksUpToDate>false</LinksUpToDate>
  <CharactersWithSpaces>39262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Procurement Act 2020 (WA) - Discussion Paper</dc:title>
  <dc:subject>Review of the Procurement Act 2020 (WA) - Discussion Paper</dc:subject>
  <dc:creator>Department of Treasury and Finance WA</dc:creator>
  <cp:keywords/>
  <dc:description/>
  <cp:lastModifiedBy>Du, Simon</cp:lastModifiedBy>
  <cp:revision>8</cp:revision>
  <cp:lastPrinted>2019-10-31T05:49:00Z</cp:lastPrinted>
  <dcterms:created xsi:type="dcterms:W3CDTF">2026-09-01T02:53:00Z</dcterms:created>
  <dcterms:modified xsi:type="dcterms:W3CDTF">2026-09-07T03:01:00Z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0x0101002C0344E0ED58BF4F95BCCD13EA0504BE</vt:lpwstr>
  </property>
  <property fmtid="{D5CDD505-2E9C-101B-9397-08002B2CF9AE}" pid="3" name="MSIP_Label_116cf7cf-4bad-475a-a557-f71d08d59046_Enabled">
    <vt:lpwstr>true</vt:lpwstr>
  </property>
  <property fmtid="{D5CDD505-2E9C-101B-9397-08002B2CF9AE}" pid="4" name="MSIP_Label_116cf7cf-4bad-475a-a557-f71d08d59046_SetDate">
    <vt:lpwstr>2026-06-23T07:12:39Z</vt:lpwstr>
  </property>
  <property fmtid="{D5CDD505-2E9C-101B-9397-08002B2CF9AE}" pid="5" name="MSIP_Label_116cf7cf-4bad-475a-a557-f71d08d59046_Method">
    <vt:lpwstr>Standard</vt:lpwstr>
  </property>
  <property fmtid="{D5CDD505-2E9C-101B-9397-08002B2CF9AE}" pid="6" name="MSIP_Label_116cf7cf-4bad-475a-a557-f71d08d59046_Name">
    <vt:lpwstr>OFFICIAL [ Office ]</vt:lpwstr>
  </property>
  <property fmtid="{D5CDD505-2E9C-101B-9397-08002B2CF9AE}" pid="7" name="MSIP_Label_116cf7cf-4bad-475a-a557-f71d08d59046_SiteId">
    <vt:lpwstr>d48144b5-571f-4b68-9721-e41bc0071e17</vt:lpwstr>
  </property>
  <property fmtid="{D5CDD505-2E9C-101B-9397-08002B2CF9AE}" pid="8" name="MSIP_Label_116cf7cf-4bad-475a-a557-f71d08d59046_ActionId">
    <vt:lpwstr>95a0086c-5c74-4e2e-8ea8-41c4064042be</vt:lpwstr>
  </property>
  <property fmtid="{D5CDD505-2E9C-101B-9397-08002B2CF9AE}" pid="9" name="MSIP_Label_116cf7cf-4bad-475a-a557-f71d08d59046_ContentBits">
    <vt:lpwstr>0</vt:lpwstr>
  </property>
  <property fmtid="{D5CDD505-2E9C-101B-9397-08002B2CF9AE}" pid="10" name="MSIP_Label_116cf7cf-4bad-475a-a557-f71d08d59046_Tag">
    <vt:lpwstr>10, 3, 0, 1</vt:lpwstr>
  </property>
  <property fmtid="{D5CDD505-2E9C-101B-9397-08002B2CF9AE}" pid="11" name="_NewReviewCycle">
    <vt:lpwstr/>
  </property>
  <property fmtid="{D5CDD505-2E9C-101B-9397-08002B2CF9AE}" pid="12" name="ClassificationContentMarkingHeaderShapeIds">
    <vt:lpwstr>434f9fb0,264d28f9,43d51b56,293b24cd,511c9dfa,37a805d4,1dad6657,a734aa8,2ceb1530,20e2aa1c,52883f02,6d2da3d2</vt:lpwstr>
  </property>
  <property fmtid="{D5CDD505-2E9C-101B-9397-08002B2CF9AE}" pid="13" name="ClassificationContentMarkingHeaderFontProps">
    <vt:lpwstr>#ff0000,12,Aptos</vt:lpwstr>
  </property>
  <property fmtid="{D5CDD505-2E9C-101B-9397-08002B2CF9AE}" pid="14" name="ClassificationContentMarkingHeaderText">
    <vt:lpwstr>OFFICIAL</vt:lpwstr>
  </property>
  <property fmtid="{D5CDD505-2E9C-101B-9397-08002B2CF9AE}" pid="15" name="MSIP_Label_c4b26fd5-3efd-4a20-8a20-f4af9baafd95_Enabled">
    <vt:lpwstr>true</vt:lpwstr>
  </property>
  <property fmtid="{D5CDD505-2E9C-101B-9397-08002B2CF9AE}" pid="16" name="MSIP_Label_c4b26fd5-3efd-4a20-8a20-f4af9baafd95_SetDate">
    <vt:lpwstr>2026-08-31T06:03:30Z</vt:lpwstr>
  </property>
  <property fmtid="{D5CDD505-2E9C-101B-9397-08002B2CF9AE}" pid="17" name="MSIP_Label_c4b26fd5-3efd-4a20-8a20-f4af9baafd95_Method">
    <vt:lpwstr>Privileged</vt:lpwstr>
  </property>
  <property fmtid="{D5CDD505-2E9C-101B-9397-08002B2CF9AE}" pid="18" name="MSIP_Label_c4b26fd5-3efd-4a20-8a20-f4af9baafd95_Name">
    <vt:lpwstr>Official</vt:lpwstr>
  </property>
  <property fmtid="{D5CDD505-2E9C-101B-9397-08002B2CF9AE}" pid="19" name="MSIP_Label_c4b26fd5-3efd-4a20-8a20-f4af9baafd95_SiteId">
    <vt:lpwstr>b734b102-a267-429a-b45e-460c8ad63ae2</vt:lpwstr>
  </property>
  <property fmtid="{D5CDD505-2E9C-101B-9397-08002B2CF9AE}" pid="20" name="MSIP_Label_c4b26fd5-3efd-4a20-8a20-f4af9baafd95_ActionId">
    <vt:lpwstr>3b873d4c-87b8-4194-aa46-ef6d5cbe5ac6</vt:lpwstr>
  </property>
  <property fmtid="{D5CDD505-2E9C-101B-9397-08002B2CF9AE}" pid="21" name="MSIP_Label_c4b26fd5-3efd-4a20-8a20-f4af9baafd95_ContentBits">
    <vt:lpwstr>1</vt:lpwstr>
  </property>
  <property fmtid="{D5CDD505-2E9C-101B-9397-08002B2CF9AE}" pid="22" name="MSIP_Label_c4b26fd5-3efd-4a20-8a20-f4af9baafd95_Tag">
    <vt:lpwstr>10, 0, 1, 1</vt:lpwstr>
  </property>
</Properties>
</file>