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HAnsi" w:hAnsi="Segoe UI" w:cs="Segoe UI"/>
          <w:color w:val="000000" w:themeColor="text1"/>
          <w:kern w:val="2"/>
          <w:sz w:val="2"/>
          <w:szCs w:val="24"/>
          <w:lang w:val="en-AU"/>
          <w14:ligatures w14:val="standardContextual"/>
        </w:rPr>
        <w:id w:val="1121035894"/>
        <w:docPartObj>
          <w:docPartGallery w:val="Cover Pages"/>
          <w:docPartUnique/>
        </w:docPartObj>
      </w:sdtPr>
      <w:sdtEndPr>
        <w:rPr>
          <w:noProof/>
          <w:kern w:val="0"/>
          <w:sz w:val="24"/>
          <w14:ligatures w14:val="none"/>
        </w:rPr>
      </w:sdtEndPr>
      <w:sdtContent>
        <w:p w14:paraId="60A65066" w14:textId="77777777" w:rsidR="0040174E" w:rsidRDefault="00670AB5" w:rsidP="0040174E">
          <w:pPr>
            <w:pStyle w:val="NoSpacing"/>
            <w:rPr>
              <w:sz w:val="2"/>
            </w:rPr>
          </w:pPr>
          <w:r>
            <w:rPr>
              <w:noProof/>
            </w:rPr>
            <w:drawing>
              <wp:anchor distT="0" distB="0" distL="114300" distR="114300" simplePos="0" relativeHeight="251658240" behindDoc="1" locked="0" layoutInCell="1" allowOverlap="1" wp14:anchorId="31094DA2" wp14:editId="496EEC8B">
                <wp:simplePos x="0" y="0"/>
                <wp:positionH relativeFrom="page">
                  <wp:align>left</wp:align>
                </wp:positionH>
                <wp:positionV relativeFrom="page">
                  <wp:align>top</wp:align>
                </wp:positionV>
                <wp:extent cx="8121600" cy="11466000"/>
                <wp:effectExtent l="0" t="0" r="0" b="2540"/>
                <wp:wrapNone/>
                <wp:docPr id="1460341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41994"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8121600" cy="11466000"/>
                        </a:xfrm>
                        <a:prstGeom prst="rect">
                          <a:avLst/>
                        </a:prstGeom>
                      </pic:spPr>
                    </pic:pic>
                  </a:graphicData>
                </a:graphic>
                <wp14:sizeRelH relativeFrom="page">
                  <wp14:pctWidth>0</wp14:pctWidth>
                </wp14:sizeRelH>
                <wp14:sizeRelV relativeFrom="page">
                  <wp14:pctHeight>0</wp14:pctHeight>
                </wp14:sizeRelV>
              </wp:anchor>
            </w:drawing>
          </w:r>
          <w:r w:rsidR="00D95670">
            <w:rPr>
              <w:noProof/>
              <w:lang w:eastAsia="en-AU"/>
            </w:rPr>
            <w:drawing>
              <wp:anchor distT="0" distB="0" distL="114300" distR="114300" simplePos="0" relativeHeight="251658242" behindDoc="0" locked="0" layoutInCell="1" allowOverlap="1" wp14:anchorId="4AFAB370" wp14:editId="0EC2B751">
                <wp:simplePos x="0" y="0"/>
                <wp:positionH relativeFrom="column">
                  <wp:posOffset>-540385</wp:posOffset>
                </wp:positionH>
                <wp:positionV relativeFrom="paragraph">
                  <wp:posOffset>-594360</wp:posOffset>
                </wp:positionV>
                <wp:extent cx="2570400" cy="586800"/>
                <wp:effectExtent l="0" t="0" r="1905" b="3810"/>
                <wp:wrapNone/>
                <wp:docPr id="97570161" name="Picture 9757016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12" cstate="print">
                          <a:extLst>
                            <a:ext uri="{BEBA8EAE-BF5A-486C-A8C5-ECC9F3942E4B}">
                              <a14:imgProps xmlns:a14="http://schemas.microsoft.com/office/drawing/2010/main">
                                <a14:imgLayer r:embed="rId13">
                                  <a14:imgEffect>
                                    <a14:brightnessContrast bright="100000" contrast="100000"/>
                                  </a14:imgEffect>
                                </a14:imgLayer>
                              </a14:imgProps>
                            </a:ext>
                            <a:ext uri="{28A0092B-C50C-407E-A947-70E740481C1C}">
                              <a14:useLocalDpi xmlns:a14="http://schemas.microsoft.com/office/drawing/2010/main" val="0"/>
                            </a:ext>
                          </a:extLst>
                        </a:blip>
                        <a:stretch>
                          <a:fillRect/>
                        </a:stretch>
                      </pic:blipFill>
                      <pic:spPr>
                        <a:xfrm>
                          <a:off x="0" y="0"/>
                          <a:ext cx="2570400" cy="586800"/>
                        </a:xfrm>
                        <a:prstGeom prst="rect">
                          <a:avLst/>
                        </a:prstGeom>
                      </pic:spPr>
                    </pic:pic>
                  </a:graphicData>
                </a:graphic>
                <wp14:sizeRelH relativeFrom="margin">
                  <wp14:pctWidth>0</wp14:pctWidth>
                </wp14:sizeRelH>
                <wp14:sizeRelV relativeFrom="margin">
                  <wp14:pctHeight>0</wp14:pctHeight>
                </wp14:sizeRelV>
              </wp:anchor>
            </w:drawing>
          </w:r>
        </w:p>
        <w:p w14:paraId="6767495F" w14:textId="77777777" w:rsidR="0040174E" w:rsidRDefault="0040174E" w:rsidP="00FD4424"/>
        <w:p w14:paraId="0076A612" w14:textId="77777777" w:rsidR="0040174E" w:rsidRDefault="0040174E" w:rsidP="00FD4424">
          <w:pPr>
            <w:rPr>
              <w:noProof/>
            </w:rPr>
          </w:pPr>
          <w:r>
            <w:rPr>
              <w:noProof/>
            </w:rPr>
            <mc:AlternateContent>
              <mc:Choice Requires="wps">
                <w:drawing>
                  <wp:anchor distT="0" distB="0" distL="114300" distR="114300" simplePos="0" relativeHeight="251658241" behindDoc="0" locked="0" layoutInCell="1" allowOverlap="1" wp14:anchorId="5EFF59EB" wp14:editId="05296EC1">
                    <wp:simplePos x="0" y="0"/>
                    <wp:positionH relativeFrom="page">
                      <wp:posOffset>589956</wp:posOffset>
                    </wp:positionH>
                    <wp:positionV relativeFrom="margin">
                      <wp:posOffset>2509263</wp:posOffset>
                    </wp:positionV>
                    <wp:extent cx="5943600" cy="914400"/>
                    <wp:effectExtent l="0" t="0" r="0" b="3810"/>
                    <wp:wrapNone/>
                    <wp:docPr id="62" name="Text Box 15"/>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0A60A9" w14:textId="0C107149" w:rsidR="0040174E" w:rsidRPr="00CB5EEF" w:rsidRDefault="00CB5EEF" w:rsidP="0040174E">
                                <w:pPr>
                                  <w:pStyle w:val="NoSpacing"/>
                                  <w:rPr>
                                    <w:rFonts w:ascii="Segoe UI" w:eastAsiaTheme="majorEastAsia" w:hAnsi="Segoe UI" w:cs="Segoe UI"/>
                                    <w:b/>
                                    <w:bCs/>
                                    <w:caps/>
                                    <w:color w:val="FFFFFF" w:themeColor="background1"/>
                                    <w:sz w:val="68"/>
                                    <w:szCs w:val="68"/>
                                  </w:rPr>
                                </w:pPr>
                                <w:r w:rsidRPr="00CB5EEF">
                                  <w:rPr>
                                    <w:rFonts w:ascii="Segoe UI" w:eastAsiaTheme="majorEastAsia" w:hAnsi="Segoe UI" w:cs="Segoe UI"/>
                                    <w:b/>
                                    <w:bCs/>
                                    <w:color w:val="FFFFFF" w:themeColor="background1"/>
                                    <w:sz w:val="64"/>
                                    <w:szCs w:val="64"/>
                                  </w:rPr>
                                  <w:t>Data Offshoring Governance</w:t>
                                </w:r>
                              </w:p>
                              <w:p w14:paraId="6D2AF5DA" w14:textId="0534B54B" w:rsidR="0040174E" w:rsidRDefault="004769E2" w:rsidP="000C6237">
                                <w:pPr>
                                  <w:pStyle w:val="NoSpacing"/>
                                  <w:spacing w:before="120"/>
                                  <w:rPr>
                                    <w:rFonts w:ascii="Segoe UI" w:hAnsi="Segoe UI" w:cs="Segoe UI"/>
                                    <w:color w:val="FFFFFF" w:themeColor="background1"/>
                                    <w:sz w:val="36"/>
                                    <w:szCs w:val="36"/>
                                  </w:rPr>
                                </w:pPr>
                                <w:r w:rsidRPr="000C6237">
                                  <w:rPr>
                                    <w:rFonts w:ascii="Segoe UI" w:hAnsi="Segoe UI" w:cs="Segoe UI"/>
                                    <w:color w:val="FFFFFF" w:themeColor="background1"/>
                                    <w:sz w:val="36"/>
                                    <w:szCs w:val="36"/>
                                  </w:rPr>
                                  <w:t xml:space="preserve">Guideline to support implementation of Western Australian Government Cyber Security Policy clause </w:t>
                                </w:r>
                                <w:r>
                                  <w:rPr>
                                    <w:rFonts w:ascii="Segoe UI" w:hAnsi="Segoe UI" w:cs="Segoe UI"/>
                                    <w:color w:val="FFFFFF" w:themeColor="background1"/>
                                    <w:sz w:val="36"/>
                                    <w:szCs w:val="36"/>
                                  </w:rPr>
                                  <w:t>3</w:t>
                                </w:r>
                                <w:r w:rsidRPr="000C6237">
                                  <w:rPr>
                                    <w:rFonts w:ascii="Segoe UI" w:hAnsi="Segoe UI" w:cs="Segoe UI"/>
                                    <w:color w:val="FFFFFF" w:themeColor="background1"/>
                                    <w:sz w:val="36"/>
                                    <w:szCs w:val="36"/>
                                  </w:rPr>
                                  <w:t>.5 (Data Offshoring Governance)</w:t>
                                </w:r>
                              </w:p>
                              <w:p w14:paraId="5C2991AF" w14:textId="4B029169" w:rsidR="000C6237" w:rsidRPr="00311307" w:rsidRDefault="004673FE" w:rsidP="000C6237">
                                <w:pPr>
                                  <w:pStyle w:val="NoSpacing"/>
                                  <w:spacing w:before="120"/>
                                  <w:rPr>
                                    <w:rFonts w:ascii="Segoe UI" w:hAnsi="Segoe UI" w:cs="Segoe UI"/>
                                    <w:color w:val="FFFFFF" w:themeColor="background1"/>
                                    <w:sz w:val="36"/>
                                    <w:szCs w:val="36"/>
                                  </w:rPr>
                                </w:pPr>
                                <w:r>
                                  <w:rPr>
                                    <w:rFonts w:ascii="Segoe UI" w:hAnsi="Segoe UI" w:cs="Segoe UI"/>
                                    <w:color w:val="FFFFFF" w:themeColor="background1"/>
                                    <w:sz w:val="36"/>
                                    <w:szCs w:val="36"/>
                                  </w:rPr>
                                  <w:t>Includes</w:t>
                                </w:r>
                                <w:r w:rsidR="000C6237" w:rsidRPr="000C6237">
                                  <w:rPr>
                                    <w:rFonts w:ascii="Segoe UI" w:hAnsi="Segoe UI" w:cs="Segoe UI"/>
                                    <w:color w:val="FFFFFF" w:themeColor="background1"/>
                                    <w:sz w:val="36"/>
                                    <w:szCs w:val="36"/>
                                  </w:rPr>
                                  <w:t xml:space="preserve"> </w:t>
                                </w:r>
                                <w:r w:rsidR="000C6237" w:rsidRPr="00AE4AAA">
                                  <w:rPr>
                                    <w:rFonts w:ascii="Segoe UI" w:hAnsi="Segoe UI" w:cs="Segoe UI"/>
                                    <w:i/>
                                    <w:iCs/>
                                    <w:color w:val="FFFFFF" w:themeColor="background1"/>
                                    <w:sz w:val="36"/>
                                    <w:szCs w:val="36"/>
                                  </w:rPr>
                                  <w:t>WA Government Offshoring 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5EFF59EB" id="_x0000_t202" coordsize="21600,21600" o:spt="202" path="m,l,21600r21600,l21600,xe">
                    <v:stroke joinstyle="miter"/>
                    <v:path gradientshapeok="t" o:connecttype="rect"/>
                  </v:shapetype>
                  <v:shape id="Text Box 15" o:spid="_x0000_s1026" type="#_x0000_t202" style="position:absolute;margin-left:46.45pt;margin-top:197.6pt;width:468pt;height:1in;z-index:251658241;visibility:visible;mso-wrap-style:square;mso-width-percent:765;mso-wrap-distance-left:9pt;mso-wrap-distance-top:0;mso-wrap-distance-right:9pt;mso-wrap-distance-bottom:0;mso-position-horizontal:absolute;mso-position-horizontal-relative:page;mso-position-vertical:absolute;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" filled="f" stroked="f" strokeweight=".5pt">
                    <v:textbox style="mso-fit-shape-to-text:t">
                      <w:txbxContent>
                        <w:p w14:paraId="140A60A9" w14:textId="0C107149" w:rsidR="0040174E" w:rsidRPr="00CB5EEF" w:rsidRDefault="00CB5EEF" w:rsidP="0040174E">
                          <w:pPr>
                            <w:pStyle w:val="NoSpacing"/>
                            <w:rPr>
                              <w:rFonts w:ascii="Segoe UI" w:eastAsiaTheme="majorEastAsia" w:hAnsi="Segoe UI" w:cs="Segoe UI"/>
                              <w:b/>
                              <w:bCs/>
                              <w:caps/>
                              <w:color w:val="FFFFFF" w:themeColor="background1"/>
                              <w:sz w:val="68"/>
                              <w:szCs w:val="68"/>
                            </w:rPr>
                          </w:pPr>
                          <w:r w:rsidRPr="00CB5EEF">
                            <w:rPr>
                              <w:rFonts w:ascii="Segoe UI" w:eastAsiaTheme="majorEastAsia" w:hAnsi="Segoe UI" w:cs="Segoe UI"/>
                              <w:b/>
                              <w:bCs/>
                              <w:color w:val="FFFFFF" w:themeColor="background1"/>
                              <w:sz w:val="64"/>
                              <w:szCs w:val="64"/>
                            </w:rPr>
                            <w:t>Data Offshoring Governance</w:t>
                          </w:r>
                        </w:p>
                        <w:p w14:paraId="6D2AF5DA" w14:textId="0534B54B" w:rsidR="0040174E" w:rsidRDefault="004769E2" w:rsidP="000C6237">
                          <w:pPr>
                            <w:pStyle w:val="NoSpacing"/>
                            <w:spacing w:before="120"/>
                            <w:rPr>
                              <w:rFonts w:ascii="Segoe UI" w:hAnsi="Segoe UI" w:cs="Segoe UI"/>
                              <w:color w:val="FFFFFF" w:themeColor="background1"/>
                              <w:sz w:val="36"/>
                              <w:szCs w:val="36"/>
                            </w:rPr>
                          </w:pPr>
                          <w:r w:rsidRPr="000C6237">
                            <w:rPr>
                              <w:rFonts w:ascii="Segoe UI" w:hAnsi="Segoe UI" w:cs="Segoe UI"/>
                              <w:color w:val="FFFFFF" w:themeColor="background1"/>
                              <w:sz w:val="36"/>
                              <w:szCs w:val="36"/>
                            </w:rPr>
                            <w:t xml:space="preserve">Guideline to support implementation of Western Australian Government Cyber Security Policy clause </w:t>
                          </w:r>
                          <w:r>
                            <w:rPr>
                              <w:rFonts w:ascii="Segoe UI" w:hAnsi="Segoe UI" w:cs="Segoe UI"/>
                              <w:color w:val="FFFFFF" w:themeColor="background1"/>
                              <w:sz w:val="36"/>
                              <w:szCs w:val="36"/>
                            </w:rPr>
                            <w:t>3</w:t>
                          </w:r>
                          <w:r w:rsidRPr="000C6237">
                            <w:rPr>
                              <w:rFonts w:ascii="Segoe UI" w:hAnsi="Segoe UI" w:cs="Segoe UI"/>
                              <w:color w:val="FFFFFF" w:themeColor="background1"/>
                              <w:sz w:val="36"/>
                              <w:szCs w:val="36"/>
                            </w:rPr>
                            <w:t>.5 (Data Offshoring Governance)</w:t>
                          </w:r>
                        </w:p>
                        <w:p w14:paraId="5C2991AF" w14:textId="4B029169" w:rsidR="000C6237" w:rsidRPr="00311307" w:rsidRDefault="004673FE" w:rsidP="000C6237">
                          <w:pPr>
                            <w:pStyle w:val="NoSpacing"/>
                            <w:spacing w:before="120"/>
                            <w:rPr>
                              <w:rFonts w:ascii="Segoe UI" w:hAnsi="Segoe UI" w:cs="Segoe UI"/>
                              <w:color w:val="FFFFFF" w:themeColor="background1"/>
                              <w:sz w:val="36"/>
                              <w:szCs w:val="36"/>
                            </w:rPr>
                          </w:pPr>
                          <w:r>
                            <w:rPr>
                              <w:rFonts w:ascii="Segoe UI" w:hAnsi="Segoe UI" w:cs="Segoe UI"/>
                              <w:color w:val="FFFFFF" w:themeColor="background1"/>
                              <w:sz w:val="36"/>
                              <w:szCs w:val="36"/>
                            </w:rPr>
                            <w:t>Includes</w:t>
                          </w:r>
                          <w:r w:rsidR="000C6237" w:rsidRPr="000C6237">
                            <w:rPr>
                              <w:rFonts w:ascii="Segoe UI" w:hAnsi="Segoe UI" w:cs="Segoe UI"/>
                              <w:color w:val="FFFFFF" w:themeColor="background1"/>
                              <w:sz w:val="36"/>
                              <w:szCs w:val="36"/>
                            </w:rPr>
                            <w:t xml:space="preserve"> </w:t>
                          </w:r>
                          <w:r w:rsidR="000C6237" w:rsidRPr="00AE4AAA">
                            <w:rPr>
                              <w:rFonts w:ascii="Segoe UI" w:hAnsi="Segoe UI" w:cs="Segoe UI"/>
                              <w:i/>
                              <w:iCs/>
                              <w:color w:val="FFFFFF" w:themeColor="background1"/>
                              <w:sz w:val="36"/>
                              <w:szCs w:val="36"/>
                            </w:rPr>
                            <w:t>WA Government Offshoring Position</w:t>
                          </w:r>
                        </w:p>
                      </w:txbxContent>
                    </v:textbox>
                    <w10:wrap anchorx="page" anchory="margin"/>
                  </v:shape>
                </w:pict>
              </mc:Fallback>
            </mc:AlternateContent>
          </w:r>
          <w:r>
            <w:rPr>
              <w:noProof/>
            </w:rPr>
            <w:br w:type="page"/>
          </w:r>
        </w:p>
      </w:sdtContent>
    </w:sdt>
    <w:p w14:paraId="62CDAADF" w14:textId="77777777" w:rsidR="00FA04E8" w:rsidRPr="00001C3C" w:rsidRDefault="00FA04E8" w:rsidP="00FA04E8">
      <w:pPr>
        <w:rPr>
          <w:noProof/>
        </w:rPr>
      </w:pPr>
      <w:r w:rsidRPr="00001C3C">
        <w:rPr>
          <w:rFonts w:eastAsia="Times New Roman"/>
          <w:lang w:eastAsia="en-AU"/>
        </w:rPr>
        <w:lastRenderedPageBreak/>
        <w:t>P</w:t>
      </w:r>
      <w:r w:rsidRPr="00001C3C">
        <w:rPr>
          <w:rFonts w:eastAsia="DengXian Light"/>
          <w:lang w:eastAsia="en-AU"/>
        </w:rPr>
        <w:t>roduced and published by</w:t>
      </w:r>
    </w:p>
    <w:p w14:paraId="07211EE8" w14:textId="77777777" w:rsidR="00FA04E8" w:rsidRPr="00001C3C" w:rsidRDefault="00FA04E8" w:rsidP="00A872ED">
      <w:pPr>
        <w:spacing w:after="0" w:line="240" w:lineRule="auto"/>
        <w:contextualSpacing/>
        <w:jc w:val="both"/>
        <w:textAlignment w:val="baseline"/>
        <w:rPr>
          <w:rFonts w:eastAsia="Times New Roman"/>
          <w:lang w:eastAsia="en-AU"/>
        </w:rPr>
      </w:pPr>
      <w:r w:rsidRPr="00001C3C">
        <w:rPr>
          <w:rFonts w:eastAsia="DengXian Light"/>
          <w:b/>
          <w:bCs/>
          <w:lang w:eastAsia="en-AU"/>
        </w:rPr>
        <w:t>Department of the Premier and Cabinet</w:t>
      </w:r>
      <w:r w:rsidRPr="00001C3C">
        <w:rPr>
          <w:rFonts w:eastAsia="Times New Roman"/>
          <w:lang w:eastAsia="en-AU"/>
        </w:rPr>
        <w:t> </w:t>
      </w:r>
    </w:p>
    <w:p w14:paraId="1CAB6CD2" w14:textId="77777777" w:rsidR="00FA04E8" w:rsidRPr="00001C3C" w:rsidRDefault="00FA04E8" w:rsidP="00A872ED">
      <w:pPr>
        <w:spacing w:after="0" w:line="240" w:lineRule="auto"/>
        <w:contextualSpacing/>
        <w:jc w:val="both"/>
        <w:textAlignment w:val="baseline"/>
        <w:rPr>
          <w:rFonts w:eastAsia="Times New Roman"/>
          <w:b/>
          <w:bCs/>
          <w:lang w:eastAsia="en-AU"/>
        </w:rPr>
      </w:pPr>
      <w:r w:rsidRPr="00001C3C">
        <w:rPr>
          <w:rFonts w:eastAsia="Times New Roman"/>
          <w:b/>
          <w:bCs/>
          <w:lang w:eastAsia="en-AU"/>
        </w:rPr>
        <w:t>Office of Digital Government</w:t>
      </w:r>
    </w:p>
    <w:p w14:paraId="777A7327" w14:textId="10AB56CC" w:rsidR="00FA04E8" w:rsidRDefault="004423CD" w:rsidP="00A872ED">
      <w:pPr>
        <w:spacing w:after="0" w:line="240" w:lineRule="auto"/>
        <w:contextualSpacing/>
        <w:jc w:val="both"/>
        <w:textAlignment w:val="baseline"/>
        <w:rPr>
          <w:rFonts w:eastAsia="Times New Roman"/>
          <w:b/>
          <w:bCs/>
          <w:lang w:eastAsia="en-AU"/>
        </w:rPr>
      </w:pPr>
      <w:r>
        <w:rPr>
          <w:rFonts w:eastAsia="DengXian Light"/>
          <w:lang w:eastAsia="en-AU"/>
        </w:rPr>
        <w:t>Updated September 2026</w:t>
      </w:r>
    </w:p>
    <w:p w14:paraId="2FA08838" w14:textId="77777777" w:rsidR="005B5E1E" w:rsidRPr="00001C3C" w:rsidRDefault="005B5E1E" w:rsidP="00A872ED">
      <w:pPr>
        <w:spacing w:after="0" w:line="240" w:lineRule="auto"/>
        <w:contextualSpacing/>
        <w:jc w:val="both"/>
        <w:textAlignment w:val="baseline"/>
        <w:rPr>
          <w:rFonts w:eastAsia="Times New Roman"/>
          <w:lang w:eastAsia="en-AU"/>
        </w:rPr>
      </w:pPr>
    </w:p>
    <w:p w14:paraId="3C96994C" w14:textId="77777777" w:rsidR="00FA04E8" w:rsidRPr="00001C3C" w:rsidRDefault="00FA04E8" w:rsidP="00700808">
      <w:pPr>
        <w:spacing w:after="0" w:line="240" w:lineRule="auto"/>
        <w:jc w:val="both"/>
        <w:textAlignment w:val="baseline"/>
        <w:rPr>
          <w:rFonts w:eastAsia="Times New Roman"/>
          <w:lang w:eastAsia="en-AU"/>
        </w:rPr>
      </w:pPr>
      <w:r w:rsidRPr="00001C3C">
        <w:rPr>
          <w:rFonts w:eastAsia="DengXian Light"/>
          <w:b/>
          <w:bCs/>
          <w:lang w:eastAsia="en-AU"/>
        </w:rPr>
        <w:t>Principal address:</w:t>
      </w:r>
      <w:r w:rsidRPr="00001C3C">
        <w:rPr>
          <w:rFonts w:eastAsia="Times New Roman"/>
          <w:lang w:eastAsia="en-AU"/>
        </w:rPr>
        <w:t> </w:t>
      </w:r>
    </w:p>
    <w:p w14:paraId="7883C0FD" w14:textId="77777777" w:rsidR="00FA04E8" w:rsidRPr="00001C3C" w:rsidRDefault="00FA04E8" w:rsidP="00700808">
      <w:pPr>
        <w:tabs>
          <w:tab w:val="left" w:pos="6864"/>
        </w:tabs>
        <w:spacing w:after="0" w:line="240" w:lineRule="auto"/>
        <w:contextualSpacing/>
        <w:jc w:val="both"/>
        <w:textAlignment w:val="baseline"/>
        <w:rPr>
          <w:rFonts w:eastAsia="Times New Roman"/>
          <w:lang w:eastAsia="en-AU"/>
        </w:rPr>
      </w:pPr>
      <w:r w:rsidRPr="00001C3C">
        <w:rPr>
          <w:rFonts w:eastAsia="DengXian Light"/>
          <w:lang w:eastAsia="en-AU"/>
        </w:rPr>
        <w:t>Dumas House</w:t>
      </w:r>
      <w:r w:rsidRPr="00001C3C">
        <w:rPr>
          <w:rFonts w:eastAsia="Times New Roman"/>
          <w:lang w:eastAsia="en-AU"/>
        </w:rPr>
        <w:t> </w:t>
      </w:r>
    </w:p>
    <w:p w14:paraId="718F9594" w14:textId="77777777" w:rsidR="00FA04E8" w:rsidRPr="00001C3C" w:rsidRDefault="00FA04E8" w:rsidP="00700808">
      <w:pPr>
        <w:spacing w:after="0" w:line="240" w:lineRule="auto"/>
        <w:contextualSpacing/>
        <w:jc w:val="both"/>
        <w:textAlignment w:val="baseline"/>
        <w:rPr>
          <w:rFonts w:eastAsia="Times New Roman"/>
          <w:lang w:eastAsia="en-AU"/>
        </w:rPr>
      </w:pPr>
      <w:r w:rsidRPr="00001C3C">
        <w:rPr>
          <w:rFonts w:eastAsia="DengXian Light"/>
          <w:lang w:eastAsia="en-AU"/>
        </w:rPr>
        <w:t>2 Havelock Street</w:t>
      </w:r>
      <w:r w:rsidRPr="00001C3C">
        <w:rPr>
          <w:rFonts w:eastAsia="Times New Roman"/>
          <w:lang w:eastAsia="en-AU"/>
        </w:rPr>
        <w:t> </w:t>
      </w:r>
    </w:p>
    <w:p w14:paraId="2C6A4FB8" w14:textId="77777777" w:rsidR="00FA04E8" w:rsidRDefault="00FA04E8" w:rsidP="00700808">
      <w:pPr>
        <w:spacing w:after="0" w:line="240" w:lineRule="auto"/>
        <w:contextualSpacing/>
        <w:jc w:val="both"/>
        <w:textAlignment w:val="baseline"/>
        <w:rPr>
          <w:rFonts w:eastAsia="Times New Roman"/>
          <w:lang w:eastAsia="en-AU"/>
        </w:rPr>
      </w:pPr>
      <w:r w:rsidRPr="00001C3C">
        <w:rPr>
          <w:rFonts w:eastAsia="DengXian Light"/>
          <w:lang w:eastAsia="en-AU"/>
        </w:rPr>
        <w:t>West Perth WA 6005</w:t>
      </w:r>
      <w:r w:rsidRPr="00001C3C">
        <w:rPr>
          <w:rFonts w:eastAsia="Times New Roman"/>
          <w:lang w:eastAsia="en-AU"/>
        </w:rPr>
        <w:t> </w:t>
      </w:r>
    </w:p>
    <w:p w14:paraId="0581108D" w14:textId="77777777" w:rsidR="005B5E1E" w:rsidRPr="00001C3C" w:rsidRDefault="005B5E1E" w:rsidP="00700808">
      <w:pPr>
        <w:spacing w:after="0" w:line="240" w:lineRule="auto"/>
        <w:contextualSpacing/>
        <w:jc w:val="both"/>
        <w:textAlignment w:val="baseline"/>
        <w:rPr>
          <w:rFonts w:eastAsia="Times New Roman"/>
          <w:lang w:eastAsia="en-AU"/>
        </w:rPr>
      </w:pPr>
    </w:p>
    <w:p w14:paraId="4364A85F" w14:textId="77777777" w:rsidR="00FA04E8" w:rsidRPr="00001C3C" w:rsidRDefault="00FA04E8" w:rsidP="00700808">
      <w:pPr>
        <w:spacing w:after="0" w:line="240" w:lineRule="auto"/>
        <w:jc w:val="both"/>
        <w:textAlignment w:val="baseline"/>
        <w:rPr>
          <w:rFonts w:eastAsia="Times New Roman"/>
          <w:lang w:eastAsia="en-AU"/>
        </w:rPr>
      </w:pPr>
      <w:r w:rsidRPr="00001C3C">
        <w:rPr>
          <w:rFonts w:eastAsia="DengXian Light"/>
          <w:b/>
          <w:bCs/>
          <w:lang w:eastAsia="en-AU"/>
        </w:rPr>
        <w:t>Postal address:</w:t>
      </w:r>
      <w:r w:rsidRPr="00001C3C">
        <w:rPr>
          <w:rFonts w:eastAsia="Times New Roman"/>
          <w:lang w:eastAsia="en-AU"/>
        </w:rPr>
        <w:t> </w:t>
      </w:r>
    </w:p>
    <w:p w14:paraId="079C125E" w14:textId="77777777" w:rsidR="00FA04E8" w:rsidRPr="00001C3C" w:rsidRDefault="00FA04E8" w:rsidP="00700808">
      <w:pPr>
        <w:spacing w:after="0" w:line="240" w:lineRule="auto"/>
        <w:contextualSpacing/>
        <w:jc w:val="both"/>
        <w:textAlignment w:val="baseline"/>
        <w:rPr>
          <w:rFonts w:eastAsia="Times New Roman"/>
          <w:lang w:eastAsia="en-AU"/>
        </w:rPr>
      </w:pPr>
      <w:r w:rsidRPr="00001C3C">
        <w:rPr>
          <w:rFonts w:eastAsia="DengXian Light"/>
          <w:lang w:eastAsia="en-AU"/>
        </w:rPr>
        <w:t>Locked Bag 3001</w:t>
      </w:r>
      <w:r w:rsidRPr="00001C3C">
        <w:rPr>
          <w:rFonts w:eastAsia="Times New Roman"/>
          <w:lang w:eastAsia="en-AU"/>
        </w:rPr>
        <w:t> </w:t>
      </w:r>
    </w:p>
    <w:p w14:paraId="09794910" w14:textId="77777777" w:rsidR="00FA04E8" w:rsidRDefault="00FA04E8" w:rsidP="00700808">
      <w:pPr>
        <w:spacing w:after="0" w:line="240" w:lineRule="auto"/>
        <w:contextualSpacing/>
        <w:jc w:val="both"/>
        <w:textAlignment w:val="baseline"/>
        <w:rPr>
          <w:rFonts w:eastAsia="Times New Roman"/>
          <w:lang w:eastAsia="en-AU"/>
        </w:rPr>
      </w:pPr>
      <w:r w:rsidRPr="00001C3C">
        <w:rPr>
          <w:rFonts w:eastAsia="DengXian Light"/>
          <w:lang w:eastAsia="en-AU"/>
        </w:rPr>
        <w:t>West Perth WA 6872</w:t>
      </w:r>
      <w:r w:rsidRPr="00001C3C">
        <w:rPr>
          <w:rFonts w:eastAsia="Times New Roman"/>
          <w:lang w:eastAsia="en-AU"/>
        </w:rPr>
        <w:t> </w:t>
      </w:r>
    </w:p>
    <w:p w14:paraId="0CF4A509" w14:textId="77777777" w:rsidR="005B5E1E" w:rsidRPr="00001C3C" w:rsidRDefault="005B5E1E" w:rsidP="00205D41">
      <w:pPr>
        <w:rPr>
          <w:lang w:eastAsia="en-AU"/>
        </w:rPr>
      </w:pPr>
    </w:p>
    <w:p w14:paraId="206C02EB" w14:textId="77777777" w:rsidR="00FA04E8" w:rsidRPr="00001C3C" w:rsidRDefault="00FA04E8" w:rsidP="00FA04E8">
      <w:pPr>
        <w:spacing w:after="0" w:line="240" w:lineRule="auto"/>
        <w:jc w:val="both"/>
        <w:textAlignment w:val="baseline"/>
        <w:rPr>
          <w:rFonts w:eastAsia="Times New Roman"/>
          <w:lang w:eastAsia="en-AU"/>
        </w:rPr>
      </w:pPr>
      <w:r w:rsidRPr="00001C3C">
        <w:rPr>
          <w:rFonts w:eastAsia="DengXian Light"/>
          <w:b/>
          <w:lang w:eastAsia="en-AU"/>
        </w:rPr>
        <w:t>Telephone:</w:t>
      </w:r>
      <w:r w:rsidRPr="00001C3C">
        <w:rPr>
          <w:rFonts w:eastAsia="DengXian Light"/>
          <w:lang w:eastAsia="en-AU"/>
        </w:rPr>
        <w:t xml:space="preserve"> (08) 6552 5000 </w:t>
      </w:r>
      <w:r w:rsidRPr="00001C3C">
        <w:rPr>
          <w:rFonts w:eastAsia="Times New Roman"/>
          <w:lang w:eastAsia="en-AU"/>
        </w:rPr>
        <w:t> </w:t>
      </w:r>
    </w:p>
    <w:p w14:paraId="6AB8B122" w14:textId="77777777" w:rsidR="00FA04E8" w:rsidRPr="00001C3C" w:rsidRDefault="00FA04E8" w:rsidP="00700808">
      <w:pPr>
        <w:spacing w:after="0" w:line="240" w:lineRule="auto"/>
        <w:contextualSpacing/>
        <w:jc w:val="both"/>
        <w:textAlignment w:val="baseline"/>
        <w:rPr>
          <w:rFonts w:eastAsia="Times New Roman"/>
          <w:lang w:eastAsia="en-AU"/>
        </w:rPr>
      </w:pPr>
      <w:r w:rsidRPr="00001C3C">
        <w:rPr>
          <w:rFonts w:eastAsia="DengXian Light"/>
          <w:b/>
          <w:lang w:eastAsia="en-AU"/>
        </w:rPr>
        <w:t>Fax:</w:t>
      </w:r>
      <w:r w:rsidRPr="00001C3C">
        <w:rPr>
          <w:rFonts w:eastAsia="DengXian Light"/>
          <w:lang w:eastAsia="en-AU"/>
        </w:rPr>
        <w:t xml:space="preserve"> (08) 6552 5001</w:t>
      </w:r>
      <w:r w:rsidRPr="00001C3C">
        <w:rPr>
          <w:rFonts w:eastAsia="Times New Roman"/>
          <w:lang w:eastAsia="en-AU"/>
        </w:rPr>
        <w:t> </w:t>
      </w:r>
    </w:p>
    <w:p w14:paraId="4A70554B" w14:textId="277439D8" w:rsidR="00FA04E8" w:rsidRDefault="00FA04E8" w:rsidP="00700808">
      <w:pPr>
        <w:spacing w:after="0" w:line="240" w:lineRule="auto"/>
        <w:contextualSpacing/>
        <w:jc w:val="both"/>
        <w:textAlignment w:val="baseline"/>
        <w:rPr>
          <w:rFonts w:eastAsia="Times New Roman"/>
          <w:lang w:eastAsia="en-AU"/>
        </w:rPr>
      </w:pPr>
      <w:r w:rsidRPr="00001C3C">
        <w:rPr>
          <w:rFonts w:eastAsia="DengXian Light"/>
          <w:b/>
          <w:lang w:eastAsia="en-AU"/>
        </w:rPr>
        <w:t>Email</w:t>
      </w:r>
      <w:r w:rsidRPr="00001C3C">
        <w:rPr>
          <w:rFonts w:eastAsia="DengXian Light"/>
          <w:lang w:eastAsia="en-AU"/>
        </w:rPr>
        <w:t>:</w:t>
      </w:r>
      <w:r w:rsidRPr="00001C3C">
        <w:rPr>
          <w:rFonts w:eastAsia="Times New Roman"/>
          <w:lang w:eastAsia="en-AU"/>
        </w:rPr>
        <w:t xml:space="preserve"> </w:t>
      </w:r>
      <w:hyperlink r:id="rId14" w:history="1">
        <w:r w:rsidRPr="00001C3C">
          <w:rPr>
            <w:rFonts w:eastAsia="DengXian Light"/>
            <w:color w:val="212C54"/>
            <w:u w:val="single"/>
            <w:lang w:eastAsia="en-AU"/>
          </w:rPr>
          <w:t>Cyber.Policy@dpc.wa.gov.au</w:t>
        </w:r>
      </w:hyperlink>
      <w:r w:rsidRPr="00001C3C">
        <w:rPr>
          <w:rFonts w:eastAsia="Times New Roman"/>
          <w:lang w:eastAsia="en-AU"/>
        </w:rPr>
        <w:t xml:space="preserve"> </w:t>
      </w:r>
    </w:p>
    <w:p w14:paraId="52850652" w14:textId="77777777" w:rsidR="005B5E1E" w:rsidRPr="00001C3C" w:rsidRDefault="005B5E1E" w:rsidP="00205D41">
      <w:pPr>
        <w:rPr>
          <w:lang w:eastAsia="en-AU"/>
        </w:rPr>
      </w:pPr>
    </w:p>
    <w:p w14:paraId="54505D17" w14:textId="77777777" w:rsidR="00FA04E8" w:rsidRPr="00001C3C" w:rsidRDefault="00FA04E8" w:rsidP="00FA04E8">
      <w:pPr>
        <w:keepNext/>
        <w:keepLines/>
        <w:jc w:val="both"/>
        <w:rPr>
          <w:rFonts w:eastAsia="DengXian Light"/>
          <w:b/>
          <w:color w:val="1282A2"/>
        </w:rPr>
      </w:pPr>
      <w:r w:rsidRPr="00001C3C">
        <w:rPr>
          <w:rFonts w:eastAsia="DengXian Light"/>
          <w:b/>
          <w:color w:val="1282A2"/>
        </w:rPr>
        <w:t>Acknowledgement of Country</w:t>
      </w:r>
    </w:p>
    <w:p w14:paraId="2A102B60" w14:textId="77777777" w:rsidR="00FA04E8" w:rsidRDefault="00FA04E8" w:rsidP="00FA04E8">
      <w:pPr>
        <w:spacing w:after="0" w:line="240" w:lineRule="auto"/>
        <w:jc w:val="both"/>
        <w:textAlignment w:val="baseline"/>
        <w:rPr>
          <w:rFonts w:eastAsia="DengXian Light"/>
          <w:color w:val="000000"/>
          <w:shd w:val="clear" w:color="auto" w:fill="FFFFFF"/>
          <w:lang w:eastAsia="en-AU"/>
        </w:rPr>
      </w:pPr>
      <w:r w:rsidRPr="00001C3C">
        <w:rPr>
          <w:rFonts w:eastAsia="Times New Roman"/>
          <w:color w:val="000000"/>
          <w:shd w:val="clear" w:color="auto" w:fill="FFFFFF"/>
          <w:lang w:eastAsia="en-AU"/>
        </w:rPr>
        <w:t>The Government of Western Australia acknowledges the traditional custodians throughout Western Australia and their continuing connection to the land, waters and community. We pay our respects to all members of the Aboriginal communities and their cultures, and to Elders past, present and emerging.</w:t>
      </w:r>
      <w:r w:rsidRPr="00001C3C">
        <w:rPr>
          <w:rFonts w:eastAsia="DengXian Light"/>
          <w:color w:val="000000"/>
          <w:shd w:val="clear" w:color="auto" w:fill="FFFFFF"/>
          <w:lang w:eastAsia="en-AU"/>
        </w:rPr>
        <w:t> </w:t>
      </w:r>
    </w:p>
    <w:p w14:paraId="495CCA8E" w14:textId="77777777" w:rsidR="005B5E1E" w:rsidRPr="00001C3C" w:rsidRDefault="005B5E1E" w:rsidP="00205D41">
      <w:pPr>
        <w:rPr>
          <w:shd w:val="clear" w:color="auto" w:fill="FFFFFF"/>
          <w:lang w:eastAsia="en-AU"/>
        </w:rPr>
      </w:pPr>
    </w:p>
    <w:p w14:paraId="07D38AC6" w14:textId="77777777" w:rsidR="00670AB5" w:rsidRPr="00001C3C" w:rsidRDefault="00670AB5" w:rsidP="00756B4D">
      <w:pPr>
        <w:keepNext/>
        <w:keepLines/>
        <w:jc w:val="both"/>
        <w:rPr>
          <w:rFonts w:eastAsia="DengXian Light"/>
          <w:b/>
          <w:color w:val="1282A2"/>
        </w:rPr>
      </w:pPr>
      <w:r w:rsidRPr="00001C3C">
        <w:rPr>
          <w:rFonts w:eastAsia="DengXian Light"/>
          <w:b/>
          <w:color w:val="1282A2"/>
        </w:rPr>
        <w:t>Approval</w:t>
      </w:r>
    </w:p>
    <w:tbl>
      <w:tblPr>
        <w:tblStyle w:val="GridTable4-Accent4"/>
        <w:tblW w:w="0" w:type="auto"/>
        <w:tblLook w:val="04A0" w:firstRow="1" w:lastRow="0" w:firstColumn="1" w:lastColumn="0" w:noHBand="0" w:noVBand="1"/>
      </w:tblPr>
      <w:tblGrid>
        <w:gridCol w:w="6516"/>
        <w:gridCol w:w="2500"/>
      </w:tblGrid>
      <w:tr w:rsidR="005B2908" w:rsidRPr="00001C3C" w14:paraId="6E09A899" w14:textId="77777777" w:rsidTr="00205D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597F7198" w14:textId="77777777" w:rsidR="00670AB5" w:rsidRPr="00001C3C" w:rsidRDefault="00670AB5" w:rsidP="0031331A">
            <w:pPr>
              <w:rPr>
                <w:color w:val="FFFFFF" w:themeColor="background1"/>
              </w:rPr>
            </w:pPr>
            <w:r w:rsidRPr="00001C3C">
              <w:rPr>
                <w:color w:val="FFFFFF" w:themeColor="background1"/>
              </w:rPr>
              <w:t>Name / Title</w:t>
            </w:r>
          </w:p>
        </w:tc>
        <w:tc>
          <w:tcPr>
            <w:tcW w:w="2500" w:type="dxa"/>
          </w:tcPr>
          <w:p w14:paraId="0935BFBF" w14:textId="77777777" w:rsidR="00670AB5" w:rsidRPr="00001C3C" w:rsidRDefault="00670AB5" w:rsidP="0031331A">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001C3C">
              <w:rPr>
                <w:color w:val="FFFFFF" w:themeColor="background1"/>
              </w:rPr>
              <w:t>Date</w:t>
            </w:r>
          </w:p>
        </w:tc>
      </w:tr>
      <w:tr w:rsidR="00670AB5" w:rsidRPr="00001C3C" w14:paraId="199F34B4" w14:textId="77777777" w:rsidTr="00CB5E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shd w:val="clear" w:color="auto" w:fill="FFFFFF" w:themeFill="background1"/>
          </w:tcPr>
          <w:p w14:paraId="0395E7DA" w14:textId="77777777" w:rsidR="00701744" w:rsidRPr="00001C3C" w:rsidRDefault="00670AB5" w:rsidP="008F5B65">
            <w:pPr>
              <w:contextualSpacing/>
              <w:rPr>
                <w:b w:val="0"/>
                <w:bCs w:val="0"/>
              </w:rPr>
            </w:pPr>
            <w:r w:rsidRPr="00001C3C">
              <w:t>Peter Bouhlas</w:t>
            </w:r>
          </w:p>
          <w:p w14:paraId="28EC49D3" w14:textId="77777777" w:rsidR="00670AB5" w:rsidRPr="00001C3C" w:rsidRDefault="00670AB5" w:rsidP="008F5B65">
            <w:pPr>
              <w:contextualSpacing/>
            </w:pPr>
            <w:r w:rsidRPr="00001C3C">
              <w:t xml:space="preserve">Chief Information Security Officer </w:t>
            </w:r>
          </w:p>
        </w:tc>
        <w:tc>
          <w:tcPr>
            <w:tcW w:w="2500" w:type="dxa"/>
            <w:shd w:val="clear" w:color="auto" w:fill="FFFFFF" w:themeFill="background1"/>
          </w:tcPr>
          <w:p w14:paraId="0BD8DCE7" w14:textId="7EE46D3B" w:rsidR="00670AB5" w:rsidRPr="00001C3C" w:rsidRDefault="00BC2382" w:rsidP="008F5B65">
            <w:pPr>
              <w:contextualSpacing/>
              <w:cnfStyle w:val="000000100000" w:firstRow="0" w:lastRow="0" w:firstColumn="0" w:lastColumn="0" w:oddVBand="0" w:evenVBand="0" w:oddHBand="1" w:evenHBand="0" w:firstRowFirstColumn="0" w:firstRowLastColumn="0" w:lastRowFirstColumn="0" w:lastRowLastColumn="0"/>
            </w:pPr>
            <w:r>
              <w:t>June 2025</w:t>
            </w:r>
          </w:p>
        </w:tc>
      </w:tr>
    </w:tbl>
    <w:p w14:paraId="0BB5AC5E" w14:textId="77777777" w:rsidR="00205D41" w:rsidRPr="00205D41" w:rsidRDefault="00205D41" w:rsidP="00205D41">
      <w:pPr>
        <w:rPr>
          <w:shd w:val="clear" w:color="auto" w:fill="FFFFFF"/>
          <w:lang w:eastAsia="en-AU"/>
        </w:rPr>
      </w:pPr>
    </w:p>
    <w:p w14:paraId="53A256DB" w14:textId="77777777" w:rsidR="00670AB5" w:rsidRPr="00001C3C" w:rsidRDefault="00670AB5" w:rsidP="00756B4D">
      <w:pPr>
        <w:keepNext/>
        <w:keepLines/>
        <w:jc w:val="both"/>
        <w:rPr>
          <w:rFonts w:eastAsia="DengXian Light"/>
          <w:b/>
          <w:color w:val="1282A2"/>
        </w:rPr>
      </w:pPr>
      <w:r w:rsidRPr="00001C3C">
        <w:rPr>
          <w:rFonts w:eastAsia="DengXian Light"/>
          <w:b/>
          <w:color w:val="1282A2"/>
        </w:rPr>
        <w:t>Contact Officers</w:t>
      </w:r>
    </w:p>
    <w:tbl>
      <w:tblPr>
        <w:tblStyle w:val="GridTable4-Accent4"/>
        <w:tblW w:w="0" w:type="auto"/>
        <w:tblLook w:val="04A0" w:firstRow="1" w:lastRow="0" w:firstColumn="1" w:lastColumn="0" w:noHBand="0" w:noVBand="1"/>
      </w:tblPr>
      <w:tblGrid>
        <w:gridCol w:w="2898"/>
        <w:gridCol w:w="3297"/>
        <w:gridCol w:w="2821"/>
      </w:tblGrid>
      <w:tr w:rsidR="00670AB5" w:rsidRPr="00001C3C" w14:paraId="2A540558" w14:textId="77777777" w:rsidTr="00205D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15EAFF0E" w14:textId="77777777" w:rsidR="00670AB5" w:rsidRPr="00001C3C" w:rsidRDefault="00670AB5" w:rsidP="00EE147F">
            <w:pPr>
              <w:rPr>
                <w:color w:val="FFFFFF" w:themeColor="background1"/>
              </w:rPr>
            </w:pPr>
            <w:r w:rsidRPr="00001C3C">
              <w:rPr>
                <w:color w:val="FFFFFF" w:themeColor="background1"/>
              </w:rPr>
              <w:t>Name</w:t>
            </w:r>
          </w:p>
        </w:tc>
        <w:tc>
          <w:tcPr>
            <w:tcW w:w="3005" w:type="dxa"/>
          </w:tcPr>
          <w:p w14:paraId="73477A59" w14:textId="77777777" w:rsidR="00670AB5" w:rsidRPr="00001C3C" w:rsidRDefault="00670AB5" w:rsidP="00EE147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001C3C">
              <w:rPr>
                <w:color w:val="FFFFFF" w:themeColor="background1"/>
              </w:rPr>
              <w:t>Email</w:t>
            </w:r>
          </w:p>
        </w:tc>
        <w:tc>
          <w:tcPr>
            <w:tcW w:w="3006" w:type="dxa"/>
          </w:tcPr>
          <w:p w14:paraId="182DA65D" w14:textId="77777777" w:rsidR="00670AB5" w:rsidRPr="00001C3C" w:rsidRDefault="00670AB5" w:rsidP="00EE147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001C3C">
              <w:rPr>
                <w:color w:val="FFFFFF" w:themeColor="background1"/>
              </w:rPr>
              <w:t>Phone</w:t>
            </w:r>
          </w:p>
        </w:tc>
      </w:tr>
      <w:tr w:rsidR="000C6237" w:rsidRPr="00001C3C" w14:paraId="77329228" w14:textId="77777777" w:rsidTr="00CB5E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shd w:val="clear" w:color="auto" w:fill="FFFFFF" w:themeFill="background1"/>
          </w:tcPr>
          <w:p w14:paraId="745DC659" w14:textId="01C79FE6" w:rsidR="000C6237" w:rsidRPr="00001C3C" w:rsidRDefault="000C6237" w:rsidP="000C6237">
            <w:pPr>
              <w:contextualSpacing/>
              <w:rPr>
                <w:color w:val="404040"/>
              </w:rPr>
            </w:pPr>
            <w:r w:rsidRPr="008F4850">
              <w:t>Danijela Kambaskovic-Schwartz</w:t>
            </w:r>
          </w:p>
        </w:tc>
        <w:tc>
          <w:tcPr>
            <w:tcW w:w="3005" w:type="dxa"/>
            <w:shd w:val="clear" w:color="auto" w:fill="FFFFFF" w:themeFill="background1"/>
          </w:tcPr>
          <w:p w14:paraId="4C8F4C2D" w14:textId="607B340E" w:rsidR="000C6237" w:rsidRPr="00001C3C" w:rsidRDefault="000C6237" w:rsidP="000C6237">
            <w:pPr>
              <w:contextualSpacing/>
              <w:cnfStyle w:val="000000100000" w:firstRow="0" w:lastRow="0" w:firstColumn="0" w:lastColumn="0" w:oddVBand="0" w:evenVBand="0" w:oddHBand="1" w:evenHBand="0" w:firstRowFirstColumn="0" w:firstRowLastColumn="0" w:lastRowFirstColumn="0" w:lastRowLastColumn="0"/>
              <w:rPr>
                <w:color w:val="404040"/>
              </w:rPr>
            </w:pPr>
            <w:r w:rsidRPr="008F4850">
              <w:t>Danijela.Kambaskovic-Schwartz@dpc.wa.gov.au</w:t>
            </w:r>
          </w:p>
        </w:tc>
        <w:tc>
          <w:tcPr>
            <w:tcW w:w="3006" w:type="dxa"/>
            <w:shd w:val="clear" w:color="auto" w:fill="FFFFFF" w:themeFill="background1"/>
          </w:tcPr>
          <w:p w14:paraId="306A4054" w14:textId="2DF9E21C" w:rsidR="000C6237" w:rsidRPr="00001C3C" w:rsidRDefault="000C6237" w:rsidP="000C6237">
            <w:pPr>
              <w:contextualSpacing/>
              <w:cnfStyle w:val="000000100000" w:firstRow="0" w:lastRow="0" w:firstColumn="0" w:lastColumn="0" w:oddVBand="0" w:evenVBand="0" w:oddHBand="1" w:evenHBand="0" w:firstRowFirstColumn="0" w:firstRowLastColumn="0" w:lastRowFirstColumn="0" w:lastRowLastColumn="0"/>
              <w:rPr>
                <w:color w:val="404040"/>
              </w:rPr>
            </w:pPr>
            <w:r w:rsidRPr="008F4850">
              <w:t>+61 8 6552 6020</w:t>
            </w:r>
          </w:p>
        </w:tc>
      </w:tr>
      <w:tr w:rsidR="000C6237" w:rsidRPr="00001C3C" w14:paraId="159E462E" w14:textId="77777777" w:rsidTr="00CB5EEF">
        <w:tc>
          <w:tcPr>
            <w:cnfStyle w:val="001000000000" w:firstRow="0" w:lastRow="0" w:firstColumn="1" w:lastColumn="0" w:oddVBand="0" w:evenVBand="0" w:oddHBand="0" w:evenHBand="0" w:firstRowFirstColumn="0" w:firstRowLastColumn="0" w:lastRowFirstColumn="0" w:lastRowLastColumn="0"/>
            <w:tcW w:w="3005" w:type="dxa"/>
            <w:shd w:val="clear" w:color="auto" w:fill="C3ECF8" w:themeFill="accent4" w:themeFillTint="33"/>
          </w:tcPr>
          <w:p w14:paraId="6A1DF8D9" w14:textId="2997A3D6" w:rsidR="000C6237" w:rsidRPr="00001C3C" w:rsidRDefault="000C6237" w:rsidP="000C6237">
            <w:pPr>
              <w:contextualSpacing/>
              <w:rPr>
                <w:color w:val="404040"/>
              </w:rPr>
            </w:pPr>
            <w:r w:rsidRPr="008F4850">
              <w:t xml:space="preserve">Sandra Franz </w:t>
            </w:r>
          </w:p>
        </w:tc>
        <w:tc>
          <w:tcPr>
            <w:tcW w:w="3005" w:type="dxa"/>
            <w:shd w:val="clear" w:color="auto" w:fill="C3ECF8" w:themeFill="accent4" w:themeFillTint="33"/>
          </w:tcPr>
          <w:p w14:paraId="1AE08177" w14:textId="58F3F6E4" w:rsidR="000C6237" w:rsidRPr="00001C3C" w:rsidRDefault="000C6237" w:rsidP="000C6237">
            <w:pPr>
              <w:contextualSpacing/>
              <w:cnfStyle w:val="000000000000" w:firstRow="0" w:lastRow="0" w:firstColumn="0" w:lastColumn="0" w:oddVBand="0" w:evenVBand="0" w:oddHBand="0" w:evenHBand="0" w:firstRowFirstColumn="0" w:firstRowLastColumn="0" w:lastRowFirstColumn="0" w:lastRowLastColumn="0"/>
              <w:rPr>
                <w:color w:val="404040"/>
              </w:rPr>
            </w:pPr>
            <w:r w:rsidRPr="008F4850">
              <w:t xml:space="preserve">Sandra.Franz@dpc.wa.gov.au </w:t>
            </w:r>
          </w:p>
        </w:tc>
        <w:tc>
          <w:tcPr>
            <w:tcW w:w="3006" w:type="dxa"/>
            <w:shd w:val="clear" w:color="auto" w:fill="C3ECF8" w:themeFill="accent4" w:themeFillTint="33"/>
          </w:tcPr>
          <w:p w14:paraId="31D36389" w14:textId="784CDA21" w:rsidR="000C6237" w:rsidRPr="00001C3C" w:rsidRDefault="000C6237" w:rsidP="000C6237">
            <w:pPr>
              <w:contextualSpacing/>
              <w:cnfStyle w:val="000000000000" w:firstRow="0" w:lastRow="0" w:firstColumn="0" w:lastColumn="0" w:oddVBand="0" w:evenVBand="0" w:oddHBand="0" w:evenHBand="0" w:firstRowFirstColumn="0" w:firstRowLastColumn="0" w:lastRowFirstColumn="0" w:lastRowLastColumn="0"/>
              <w:rPr>
                <w:color w:val="404040"/>
              </w:rPr>
            </w:pPr>
            <w:r w:rsidRPr="008F4850">
              <w:t>+61 8 6551 3971</w:t>
            </w:r>
          </w:p>
        </w:tc>
      </w:tr>
    </w:tbl>
    <w:p w14:paraId="0DCD5FC5" w14:textId="692F6204" w:rsidR="00562B53" w:rsidRPr="00CB5EEF" w:rsidRDefault="00670AB5" w:rsidP="00CB5EEF">
      <w:r w:rsidRPr="0072586D">
        <w:br w:type="page"/>
      </w:r>
    </w:p>
    <w:sdt>
      <w:sdtPr>
        <w:rPr>
          <w:rFonts w:eastAsiaTheme="minorHAnsi"/>
          <w:b w:val="0"/>
          <w:color w:val="000000" w:themeColor="text1"/>
          <w:sz w:val="24"/>
          <w:szCs w:val="24"/>
          <w:lang w:val="en-AU"/>
        </w:rPr>
        <w:id w:val="-1684191457"/>
        <w:docPartObj>
          <w:docPartGallery w:val="Table of Contents"/>
          <w:docPartUnique/>
        </w:docPartObj>
      </w:sdtPr>
      <w:sdtEndPr/>
      <w:sdtContent>
        <w:p w14:paraId="0A91A54A" w14:textId="19FB03D8" w:rsidR="0058075F" w:rsidRPr="00066540" w:rsidRDefault="0058075F" w:rsidP="0058075F">
          <w:pPr>
            <w:pStyle w:val="TOCHeading"/>
            <w:rPr>
              <w:sz w:val="24"/>
              <w:szCs w:val="24"/>
            </w:rPr>
          </w:pPr>
          <w:r w:rsidRPr="00066540">
            <w:rPr>
              <w:sz w:val="24"/>
              <w:szCs w:val="24"/>
            </w:rPr>
            <w:t>Contents</w:t>
          </w:r>
        </w:p>
        <w:p w14:paraId="4C7F7D84" w14:textId="32D9CA74" w:rsidR="006F5426" w:rsidRDefault="00484897">
          <w:pPr>
            <w:pStyle w:val="TOC1"/>
            <w:tabs>
              <w:tab w:val="right" w:leader="dot" w:pos="9016"/>
            </w:tabs>
            <w:rPr>
              <w:rFonts w:asciiTheme="minorHAnsi" w:eastAsiaTheme="minorEastAsia" w:hAnsiTheme="minorHAnsi" w:cstheme="minorBidi"/>
              <w:b w:val="0"/>
              <w:noProof/>
              <w:color w:val="auto"/>
              <w:kern w:val="2"/>
              <w:lang w:eastAsia="en-AU"/>
              <w14:ligatures w14:val="standardContextual"/>
            </w:rPr>
          </w:pPr>
          <w:r>
            <w:fldChar w:fldCharType="begin"/>
          </w:r>
          <w:r>
            <w:instrText xml:space="preserve"> TOC \o "1-3" \h \z \u </w:instrText>
          </w:r>
          <w:r>
            <w:fldChar w:fldCharType="separate"/>
          </w:r>
          <w:hyperlink w:anchor="_Toc201305400" w:history="1">
            <w:r w:rsidR="006F5426" w:rsidRPr="00150137">
              <w:rPr>
                <w:rStyle w:val="Hyperlink"/>
                <w:noProof/>
              </w:rPr>
              <w:t>WA Government Cyber Security Policy clause</w:t>
            </w:r>
            <w:r w:rsidR="006F5426">
              <w:rPr>
                <w:noProof/>
                <w:webHidden/>
              </w:rPr>
              <w:tab/>
            </w:r>
            <w:r w:rsidR="006F5426">
              <w:rPr>
                <w:noProof/>
                <w:webHidden/>
              </w:rPr>
              <w:fldChar w:fldCharType="begin"/>
            </w:r>
            <w:r w:rsidR="006F5426">
              <w:rPr>
                <w:noProof/>
                <w:webHidden/>
              </w:rPr>
              <w:instrText xml:space="preserve"> PAGEREF _Toc201305400 \h </w:instrText>
            </w:r>
            <w:r w:rsidR="006F5426">
              <w:rPr>
                <w:noProof/>
                <w:webHidden/>
              </w:rPr>
            </w:r>
            <w:r w:rsidR="006F5426">
              <w:rPr>
                <w:noProof/>
                <w:webHidden/>
              </w:rPr>
              <w:fldChar w:fldCharType="separate"/>
            </w:r>
            <w:r w:rsidR="006F5426">
              <w:rPr>
                <w:noProof/>
                <w:webHidden/>
              </w:rPr>
              <w:t>4</w:t>
            </w:r>
            <w:r w:rsidR="006F5426">
              <w:rPr>
                <w:noProof/>
                <w:webHidden/>
              </w:rPr>
              <w:fldChar w:fldCharType="end"/>
            </w:r>
          </w:hyperlink>
        </w:p>
        <w:p w14:paraId="51FF0F23" w14:textId="152D2BD1"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01" w:history="1">
            <w:r w:rsidRPr="00150137">
              <w:rPr>
                <w:rStyle w:val="Hyperlink"/>
                <w:noProof/>
              </w:rPr>
              <w:t>1.5 Data Offshoring Governance</w:t>
            </w:r>
            <w:r>
              <w:rPr>
                <w:noProof/>
                <w:webHidden/>
              </w:rPr>
              <w:tab/>
            </w:r>
            <w:r>
              <w:rPr>
                <w:noProof/>
                <w:webHidden/>
              </w:rPr>
              <w:fldChar w:fldCharType="begin"/>
            </w:r>
            <w:r>
              <w:rPr>
                <w:noProof/>
                <w:webHidden/>
              </w:rPr>
              <w:instrText xml:space="preserve"> PAGEREF _Toc201305401 \h </w:instrText>
            </w:r>
            <w:r>
              <w:rPr>
                <w:noProof/>
                <w:webHidden/>
              </w:rPr>
            </w:r>
            <w:r>
              <w:rPr>
                <w:noProof/>
                <w:webHidden/>
              </w:rPr>
              <w:fldChar w:fldCharType="separate"/>
            </w:r>
            <w:r>
              <w:rPr>
                <w:noProof/>
                <w:webHidden/>
              </w:rPr>
              <w:t>4</w:t>
            </w:r>
            <w:r>
              <w:rPr>
                <w:noProof/>
                <w:webHidden/>
              </w:rPr>
              <w:fldChar w:fldCharType="end"/>
            </w:r>
          </w:hyperlink>
        </w:p>
        <w:p w14:paraId="40F497EB" w14:textId="79804516"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02" w:history="1">
            <w:r w:rsidRPr="00150137">
              <w:rPr>
                <w:rStyle w:val="Hyperlink"/>
                <w:noProof/>
              </w:rPr>
              <w:t>Responsibility for implementation</w:t>
            </w:r>
            <w:r>
              <w:rPr>
                <w:noProof/>
                <w:webHidden/>
              </w:rPr>
              <w:tab/>
            </w:r>
            <w:r>
              <w:rPr>
                <w:noProof/>
                <w:webHidden/>
              </w:rPr>
              <w:fldChar w:fldCharType="begin"/>
            </w:r>
            <w:r>
              <w:rPr>
                <w:noProof/>
                <w:webHidden/>
              </w:rPr>
              <w:instrText xml:space="preserve"> PAGEREF _Toc201305402 \h </w:instrText>
            </w:r>
            <w:r>
              <w:rPr>
                <w:noProof/>
                <w:webHidden/>
              </w:rPr>
            </w:r>
            <w:r>
              <w:rPr>
                <w:noProof/>
                <w:webHidden/>
              </w:rPr>
              <w:fldChar w:fldCharType="separate"/>
            </w:r>
            <w:r>
              <w:rPr>
                <w:noProof/>
                <w:webHidden/>
              </w:rPr>
              <w:t>4</w:t>
            </w:r>
            <w:r>
              <w:rPr>
                <w:noProof/>
                <w:webHidden/>
              </w:rPr>
              <w:fldChar w:fldCharType="end"/>
            </w:r>
          </w:hyperlink>
        </w:p>
        <w:p w14:paraId="0274E2EC" w14:textId="26DE2DBD"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03" w:history="1">
            <w:r w:rsidRPr="00150137">
              <w:rPr>
                <w:rStyle w:val="Hyperlink"/>
                <w:noProof/>
              </w:rPr>
              <w:t>Purpose</w:t>
            </w:r>
            <w:r>
              <w:rPr>
                <w:noProof/>
                <w:webHidden/>
              </w:rPr>
              <w:tab/>
            </w:r>
            <w:r>
              <w:rPr>
                <w:noProof/>
                <w:webHidden/>
              </w:rPr>
              <w:fldChar w:fldCharType="begin"/>
            </w:r>
            <w:r>
              <w:rPr>
                <w:noProof/>
                <w:webHidden/>
              </w:rPr>
              <w:instrText xml:space="preserve"> PAGEREF _Toc201305403 \h </w:instrText>
            </w:r>
            <w:r>
              <w:rPr>
                <w:noProof/>
                <w:webHidden/>
              </w:rPr>
            </w:r>
            <w:r>
              <w:rPr>
                <w:noProof/>
                <w:webHidden/>
              </w:rPr>
              <w:fldChar w:fldCharType="separate"/>
            </w:r>
            <w:r>
              <w:rPr>
                <w:noProof/>
                <w:webHidden/>
              </w:rPr>
              <w:t>4</w:t>
            </w:r>
            <w:r>
              <w:rPr>
                <w:noProof/>
                <w:webHidden/>
              </w:rPr>
              <w:fldChar w:fldCharType="end"/>
            </w:r>
          </w:hyperlink>
        </w:p>
        <w:p w14:paraId="59323553" w14:textId="7A32735D" w:rsidR="006F5426" w:rsidRDefault="006F5426">
          <w:pPr>
            <w:pStyle w:val="TOC1"/>
            <w:tabs>
              <w:tab w:val="right" w:leader="dot" w:pos="9016"/>
            </w:tabs>
            <w:rPr>
              <w:rFonts w:asciiTheme="minorHAnsi" w:eastAsiaTheme="minorEastAsia" w:hAnsiTheme="minorHAnsi" w:cstheme="minorBidi"/>
              <w:b w:val="0"/>
              <w:noProof/>
              <w:color w:val="auto"/>
              <w:kern w:val="2"/>
              <w:lang w:eastAsia="en-AU"/>
              <w14:ligatures w14:val="standardContextual"/>
            </w:rPr>
          </w:pPr>
          <w:hyperlink w:anchor="_Toc201305404" w:history="1">
            <w:r w:rsidRPr="00150137">
              <w:rPr>
                <w:rStyle w:val="Hyperlink"/>
                <w:noProof/>
              </w:rPr>
              <w:t>Data Offshoring Governance</w:t>
            </w:r>
            <w:r>
              <w:rPr>
                <w:noProof/>
                <w:webHidden/>
              </w:rPr>
              <w:tab/>
            </w:r>
            <w:r>
              <w:rPr>
                <w:noProof/>
                <w:webHidden/>
              </w:rPr>
              <w:fldChar w:fldCharType="begin"/>
            </w:r>
            <w:r>
              <w:rPr>
                <w:noProof/>
                <w:webHidden/>
              </w:rPr>
              <w:instrText xml:space="preserve"> PAGEREF _Toc201305404 \h </w:instrText>
            </w:r>
            <w:r>
              <w:rPr>
                <w:noProof/>
                <w:webHidden/>
              </w:rPr>
            </w:r>
            <w:r>
              <w:rPr>
                <w:noProof/>
                <w:webHidden/>
              </w:rPr>
              <w:fldChar w:fldCharType="separate"/>
            </w:r>
            <w:r>
              <w:rPr>
                <w:noProof/>
                <w:webHidden/>
              </w:rPr>
              <w:t>5</w:t>
            </w:r>
            <w:r>
              <w:rPr>
                <w:noProof/>
                <w:webHidden/>
              </w:rPr>
              <w:fldChar w:fldCharType="end"/>
            </w:r>
          </w:hyperlink>
        </w:p>
        <w:p w14:paraId="763496D4" w14:textId="62B85E8B"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05" w:history="1">
            <w:r w:rsidRPr="00150137">
              <w:rPr>
                <w:rStyle w:val="Hyperlink"/>
                <w:noProof/>
              </w:rPr>
              <w:t>Offshoring Governance Process</w:t>
            </w:r>
            <w:r>
              <w:rPr>
                <w:noProof/>
                <w:webHidden/>
              </w:rPr>
              <w:tab/>
            </w:r>
            <w:r>
              <w:rPr>
                <w:noProof/>
                <w:webHidden/>
              </w:rPr>
              <w:fldChar w:fldCharType="begin"/>
            </w:r>
            <w:r>
              <w:rPr>
                <w:noProof/>
                <w:webHidden/>
              </w:rPr>
              <w:instrText xml:space="preserve"> PAGEREF _Toc201305405 \h </w:instrText>
            </w:r>
            <w:r>
              <w:rPr>
                <w:noProof/>
                <w:webHidden/>
              </w:rPr>
            </w:r>
            <w:r>
              <w:rPr>
                <w:noProof/>
                <w:webHidden/>
              </w:rPr>
              <w:fldChar w:fldCharType="separate"/>
            </w:r>
            <w:r>
              <w:rPr>
                <w:noProof/>
                <w:webHidden/>
              </w:rPr>
              <w:t>5</w:t>
            </w:r>
            <w:r>
              <w:rPr>
                <w:noProof/>
                <w:webHidden/>
              </w:rPr>
              <w:fldChar w:fldCharType="end"/>
            </w:r>
          </w:hyperlink>
        </w:p>
        <w:p w14:paraId="5A8B4683" w14:textId="79161AD5"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06" w:history="1">
            <w:r w:rsidRPr="00150137">
              <w:rPr>
                <w:rStyle w:val="Hyperlink"/>
                <w:noProof/>
              </w:rPr>
              <w:t>Alternative arrangements - documenting Due Diligence and Risk Assessment Decisions</w:t>
            </w:r>
            <w:r>
              <w:rPr>
                <w:noProof/>
                <w:webHidden/>
              </w:rPr>
              <w:tab/>
            </w:r>
            <w:r>
              <w:rPr>
                <w:noProof/>
                <w:webHidden/>
              </w:rPr>
              <w:fldChar w:fldCharType="begin"/>
            </w:r>
            <w:r>
              <w:rPr>
                <w:noProof/>
                <w:webHidden/>
              </w:rPr>
              <w:instrText xml:space="preserve"> PAGEREF _Toc201305406 \h </w:instrText>
            </w:r>
            <w:r>
              <w:rPr>
                <w:noProof/>
                <w:webHidden/>
              </w:rPr>
            </w:r>
            <w:r>
              <w:rPr>
                <w:noProof/>
                <w:webHidden/>
              </w:rPr>
              <w:fldChar w:fldCharType="separate"/>
            </w:r>
            <w:r>
              <w:rPr>
                <w:noProof/>
                <w:webHidden/>
              </w:rPr>
              <w:t>6</w:t>
            </w:r>
            <w:r>
              <w:rPr>
                <w:noProof/>
                <w:webHidden/>
              </w:rPr>
              <w:fldChar w:fldCharType="end"/>
            </w:r>
          </w:hyperlink>
        </w:p>
        <w:p w14:paraId="2C1D0767" w14:textId="30CDA4FF"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07" w:history="1">
            <w:r w:rsidRPr="00150137">
              <w:rPr>
                <w:rStyle w:val="Hyperlink"/>
                <w:noProof/>
              </w:rPr>
              <w:t>Reporting cyber security incidents to the Office of Digital Government</w:t>
            </w:r>
            <w:r>
              <w:rPr>
                <w:noProof/>
                <w:webHidden/>
              </w:rPr>
              <w:tab/>
            </w:r>
            <w:r>
              <w:rPr>
                <w:noProof/>
                <w:webHidden/>
              </w:rPr>
              <w:fldChar w:fldCharType="begin"/>
            </w:r>
            <w:r>
              <w:rPr>
                <w:noProof/>
                <w:webHidden/>
              </w:rPr>
              <w:instrText xml:space="preserve"> PAGEREF _Toc201305407 \h </w:instrText>
            </w:r>
            <w:r>
              <w:rPr>
                <w:noProof/>
                <w:webHidden/>
              </w:rPr>
            </w:r>
            <w:r>
              <w:rPr>
                <w:noProof/>
                <w:webHidden/>
              </w:rPr>
              <w:fldChar w:fldCharType="separate"/>
            </w:r>
            <w:r>
              <w:rPr>
                <w:noProof/>
                <w:webHidden/>
              </w:rPr>
              <w:t>7</w:t>
            </w:r>
            <w:r>
              <w:rPr>
                <w:noProof/>
                <w:webHidden/>
              </w:rPr>
              <w:fldChar w:fldCharType="end"/>
            </w:r>
          </w:hyperlink>
        </w:p>
        <w:p w14:paraId="70B1BEE6" w14:textId="20271B1A" w:rsidR="006F5426" w:rsidRDefault="006F5426">
          <w:pPr>
            <w:pStyle w:val="TOC1"/>
            <w:tabs>
              <w:tab w:val="right" w:leader="dot" w:pos="9016"/>
            </w:tabs>
            <w:rPr>
              <w:rFonts w:asciiTheme="minorHAnsi" w:eastAsiaTheme="minorEastAsia" w:hAnsiTheme="minorHAnsi" w:cstheme="minorBidi"/>
              <w:b w:val="0"/>
              <w:noProof/>
              <w:color w:val="auto"/>
              <w:kern w:val="2"/>
              <w:lang w:eastAsia="en-AU"/>
              <w14:ligatures w14:val="standardContextual"/>
            </w:rPr>
          </w:pPr>
          <w:hyperlink w:anchor="_Toc201305408" w:history="1">
            <w:r w:rsidRPr="00150137">
              <w:rPr>
                <w:rStyle w:val="Hyperlink"/>
                <w:noProof/>
              </w:rPr>
              <w:t>WA Government Offshoring Position</w:t>
            </w:r>
            <w:r>
              <w:rPr>
                <w:noProof/>
                <w:webHidden/>
              </w:rPr>
              <w:tab/>
            </w:r>
            <w:r>
              <w:rPr>
                <w:noProof/>
                <w:webHidden/>
              </w:rPr>
              <w:fldChar w:fldCharType="begin"/>
            </w:r>
            <w:r>
              <w:rPr>
                <w:noProof/>
                <w:webHidden/>
              </w:rPr>
              <w:instrText xml:space="preserve"> PAGEREF _Toc201305408 \h </w:instrText>
            </w:r>
            <w:r>
              <w:rPr>
                <w:noProof/>
                <w:webHidden/>
              </w:rPr>
            </w:r>
            <w:r>
              <w:rPr>
                <w:noProof/>
                <w:webHidden/>
              </w:rPr>
              <w:fldChar w:fldCharType="separate"/>
            </w:r>
            <w:r>
              <w:rPr>
                <w:noProof/>
                <w:webHidden/>
              </w:rPr>
              <w:t>8</w:t>
            </w:r>
            <w:r>
              <w:rPr>
                <w:noProof/>
                <w:webHidden/>
              </w:rPr>
              <w:fldChar w:fldCharType="end"/>
            </w:r>
          </w:hyperlink>
        </w:p>
        <w:p w14:paraId="6DF57E81" w14:textId="2463C654"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09" w:history="1">
            <w:r w:rsidRPr="00150137">
              <w:rPr>
                <w:rStyle w:val="Hyperlink"/>
                <w:noProof/>
              </w:rPr>
              <w:t>Scope</w:t>
            </w:r>
            <w:r>
              <w:rPr>
                <w:noProof/>
                <w:webHidden/>
              </w:rPr>
              <w:tab/>
            </w:r>
            <w:r>
              <w:rPr>
                <w:noProof/>
                <w:webHidden/>
              </w:rPr>
              <w:fldChar w:fldCharType="begin"/>
            </w:r>
            <w:r>
              <w:rPr>
                <w:noProof/>
                <w:webHidden/>
              </w:rPr>
              <w:instrText xml:space="preserve"> PAGEREF _Toc201305409 \h </w:instrText>
            </w:r>
            <w:r>
              <w:rPr>
                <w:noProof/>
                <w:webHidden/>
              </w:rPr>
            </w:r>
            <w:r>
              <w:rPr>
                <w:noProof/>
                <w:webHidden/>
              </w:rPr>
              <w:fldChar w:fldCharType="separate"/>
            </w:r>
            <w:r>
              <w:rPr>
                <w:noProof/>
                <w:webHidden/>
              </w:rPr>
              <w:t>8</w:t>
            </w:r>
            <w:r>
              <w:rPr>
                <w:noProof/>
                <w:webHidden/>
              </w:rPr>
              <w:fldChar w:fldCharType="end"/>
            </w:r>
          </w:hyperlink>
        </w:p>
        <w:p w14:paraId="7E030BED" w14:textId="37CE8DF6"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10" w:history="1">
            <w:r w:rsidRPr="00150137">
              <w:rPr>
                <w:rStyle w:val="Hyperlink"/>
                <w:noProof/>
              </w:rPr>
              <w:t>Background</w:t>
            </w:r>
            <w:r>
              <w:rPr>
                <w:noProof/>
                <w:webHidden/>
              </w:rPr>
              <w:tab/>
            </w:r>
            <w:r>
              <w:rPr>
                <w:noProof/>
                <w:webHidden/>
              </w:rPr>
              <w:fldChar w:fldCharType="begin"/>
            </w:r>
            <w:r>
              <w:rPr>
                <w:noProof/>
                <w:webHidden/>
              </w:rPr>
              <w:instrText xml:space="preserve"> PAGEREF _Toc201305410 \h </w:instrText>
            </w:r>
            <w:r>
              <w:rPr>
                <w:noProof/>
                <w:webHidden/>
              </w:rPr>
            </w:r>
            <w:r>
              <w:rPr>
                <w:noProof/>
                <w:webHidden/>
              </w:rPr>
              <w:fldChar w:fldCharType="separate"/>
            </w:r>
            <w:r>
              <w:rPr>
                <w:noProof/>
                <w:webHidden/>
              </w:rPr>
              <w:t>8</w:t>
            </w:r>
            <w:r>
              <w:rPr>
                <w:noProof/>
                <w:webHidden/>
              </w:rPr>
              <w:fldChar w:fldCharType="end"/>
            </w:r>
          </w:hyperlink>
        </w:p>
        <w:p w14:paraId="55ED870C" w14:textId="18F8C1B8"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11" w:history="1">
            <w:r w:rsidRPr="00150137">
              <w:rPr>
                <w:rStyle w:val="Hyperlink"/>
                <w:noProof/>
              </w:rPr>
              <w:t>Determining information confidentiality needs and information classification</w:t>
            </w:r>
            <w:r>
              <w:rPr>
                <w:noProof/>
                <w:webHidden/>
              </w:rPr>
              <w:tab/>
            </w:r>
            <w:r>
              <w:rPr>
                <w:noProof/>
                <w:webHidden/>
              </w:rPr>
              <w:fldChar w:fldCharType="begin"/>
            </w:r>
            <w:r>
              <w:rPr>
                <w:noProof/>
                <w:webHidden/>
              </w:rPr>
              <w:instrText xml:space="preserve"> PAGEREF _Toc201305411 \h </w:instrText>
            </w:r>
            <w:r>
              <w:rPr>
                <w:noProof/>
                <w:webHidden/>
              </w:rPr>
            </w:r>
            <w:r>
              <w:rPr>
                <w:noProof/>
                <w:webHidden/>
              </w:rPr>
              <w:fldChar w:fldCharType="separate"/>
            </w:r>
            <w:r>
              <w:rPr>
                <w:noProof/>
                <w:webHidden/>
              </w:rPr>
              <w:t>9</w:t>
            </w:r>
            <w:r>
              <w:rPr>
                <w:noProof/>
                <w:webHidden/>
              </w:rPr>
              <w:fldChar w:fldCharType="end"/>
            </w:r>
          </w:hyperlink>
        </w:p>
        <w:p w14:paraId="1462AC42" w14:textId="3CC8E861"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12" w:history="1">
            <w:r w:rsidRPr="00150137">
              <w:rPr>
                <w:rStyle w:val="Hyperlink"/>
                <w:noProof/>
              </w:rPr>
              <w:t>The entity’s information integrity and availability needs</w:t>
            </w:r>
            <w:r>
              <w:rPr>
                <w:noProof/>
                <w:webHidden/>
              </w:rPr>
              <w:tab/>
            </w:r>
            <w:r>
              <w:rPr>
                <w:noProof/>
                <w:webHidden/>
              </w:rPr>
              <w:fldChar w:fldCharType="begin"/>
            </w:r>
            <w:r>
              <w:rPr>
                <w:noProof/>
                <w:webHidden/>
              </w:rPr>
              <w:instrText xml:space="preserve"> PAGEREF _Toc201305412 \h </w:instrText>
            </w:r>
            <w:r>
              <w:rPr>
                <w:noProof/>
                <w:webHidden/>
              </w:rPr>
            </w:r>
            <w:r>
              <w:rPr>
                <w:noProof/>
                <w:webHidden/>
              </w:rPr>
              <w:fldChar w:fldCharType="separate"/>
            </w:r>
            <w:r>
              <w:rPr>
                <w:noProof/>
                <w:webHidden/>
              </w:rPr>
              <w:t>10</w:t>
            </w:r>
            <w:r>
              <w:rPr>
                <w:noProof/>
                <w:webHidden/>
              </w:rPr>
              <w:fldChar w:fldCharType="end"/>
            </w:r>
          </w:hyperlink>
        </w:p>
        <w:p w14:paraId="28770BBD" w14:textId="2EC17D29"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13" w:history="1">
            <w:r w:rsidRPr="00150137">
              <w:rPr>
                <w:rStyle w:val="Hyperlink"/>
                <w:noProof/>
              </w:rPr>
              <w:t>Privacy</w:t>
            </w:r>
            <w:r>
              <w:rPr>
                <w:noProof/>
                <w:webHidden/>
              </w:rPr>
              <w:tab/>
            </w:r>
            <w:r>
              <w:rPr>
                <w:noProof/>
                <w:webHidden/>
              </w:rPr>
              <w:fldChar w:fldCharType="begin"/>
            </w:r>
            <w:r>
              <w:rPr>
                <w:noProof/>
                <w:webHidden/>
              </w:rPr>
              <w:instrText xml:space="preserve"> PAGEREF _Toc201305413 \h </w:instrText>
            </w:r>
            <w:r>
              <w:rPr>
                <w:noProof/>
                <w:webHidden/>
              </w:rPr>
            </w:r>
            <w:r>
              <w:rPr>
                <w:noProof/>
                <w:webHidden/>
              </w:rPr>
              <w:fldChar w:fldCharType="separate"/>
            </w:r>
            <w:r>
              <w:rPr>
                <w:noProof/>
                <w:webHidden/>
              </w:rPr>
              <w:t>10</w:t>
            </w:r>
            <w:r>
              <w:rPr>
                <w:noProof/>
                <w:webHidden/>
              </w:rPr>
              <w:fldChar w:fldCharType="end"/>
            </w:r>
          </w:hyperlink>
        </w:p>
        <w:p w14:paraId="7A0A0821" w14:textId="376322C0"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14" w:history="1">
            <w:r w:rsidRPr="00150137">
              <w:rPr>
                <w:rStyle w:val="Hyperlink"/>
                <w:noProof/>
              </w:rPr>
              <w:t>Personal Information</w:t>
            </w:r>
            <w:r>
              <w:rPr>
                <w:noProof/>
                <w:webHidden/>
              </w:rPr>
              <w:tab/>
            </w:r>
            <w:r>
              <w:rPr>
                <w:noProof/>
                <w:webHidden/>
              </w:rPr>
              <w:fldChar w:fldCharType="begin"/>
            </w:r>
            <w:r>
              <w:rPr>
                <w:noProof/>
                <w:webHidden/>
              </w:rPr>
              <w:instrText xml:space="preserve"> PAGEREF _Toc201305414 \h </w:instrText>
            </w:r>
            <w:r>
              <w:rPr>
                <w:noProof/>
                <w:webHidden/>
              </w:rPr>
            </w:r>
            <w:r>
              <w:rPr>
                <w:noProof/>
                <w:webHidden/>
              </w:rPr>
              <w:fldChar w:fldCharType="separate"/>
            </w:r>
            <w:r>
              <w:rPr>
                <w:noProof/>
                <w:webHidden/>
              </w:rPr>
              <w:t>11</w:t>
            </w:r>
            <w:r>
              <w:rPr>
                <w:noProof/>
                <w:webHidden/>
              </w:rPr>
              <w:fldChar w:fldCharType="end"/>
            </w:r>
          </w:hyperlink>
        </w:p>
        <w:p w14:paraId="6DE6DC36" w14:textId="0A3D96B7" w:rsidR="006F5426" w:rsidRDefault="006F5426">
          <w:pPr>
            <w:pStyle w:val="TOC1"/>
            <w:tabs>
              <w:tab w:val="right" w:leader="dot" w:pos="9016"/>
            </w:tabs>
            <w:rPr>
              <w:rFonts w:asciiTheme="minorHAnsi" w:eastAsiaTheme="minorEastAsia" w:hAnsiTheme="minorHAnsi" w:cstheme="minorBidi"/>
              <w:b w:val="0"/>
              <w:noProof/>
              <w:color w:val="auto"/>
              <w:kern w:val="2"/>
              <w:lang w:eastAsia="en-AU"/>
              <w14:ligatures w14:val="standardContextual"/>
            </w:rPr>
          </w:pPr>
          <w:hyperlink w:anchor="_Toc201305415" w:history="1">
            <w:r w:rsidRPr="00150137">
              <w:rPr>
                <w:rStyle w:val="Hyperlink"/>
                <w:noProof/>
              </w:rPr>
              <w:t>Information subject to highest protection protocols (Tier 1 Risk)</w:t>
            </w:r>
            <w:r>
              <w:rPr>
                <w:noProof/>
                <w:webHidden/>
              </w:rPr>
              <w:tab/>
            </w:r>
            <w:r>
              <w:rPr>
                <w:noProof/>
                <w:webHidden/>
              </w:rPr>
              <w:fldChar w:fldCharType="begin"/>
            </w:r>
            <w:r>
              <w:rPr>
                <w:noProof/>
                <w:webHidden/>
              </w:rPr>
              <w:instrText xml:space="preserve"> PAGEREF _Toc201305415 \h </w:instrText>
            </w:r>
            <w:r>
              <w:rPr>
                <w:noProof/>
                <w:webHidden/>
              </w:rPr>
            </w:r>
            <w:r>
              <w:rPr>
                <w:noProof/>
                <w:webHidden/>
              </w:rPr>
              <w:fldChar w:fldCharType="separate"/>
            </w:r>
            <w:r>
              <w:rPr>
                <w:noProof/>
                <w:webHidden/>
              </w:rPr>
              <w:t>12</w:t>
            </w:r>
            <w:r>
              <w:rPr>
                <w:noProof/>
                <w:webHidden/>
              </w:rPr>
              <w:fldChar w:fldCharType="end"/>
            </w:r>
          </w:hyperlink>
        </w:p>
        <w:p w14:paraId="4C9AF821" w14:textId="060C12AF"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16" w:history="1">
            <w:r w:rsidRPr="00150137">
              <w:rPr>
                <w:rStyle w:val="Hyperlink"/>
                <w:noProof/>
              </w:rPr>
              <w:t>Sensitive personal information</w:t>
            </w:r>
            <w:r>
              <w:rPr>
                <w:noProof/>
                <w:webHidden/>
              </w:rPr>
              <w:tab/>
            </w:r>
            <w:r>
              <w:rPr>
                <w:noProof/>
                <w:webHidden/>
              </w:rPr>
              <w:fldChar w:fldCharType="begin"/>
            </w:r>
            <w:r>
              <w:rPr>
                <w:noProof/>
                <w:webHidden/>
              </w:rPr>
              <w:instrText xml:space="preserve"> PAGEREF _Toc201305416 \h </w:instrText>
            </w:r>
            <w:r>
              <w:rPr>
                <w:noProof/>
                <w:webHidden/>
              </w:rPr>
            </w:r>
            <w:r>
              <w:rPr>
                <w:noProof/>
                <w:webHidden/>
              </w:rPr>
              <w:fldChar w:fldCharType="separate"/>
            </w:r>
            <w:r>
              <w:rPr>
                <w:noProof/>
                <w:webHidden/>
              </w:rPr>
              <w:t>12</w:t>
            </w:r>
            <w:r>
              <w:rPr>
                <w:noProof/>
                <w:webHidden/>
              </w:rPr>
              <w:fldChar w:fldCharType="end"/>
            </w:r>
          </w:hyperlink>
        </w:p>
        <w:p w14:paraId="702DF535" w14:textId="6C5F86A8"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17" w:history="1">
            <w:r w:rsidRPr="00150137">
              <w:rPr>
                <w:rStyle w:val="Hyperlink"/>
                <w:noProof/>
              </w:rPr>
              <w:t>Digital identity</w:t>
            </w:r>
            <w:r>
              <w:rPr>
                <w:noProof/>
                <w:webHidden/>
              </w:rPr>
              <w:tab/>
            </w:r>
            <w:r>
              <w:rPr>
                <w:noProof/>
                <w:webHidden/>
              </w:rPr>
              <w:fldChar w:fldCharType="begin"/>
            </w:r>
            <w:r>
              <w:rPr>
                <w:noProof/>
                <w:webHidden/>
              </w:rPr>
              <w:instrText xml:space="preserve"> PAGEREF _Toc201305417 \h </w:instrText>
            </w:r>
            <w:r>
              <w:rPr>
                <w:noProof/>
                <w:webHidden/>
              </w:rPr>
            </w:r>
            <w:r>
              <w:rPr>
                <w:noProof/>
                <w:webHidden/>
              </w:rPr>
              <w:fldChar w:fldCharType="separate"/>
            </w:r>
            <w:r>
              <w:rPr>
                <w:noProof/>
                <w:webHidden/>
              </w:rPr>
              <w:t>13</w:t>
            </w:r>
            <w:r>
              <w:rPr>
                <w:noProof/>
                <w:webHidden/>
              </w:rPr>
              <w:fldChar w:fldCharType="end"/>
            </w:r>
          </w:hyperlink>
        </w:p>
        <w:p w14:paraId="2E24EFAF" w14:textId="55C243AE"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18" w:history="1">
            <w:r w:rsidRPr="00150137">
              <w:rPr>
                <w:rStyle w:val="Hyperlink"/>
                <w:noProof/>
              </w:rPr>
              <w:t>Other confidential information</w:t>
            </w:r>
            <w:r>
              <w:rPr>
                <w:noProof/>
                <w:webHidden/>
              </w:rPr>
              <w:tab/>
            </w:r>
            <w:r>
              <w:rPr>
                <w:noProof/>
                <w:webHidden/>
              </w:rPr>
              <w:fldChar w:fldCharType="begin"/>
            </w:r>
            <w:r>
              <w:rPr>
                <w:noProof/>
                <w:webHidden/>
              </w:rPr>
              <w:instrText xml:space="preserve"> PAGEREF _Toc201305418 \h </w:instrText>
            </w:r>
            <w:r>
              <w:rPr>
                <w:noProof/>
                <w:webHidden/>
              </w:rPr>
            </w:r>
            <w:r>
              <w:rPr>
                <w:noProof/>
                <w:webHidden/>
              </w:rPr>
              <w:fldChar w:fldCharType="separate"/>
            </w:r>
            <w:r>
              <w:rPr>
                <w:noProof/>
                <w:webHidden/>
              </w:rPr>
              <w:t>13</w:t>
            </w:r>
            <w:r>
              <w:rPr>
                <w:noProof/>
                <w:webHidden/>
              </w:rPr>
              <w:fldChar w:fldCharType="end"/>
            </w:r>
          </w:hyperlink>
        </w:p>
        <w:p w14:paraId="5A0BE91C" w14:textId="66C1AB47" w:rsidR="006F5426" w:rsidRDefault="006F5426">
          <w:pPr>
            <w:pStyle w:val="TOC2"/>
            <w:tabs>
              <w:tab w:val="right" w:leader="dot" w:pos="9016"/>
            </w:tabs>
            <w:rPr>
              <w:rFonts w:asciiTheme="minorHAnsi" w:eastAsiaTheme="minorEastAsia" w:hAnsiTheme="minorHAnsi" w:cstheme="minorBidi"/>
              <w:noProof/>
              <w:color w:val="auto"/>
              <w:kern w:val="2"/>
              <w:lang w:eastAsia="en-AU"/>
              <w14:ligatures w14:val="standardContextual"/>
            </w:rPr>
          </w:pPr>
          <w:hyperlink w:anchor="_Toc201305419" w:history="1">
            <w:r w:rsidRPr="00150137">
              <w:rPr>
                <w:rStyle w:val="Hyperlink"/>
                <w:noProof/>
              </w:rPr>
              <w:t>Supporting Information</w:t>
            </w:r>
            <w:r>
              <w:rPr>
                <w:noProof/>
                <w:webHidden/>
              </w:rPr>
              <w:tab/>
            </w:r>
            <w:r>
              <w:rPr>
                <w:noProof/>
                <w:webHidden/>
              </w:rPr>
              <w:fldChar w:fldCharType="begin"/>
            </w:r>
            <w:r>
              <w:rPr>
                <w:noProof/>
                <w:webHidden/>
              </w:rPr>
              <w:instrText xml:space="preserve"> PAGEREF _Toc201305419 \h </w:instrText>
            </w:r>
            <w:r>
              <w:rPr>
                <w:noProof/>
                <w:webHidden/>
              </w:rPr>
            </w:r>
            <w:r>
              <w:rPr>
                <w:noProof/>
                <w:webHidden/>
              </w:rPr>
              <w:fldChar w:fldCharType="separate"/>
            </w:r>
            <w:r>
              <w:rPr>
                <w:noProof/>
                <w:webHidden/>
              </w:rPr>
              <w:t>14</w:t>
            </w:r>
            <w:r>
              <w:rPr>
                <w:noProof/>
                <w:webHidden/>
              </w:rPr>
              <w:fldChar w:fldCharType="end"/>
            </w:r>
          </w:hyperlink>
        </w:p>
        <w:p w14:paraId="15FABD87" w14:textId="6147B52F" w:rsidR="006F5426" w:rsidRDefault="006F5426">
          <w:pPr>
            <w:pStyle w:val="TOC1"/>
            <w:tabs>
              <w:tab w:val="right" w:leader="dot" w:pos="9016"/>
            </w:tabs>
            <w:rPr>
              <w:rFonts w:asciiTheme="minorHAnsi" w:eastAsiaTheme="minorEastAsia" w:hAnsiTheme="minorHAnsi" w:cstheme="minorBidi"/>
              <w:b w:val="0"/>
              <w:noProof/>
              <w:color w:val="auto"/>
              <w:kern w:val="2"/>
              <w:lang w:eastAsia="en-AU"/>
              <w14:ligatures w14:val="standardContextual"/>
            </w:rPr>
          </w:pPr>
          <w:hyperlink w:anchor="_Toc201305420" w:history="1">
            <w:r w:rsidRPr="00150137">
              <w:rPr>
                <w:rStyle w:val="Hyperlink"/>
                <w:noProof/>
              </w:rPr>
              <w:t>Attachment 1: Office of Digital Government Information Security Risk Self-Assessment Table (A3)</w:t>
            </w:r>
            <w:r>
              <w:rPr>
                <w:noProof/>
                <w:webHidden/>
              </w:rPr>
              <w:tab/>
            </w:r>
            <w:r>
              <w:rPr>
                <w:noProof/>
                <w:webHidden/>
              </w:rPr>
              <w:fldChar w:fldCharType="begin"/>
            </w:r>
            <w:r>
              <w:rPr>
                <w:noProof/>
                <w:webHidden/>
              </w:rPr>
              <w:instrText xml:space="preserve"> PAGEREF _Toc201305420 \h </w:instrText>
            </w:r>
            <w:r>
              <w:rPr>
                <w:noProof/>
                <w:webHidden/>
              </w:rPr>
            </w:r>
            <w:r>
              <w:rPr>
                <w:noProof/>
                <w:webHidden/>
              </w:rPr>
              <w:fldChar w:fldCharType="separate"/>
            </w:r>
            <w:r>
              <w:rPr>
                <w:noProof/>
                <w:webHidden/>
              </w:rPr>
              <w:t>15</w:t>
            </w:r>
            <w:r>
              <w:rPr>
                <w:noProof/>
                <w:webHidden/>
              </w:rPr>
              <w:fldChar w:fldCharType="end"/>
            </w:r>
          </w:hyperlink>
        </w:p>
        <w:p w14:paraId="4F459C2A" w14:textId="31AE8B68" w:rsidR="006F5426" w:rsidRDefault="006F5426">
          <w:pPr>
            <w:pStyle w:val="TOC1"/>
            <w:tabs>
              <w:tab w:val="right" w:leader="dot" w:pos="9016"/>
            </w:tabs>
            <w:rPr>
              <w:rFonts w:asciiTheme="minorHAnsi" w:eastAsiaTheme="minorEastAsia" w:hAnsiTheme="minorHAnsi" w:cstheme="minorBidi"/>
              <w:b w:val="0"/>
              <w:noProof/>
              <w:color w:val="auto"/>
              <w:kern w:val="2"/>
              <w:lang w:eastAsia="en-AU"/>
              <w14:ligatures w14:val="standardContextual"/>
            </w:rPr>
          </w:pPr>
          <w:hyperlink w:anchor="_Toc201305421" w:history="1">
            <w:r w:rsidRPr="00150137">
              <w:rPr>
                <w:rStyle w:val="Hyperlink"/>
                <w:noProof/>
              </w:rPr>
              <w:t>Attachment 2: Office of Digital Government Information Security Risk Self-Assessment Table</w:t>
            </w:r>
            <w:r>
              <w:rPr>
                <w:noProof/>
                <w:webHidden/>
              </w:rPr>
              <w:tab/>
            </w:r>
            <w:r>
              <w:rPr>
                <w:noProof/>
                <w:webHidden/>
              </w:rPr>
              <w:fldChar w:fldCharType="begin"/>
            </w:r>
            <w:r>
              <w:rPr>
                <w:noProof/>
                <w:webHidden/>
              </w:rPr>
              <w:instrText xml:space="preserve"> PAGEREF _Toc201305421 \h </w:instrText>
            </w:r>
            <w:r>
              <w:rPr>
                <w:noProof/>
                <w:webHidden/>
              </w:rPr>
            </w:r>
            <w:r>
              <w:rPr>
                <w:noProof/>
                <w:webHidden/>
              </w:rPr>
              <w:fldChar w:fldCharType="separate"/>
            </w:r>
            <w:r>
              <w:rPr>
                <w:noProof/>
                <w:webHidden/>
              </w:rPr>
              <w:t>16</w:t>
            </w:r>
            <w:r>
              <w:rPr>
                <w:noProof/>
                <w:webHidden/>
              </w:rPr>
              <w:fldChar w:fldCharType="end"/>
            </w:r>
          </w:hyperlink>
        </w:p>
        <w:p w14:paraId="107EB212" w14:textId="3C84D2F8" w:rsidR="00484897" w:rsidRDefault="00484897">
          <w:r>
            <w:rPr>
              <w:b/>
              <w:bCs/>
              <w:noProof/>
            </w:rPr>
            <w:fldChar w:fldCharType="end"/>
          </w:r>
        </w:p>
      </w:sdtContent>
    </w:sdt>
    <w:p w14:paraId="202AF931" w14:textId="6DD4CDB6" w:rsidR="00670AB5" w:rsidRPr="0072586D" w:rsidRDefault="00457CF0" w:rsidP="00FD4424">
      <w:r w:rsidRPr="0072586D">
        <w:br w:type="page"/>
      </w:r>
    </w:p>
    <w:p w14:paraId="1BA1F187" w14:textId="77777777" w:rsidR="00BB7559" w:rsidRDefault="00BB7559" w:rsidP="00BB7559">
      <w:pPr>
        <w:pStyle w:val="Heading1"/>
      </w:pPr>
      <w:bookmarkStart w:id="0" w:name="_Toc200095725"/>
      <w:bookmarkStart w:id="1" w:name="_Toc200100654"/>
      <w:bookmarkStart w:id="2" w:name="_Toc200101203"/>
      <w:bookmarkStart w:id="3" w:name="_Toc201305400"/>
      <w:r>
        <w:lastRenderedPageBreak/>
        <w:t>WA Government Cyber Security Policy clause</w:t>
      </w:r>
      <w:bookmarkEnd w:id="0"/>
      <w:bookmarkEnd w:id="1"/>
      <w:bookmarkEnd w:id="2"/>
      <w:bookmarkEnd w:id="3"/>
    </w:p>
    <w:p w14:paraId="2EBB85A3" w14:textId="77777777" w:rsidR="00BB7559" w:rsidRDefault="00BB7559" w:rsidP="00BB7559">
      <w:r>
        <w:t xml:space="preserve">Domain 1, </w:t>
      </w:r>
      <w:r w:rsidRPr="00E560F0">
        <w:rPr>
          <w:b/>
          <w:bCs/>
        </w:rPr>
        <w:t>Govern</w:t>
      </w:r>
    </w:p>
    <w:p w14:paraId="6B027D87" w14:textId="77777777" w:rsidR="00BB7559" w:rsidRDefault="00BB7559" w:rsidP="00BB7559">
      <w:pPr>
        <w:pStyle w:val="Heading2"/>
      </w:pPr>
      <w:bookmarkStart w:id="4" w:name="_Toc200095726"/>
      <w:bookmarkStart w:id="5" w:name="_Toc200100655"/>
      <w:bookmarkStart w:id="6" w:name="_Toc200101204"/>
      <w:bookmarkStart w:id="7" w:name="_Toc201305401"/>
      <w:r>
        <w:t>1.5 Data Offshoring Governance</w:t>
      </w:r>
      <w:bookmarkEnd w:id="4"/>
      <w:bookmarkEnd w:id="5"/>
      <w:bookmarkEnd w:id="6"/>
      <w:bookmarkEnd w:id="7"/>
      <w:r>
        <w:t xml:space="preserve"> </w:t>
      </w:r>
    </w:p>
    <w:p w14:paraId="5996908A" w14:textId="77777777" w:rsidR="00BB7559" w:rsidRDefault="00BB7559" w:rsidP="00BB7559">
      <w:r>
        <w:t>Each entity must define and understand its risks associated with data offshoring, with reference to:</w:t>
      </w:r>
    </w:p>
    <w:p w14:paraId="0033D893" w14:textId="1E3E2A58" w:rsidR="00BB7559" w:rsidRDefault="00BB7559" w:rsidP="008D0DA6">
      <w:pPr>
        <w:pStyle w:val="ListParagraph"/>
        <w:numPr>
          <w:ilvl w:val="0"/>
          <w:numId w:val="7"/>
        </w:numPr>
      </w:pPr>
      <w:r>
        <w:t xml:space="preserve">the </w:t>
      </w:r>
      <w:hyperlink w:anchor="Offshoring" w:history="1">
        <w:r w:rsidRPr="008B001C">
          <w:rPr>
            <w:rStyle w:val="Hyperlink"/>
          </w:rPr>
          <w:t>WA Government Data Offshoring Position and Guidance</w:t>
        </w:r>
      </w:hyperlink>
      <w:r>
        <w:t xml:space="preserve"> (outlined below in this document)</w:t>
      </w:r>
    </w:p>
    <w:p w14:paraId="60083C18" w14:textId="36E77F72" w:rsidR="00BB7559" w:rsidRDefault="00BB7559" w:rsidP="008D0DA6">
      <w:pPr>
        <w:pStyle w:val="ListParagraph"/>
        <w:numPr>
          <w:ilvl w:val="0"/>
          <w:numId w:val="7"/>
        </w:numPr>
      </w:pPr>
      <w:r>
        <w:t>WA</w:t>
      </w:r>
      <w:r w:rsidR="008E45AE">
        <w:t xml:space="preserve"> Government</w:t>
      </w:r>
      <w:r>
        <w:t xml:space="preserve"> Cloud Policy</w:t>
      </w:r>
    </w:p>
    <w:p w14:paraId="36F64381" w14:textId="4A37389F" w:rsidR="00BB7559" w:rsidRDefault="00BB7559" w:rsidP="008D0DA6">
      <w:pPr>
        <w:pStyle w:val="ListParagraph"/>
        <w:numPr>
          <w:ilvl w:val="0"/>
          <w:numId w:val="7"/>
        </w:numPr>
      </w:pPr>
      <w:r>
        <w:t>WA</w:t>
      </w:r>
      <w:r w:rsidR="00833040">
        <w:t xml:space="preserve"> Government</w:t>
      </w:r>
      <w:r>
        <w:t xml:space="preserve"> Cyber Security Policy Implementation Guideline 3.4 (Information Secure Procurement) and the aligned Risk Assessment Template for procurement of cloud services </w:t>
      </w:r>
    </w:p>
    <w:p w14:paraId="20888B79" w14:textId="5A7A292E" w:rsidR="00BB7559" w:rsidRDefault="00BB7559" w:rsidP="008D0DA6">
      <w:pPr>
        <w:pStyle w:val="ListParagraph"/>
        <w:numPr>
          <w:ilvl w:val="0"/>
          <w:numId w:val="7"/>
        </w:numPr>
      </w:pPr>
      <w:r>
        <w:t>Western Australian Information Classification Policy.</w:t>
      </w:r>
    </w:p>
    <w:p w14:paraId="315B721B" w14:textId="77777777" w:rsidR="00BB7559" w:rsidRDefault="00BB7559" w:rsidP="00BB7559">
      <w:pPr>
        <w:pStyle w:val="Heading2"/>
      </w:pPr>
      <w:bookmarkStart w:id="8" w:name="_Toc200095727"/>
      <w:bookmarkStart w:id="9" w:name="_Toc200100656"/>
      <w:bookmarkStart w:id="10" w:name="_Toc200101205"/>
      <w:bookmarkStart w:id="11" w:name="_Toc201305402"/>
      <w:r>
        <w:t>Responsibility for implementation</w:t>
      </w:r>
      <w:bookmarkEnd w:id="8"/>
      <w:bookmarkEnd w:id="9"/>
      <w:bookmarkEnd w:id="10"/>
      <w:bookmarkEnd w:id="11"/>
    </w:p>
    <w:p w14:paraId="1C3544C9" w14:textId="77777777" w:rsidR="00BB7559" w:rsidRDefault="00BB7559" w:rsidP="00BB7559">
      <w:r>
        <w:t>Responsibility for implementing this clause lies with the Accountable Authority in collaboration with the Cyber Security Executive and the Chief Information Officer, as appropriate.</w:t>
      </w:r>
    </w:p>
    <w:p w14:paraId="429C97BB" w14:textId="77777777" w:rsidR="00BB7559" w:rsidRPr="00E00D31" w:rsidRDefault="00BB7559" w:rsidP="00E00D31">
      <w:pPr>
        <w:pStyle w:val="Heading2"/>
      </w:pPr>
      <w:bookmarkStart w:id="12" w:name="_Toc200095728"/>
      <w:bookmarkStart w:id="13" w:name="_Toc200100657"/>
      <w:bookmarkStart w:id="14" w:name="_Toc200101206"/>
      <w:bookmarkStart w:id="15" w:name="_Toc201305403"/>
      <w:r w:rsidRPr="00E00D31">
        <w:t>Purpose</w:t>
      </w:r>
      <w:bookmarkEnd w:id="12"/>
      <w:bookmarkEnd w:id="13"/>
      <w:bookmarkEnd w:id="14"/>
      <w:bookmarkEnd w:id="15"/>
      <w:r w:rsidRPr="00E00D31">
        <w:t xml:space="preserve"> </w:t>
      </w:r>
    </w:p>
    <w:p w14:paraId="0C75AA11" w14:textId="0D757047" w:rsidR="00BB7559" w:rsidRDefault="00BB7559" w:rsidP="00BB7559">
      <w:r>
        <w:t>Due to the off-premises nature of cloud computing, it is common for WA Government information to be stored in locations and servers in different countries.</w:t>
      </w:r>
      <w:r>
        <w:rPr>
          <w:rStyle w:val="FootnoteReference"/>
        </w:rPr>
        <w:footnoteReference w:id="2"/>
      </w:r>
      <w:r>
        <w:t xml:space="preserve"> The act of storing WA Government information or transferring it to a location outside of the Commonwealth of Australia is known as “offshoring”.</w:t>
      </w:r>
    </w:p>
    <w:p w14:paraId="190A0C72" w14:textId="77777777" w:rsidR="00BB7559" w:rsidRDefault="00BB7559" w:rsidP="00BB7559">
      <w:r>
        <w:t>The purpose of this document is to:</w:t>
      </w:r>
    </w:p>
    <w:p w14:paraId="318C22B8" w14:textId="60BF752E" w:rsidR="00BB7559" w:rsidRDefault="00BB7559" w:rsidP="008D0DA6">
      <w:pPr>
        <w:pStyle w:val="ListParagraph"/>
        <w:numPr>
          <w:ilvl w:val="0"/>
          <w:numId w:val="1"/>
        </w:numPr>
      </w:pPr>
      <w:r>
        <w:t>Assist entities to implement the offshoring governance process for their entity</w:t>
      </w:r>
      <w:r w:rsidR="00267CFB">
        <w:t>.</w:t>
      </w:r>
    </w:p>
    <w:p w14:paraId="2BA6975B" w14:textId="10E5F39D" w:rsidR="003A3CE1" w:rsidRDefault="00267CFB" w:rsidP="008D0DA6">
      <w:pPr>
        <w:pStyle w:val="ListParagraph"/>
        <w:numPr>
          <w:ilvl w:val="0"/>
          <w:numId w:val="1"/>
        </w:numPr>
      </w:pPr>
      <w:r>
        <w:t>A</w:t>
      </w:r>
      <w:r w:rsidR="00BB7559">
        <w:t>rticulate the WA Government Data Offshoring Position, intended to protect WA Government information and ensure its confidentiality, integrity and availability in the context of cloud computing.</w:t>
      </w:r>
    </w:p>
    <w:p w14:paraId="0F192F7E" w14:textId="77777777" w:rsidR="008C7379" w:rsidRDefault="008C7379" w:rsidP="008C7379">
      <w:pPr>
        <w:pStyle w:val="Heading1"/>
      </w:pPr>
      <w:bookmarkStart w:id="16" w:name="_Toc200095729"/>
      <w:bookmarkStart w:id="17" w:name="_Toc200100658"/>
      <w:bookmarkStart w:id="18" w:name="_Toc200101207"/>
      <w:bookmarkStart w:id="19" w:name="_Toc201305404"/>
      <w:r>
        <w:lastRenderedPageBreak/>
        <w:t>Data Offshoring Governance</w:t>
      </w:r>
      <w:bookmarkEnd w:id="16"/>
      <w:bookmarkEnd w:id="17"/>
      <w:bookmarkEnd w:id="18"/>
      <w:bookmarkEnd w:id="19"/>
    </w:p>
    <w:p w14:paraId="543FB031" w14:textId="77777777" w:rsidR="008C7379" w:rsidRDefault="008C7379" w:rsidP="008C7379">
      <w:pPr>
        <w:pStyle w:val="Heading2"/>
      </w:pPr>
      <w:bookmarkStart w:id="20" w:name="_Toc200095730"/>
      <w:bookmarkStart w:id="21" w:name="_Toc200100659"/>
      <w:bookmarkStart w:id="22" w:name="_Toc200101208"/>
      <w:bookmarkStart w:id="23" w:name="_Toc201305405"/>
      <w:r>
        <w:t>Offshoring Governance Process</w:t>
      </w:r>
      <w:bookmarkEnd w:id="20"/>
      <w:bookmarkEnd w:id="21"/>
      <w:bookmarkEnd w:id="22"/>
      <w:bookmarkEnd w:id="23"/>
    </w:p>
    <w:p w14:paraId="2A572337" w14:textId="77777777" w:rsidR="008C7379" w:rsidRDefault="008C7379" w:rsidP="008C7379">
      <w:r>
        <w:t xml:space="preserve">To establish robust information offshoring risk governance, entities should undertake the following process: </w:t>
      </w:r>
    </w:p>
    <w:p w14:paraId="6BEEBF88" w14:textId="3E9932E8" w:rsidR="008C7379" w:rsidRDefault="008C7379" w:rsidP="008D0DA6">
      <w:pPr>
        <w:pStyle w:val="ListParagraph"/>
        <w:numPr>
          <w:ilvl w:val="0"/>
          <w:numId w:val="8"/>
        </w:numPr>
      </w:pPr>
      <w:r>
        <w:t xml:space="preserve">Review the </w:t>
      </w:r>
      <w:hyperlink w:anchor="Offshoring" w:history="1">
        <w:r w:rsidRPr="00946EC0">
          <w:rPr>
            <w:rStyle w:val="Hyperlink"/>
          </w:rPr>
          <w:t>WA</w:t>
        </w:r>
        <w:r w:rsidR="00946EC0" w:rsidRPr="00946EC0">
          <w:rPr>
            <w:rStyle w:val="Hyperlink"/>
          </w:rPr>
          <w:t xml:space="preserve"> Government</w:t>
        </w:r>
        <w:r w:rsidRPr="00946EC0">
          <w:rPr>
            <w:rStyle w:val="Hyperlink"/>
          </w:rPr>
          <w:t xml:space="preserve"> Offshoring Position</w:t>
        </w:r>
      </w:hyperlink>
      <w:r>
        <w:t>.</w:t>
      </w:r>
    </w:p>
    <w:p w14:paraId="4136BA58" w14:textId="348DB1E1" w:rsidR="008C7379" w:rsidRDefault="008C7379" w:rsidP="008D0DA6">
      <w:pPr>
        <w:pStyle w:val="ListParagraph"/>
        <w:numPr>
          <w:ilvl w:val="0"/>
          <w:numId w:val="8"/>
        </w:numPr>
      </w:pPr>
      <w:r>
        <w:t>Review all aspects of entity operations, procurement, use of service providers and their supply chain to identify entity data holdings which may be stored on the cloud and hosted outside Australia (“offshored”). These should be considered digital assets and inventoried.</w:t>
      </w:r>
      <w:r w:rsidR="00A3428E">
        <w:rPr>
          <w:rStyle w:val="FootnoteReference"/>
        </w:rPr>
        <w:footnoteReference w:id="3"/>
      </w:r>
    </w:p>
    <w:p w14:paraId="6B979835" w14:textId="0698A5E9" w:rsidR="008C7379" w:rsidRDefault="008C7379" w:rsidP="008D0DA6">
      <w:pPr>
        <w:pStyle w:val="ListParagraph"/>
        <w:numPr>
          <w:ilvl w:val="0"/>
          <w:numId w:val="8"/>
        </w:numPr>
      </w:pPr>
      <w:r>
        <w:t xml:space="preserve">Identify all entity data holdings meeting </w:t>
      </w:r>
      <w:hyperlink w:anchor="DGovTable" w:history="1">
        <w:r w:rsidRPr="00946EC0">
          <w:rPr>
            <w:rStyle w:val="Hyperlink"/>
          </w:rPr>
          <w:t>Tier 1 Risk</w:t>
        </w:r>
      </w:hyperlink>
      <w:r>
        <w:t xml:space="preserve"> criteria.</w:t>
      </w:r>
    </w:p>
    <w:p w14:paraId="31B72C14" w14:textId="27C43129" w:rsidR="008C7379" w:rsidRDefault="008C7379" w:rsidP="008D0DA6">
      <w:pPr>
        <w:pStyle w:val="ListParagraph"/>
        <w:numPr>
          <w:ilvl w:val="0"/>
          <w:numId w:val="8"/>
        </w:numPr>
      </w:pPr>
      <w:r>
        <w:t xml:space="preserve">Identify all entity data holdings meeting </w:t>
      </w:r>
      <w:hyperlink w:anchor="DGovTable" w:history="1">
        <w:r w:rsidRPr="00946EC0">
          <w:rPr>
            <w:rStyle w:val="Hyperlink"/>
          </w:rPr>
          <w:t>Tier 2 Risk</w:t>
        </w:r>
      </w:hyperlink>
      <w:r>
        <w:t xml:space="preserve"> criteria. </w:t>
      </w:r>
    </w:p>
    <w:p w14:paraId="5B22DACC" w14:textId="54D43EFA" w:rsidR="008C7379" w:rsidRDefault="008C7379" w:rsidP="008D0DA6">
      <w:pPr>
        <w:pStyle w:val="ListParagraph"/>
        <w:numPr>
          <w:ilvl w:val="0"/>
          <w:numId w:val="8"/>
        </w:numPr>
      </w:pPr>
      <w:r>
        <w:t>Perform and document the following tasks and processes:</w:t>
      </w:r>
    </w:p>
    <w:p w14:paraId="6330B4A6" w14:textId="28BD3CDB" w:rsidR="008C7379" w:rsidRDefault="008C7379" w:rsidP="008D0DA6">
      <w:pPr>
        <w:pStyle w:val="ListParagraph"/>
        <w:numPr>
          <w:ilvl w:val="0"/>
          <w:numId w:val="9"/>
        </w:numPr>
      </w:pPr>
      <w:bookmarkStart w:id="24" w:name="Corporate"/>
      <w:r>
        <w:t xml:space="preserve">Allocate corporate responsibility </w:t>
      </w:r>
      <w:bookmarkEnd w:id="24"/>
      <w:r>
        <w:t>and deadlines for entity data discovery and classification.</w:t>
      </w:r>
    </w:p>
    <w:p w14:paraId="5E8F3DC3" w14:textId="03E96CA4" w:rsidR="008C7379" w:rsidRDefault="008C7379" w:rsidP="008D0DA6">
      <w:pPr>
        <w:pStyle w:val="ListParagraph"/>
        <w:numPr>
          <w:ilvl w:val="0"/>
          <w:numId w:val="9"/>
        </w:numPr>
      </w:pPr>
      <w:r>
        <w:t>Allocate corporate responsibility and deadlines for assessment of current cloud-related services and identify personal information covered by existing cloud service arrangements</w:t>
      </w:r>
      <w:r w:rsidR="00CB5EEF">
        <w:t>.</w:t>
      </w:r>
      <w:r>
        <w:t xml:space="preserve"> </w:t>
      </w:r>
    </w:p>
    <w:p w14:paraId="38414C8A" w14:textId="2BF19322" w:rsidR="008C7379" w:rsidRDefault="008C7379" w:rsidP="008D0DA6">
      <w:pPr>
        <w:pStyle w:val="ListParagraph"/>
        <w:numPr>
          <w:ilvl w:val="0"/>
          <w:numId w:val="9"/>
        </w:numPr>
      </w:pPr>
      <w:r>
        <w:t xml:space="preserve">Where information is assessed as Tier 1 or Tier 2 risk to Government information and systems, plan to transition to Service Providers capable of hosting your information within Australia. </w:t>
      </w:r>
    </w:p>
    <w:p w14:paraId="3C2216C9" w14:textId="6C763124" w:rsidR="008C7379" w:rsidRDefault="008C7379" w:rsidP="008D0DA6">
      <w:pPr>
        <w:pStyle w:val="ListParagraph"/>
        <w:numPr>
          <w:ilvl w:val="0"/>
          <w:numId w:val="9"/>
        </w:numPr>
      </w:pPr>
      <w:r>
        <w:t xml:space="preserve">Ensure that any new Service Providers meet cyber security controls in accordance with the </w:t>
      </w:r>
      <w:hyperlink w:anchor="Offshoring" w:history="1">
        <w:r w:rsidRPr="00D1482A">
          <w:rPr>
            <w:rStyle w:val="Hyperlink"/>
          </w:rPr>
          <w:t xml:space="preserve">WA </w:t>
        </w:r>
        <w:r w:rsidR="00D1482A" w:rsidRPr="00D1482A">
          <w:rPr>
            <w:rStyle w:val="Hyperlink"/>
          </w:rPr>
          <w:t xml:space="preserve">Government </w:t>
        </w:r>
        <w:r w:rsidRPr="00D1482A">
          <w:rPr>
            <w:rStyle w:val="Hyperlink"/>
          </w:rPr>
          <w:t>Offshoring Position</w:t>
        </w:r>
      </w:hyperlink>
      <w:r>
        <w:t xml:space="preserve"> and Office of Digital Government Information Secure Procurement Framework.</w:t>
      </w:r>
      <w:r w:rsidR="00F01818">
        <w:rPr>
          <w:rStyle w:val="FootnoteReference"/>
        </w:rPr>
        <w:footnoteReference w:id="4"/>
      </w:r>
    </w:p>
    <w:p w14:paraId="02D0EFE5" w14:textId="4B771045" w:rsidR="008C7379" w:rsidRDefault="008C7379" w:rsidP="008D0DA6">
      <w:pPr>
        <w:pStyle w:val="ListParagraph"/>
        <w:numPr>
          <w:ilvl w:val="0"/>
          <w:numId w:val="9"/>
        </w:numPr>
      </w:pPr>
      <w:r>
        <w:t xml:space="preserve">If transition is temporarily impossible, allocate corporate responsibility and deadlines for implementing and documenting </w:t>
      </w:r>
      <w:hyperlink w:anchor="Alternative" w:history="1">
        <w:r w:rsidRPr="004D15C7">
          <w:rPr>
            <w:rStyle w:val="Hyperlink"/>
          </w:rPr>
          <w:t>alternative arrangements</w:t>
        </w:r>
      </w:hyperlink>
      <w:r>
        <w:t xml:space="preserve">. </w:t>
      </w:r>
    </w:p>
    <w:p w14:paraId="30489D03" w14:textId="35E8A2CE" w:rsidR="000E3C93" w:rsidRDefault="008C7379" w:rsidP="008D0DA6">
      <w:pPr>
        <w:pStyle w:val="ListParagraph"/>
        <w:numPr>
          <w:ilvl w:val="0"/>
          <w:numId w:val="9"/>
        </w:numPr>
      </w:pPr>
      <w:r>
        <w:t xml:space="preserve">The </w:t>
      </w:r>
      <w:hyperlink w:anchor="Reporting" w:history="1">
        <w:r w:rsidRPr="004D15C7">
          <w:rPr>
            <w:rStyle w:val="Hyperlink"/>
          </w:rPr>
          <w:t>obligation to report any cyber security incidents</w:t>
        </w:r>
      </w:hyperlink>
      <w:r>
        <w:t xml:space="preserve"> to the Office of Digital Government</w:t>
      </w:r>
      <w:r w:rsidR="009037C5">
        <w:t xml:space="preserve"> (DGov)</w:t>
      </w:r>
      <w:r>
        <w:t xml:space="preserve"> within 6 hours of becoming aware of a cyber security incident.</w:t>
      </w:r>
    </w:p>
    <w:p w14:paraId="3BE2B738" w14:textId="77777777" w:rsidR="00695B33" w:rsidRDefault="00695B33" w:rsidP="00695B33">
      <w:pPr>
        <w:pStyle w:val="Heading2"/>
        <w:pageBreakBefore/>
      </w:pPr>
      <w:bookmarkStart w:id="25" w:name="_Toc200095731"/>
      <w:bookmarkStart w:id="26" w:name="_Toc200100660"/>
      <w:bookmarkStart w:id="27" w:name="_Toc200101209"/>
      <w:bookmarkStart w:id="28" w:name="_Toc201305406"/>
      <w:bookmarkStart w:id="29" w:name="Alternative"/>
      <w:r>
        <w:lastRenderedPageBreak/>
        <w:t>Alternative arrangements - documenting Due Diligence and Risk Assessment Decisions</w:t>
      </w:r>
      <w:bookmarkEnd w:id="25"/>
      <w:bookmarkEnd w:id="26"/>
      <w:bookmarkEnd w:id="27"/>
      <w:bookmarkEnd w:id="28"/>
    </w:p>
    <w:bookmarkEnd w:id="29"/>
    <w:p w14:paraId="039BA81A" w14:textId="4A248E03" w:rsidR="00695B33" w:rsidRDefault="00695B33" w:rsidP="00695B33">
      <w:r>
        <w:t>While the WA Government holds the position that it is safest for entity data classified as Tier 1 and Tier 2 Risk to be hosted in Australia, there may be circumstances, such as financial considerations or existing service contracts without break clauses, in which your entity may still decide to offshore information following a careful risk assessment.</w:t>
      </w:r>
      <w:r w:rsidR="00EE3860">
        <w:rPr>
          <w:rStyle w:val="FootnoteReference"/>
        </w:rPr>
        <w:footnoteReference w:id="5"/>
      </w:r>
    </w:p>
    <w:p w14:paraId="058CAF3C" w14:textId="77777777" w:rsidR="00695B33" w:rsidRDefault="00695B33" w:rsidP="00695B33">
      <w:r>
        <w:t xml:space="preserve">To appropriately record your risk assessment decisions within your offshoring governance processes, you should be able to present written records which demonstrate the following: </w:t>
      </w:r>
    </w:p>
    <w:p w14:paraId="012B56B6" w14:textId="366DAF98" w:rsidR="00695B33" w:rsidRDefault="00695B33" w:rsidP="008D0DA6">
      <w:pPr>
        <w:pStyle w:val="ListParagraph"/>
        <w:numPr>
          <w:ilvl w:val="0"/>
          <w:numId w:val="3"/>
        </w:numPr>
      </w:pPr>
      <w:r>
        <w:t xml:space="preserve">The relevant manager with the </w:t>
      </w:r>
      <w:hyperlink w:anchor="Corporate" w:history="1">
        <w:r w:rsidRPr="003010E2">
          <w:rPr>
            <w:rStyle w:val="Hyperlink"/>
          </w:rPr>
          <w:t>recorded allocated corporate responsibility for Data Offshoring Governance</w:t>
        </w:r>
      </w:hyperlink>
      <w:r>
        <w:t xml:space="preserve"> is aware of and has listed all instances of your entity’s data offshoring and the location of the relevant data centres, the associated Service Providers and dates contracts expire.</w:t>
      </w:r>
    </w:p>
    <w:p w14:paraId="76AA2349" w14:textId="1CC286F4" w:rsidR="00695B33" w:rsidRDefault="00695B33" w:rsidP="008D0DA6">
      <w:pPr>
        <w:pStyle w:val="ListParagraph"/>
        <w:numPr>
          <w:ilvl w:val="0"/>
          <w:numId w:val="3"/>
        </w:numPr>
      </w:pPr>
      <w:r>
        <w:t>You have assessed information security risks associated with high-risk locations.</w:t>
      </w:r>
      <w:r w:rsidR="00627A58">
        <w:rPr>
          <w:rStyle w:val="FootnoteReference"/>
        </w:rPr>
        <w:footnoteReference w:id="6"/>
      </w:r>
    </w:p>
    <w:p w14:paraId="781896F0" w14:textId="70E8B4DE" w:rsidR="00695B33" w:rsidRDefault="00695B33" w:rsidP="008D0DA6">
      <w:pPr>
        <w:pStyle w:val="ListParagraph"/>
        <w:numPr>
          <w:ilvl w:val="0"/>
          <w:numId w:val="3"/>
        </w:numPr>
      </w:pPr>
      <w:r>
        <w:t>You have a statement of assurance from your Service Provider advising you on how these risks are being managed.</w:t>
      </w:r>
    </w:p>
    <w:p w14:paraId="003CEE47" w14:textId="77777777" w:rsidR="008F06CD" w:rsidRDefault="00695B33" w:rsidP="008D0DA6">
      <w:pPr>
        <w:pStyle w:val="ListParagraph"/>
        <w:numPr>
          <w:ilvl w:val="0"/>
          <w:numId w:val="3"/>
        </w:numPr>
      </w:pPr>
      <w:r>
        <w:t>You have considered any legal and logistical implications for Tier 1 and Tier 2 risk information associated with your entity’s information being hosted or accessed overseas.</w:t>
      </w:r>
    </w:p>
    <w:p w14:paraId="449269E3" w14:textId="77777777" w:rsidR="00AB1C0A" w:rsidRDefault="00695B33" w:rsidP="008D0DA6">
      <w:pPr>
        <w:pStyle w:val="ListParagraph"/>
        <w:numPr>
          <w:ilvl w:val="1"/>
          <w:numId w:val="3"/>
        </w:numPr>
      </w:pPr>
      <w:r>
        <w:t>for instance, if your data is hosted or accessed in Europe and involves personal information, your Service Provider holds GDPR certification</w:t>
      </w:r>
    </w:p>
    <w:p w14:paraId="3D0AD9B8" w14:textId="20FA7467" w:rsidR="00695B33" w:rsidRDefault="00695B33" w:rsidP="008D0DA6">
      <w:pPr>
        <w:pStyle w:val="ListParagraph"/>
        <w:numPr>
          <w:ilvl w:val="1"/>
          <w:numId w:val="3"/>
        </w:numPr>
      </w:pPr>
      <w:r>
        <w:t xml:space="preserve">as another example, if your data is hosted or accessed in the United States, you, your Service Provider and your clients have access to cyber </w:t>
      </w:r>
      <w:r w:rsidR="00AB1C0A">
        <w:t>i</w:t>
      </w:r>
      <w:r>
        <w:t>nsurance.</w:t>
      </w:r>
    </w:p>
    <w:p w14:paraId="644F3265" w14:textId="63296D2C" w:rsidR="00695B33" w:rsidRDefault="00695B33" w:rsidP="008D0DA6">
      <w:pPr>
        <w:pStyle w:val="ListParagraph"/>
        <w:numPr>
          <w:ilvl w:val="0"/>
          <w:numId w:val="3"/>
        </w:numPr>
      </w:pPr>
      <w:r>
        <w:t xml:space="preserve">You can demonstrate that you have clarity and oversight over your Service </w:t>
      </w:r>
      <w:r w:rsidR="00AB1C0A">
        <w:t>P</w:t>
      </w:r>
      <w:r>
        <w:t>rovider’s cyber security posture.</w:t>
      </w:r>
    </w:p>
    <w:p w14:paraId="4D4D42A1" w14:textId="3BF498BC" w:rsidR="00695B33" w:rsidRDefault="00695B33" w:rsidP="008D0DA6">
      <w:pPr>
        <w:pStyle w:val="ListParagraph"/>
        <w:numPr>
          <w:ilvl w:val="1"/>
          <w:numId w:val="3"/>
        </w:numPr>
      </w:pPr>
      <w:r>
        <w:t xml:space="preserve">that you have consulted the </w:t>
      </w:r>
      <w:r w:rsidR="009037C5">
        <w:t>DGov</w:t>
      </w:r>
      <w:r>
        <w:t xml:space="preserve"> Risk Assessment Template for procuring services offered by 3rd party Service Providers</w:t>
      </w:r>
    </w:p>
    <w:p w14:paraId="2801F095" w14:textId="0FC65DCD" w:rsidR="00695B33" w:rsidRDefault="00695B33" w:rsidP="008D0DA6">
      <w:pPr>
        <w:pStyle w:val="ListParagraph"/>
        <w:numPr>
          <w:ilvl w:val="1"/>
          <w:numId w:val="3"/>
        </w:numPr>
      </w:pPr>
      <w:r>
        <w:t xml:space="preserve">that your Service Provider holds certification required for access to </w:t>
      </w:r>
      <w:hyperlink w:anchor="DGovTable" w:history="1">
        <w:r w:rsidRPr="003010E2">
          <w:rPr>
            <w:rStyle w:val="Hyperlink"/>
          </w:rPr>
          <w:t>Tier 1 / Tier 2 Risk</w:t>
        </w:r>
      </w:hyperlink>
      <w:r>
        <w:t xml:space="preserve"> information</w:t>
      </w:r>
    </w:p>
    <w:p w14:paraId="6D7752A7" w14:textId="4335CE9A" w:rsidR="00695B33" w:rsidRDefault="00695B33" w:rsidP="008D0DA6">
      <w:pPr>
        <w:pStyle w:val="ListParagraph"/>
        <w:numPr>
          <w:ilvl w:val="1"/>
          <w:numId w:val="3"/>
        </w:numPr>
      </w:pPr>
      <w:r>
        <w:lastRenderedPageBreak/>
        <w:t xml:space="preserve">you are satisfied that your Service Provider has an appropriately mature continuous monitoring and detection as well as incident handling procedures </w:t>
      </w:r>
    </w:p>
    <w:p w14:paraId="15AAB84C" w14:textId="6AF38798" w:rsidR="00695B33" w:rsidRDefault="00695B33" w:rsidP="008D0DA6">
      <w:pPr>
        <w:pStyle w:val="ListParagraph"/>
        <w:numPr>
          <w:ilvl w:val="1"/>
          <w:numId w:val="3"/>
        </w:numPr>
      </w:pPr>
      <w:r>
        <w:t>your Service Provider agrees to let you know within 24 hours of any cyber security incidents that affect their systems.</w:t>
      </w:r>
    </w:p>
    <w:p w14:paraId="516CF72D" w14:textId="6C5B6A1C" w:rsidR="00695B33" w:rsidRDefault="00695B33" w:rsidP="008D0DA6">
      <w:pPr>
        <w:pStyle w:val="ListParagraph"/>
        <w:numPr>
          <w:ilvl w:val="0"/>
          <w:numId w:val="3"/>
        </w:numPr>
      </w:pPr>
      <w:r>
        <w:t>You can demonstrate that you have considered the worst-case scenario</w:t>
      </w:r>
      <w:r w:rsidR="00AB1C0A">
        <w:t>.</w:t>
      </w:r>
    </w:p>
    <w:p w14:paraId="5C5362B2" w14:textId="20521428" w:rsidR="00695B33" w:rsidRDefault="00695B33" w:rsidP="008D0DA6">
      <w:pPr>
        <w:pStyle w:val="ListParagraph"/>
        <w:numPr>
          <w:ilvl w:val="1"/>
          <w:numId w:val="3"/>
        </w:numPr>
      </w:pPr>
      <w:r>
        <w:t xml:space="preserve">you have documented your consideration of what may happen if your entity’s information is breached while offshored, whether in transit or at rest </w:t>
      </w:r>
    </w:p>
    <w:p w14:paraId="05FE2F58" w14:textId="1DC40D87" w:rsidR="00695B33" w:rsidRDefault="00695B33" w:rsidP="008D0DA6">
      <w:pPr>
        <w:pStyle w:val="ListParagraph"/>
        <w:numPr>
          <w:ilvl w:val="1"/>
          <w:numId w:val="3"/>
        </w:numPr>
      </w:pPr>
      <w:r>
        <w:t xml:space="preserve">you have documented the support that your Service Provider will provide your entity in managing this incident and are satisfied that it is sufficient </w:t>
      </w:r>
    </w:p>
    <w:p w14:paraId="036AECEF" w14:textId="2C98A0F5" w:rsidR="00695B33" w:rsidRDefault="00695B33" w:rsidP="008D0DA6">
      <w:pPr>
        <w:pStyle w:val="ListParagraph"/>
        <w:numPr>
          <w:ilvl w:val="1"/>
          <w:numId w:val="3"/>
        </w:numPr>
      </w:pPr>
      <w:r>
        <w:t>you have documented the services that your Service Provider will make available to your entity’s clients should their personal information be breached while offshored. You are satisfied that your entity’s clients will have access to legal services, insurance and restitution of funds as appropriate</w:t>
      </w:r>
    </w:p>
    <w:p w14:paraId="0224B8DD" w14:textId="69F43B18" w:rsidR="000E3C93" w:rsidRDefault="00695B33" w:rsidP="008D0DA6">
      <w:pPr>
        <w:pStyle w:val="ListParagraph"/>
        <w:numPr>
          <w:ilvl w:val="1"/>
          <w:numId w:val="3"/>
        </w:numPr>
      </w:pPr>
      <w:r>
        <w:t>you have considered the financial or reputational damage that a breach of offshored data may cause your entity.</w:t>
      </w:r>
    </w:p>
    <w:p w14:paraId="594E78C4" w14:textId="77777777" w:rsidR="007C2BDF" w:rsidRDefault="007C2BDF" w:rsidP="007C2BDF">
      <w:pPr>
        <w:pStyle w:val="Heading2"/>
      </w:pPr>
      <w:bookmarkStart w:id="30" w:name="_Toc200095732"/>
      <w:bookmarkStart w:id="31" w:name="_Toc200100661"/>
      <w:bookmarkStart w:id="32" w:name="_Toc200101210"/>
      <w:bookmarkStart w:id="33" w:name="_Toc201305407"/>
      <w:bookmarkStart w:id="34" w:name="Reporting"/>
      <w:r>
        <w:t>Reporting cyber security incidents to the Office of Digital Government</w:t>
      </w:r>
      <w:bookmarkEnd w:id="30"/>
      <w:bookmarkEnd w:id="31"/>
      <w:bookmarkEnd w:id="32"/>
      <w:bookmarkEnd w:id="33"/>
      <w:r>
        <w:t xml:space="preserve"> </w:t>
      </w:r>
    </w:p>
    <w:bookmarkEnd w:id="34"/>
    <w:p w14:paraId="327BD9CF" w14:textId="5720CEEA" w:rsidR="007C2BDF" w:rsidRDefault="007C2BDF" w:rsidP="007C2BDF">
      <w:r>
        <w:t xml:space="preserve">Suspected or confirmed incidents, or any threat intelligence obtained by the entity should be reported to the Cyber Security Unit at </w:t>
      </w:r>
      <w:r w:rsidR="009037C5">
        <w:t>DGov</w:t>
      </w:r>
      <w:r>
        <w:t xml:space="preserve"> through the portal </w:t>
      </w:r>
      <w:hyperlink r:id="rId15" w:history="1">
        <w:r w:rsidR="00D85B07" w:rsidRPr="00F15007">
          <w:rPr>
            <w:rStyle w:val="Hyperlink"/>
          </w:rPr>
          <w:t>https://irp.dpc.wa.gov.au</w:t>
        </w:r>
      </w:hyperlink>
      <w:r w:rsidR="00D85B07">
        <w:t xml:space="preserve"> </w:t>
      </w:r>
      <w:r>
        <w:t xml:space="preserve">or, if not available, via email </w:t>
      </w:r>
      <w:hyperlink r:id="rId16" w:history="1">
        <w:r w:rsidR="00133999" w:rsidRPr="00F15007">
          <w:rPr>
            <w:rStyle w:val="Hyperlink"/>
          </w:rPr>
          <w:t>cybersecurity@dpc.wa.gov.au</w:t>
        </w:r>
      </w:hyperlink>
      <w:r w:rsidR="00133999">
        <w:t xml:space="preserve"> </w:t>
      </w:r>
      <w:r>
        <w:t xml:space="preserve">or mobile at 1800 922 923 (1800 WA CYBER), available 24/7, within </w:t>
      </w:r>
      <w:r w:rsidRPr="00FA6F3B">
        <w:rPr>
          <w:b/>
          <w:bCs/>
        </w:rPr>
        <w:t>6 hours</w:t>
      </w:r>
      <w:r w:rsidR="005F35C3" w:rsidRPr="005F35C3">
        <w:rPr>
          <w:rStyle w:val="FootnoteReference"/>
        </w:rPr>
        <w:footnoteReference w:id="7"/>
      </w:r>
      <w:r>
        <w:t xml:space="preserve"> of becoming aware of or suspecting the incident or receiving threat intelligence. The report must include: </w:t>
      </w:r>
    </w:p>
    <w:p w14:paraId="545FB589" w14:textId="1A87BF21" w:rsidR="007C2BDF" w:rsidRDefault="007C2BDF" w:rsidP="008D0DA6">
      <w:pPr>
        <w:pStyle w:val="ListParagraph"/>
        <w:numPr>
          <w:ilvl w:val="0"/>
          <w:numId w:val="3"/>
        </w:numPr>
      </w:pPr>
      <w:r>
        <w:t>Type of incident/ threat intelligence.</w:t>
      </w:r>
    </w:p>
    <w:p w14:paraId="76C432B7" w14:textId="1C41930B" w:rsidR="007C2BDF" w:rsidRDefault="007C2BDF" w:rsidP="008D0DA6">
      <w:pPr>
        <w:pStyle w:val="ListParagraph"/>
        <w:numPr>
          <w:ilvl w:val="0"/>
          <w:numId w:val="3"/>
        </w:numPr>
      </w:pPr>
      <w:r>
        <w:t>Indicators of compromise, if known.</w:t>
      </w:r>
    </w:p>
    <w:p w14:paraId="5FDA9089" w14:textId="5901576F" w:rsidR="007C2BDF" w:rsidRDefault="007C2BDF" w:rsidP="008D0DA6">
      <w:pPr>
        <w:pStyle w:val="ListParagraph"/>
        <w:numPr>
          <w:ilvl w:val="0"/>
          <w:numId w:val="3"/>
        </w:numPr>
      </w:pPr>
      <w:r>
        <w:t>Tactics, Techniques and Procedures according to MITRE ATT&amp;CK matrices.</w:t>
      </w:r>
    </w:p>
    <w:p w14:paraId="5EE7D3ED" w14:textId="20C0D22B" w:rsidR="007C2BDF" w:rsidRDefault="007C2BDF" w:rsidP="008D0DA6">
      <w:pPr>
        <w:pStyle w:val="ListParagraph"/>
        <w:numPr>
          <w:ilvl w:val="0"/>
          <w:numId w:val="3"/>
        </w:numPr>
      </w:pPr>
      <w:r>
        <w:t>Impact to agency and whether a Business Continuity Plan has been activated.</w:t>
      </w:r>
    </w:p>
    <w:p w14:paraId="7EBA041C" w14:textId="3E32C5BC" w:rsidR="007C2BDF" w:rsidRDefault="007C2BDF" w:rsidP="008D0DA6">
      <w:pPr>
        <w:pStyle w:val="ListParagraph"/>
        <w:numPr>
          <w:ilvl w:val="0"/>
          <w:numId w:val="3"/>
        </w:numPr>
      </w:pPr>
      <w:r>
        <w:t>Whether a public announcement is required.</w:t>
      </w:r>
    </w:p>
    <w:p w14:paraId="5A08B4F2" w14:textId="405049FC" w:rsidR="000E3C93" w:rsidRDefault="007C2BDF" w:rsidP="000E3C93">
      <w:r>
        <w:lastRenderedPageBreak/>
        <w:t xml:space="preserve">Any information provided to </w:t>
      </w:r>
      <w:r w:rsidR="009037C5">
        <w:t>DGov</w:t>
      </w:r>
      <w:r>
        <w:t xml:space="preserve"> regarding incident management will be treated in the strictest confidence and only used for the purposes of incident management support.</w:t>
      </w:r>
    </w:p>
    <w:p w14:paraId="68DFF452" w14:textId="77777777" w:rsidR="004E1AAE" w:rsidRDefault="004E1AAE" w:rsidP="004E1AAE">
      <w:pPr>
        <w:pStyle w:val="Heading1"/>
      </w:pPr>
      <w:bookmarkStart w:id="35" w:name="_Toc200095733"/>
      <w:bookmarkStart w:id="36" w:name="_Toc200100662"/>
      <w:bookmarkStart w:id="37" w:name="_Toc200101211"/>
      <w:bookmarkStart w:id="38" w:name="_Toc201305408"/>
      <w:bookmarkStart w:id="39" w:name="Offshoring"/>
      <w:r>
        <w:t>WA Government Offshoring Position</w:t>
      </w:r>
      <w:bookmarkEnd w:id="35"/>
      <w:bookmarkEnd w:id="36"/>
      <w:bookmarkEnd w:id="37"/>
      <w:bookmarkEnd w:id="38"/>
    </w:p>
    <w:bookmarkEnd w:id="39"/>
    <w:p w14:paraId="72ACDEA1" w14:textId="08589193" w:rsidR="004E1AAE" w:rsidRDefault="004E1AAE" w:rsidP="004E1AAE">
      <w:r>
        <w:t xml:space="preserve">The Position requires that WA Government information that is considered to meet the criteria for </w:t>
      </w:r>
      <w:hyperlink w:anchor="DGovTable" w:history="1">
        <w:r w:rsidRPr="00054C7D">
          <w:rPr>
            <w:rStyle w:val="Hyperlink"/>
          </w:rPr>
          <w:t>Tier 1 Risk to Government information and systems</w:t>
        </w:r>
      </w:hyperlink>
      <w:r w:rsidR="002B073C">
        <w:rPr>
          <w:rStyle w:val="FootnoteReference"/>
        </w:rPr>
        <w:footnoteReference w:id="8"/>
      </w:r>
      <w:r>
        <w:t xml:space="preserve"> should be hosted in Australia.</w:t>
      </w:r>
    </w:p>
    <w:p w14:paraId="6CE5B574" w14:textId="2C10BC66" w:rsidR="004E1AAE" w:rsidRDefault="004E1AAE" w:rsidP="004E1AAE">
      <w:r>
        <w:t xml:space="preserve">If an entity offshores any of its information or has information integrity or availability needs that meet the requirements for </w:t>
      </w:r>
      <w:hyperlink w:anchor="DGovTable" w:history="1">
        <w:r w:rsidRPr="00054C7D">
          <w:rPr>
            <w:rStyle w:val="Hyperlink"/>
          </w:rPr>
          <w:t>Tier 2 and Tier 3 Risk to information and systems</w:t>
        </w:r>
      </w:hyperlink>
      <w:r>
        <w:t xml:space="preserve">, they should limit arrangements to countries of the Five Eyes alliance (Australia, New Zealand, United States of America, United Kingdom and Canada). </w:t>
      </w:r>
    </w:p>
    <w:p w14:paraId="436F23CB" w14:textId="5DDAD7B3" w:rsidR="004E1AAE" w:rsidRDefault="004E1AAE" w:rsidP="004E1AAE">
      <w:r>
        <w:t>Privacy is an especially important concern in offshoring of data.  Until the privacy provisions of the Privacy and Responsible Information Sharing legislation come into effect,</w:t>
      </w:r>
      <w:r w:rsidR="00FA12CD">
        <w:rPr>
          <w:rStyle w:val="FootnoteReference"/>
        </w:rPr>
        <w:footnoteReference w:id="9"/>
      </w:r>
      <w:r>
        <w:t xml:space="preserve"> WA public sector entities must comply with the interim privacy position. This requires that agencies ensure their actions are consistent with the applicable Australian Privacy Principles set out in Schedule 1 of the </w:t>
      </w:r>
      <w:r w:rsidRPr="00D13CC8">
        <w:rPr>
          <w:i/>
          <w:iCs/>
        </w:rPr>
        <w:t>Privacy Act 1988</w:t>
      </w:r>
      <w:r>
        <w:t xml:space="preserve"> (</w:t>
      </w:r>
      <w:proofErr w:type="spellStart"/>
      <w:r>
        <w:t>Cth</w:t>
      </w:r>
      <w:proofErr w:type="spellEnd"/>
      <w:r>
        <w:t>).</w:t>
      </w:r>
    </w:p>
    <w:p w14:paraId="19BCF7F1" w14:textId="71EF2221" w:rsidR="004E1AAE" w:rsidRDefault="004E1AAE" w:rsidP="004E1AAE">
      <w:r>
        <w:t xml:space="preserve">This Position applies in addition to the </w:t>
      </w:r>
      <w:r w:rsidRPr="0016299F">
        <w:rPr>
          <w:i/>
          <w:iCs/>
        </w:rPr>
        <w:t>State Records Act 2000</w:t>
      </w:r>
      <w:r>
        <w:t xml:space="preserve"> (WA). Any legal requirements relating to entity data are undiminished by the Position.</w:t>
      </w:r>
    </w:p>
    <w:p w14:paraId="0180A030" w14:textId="77777777" w:rsidR="004E1AAE" w:rsidRDefault="004E1AAE" w:rsidP="004E1AAE">
      <w:r>
        <w:t>This Position is further clarified in the headings below.</w:t>
      </w:r>
    </w:p>
    <w:p w14:paraId="3E8DF76D" w14:textId="237E976B" w:rsidR="004E1AAE" w:rsidRDefault="004E1AAE" w:rsidP="00A74B5F">
      <w:pPr>
        <w:pStyle w:val="Heading2"/>
      </w:pPr>
      <w:bookmarkStart w:id="40" w:name="_Toc200095734"/>
      <w:bookmarkStart w:id="41" w:name="_Toc200100663"/>
      <w:bookmarkStart w:id="42" w:name="_Toc200101212"/>
      <w:bookmarkStart w:id="43" w:name="_Toc201305409"/>
      <w:r>
        <w:t>Scope</w:t>
      </w:r>
      <w:bookmarkEnd w:id="40"/>
      <w:bookmarkEnd w:id="41"/>
      <w:bookmarkEnd w:id="42"/>
      <w:bookmarkEnd w:id="43"/>
    </w:p>
    <w:p w14:paraId="6759EDF5" w14:textId="0B65DC92" w:rsidR="004E1AAE" w:rsidRDefault="004E1AAE" w:rsidP="004E1AAE">
      <w:r>
        <w:t>The Western Australian Government’s Position on Offshoring applies to all entities included in the scope of the WA Government Cyber Security Policy.</w:t>
      </w:r>
    </w:p>
    <w:p w14:paraId="000AC1C0" w14:textId="348EF24E" w:rsidR="004E1AAE" w:rsidRDefault="004E1AAE" w:rsidP="004E1AAE">
      <w:r>
        <w:t xml:space="preserve">This Position is supported by the </w:t>
      </w:r>
      <w:hyperlink w:anchor="DGovTable" w:history="1">
        <w:r w:rsidRPr="001057AF">
          <w:rPr>
            <w:rStyle w:val="Hyperlink"/>
          </w:rPr>
          <w:t>Office of Digital Government (DGov) Information Security Risk Self-Assessment Table</w:t>
        </w:r>
      </w:hyperlink>
      <w:r>
        <w:t xml:space="preserve"> (Please refer to </w:t>
      </w:r>
      <w:r w:rsidRPr="00060E56">
        <w:rPr>
          <w:b/>
          <w:bCs/>
        </w:rPr>
        <w:t>Attachment 1</w:t>
      </w:r>
      <w:r>
        <w:t>) and the Information Secure Procurement Framework.</w:t>
      </w:r>
    </w:p>
    <w:p w14:paraId="37B78BE3" w14:textId="46118B28" w:rsidR="004E1AAE" w:rsidRDefault="004E1AAE" w:rsidP="00A74B5F">
      <w:pPr>
        <w:pStyle w:val="Heading2"/>
      </w:pPr>
      <w:bookmarkStart w:id="44" w:name="_Toc200095735"/>
      <w:bookmarkStart w:id="45" w:name="_Toc200100664"/>
      <w:bookmarkStart w:id="46" w:name="_Toc200101213"/>
      <w:bookmarkStart w:id="47" w:name="_Toc201305410"/>
      <w:r>
        <w:t>Background</w:t>
      </w:r>
      <w:bookmarkEnd w:id="44"/>
      <w:bookmarkEnd w:id="45"/>
      <w:bookmarkEnd w:id="46"/>
      <w:bookmarkEnd w:id="47"/>
    </w:p>
    <w:p w14:paraId="177E5298" w14:textId="53FF2CDA" w:rsidR="004E1AAE" w:rsidRDefault="004E1AAE" w:rsidP="004E1AAE">
      <w:r>
        <w:t>Due to the off-premises nature of cloud computing, it is common for WA Government information to be stored in locations and servers in different countries.</w:t>
      </w:r>
      <w:r w:rsidR="00AC4B6A">
        <w:rPr>
          <w:rStyle w:val="FootnoteReference"/>
        </w:rPr>
        <w:footnoteReference w:id="10"/>
      </w:r>
      <w:r>
        <w:t xml:space="preserve"> </w:t>
      </w:r>
      <w:r>
        <w:lastRenderedPageBreak/>
        <w:t>The act of storing WA Government information or transferring it to a location outside of the Commonwealth of Australia is known as “offshoring”.</w:t>
      </w:r>
    </w:p>
    <w:p w14:paraId="64334B23" w14:textId="5A2F8304" w:rsidR="004E1AAE" w:rsidRDefault="004E1AAE" w:rsidP="004E1AAE">
      <w:r>
        <w:t>In many cases, the specific location of the offshored data may not be clear under the cloud service agreement to the WA Government entity who is the information owner. Additionally, information may be stored in multiple locations.</w:t>
      </w:r>
    </w:p>
    <w:p w14:paraId="309B3431" w14:textId="09B16124" w:rsidR="000E3C93" w:rsidRDefault="004E1AAE" w:rsidP="000E3C93">
      <w:r>
        <w:t>Even where offshored information is held very securely, its mere existence in foreign jurisdictions means that it may be subject to the laws of that jurisdiction. This presents risks to WA Government data sovereignty, security, and privacy, especially when it comes to sensitive information, as well as prejudice legal access and insurance arrangements.</w:t>
      </w:r>
      <w:r w:rsidR="008D1059">
        <w:rPr>
          <w:rStyle w:val="FootnoteReference"/>
        </w:rPr>
        <w:footnoteReference w:id="11"/>
      </w:r>
    </w:p>
    <w:p w14:paraId="6EB6DE0F" w14:textId="23FC51B3" w:rsidR="00AA275B" w:rsidRDefault="00AA275B" w:rsidP="00AA275B">
      <w:pPr>
        <w:pStyle w:val="Heading2"/>
      </w:pPr>
      <w:bookmarkStart w:id="48" w:name="_Toc200095736"/>
      <w:bookmarkStart w:id="49" w:name="_Toc200100665"/>
      <w:bookmarkStart w:id="50" w:name="_Toc200101214"/>
      <w:bookmarkStart w:id="51" w:name="_Toc201305411"/>
      <w:r>
        <w:t>Determining information confidentiality needs and information classification</w:t>
      </w:r>
      <w:bookmarkEnd w:id="48"/>
      <w:bookmarkEnd w:id="49"/>
      <w:bookmarkEnd w:id="50"/>
      <w:bookmarkEnd w:id="51"/>
    </w:p>
    <w:p w14:paraId="7871E5A6" w14:textId="0712120D" w:rsidR="00AA275B" w:rsidRDefault="00AA275B" w:rsidP="00AA275B">
      <w:r>
        <w:t>Information classification is a business process by which data or information is assessed and labelled according to the potential impact of its release. Information determined to be more sensitive typically requires different treatment and handling.</w:t>
      </w:r>
    </w:p>
    <w:p w14:paraId="51940D52" w14:textId="35583F97" w:rsidR="0078239E" w:rsidRDefault="00AA275B" w:rsidP="0078239E">
      <w:r>
        <w:t xml:space="preserve">The Western Australian Information Classification Policy provides a common language for entities to identify risks and apply appropriate security controls to their information assets. It assists entities to determine their offshoring requirements for government information. The Policy requires that </w:t>
      </w:r>
      <w:r w:rsidR="0078239E" w:rsidRPr="00BE3648">
        <w:t>WA Government entities classify their information using the following categories</w:t>
      </w:r>
      <w:r w:rsidR="0078239E">
        <w:t>:</w:t>
      </w:r>
      <w:r w:rsidR="0078239E" w:rsidRPr="00BE3648">
        <w:t xml:space="preserve"> </w:t>
      </w:r>
    </w:p>
    <w:p w14:paraId="37CFF0DC" w14:textId="77777777" w:rsidR="0078239E" w:rsidRPr="009F0CC0" w:rsidRDefault="0078239E" w:rsidP="0078239E">
      <w:pPr>
        <w:pStyle w:val="ListParagraph"/>
        <w:numPr>
          <w:ilvl w:val="0"/>
          <w:numId w:val="19"/>
        </w:numPr>
        <w:rPr>
          <w:rFonts w:eastAsia="Times New Roman"/>
        </w:rPr>
      </w:pPr>
      <w:r w:rsidRPr="00BE3648">
        <w:t>UNOFFICIAL (</w:t>
      </w:r>
      <w:r>
        <w:t xml:space="preserve">information that is not relevant to the work context). </w:t>
      </w:r>
    </w:p>
    <w:p w14:paraId="3F57FB3E" w14:textId="77777777" w:rsidR="0078239E" w:rsidRPr="009F0CC0" w:rsidRDefault="0078239E" w:rsidP="0078239E">
      <w:pPr>
        <w:pStyle w:val="ListParagraph"/>
        <w:numPr>
          <w:ilvl w:val="0"/>
          <w:numId w:val="19"/>
        </w:numPr>
        <w:rPr>
          <w:rFonts w:eastAsia="Times New Roman"/>
        </w:rPr>
      </w:pPr>
      <w:r w:rsidRPr="00BE3648">
        <w:t xml:space="preserve">OFFICIAL </w:t>
      </w:r>
    </w:p>
    <w:p w14:paraId="2D4E52C4" w14:textId="77777777" w:rsidR="0078239E" w:rsidRPr="009F0CC0" w:rsidRDefault="0078239E" w:rsidP="0078239E">
      <w:pPr>
        <w:pStyle w:val="ListParagraph"/>
        <w:numPr>
          <w:ilvl w:val="0"/>
          <w:numId w:val="19"/>
        </w:numPr>
        <w:rPr>
          <w:rFonts w:eastAsia="Times New Roman"/>
        </w:rPr>
      </w:pPr>
      <w:r w:rsidRPr="00BE3648">
        <w:t>OFFICIAL</w:t>
      </w:r>
      <w:r>
        <w:t>:</w:t>
      </w:r>
      <w:r w:rsidRPr="00BE3648">
        <w:t xml:space="preserve"> Sensitive </w:t>
      </w:r>
    </w:p>
    <w:p w14:paraId="30C9E97E" w14:textId="77777777" w:rsidR="0078239E" w:rsidRDefault="0078239E" w:rsidP="0078239E">
      <w:r w:rsidRPr="00BE3648">
        <w:t xml:space="preserve">Entities may also choose to apply the following sub classifications to OFFICIAL Sensitive information, where it requires special handling, or its use or disclosure is restricted under legislation: </w:t>
      </w:r>
    </w:p>
    <w:p w14:paraId="4D0F5AC5" w14:textId="77777777" w:rsidR="0078239E" w:rsidRPr="009F0CC0" w:rsidRDefault="0078239E" w:rsidP="0078239E">
      <w:pPr>
        <w:pStyle w:val="ListParagraph"/>
        <w:numPr>
          <w:ilvl w:val="0"/>
          <w:numId w:val="20"/>
        </w:numPr>
        <w:rPr>
          <w:rFonts w:eastAsia="Times New Roman"/>
        </w:rPr>
      </w:pPr>
      <w:r w:rsidRPr="00BE3648">
        <w:t xml:space="preserve">OFFICIAL Sensitive Cabinet </w:t>
      </w:r>
    </w:p>
    <w:p w14:paraId="611A02CB" w14:textId="77777777" w:rsidR="0078239E" w:rsidRPr="009F0CC0" w:rsidRDefault="0078239E" w:rsidP="0078239E">
      <w:pPr>
        <w:pStyle w:val="ListParagraph"/>
        <w:numPr>
          <w:ilvl w:val="0"/>
          <w:numId w:val="20"/>
        </w:numPr>
        <w:rPr>
          <w:rFonts w:eastAsia="Times New Roman"/>
        </w:rPr>
      </w:pPr>
      <w:r w:rsidRPr="00BE3648">
        <w:t xml:space="preserve">OFFICIAL Sensitive Legal </w:t>
      </w:r>
    </w:p>
    <w:p w14:paraId="3DEA0DAC" w14:textId="77777777" w:rsidR="0078239E" w:rsidRPr="009F0CC0" w:rsidRDefault="0078239E" w:rsidP="0078239E">
      <w:pPr>
        <w:pStyle w:val="ListParagraph"/>
        <w:numPr>
          <w:ilvl w:val="0"/>
          <w:numId w:val="20"/>
        </w:numPr>
        <w:rPr>
          <w:rFonts w:eastAsia="Times New Roman"/>
        </w:rPr>
      </w:pPr>
      <w:r w:rsidRPr="00BE3648">
        <w:t xml:space="preserve">OFFICIAL Sensitive Personal </w:t>
      </w:r>
    </w:p>
    <w:p w14:paraId="571B56DA" w14:textId="77777777" w:rsidR="0078239E" w:rsidRPr="009F0CC0" w:rsidRDefault="0078239E" w:rsidP="0078239E">
      <w:pPr>
        <w:pStyle w:val="ListParagraph"/>
        <w:numPr>
          <w:ilvl w:val="0"/>
          <w:numId w:val="20"/>
        </w:numPr>
        <w:rPr>
          <w:rFonts w:eastAsia="Times New Roman"/>
        </w:rPr>
      </w:pPr>
      <w:r w:rsidRPr="00BE3648">
        <w:t>OFFICIAL Sensitive Commercial</w:t>
      </w:r>
      <w:r>
        <w:t>.</w:t>
      </w:r>
    </w:p>
    <w:p w14:paraId="4EDFBB17" w14:textId="77777777" w:rsidR="0078239E" w:rsidRDefault="0078239E" w:rsidP="0078239E">
      <w:r w:rsidRPr="00BE3648">
        <w:t xml:space="preserve">Based on the evolving threat landscape, the WA Information Classification Policy has recently been updated to </w:t>
      </w:r>
      <w:r>
        <w:t>increase protection required for</w:t>
      </w:r>
      <w:r w:rsidRPr="008D1C71">
        <w:t xml:space="preserve"> personal information which can interact to form a “digital identity”. These types of personal information can be stolen, cross-referenced and used by malicious actors to steal an individual’s </w:t>
      </w:r>
      <w:r w:rsidRPr="008D1C71">
        <w:lastRenderedPageBreak/>
        <w:t>identity</w:t>
      </w:r>
      <w:r>
        <w:t xml:space="preserve"> or financial information</w:t>
      </w:r>
      <w:r w:rsidRPr="008D1C71">
        <w:t>, usually for financial gain</w:t>
      </w:r>
      <w:r>
        <w:t xml:space="preserve">. </w:t>
      </w:r>
      <w:r w:rsidRPr="008D1C71">
        <w:t xml:space="preserve"> Residential address</w:t>
      </w:r>
      <w:r>
        <w:t>es are</w:t>
      </w:r>
      <w:r w:rsidRPr="008D1C71">
        <w:t xml:space="preserve"> included in this list as it has relevance for an individual’s personal security. </w:t>
      </w:r>
    </w:p>
    <w:p w14:paraId="78194FA6" w14:textId="77777777" w:rsidR="0078239E" w:rsidRDefault="0078239E" w:rsidP="0078239E">
      <w:r w:rsidRPr="008D1C71">
        <w:t xml:space="preserve">The updated </w:t>
      </w:r>
      <w:hyperlink r:id="rId17" w:history="1">
        <w:r w:rsidRPr="00A27D79">
          <w:rPr>
            <w:rStyle w:val="Hyperlink"/>
          </w:rPr>
          <w:t>WA Information Classification Policy</w:t>
        </w:r>
      </w:hyperlink>
      <w:r>
        <w:t xml:space="preserve"> </w:t>
      </w:r>
      <w:r w:rsidRPr="008D1C71">
        <w:t xml:space="preserve">requires that </w:t>
      </w:r>
      <w:r>
        <w:t xml:space="preserve">classification OFFICIAL Sensitive: Personal apply to all WA entity data holdings that </w:t>
      </w:r>
      <w:r w:rsidRPr="008D1C71">
        <w:t xml:space="preserve">contain </w:t>
      </w:r>
      <w:r w:rsidRPr="00D71B26">
        <w:rPr>
          <w:b/>
          <w:bCs/>
        </w:rPr>
        <w:t>two or more</w:t>
      </w:r>
      <w:r w:rsidRPr="008D1C71">
        <w:t xml:space="preserve"> of the following types of personal information: </w:t>
      </w:r>
    </w:p>
    <w:p w14:paraId="7E117B87" w14:textId="77777777" w:rsidR="0078239E" w:rsidRDefault="0078239E" w:rsidP="0078239E">
      <w:pPr>
        <w:pStyle w:val="ListParagraph"/>
        <w:numPr>
          <w:ilvl w:val="0"/>
          <w:numId w:val="21"/>
        </w:numPr>
      </w:pPr>
      <w:r>
        <w:t>Name</w:t>
      </w:r>
    </w:p>
    <w:p w14:paraId="7FBCDD5B" w14:textId="77777777" w:rsidR="0078239E" w:rsidRDefault="0078239E" w:rsidP="0078239E">
      <w:pPr>
        <w:pStyle w:val="ListParagraph"/>
        <w:numPr>
          <w:ilvl w:val="0"/>
          <w:numId w:val="21"/>
        </w:numPr>
      </w:pPr>
      <w:r w:rsidRPr="008D1C71">
        <w:t xml:space="preserve">Date of Birth </w:t>
      </w:r>
    </w:p>
    <w:p w14:paraId="0B84DAE2" w14:textId="77777777" w:rsidR="0078239E" w:rsidRDefault="0078239E" w:rsidP="0078239E">
      <w:pPr>
        <w:pStyle w:val="ListParagraph"/>
        <w:numPr>
          <w:ilvl w:val="0"/>
          <w:numId w:val="21"/>
        </w:numPr>
      </w:pPr>
      <w:r w:rsidRPr="008D1C71">
        <w:t xml:space="preserve">Government ID number </w:t>
      </w:r>
    </w:p>
    <w:p w14:paraId="02CDB618" w14:textId="77777777" w:rsidR="0078239E" w:rsidRDefault="0078239E" w:rsidP="0078239E">
      <w:pPr>
        <w:pStyle w:val="ListParagraph"/>
        <w:numPr>
          <w:ilvl w:val="0"/>
          <w:numId w:val="21"/>
        </w:numPr>
      </w:pPr>
      <w:r w:rsidRPr="008D1C71">
        <w:t xml:space="preserve">Residential address </w:t>
      </w:r>
    </w:p>
    <w:p w14:paraId="28CF6DB8" w14:textId="77777777" w:rsidR="0078239E" w:rsidRDefault="0078239E" w:rsidP="0078239E">
      <w:pPr>
        <w:pStyle w:val="ListParagraph"/>
        <w:numPr>
          <w:ilvl w:val="0"/>
          <w:numId w:val="21"/>
        </w:numPr>
      </w:pPr>
      <w:r w:rsidRPr="008D1C71">
        <w:t>Financial information</w:t>
      </w:r>
    </w:p>
    <w:p w14:paraId="4EAEC75E" w14:textId="732CAA6C" w:rsidR="00AA275B" w:rsidRDefault="00AA275B" w:rsidP="008C4C4A">
      <w:pPr>
        <w:pStyle w:val="Heading3"/>
      </w:pPr>
      <w:bookmarkStart w:id="52" w:name="_Toc200095737"/>
      <w:bookmarkStart w:id="53" w:name="_Toc200100666"/>
      <w:bookmarkStart w:id="54" w:name="_Toc200101215"/>
      <w:bookmarkStart w:id="55" w:name="_Toc201305412"/>
      <w:r>
        <w:t>The entity’s information integrity and availability needs</w:t>
      </w:r>
      <w:bookmarkEnd w:id="52"/>
      <w:bookmarkEnd w:id="53"/>
      <w:bookmarkEnd w:id="54"/>
      <w:bookmarkEnd w:id="55"/>
    </w:p>
    <w:p w14:paraId="792F86B5" w14:textId="22233B4A" w:rsidR="000E3C93" w:rsidRDefault="00AA275B" w:rsidP="000E3C93">
      <w:r>
        <w:t>In addition to confidentiality of their information holdings, WA Government entities will have different needs when it comes to how available they need their information to be, as well as their tolerance for data corruption or loss and business disruption. These factors will greatly influence their offshoring requirements.</w:t>
      </w:r>
    </w:p>
    <w:p w14:paraId="00F313A7" w14:textId="77777777" w:rsidR="00DC746E" w:rsidRDefault="00DC746E" w:rsidP="00DC746E">
      <w:r>
        <w:t xml:space="preserve">Risk Self-Assessment  </w:t>
      </w:r>
    </w:p>
    <w:p w14:paraId="0845B035" w14:textId="6D79471F" w:rsidR="00DC746E" w:rsidRDefault="00DC746E" w:rsidP="00DC746E">
      <w:r>
        <w:t xml:space="preserve">WA public sector entities should refer to the </w:t>
      </w:r>
      <w:hyperlink w:anchor="DGovTable" w:history="1">
        <w:r w:rsidR="00682B18">
          <w:rPr>
            <w:rStyle w:val="Hyperlink"/>
          </w:rPr>
          <w:t>Office of Digital Government</w:t>
        </w:r>
        <w:r w:rsidRPr="00060E56">
          <w:rPr>
            <w:rStyle w:val="Hyperlink"/>
          </w:rPr>
          <w:t xml:space="preserve"> Information Risk Self-Assessment Table</w:t>
        </w:r>
      </w:hyperlink>
      <w:r>
        <w:t xml:space="preserve"> (</w:t>
      </w:r>
      <w:r w:rsidRPr="0088412D">
        <w:rPr>
          <w:b/>
          <w:bCs/>
        </w:rPr>
        <w:t>Attachment 1</w:t>
      </w:r>
      <w:r>
        <w:t xml:space="preserve">) to assess the following risk factors, which will determine their approach to data offshoring:  </w:t>
      </w:r>
    </w:p>
    <w:p w14:paraId="7485A01E" w14:textId="00E888D8" w:rsidR="00DC746E" w:rsidRDefault="00DC746E" w:rsidP="008D0DA6">
      <w:pPr>
        <w:pStyle w:val="ListParagraph"/>
        <w:numPr>
          <w:ilvl w:val="0"/>
          <w:numId w:val="6"/>
        </w:numPr>
      </w:pPr>
      <w:r>
        <w:t xml:space="preserve">Does the information stored under the cloud service agreement include personal information and/or sensitive personal information? </w:t>
      </w:r>
    </w:p>
    <w:p w14:paraId="455C9373" w14:textId="059B2FE5" w:rsidR="00DC746E" w:rsidRDefault="00DC746E" w:rsidP="008D0DA6">
      <w:pPr>
        <w:pStyle w:val="ListParagraph"/>
        <w:numPr>
          <w:ilvl w:val="0"/>
          <w:numId w:val="6"/>
        </w:numPr>
      </w:pPr>
      <w:r>
        <w:t xml:space="preserve">What is the classification (confidentiality or sensitivity) of other information that is stored under the cloud service agreement?  </w:t>
      </w:r>
    </w:p>
    <w:p w14:paraId="0B917E45" w14:textId="7D9D60F7" w:rsidR="00DC746E" w:rsidRDefault="00DC746E" w:rsidP="008D0DA6">
      <w:pPr>
        <w:pStyle w:val="ListParagraph"/>
        <w:numPr>
          <w:ilvl w:val="0"/>
          <w:numId w:val="6"/>
        </w:numPr>
      </w:pPr>
      <w:r>
        <w:t xml:space="preserve">What are the entity’s needs when it comes to availability and integrity of their information? </w:t>
      </w:r>
    </w:p>
    <w:p w14:paraId="67A5C839" w14:textId="57C86A62" w:rsidR="00DC746E" w:rsidRDefault="00DC746E" w:rsidP="008D0DA6">
      <w:pPr>
        <w:pStyle w:val="ListParagraph"/>
        <w:numPr>
          <w:ilvl w:val="0"/>
          <w:numId w:val="6"/>
        </w:numPr>
      </w:pPr>
      <w:r>
        <w:t xml:space="preserve">What is the entity’s tolerance for business interruption?  </w:t>
      </w:r>
    </w:p>
    <w:p w14:paraId="5DFF2486" w14:textId="5C14466F" w:rsidR="00DC746E" w:rsidRDefault="00DC746E" w:rsidP="00501FE5">
      <w:pPr>
        <w:pStyle w:val="Heading2"/>
      </w:pPr>
      <w:bookmarkStart w:id="56" w:name="_Toc200100667"/>
      <w:bookmarkStart w:id="57" w:name="_Toc200101216"/>
      <w:bookmarkStart w:id="58" w:name="_Toc201305413"/>
      <w:r>
        <w:t>Privacy</w:t>
      </w:r>
      <w:bookmarkEnd w:id="56"/>
      <w:bookmarkEnd w:id="57"/>
      <w:bookmarkEnd w:id="58"/>
    </w:p>
    <w:p w14:paraId="2028FF26" w14:textId="77777777" w:rsidR="00DC746E" w:rsidRDefault="00DC746E" w:rsidP="00DC746E">
      <w:r>
        <w:t xml:space="preserve">Lack of public trust in government can hinder the uptake (and commensurate benefits) of better data-driven services. Open and transparent privacy management is a key component in building and maintaining that trust.  </w:t>
      </w:r>
    </w:p>
    <w:p w14:paraId="5FD11FCE" w14:textId="77777777" w:rsidR="00DC746E" w:rsidRDefault="00DC746E" w:rsidP="00DC746E">
      <w:r>
        <w:t xml:space="preserve">To protect the personal information of individuals and facilitate responsible sharing of government-held information, the WA Parliament has passed the </w:t>
      </w:r>
      <w:r w:rsidRPr="00F459BC">
        <w:rPr>
          <w:i/>
          <w:iCs/>
        </w:rPr>
        <w:t>Privacy and Responsible Information Sharing Act 2024</w:t>
      </w:r>
      <w:r>
        <w:t xml:space="preserve"> (PRIS Act). Subject to decisions of government, it is anticipated that the privacy provisions will commence in 2026. </w:t>
      </w:r>
    </w:p>
    <w:p w14:paraId="74BE1B38" w14:textId="4828824F" w:rsidR="00DC746E" w:rsidRDefault="00DC746E" w:rsidP="00DC746E">
      <w:r>
        <w:lastRenderedPageBreak/>
        <w:t xml:space="preserve">Until that time, the </w:t>
      </w:r>
      <w:hyperlink r:id="rId18" w:history="1">
        <w:r w:rsidRPr="00602F77">
          <w:rPr>
            <w:rStyle w:val="Hyperlink"/>
          </w:rPr>
          <w:t>interim privacy position</w:t>
        </w:r>
      </w:hyperlink>
      <w:r>
        <w:t xml:space="preserve"> requires WA Government entities to ensure their actions are consistent with the </w:t>
      </w:r>
      <w:hyperlink r:id="rId19" w:history="1">
        <w:r w:rsidRPr="0087559E">
          <w:rPr>
            <w:rStyle w:val="Hyperlink"/>
          </w:rPr>
          <w:t>Australian Privacy Principles</w:t>
        </w:r>
      </w:hyperlink>
      <w:r>
        <w:t xml:space="preserve"> (APPs). </w:t>
      </w:r>
    </w:p>
    <w:p w14:paraId="3C271713" w14:textId="77777777" w:rsidR="00DC746E" w:rsidRDefault="00DC746E" w:rsidP="00DC746E">
      <w:r>
        <w:t xml:space="preserve">The APPs are 13 principles set out in Schedule 1 of the </w:t>
      </w:r>
      <w:r w:rsidRPr="00A30CFF">
        <w:rPr>
          <w:i/>
          <w:iCs/>
        </w:rPr>
        <w:t>Privacy Act 1988</w:t>
      </w:r>
      <w:r>
        <w:t xml:space="preserve"> (</w:t>
      </w:r>
      <w:proofErr w:type="spellStart"/>
      <w:r>
        <w:t>Cth</w:t>
      </w:r>
      <w:proofErr w:type="spellEnd"/>
      <w:r>
        <w:t xml:space="preserve">) that govern the rights, obligations and practices related to the collection, use and disclosure of personal information.  </w:t>
      </w:r>
    </w:p>
    <w:p w14:paraId="42AD04C0" w14:textId="77777777" w:rsidR="00DC746E" w:rsidRDefault="00DC746E" w:rsidP="00DC746E">
      <w:r>
        <w:t xml:space="preserve">Where agencies are operating under statutes that contain specific provisions about the use or sharing of data, they should continue to comply with these. </w:t>
      </w:r>
    </w:p>
    <w:p w14:paraId="029C1338" w14:textId="77777777" w:rsidR="00DC746E" w:rsidRDefault="00DC746E" w:rsidP="00D46ADF">
      <w:pPr>
        <w:pStyle w:val="Heading2"/>
      </w:pPr>
      <w:bookmarkStart w:id="59" w:name="_Toc201305414"/>
      <w:r>
        <w:t>Personal Information</w:t>
      </w:r>
      <w:bookmarkEnd w:id="59"/>
      <w:r>
        <w:t xml:space="preserve">  </w:t>
      </w:r>
    </w:p>
    <w:p w14:paraId="3899FA2D" w14:textId="77777777" w:rsidR="00DC746E" w:rsidRDefault="00DC746E" w:rsidP="00DC746E">
      <w:r>
        <w:t xml:space="preserve">The interim privacy position applies to personal information, as defined in the PRIS Act. </w:t>
      </w:r>
    </w:p>
    <w:p w14:paraId="061F57FC" w14:textId="2485AB7E" w:rsidR="00DC746E" w:rsidRDefault="00DC746E" w:rsidP="00DC746E">
      <w:r>
        <w:t xml:space="preserve">This definition is broader than that under the </w:t>
      </w:r>
      <w:r w:rsidRPr="00E24B97">
        <w:rPr>
          <w:i/>
          <w:iCs/>
        </w:rPr>
        <w:t>Privacy Act 1988</w:t>
      </w:r>
      <w:r>
        <w:t xml:space="preserve"> (</w:t>
      </w:r>
      <w:proofErr w:type="spellStart"/>
      <w:r>
        <w:t>Cth</w:t>
      </w:r>
      <w:proofErr w:type="spellEnd"/>
      <w:r>
        <w:t>) and</w:t>
      </w:r>
      <w:r w:rsidR="008E1873">
        <w:t xml:space="preserve"> the</w:t>
      </w:r>
      <w:r>
        <w:t xml:space="preserve"> </w:t>
      </w:r>
      <w:r w:rsidRPr="00E24B97">
        <w:rPr>
          <w:i/>
          <w:iCs/>
        </w:rPr>
        <w:t>Freedom of Information Act 1992</w:t>
      </w:r>
      <w:r>
        <w:t xml:space="preserve"> (WA). Agencies should keep this in mind when following the interim privacy position. </w:t>
      </w:r>
    </w:p>
    <w:p w14:paraId="7B7F1B89" w14:textId="187358AD" w:rsidR="00DC746E" w:rsidRDefault="00DC746E" w:rsidP="00DC746E">
      <w:r>
        <w:t xml:space="preserve">The </w:t>
      </w:r>
      <w:hyperlink r:id="rId20" w:history="1">
        <w:r w:rsidRPr="00A81810">
          <w:rPr>
            <w:rStyle w:val="Hyperlink"/>
          </w:rPr>
          <w:t>PRIS Act</w:t>
        </w:r>
      </w:hyperlink>
      <w:r>
        <w:t xml:space="preserve"> (section 4) defines </w:t>
      </w:r>
      <w:r w:rsidRPr="00D46ADF">
        <w:rPr>
          <w:b/>
          <w:bCs/>
        </w:rPr>
        <w:t>personal information</w:t>
      </w:r>
      <w:r>
        <w:t xml:space="preserve"> as follows:  </w:t>
      </w:r>
    </w:p>
    <w:p w14:paraId="5650516D" w14:textId="4097BF25" w:rsidR="00DC746E" w:rsidRDefault="00DC746E" w:rsidP="008D0DA6">
      <w:pPr>
        <w:pStyle w:val="ListParagraph"/>
        <w:numPr>
          <w:ilvl w:val="0"/>
          <w:numId w:val="10"/>
        </w:numPr>
      </w:pPr>
      <w:r>
        <w:t xml:space="preserve">means information or an opinion, whether true or not, and whether recorded in a material form or not, that relates to an individual, whether living or dead, whose identity is apparent or can reasonably be ascertained from the information or opinion; and  </w:t>
      </w:r>
    </w:p>
    <w:p w14:paraId="6250A9C6" w14:textId="15C64FDE" w:rsidR="00DC746E" w:rsidRDefault="00DC746E" w:rsidP="008D0DA6">
      <w:pPr>
        <w:pStyle w:val="ListParagraph"/>
        <w:numPr>
          <w:ilvl w:val="0"/>
          <w:numId w:val="10"/>
        </w:numPr>
      </w:pPr>
      <w:r>
        <w:t xml:space="preserve">includes information of the following kinds to which paragraph (a) applies  </w:t>
      </w:r>
    </w:p>
    <w:p w14:paraId="4B8DEF57" w14:textId="403FEBB3" w:rsidR="00DC746E" w:rsidRDefault="00DC746E" w:rsidP="008D0DA6">
      <w:pPr>
        <w:pStyle w:val="ListParagraph"/>
        <w:numPr>
          <w:ilvl w:val="0"/>
          <w:numId w:val="11"/>
        </w:numPr>
      </w:pPr>
      <w:r>
        <w:t xml:space="preserve">a name, date of birth or address </w:t>
      </w:r>
    </w:p>
    <w:p w14:paraId="1F23B15A" w14:textId="4721122E" w:rsidR="00DC746E" w:rsidRDefault="00DC746E" w:rsidP="008D0DA6">
      <w:pPr>
        <w:pStyle w:val="ListParagraph"/>
        <w:numPr>
          <w:ilvl w:val="0"/>
          <w:numId w:val="11"/>
        </w:numPr>
      </w:pPr>
      <w:r>
        <w:t xml:space="preserve">a unique identifier, online identifier or pseudonym;  </w:t>
      </w:r>
    </w:p>
    <w:p w14:paraId="37578DE2" w14:textId="64C4202B" w:rsidR="00DC746E" w:rsidRDefault="00DC746E" w:rsidP="008D0DA6">
      <w:pPr>
        <w:pStyle w:val="ListParagraph"/>
        <w:numPr>
          <w:ilvl w:val="0"/>
          <w:numId w:val="11"/>
        </w:numPr>
      </w:pPr>
      <w:r>
        <w:t xml:space="preserve">contact information;  </w:t>
      </w:r>
    </w:p>
    <w:p w14:paraId="34EAD5D1" w14:textId="5D8F34BD" w:rsidR="00DC746E" w:rsidRDefault="00DC746E" w:rsidP="008D0DA6">
      <w:pPr>
        <w:pStyle w:val="ListParagraph"/>
        <w:numPr>
          <w:ilvl w:val="0"/>
          <w:numId w:val="11"/>
        </w:numPr>
      </w:pPr>
      <w:r>
        <w:t xml:space="preserve">information that relates to an individual’s location;  </w:t>
      </w:r>
    </w:p>
    <w:p w14:paraId="30198E0A" w14:textId="0003BF06" w:rsidR="00DC746E" w:rsidRDefault="00DC746E" w:rsidP="008D0DA6">
      <w:pPr>
        <w:pStyle w:val="ListParagraph"/>
        <w:numPr>
          <w:ilvl w:val="0"/>
          <w:numId w:val="11"/>
        </w:numPr>
      </w:pPr>
      <w:r>
        <w:t xml:space="preserve">technical or behavioural information in relation to an individual’s activities, preferences or identity </w:t>
      </w:r>
    </w:p>
    <w:p w14:paraId="507B9DE3" w14:textId="77777777" w:rsidR="00122D0E" w:rsidRDefault="00DC746E" w:rsidP="00D23F4B">
      <w:pPr>
        <w:pStyle w:val="ListParagraph"/>
        <w:numPr>
          <w:ilvl w:val="0"/>
          <w:numId w:val="11"/>
        </w:numPr>
      </w:pPr>
      <w:r>
        <w:t>inferred information that relates to an individual, including predictions in relation to an individual’s behaviour or preferences and profiles generated from aggregated information;</w:t>
      </w:r>
    </w:p>
    <w:p w14:paraId="23B9CEE8" w14:textId="3DA72678" w:rsidR="00DC746E" w:rsidRDefault="00DC746E" w:rsidP="00D23F4B">
      <w:pPr>
        <w:pStyle w:val="ListParagraph"/>
        <w:numPr>
          <w:ilvl w:val="0"/>
          <w:numId w:val="11"/>
        </w:numPr>
      </w:pPr>
      <w:r>
        <w:t xml:space="preserve">information that relates to 1 or more features specific to the physical, physiological, genetic, mental, behavioural, economic, cultural or social identity of an individual. </w:t>
      </w:r>
    </w:p>
    <w:p w14:paraId="2A436EE0" w14:textId="77777777" w:rsidR="00DC746E" w:rsidRDefault="00DC746E" w:rsidP="00DC746E">
      <w:r>
        <w:t xml:space="preserve">The APPs include the following useful supplementary information regarding personal information:  </w:t>
      </w:r>
    </w:p>
    <w:p w14:paraId="780163FC" w14:textId="1EC163DA" w:rsidR="00DC746E" w:rsidRDefault="00DC746E" w:rsidP="008D0DA6">
      <w:pPr>
        <w:pStyle w:val="ListParagraph"/>
        <w:numPr>
          <w:ilvl w:val="0"/>
          <w:numId w:val="12"/>
        </w:numPr>
      </w:pPr>
      <w:r>
        <w:t xml:space="preserve">Personal information of one individual may also be personal information of another individual.  </w:t>
      </w:r>
    </w:p>
    <w:p w14:paraId="6865A7DD" w14:textId="02075C31" w:rsidR="00DC746E" w:rsidRDefault="00DC746E" w:rsidP="008D0DA6">
      <w:pPr>
        <w:pStyle w:val="ListParagraph"/>
        <w:numPr>
          <w:ilvl w:val="1"/>
          <w:numId w:val="12"/>
        </w:numPr>
      </w:pPr>
      <w:r>
        <w:lastRenderedPageBreak/>
        <w:t xml:space="preserve">Examples include a marriage certificate that contains personal information of both parties to a marriage, and a vocational reference that includes personal information about both the author and the subject of the reference. </w:t>
      </w:r>
    </w:p>
    <w:p w14:paraId="1EE5CA17" w14:textId="154D3520" w:rsidR="00DC746E" w:rsidRDefault="00DC746E" w:rsidP="008D0DA6">
      <w:pPr>
        <w:pStyle w:val="ListParagraph"/>
        <w:numPr>
          <w:ilvl w:val="0"/>
          <w:numId w:val="12"/>
        </w:numPr>
      </w:pPr>
      <w:r>
        <w:t xml:space="preserve">The personal information ‘about’ an individual may be broader than the item of information that identifies them.  </w:t>
      </w:r>
    </w:p>
    <w:p w14:paraId="7086910B" w14:textId="50A618DB" w:rsidR="00DC746E" w:rsidRDefault="00DC746E" w:rsidP="008D0DA6">
      <w:pPr>
        <w:pStyle w:val="ListParagraph"/>
        <w:numPr>
          <w:ilvl w:val="1"/>
          <w:numId w:val="12"/>
        </w:numPr>
      </w:pPr>
      <w:r>
        <w:t xml:space="preserve">For example, a vocational reference or assessment may comment on a person’s career, performance, attitudes and aptitude. Similarly, the views expressed by the author of the reference may also be personal information about the author. </w:t>
      </w:r>
    </w:p>
    <w:p w14:paraId="75775824" w14:textId="1B5B9B8F" w:rsidR="00DC746E" w:rsidRDefault="00DC746E" w:rsidP="008D0DA6">
      <w:pPr>
        <w:pStyle w:val="ListParagraph"/>
        <w:numPr>
          <w:ilvl w:val="0"/>
          <w:numId w:val="12"/>
        </w:numPr>
      </w:pPr>
      <w:r>
        <w:t xml:space="preserve">Personal information that has been de-identified will no longer be personal information.  </w:t>
      </w:r>
    </w:p>
    <w:p w14:paraId="7E7D54BC" w14:textId="49A50D2F" w:rsidR="00DC746E" w:rsidRDefault="00DC746E" w:rsidP="008D0DA6">
      <w:pPr>
        <w:pStyle w:val="ListParagraph"/>
        <w:numPr>
          <w:ilvl w:val="1"/>
          <w:numId w:val="12"/>
        </w:numPr>
      </w:pPr>
      <w:r>
        <w:t xml:space="preserve">Personal information is de-identified information if the identity of an individual is not apparent, and cannot reasonably be ascertained, from the information. </w:t>
      </w:r>
    </w:p>
    <w:p w14:paraId="2928B3A6" w14:textId="4333058C" w:rsidR="00DC746E" w:rsidRDefault="00DC746E" w:rsidP="008D0DA6">
      <w:pPr>
        <w:pStyle w:val="ListParagraph"/>
        <w:numPr>
          <w:ilvl w:val="1"/>
          <w:numId w:val="12"/>
        </w:numPr>
      </w:pPr>
      <w:r>
        <w:t xml:space="preserve">Under the PRIS Act, public entities must take reasonable steps to protect de-identified information from misuse and loss and from unauthorised reidentification, access, modification or disclosure. </w:t>
      </w:r>
    </w:p>
    <w:p w14:paraId="23552510" w14:textId="21A1789F" w:rsidR="000E3C93" w:rsidRDefault="00DC746E" w:rsidP="008D0DA6">
      <w:pPr>
        <w:pStyle w:val="ListParagraph"/>
        <w:numPr>
          <w:ilvl w:val="0"/>
          <w:numId w:val="12"/>
        </w:numPr>
      </w:pPr>
      <w:r>
        <w:t xml:space="preserve">What constitutes personal information will vary, depending on whether an individual can be identified or is reasonably identifiable in the </w:t>
      </w:r>
      <w:proofErr w:type="gramStart"/>
      <w:r>
        <w:t>particular</w:t>
      </w:r>
      <w:r w:rsidR="00D40258">
        <w:t xml:space="preserve"> </w:t>
      </w:r>
      <w:r>
        <w:t>circumstances</w:t>
      </w:r>
      <w:proofErr w:type="gramEnd"/>
      <w:r>
        <w:t>.</w:t>
      </w:r>
    </w:p>
    <w:p w14:paraId="4308572A" w14:textId="77777777" w:rsidR="00181AFD" w:rsidRDefault="00181AFD" w:rsidP="00E11366">
      <w:pPr>
        <w:pStyle w:val="Heading1"/>
      </w:pPr>
      <w:bookmarkStart w:id="60" w:name="_Toc201305415"/>
      <w:r>
        <w:t>Information subject to highest protection protocols (Tier 1 Risk)</w:t>
      </w:r>
      <w:bookmarkEnd w:id="60"/>
      <w:r>
        <w:t xml:space="preserve"> </w:t>
      </w:r>
    </w:p>
    <w:p w14:paraId="3204B635" w14:textId="77777777" w:rsidR="00181AFD" w:rsidRDefault="00181AFD" w:rsidP="00230A61">
      <w:pPr>
        <w:pStyle w:val="Heading2"/>
      </w:pPr>
      <w:bookmarkStart w:id="61" w:name="_Toc201305416"/>
      <w:r>
        <w:t>Sensitive personal information</w:t>
      </w:r>
      <w:bookmarkEnd w:id="61"/>
      <w:r>
        <w:t xml:space="preserve"> </w:t>
      </w:r>
    </w:p>
    <w:p w14:paraId="79CEE1D2" w14:textId="77777777" w:rsidR="00181AFD" w:rsidRDefault="00181AFD" w:rsidP="00181AFD">
      <w:r>
        <w:t xml:space="preserve">Not all information handled by Government entities is sensitive, or likely to give rise to significant privacy and security concerns. To protect the data without unduly restricting use of offshore services, the Western Australian Data Offshoring Position adopts the distinction between personal information and sensitive personal information according to the PRIS Act. Sensitive personal information is a subset of personal information that requires more stringent protection.  </w:t>
      </w:r>
    </w:p>
    <w:p w14:paraId="10BA3BF0" w14:textId="77777777" w:rsidR="00181AFD" w:rsidRDefault="00181AFD" w:rsidP="00181AFD">
      <w:r>
        <w:t xml:space="preserve">PRIS (section 4) defines </w:t>
      </w:r>
      <w:r w:rsidRPr="00230A61">
        <w:rPr>
          <w:b/>
          <w:bCs/>
        </w:rPr>
        <w:t>sensitive personal information</w:t>
      </w:r>
      <w:r>
        <w:t xml:space="preserve"> as personal information  </w:t>
      </w:r>
    </w:p>
    <w:p w14:paraId="539A2966" w14:textId="29404EC4" w:rsidR="00181AFD" w:rsidRDefault="00181AFD" w:rsidP="008D0DA6">
      <w:pPr>
        <w:pStyle w:val="ListParagraph"/>
        <w:numPr>
          <w:ilvl w:val="0"/>
          <w:numId w:val="13"/>
        </w:numPr>
      </w:pPr>
      <w:r>
        <w:t xml:space="preserve">that relates to an individual’s  </w:t>
      </w:r>
    </w:p>
    <w:p w14:paraId="5C330545" w14:textId="68115B27" w:rsidR="00181AFD" w:rsidRDefault="00181AFD" w:rsidP="008D0DA6">
      <w:pPr>
        <w:pStyle w:val="ListParagraph"/>
        <w:numPr>
          <w:ilvl w:val="0"/>
          <w:numId w:val="14"/>
        </w:numPr>
      </w:pPr>
      <w:r>
        <w:t xml:space="preserve">racial or ethnic origin; or  </w:t>
      </w:r>
    </w:p>
    <w:p w14:paraId="2C5E1264" w14:textId="1450CBF6" w:rsidR="00181AFD" w:rsidRDefault="00181AFD" w:rsidP="008D0DA6">
      <w:pPr>
        <w:pStyle w:val="ListParagraph"/>
        <w:numPr>
          <w:ilvl w:val="0"/>
          <w:numId w:val="14"/>
        </w:numPr>
      </w:pPr>
      <w:r>
        <w:t xml:space="preserve">gender identity, in a case where the individual’s gender identity does not correspond with their designated sex at birth; or  </w:t>
      </w:r>
    </w:p>
    <w:p w14:paraId="2FF45681" w14:textId="651204EE" w:rsidR="00181AFD" w:rsidRDefault="00181AFD" w:rsidP="008D0DA6">
      <w:pPr>
        <w:pStyle w:val="ListParagraph"/>
        <w:numPr>
          <w:ilvl w:val="0"/>
          <w:numId w:val="14"/>
        </w:numPr>
      </w:pPr>
      <w:r>
        <w:t xml:space="preserve">sexual orientation or practices; or  </w:t>
      </w:r>
    </w:p>
    <w:p w14:paraId="4BA753FA" w14:textId="77FE0538" w:rsidR="00181AFD" w:rsidRDefault="00181AFD" w:rsidP="008D0DA6">
      <w:pPr>
        <w:pStyle w:val="ListParagraph"/>
        <w:numPr>
          <w:ilvl w:val="0"/>
          <w:numId w:val="14"/>
        </w:numPr>
      </w:pPr>
      <w:r>
        <w:t xml:space="preserve">political opinions; or  </w:t>
      </w:r>
    </w:p>
    <w:p w14:paraId="6D4D71BD" w14:textId="48D5AA5C" w:rsidR="00181AFD" w:rsidRDefault="00181AFD" w:rsidP="003D10F6">
      <w:pPr>
        <w:pStyle w:val="ListParagraph"/>
        <w:numPr>
          <w:ilvl w:val="0"/>
          <w:numId w:val="14"/>
        </w:numPr>
      </w:pPr>
      <w:r>
        <w:lastRenderedPageBreak/>
        <w:t xml:space="preserve">membership of a political association; or  </w:t>
      </w:r>
    </w:p>
    <w:p w14:paraId="4F114A48" w14:textId="2839DAA0" w:rsidR="00181AFD" w:rsidRDefault="00181AFD" w:rsidP="008D0DA6">
      <w:pPr>
        <w:pStyle w:val="ListParagraph"/>
        <w:numPr>
          <w:ilvl w:val="0"/>
          <w:numId w:val="14"/>
        </w:numPr>
      </w:pPr>
      <w:r>
        <w:t xml:space="preserve">religious beliefs or affiliations; or  </w:t>
      </w:r>
    </w:p>
    <w:p w14:paraId="655B9847" w14:textId="050A8F73" w:rsidR="00181AFD" w:rsidRDefault="00181AFD" w:rsidP="008D0DA6">
      <w:pPr>
        <w:pStyle w:val="ListParagraph"/>
        <w:numPr>
          <w:ilvl w:val="0"/>
          <w:numId w:val="14"/>
        </w:numPr>
      </w:pPr>
      <w:r>
        <w:t xml:space="preserve">philosophical beliefs; or  </w:t>
      </w:r>
    </w:p>
    <w:p w14:paraId="05EDB9C2" w14:textId="047C329E" w:rsidR="00181AFD" w:rsidRDefault="00181AFD" w:rsidP="008D0DA6">
      <w:pPr>
        <w:pStyle w:val="ListParagraph"/>
        <w:numPr>
          <w:ilvl w:val="0"/>
          <w:numId w:val="14"/>
        </w:numPr>
      </w:pPr>
      <w:r>
        <w:t xml:space="preserve">membership of a professional or trade association; or  </w:t>
      </w:r>
    </w:p>
    <w:p w14:paraId="0BFBF26A" w14:textId="591374B2" w:rsidR="00181AFD" w:rsidRDefault="00181AFD" w:rsidP="008D0DA6">
      <w:pPr>
        <w:pStyle w:val="ListParagraph"/>
        <w:numPr>
          <w:ilvl w:val="0"/>
          <w:numId w:val="14"/>
        </w:numPr>
      </w:pPr>
      <w:r>
        <w:t xml:space="preserve">membership of a trade union; or  </w:t>
      </w:r>
    </w:p>
    <w:p w14:paraId="5B8F830E" w14:textId="6C45FAD3" w:rsidR="00181AFD" w:rsidRDefault="00181AFD" w:rsidP="008D0DA6">
      <w:pPr>
        <w:pStyle w:val="ListParagraph"/>
        <w:numPr>
          <w:ilvl w:val="0"/>
          <w:numId w:val="14"/>
        </w:numPr>
      </w:pPr>
      <w:r>
        <w:t xml:space="preserve">criminal record; or  </w:t>
      </w:r>
    </w:p>
    <w:p w14:paraId="2BA392EB" w14:textId="18DEEFE1" w:rsidR="00181AFD" w:rsidRDefault="00181AFD" w:rsidP="005531E8">
      <w:pPr>
        <w:pStyle w:val="ListParagraph"/>
        <w:numPr>
          <w:ilvl w:val="0"/>
          <w:numId w:val="13"/>
        </w:numPr>
      </w:pPr>
      <w:r>
        <w:t xml:space="preserve">that is health information; or  </w:t>
      </w:r>
    </w:p>
    <w:p w14:paraId="3D480B40" w14:textId="5929787B" w:rsidR="00181AFD" w:rsidRDefault="00181AFD" w:rsidP="005531E8">
      <w:pPr>
        <w:pStyle w:val="ListParagraph"/>
        <w:numPr>
          <w:ilvl w:val="0"/>
          <w:numId w:val="13"/>
        </w:numPr>
      </w:pPr>
      <w:r>
        <w:t xml:space="preserve">that is genetic or genomic information (other than health information); or  </w:t>
      </w:r>
    </w:p>
    <w:p w14:paraId="0FE473D7" w14:textId="447DDCD1" w:rsidR="00181AFD" w:rsidRDefault="00181AFD" w:rsidP="005531E8">
      <w:pPr>
        <w:pStyle w:val="ListParagraph"/>
        <w:numPr>
          <w:ilvl w:val="0"/>
          <w:numId w:val="13"/>
        </w:numPr>
      </w:pPr>
      <w:r>
        <w:t xml:space="preserve">that is biometric information; or  </w:t>
      </w:r>
    </w:p>
    <w:p w14:paraId="4A3CAD90" w14:textId="1710914C" w:rsidR="00181AFD" w:rsidRDefault="00181AFD" w:rsidP="005531E8">
      <w:pPr>
        <w:pStyle w:val="ListParagraph"/>
        <w:numPr>
          <w:ilvl w:val="0"/>
          <w:numId w:val="13"/>
        </w:numPr>
      </w:pPr>
      <w:r>
        <w:t xml:space="preserve">from which information of a kind referred to in any of paragraphs (a) to (d) can reasonably be inferred. </w:t>
      </w:r>
    </w:p>
    <w:p w14:paraId="14DB3878" w14:textId="77777777" w:rsidR="00181AFD" w:rsidRDefault="00181AFD" w:rsidP="007C7E70">
      <w:pPr>
        <w:pStyle w:val="Heading2"/>
      </w:pPr>
      <w:bookmarkStart w:id="62" w:name="_Toc201305417"/>
      <w:bookmarkStart w:id="63" w:name="Digital"/>
      <w:r>
        <w:t>Digital identity</w:t>
      </w:r>
      <w:bookmarkEnd w:id="62"/>
      <w:r>
        <w:t xml:space="preserve"> </w:t>
      </w:r>
    </w:p>
    <w:bookmarkEnd w:id="63"/>
    <w:p w14:paraId="39120E30" w14:textId="77777777" w:rsidR="00181AFD" w:rsidRDefault="00181AFD" w:rsidP="00181AFD">
      <w:r>
        <w:t xml:space="preserve">The changing threat landscape requires some personal information which can interact to form a “digital identity” to be given more stringent protection.  </w:t>
      </w:r>
    </w:p>
    <w:p w14:paraId="04B722EE" w14:textId="77777777" w:rsidR="00181AFD" w:rsidRDefault="00181AFD" w:rsidP="00181AFD">
      <w:r>
        <w:t>These types of personal information can be stolen, cross-referenced and used by malicious actors to steal an individual’s identity, usually for financial gain. Residential address is included in this list as it has relevance for an individual’s personal security.</w:t>
      </w:r>
    </w:p>
    <w:p w14:paraId="00C3AFA0" w14:textId="77777777" w:rsidR="00181AFD" w:rsidRDefault="00181AFD" w:rsidP="00181AFD">
      <w:r>
        <w:t xml:space="preserve">If your data holdings contain </w:t>
      </w:r>
      <w:r w:rsidRPr="00F203F1">
        <w:rPr>
          <w:b/>
          <w:bCs/>
        </w:rPr>
        <w:t>two or more</w:t>
      </w:r>
      <w:r>
        <w:t xml:space="preserve"> of the following types of personal information:</w:t>
      </w:r>
    </w:p>
    <w:p w14:paraId="6E353236" w14:textId="4EB5D1D9" w:rsidR="00181AFD" w:rsidRPr="00F203F1" w:rsidRDefault="00181AFD" w:rsidP="007C15E5">
      <w:pPr>
        <w:pStyle w:val="ListParagraph"/>
        <w:numPr>
          <w:ilvl w:val="0"/>
          <w:numId w:val="15"/>
        </w:numPr>
        <w:rPr>
          <w:b/>
          <w:bCs/>
        </w:rPr>
      </w:pPr>
      <w:r w:rsidRPr="00F203F1">
        <w:rPr>
          <w:b/>
          <w:bCs/>
        </w:rPr>
        <w:t xml:space="preserve">Name </w:t>
      </w:r>
    </w:p>
    <w:p w14:paraId="09D43E74" w14:textId="2DA996E6" w:rsidR="00181AFD" w:rsidRPr="00F203F1" w:rsidRDefault="00181AFD" w:rsidP="007C15E5">
      <w:pPr>
        <w:pStyle w:val="ListParagraph"/>
        <w:numPr>
          <w:ilvl w:val="0"/>
          <w:numId w:val="15"/>
        </w:numPr>
        <w:rPr>
          <w:b/>
          <w:bCs/>
        </w:rPr>
      </w:pPr>
      <w:r w:rsidRPr="00F203F1">
        <w:rPr>
          <w:b/>
          <w:bCs/>
        </w:rPr>
        <w:t xml:space="preserve">Date of Birth  </w:t>
      </w:r>
    </w:p>
    <w:p w14:paraId="2E6C9852" w14:textId="77E9B65D" w:rsidR="00181AFD" w:rsidRPr="00F203F1" w:rsidRDefault="00181AFD" w:rsidP="007C15E5">
      <w:pPr>
        <w:pStyle w:val="ListParagraph"/>
        <w:numPr>
          <w:ilvl w:val="0"/>
          <w:numId w:val="15"/>
        </w:numPr>
        <w:rPr>
          <w:b/>
          <w:bCs/>
        </w:rPr>
      </w:pPr>
      <w:r w:rsidRPr="00F203F1">
        <w:rPr>
          <w:b/>
          <w:bCs/>
        </w:rPr>
        <w:t xml:space="preserve">Government ID number </w:t>
      </w:r>
    </w:p>
    <w:p w14:paraId="171C53C3" w14:textId="6C28D920" w:rsidR="00181AFD" w:rsidRPr="00F203F1" w:rsidRDefault="00181AFD" w:rsidP="007C15E5">
      <w:pPr>
        <w:pStyle w:val="ListParagraph"/>
        <w:numPr>
          <w:ilvl w:val="0"/>
          <w:numId w:val="15"/>
        </w:numPr>
        <w:rPr>
          <w:b/>
          <w:bCs/>
        </w:rPr>
      </w:pPr>
      <w:r w:rsidRPr="00F203F1">
        <w:rPr>
          <w:b/>
          <w:bCs/>
        </w:rPr>
        <w:t xml:space="preserve">Residential address  </w:t>
      </w:r>
    </w:p>
    <w:p w14:paraId="34C62EBE" w14:textId="0CF63A41" w:rsidR="00181AFD" w:rsidRPr="00F203F1" w:rsidRDefault="00181AFD" w:rsidP="007C15E5">
      <w:pPr>
        <w:pStyle w:val="ListParagraph"/>
        <w:numPr>
          <w:ilvl w:val="0"/>
          <w:numId w:val="15"/>
        </w:numPr>
        <w:rPr>
          <w:b/>
          <w:bCs/>
        </w:rPr>
      </w:pPr>
      <w:r w:rsidRPr="00F203F1">
        <w:rPr>
          <w:b/>
          <w:bCs/>
        </w:rPr>
        <w:t xml:space="preserve">Financial information. </w:t>
      </w:r>
    </w:p>
    <w:p w14:paraId="31FBECC4" w14:textId="745378FB" w:rsidR="00181AFD" w:rsidRDefault="00181AFD" w:rsidP="00181AFD">
      <w:r>
        <w:t xml:space="preserve">The updated Information Classification Policy requires that this data holding be classified </w:t>
      </w:r>
      <w:proofErr w:type="spellStart"/>
      <w:proofErr w:type="gramStart"/>
      <w:r>
        <w:t>OFFICIAL:Sensitive</w:t>
      </w:r>
      <w:proofErr w:type="spellEnd"/>
      <w:proofErr w:type="gramEnd"/>
      <w:r>
        <w:t xml:space="preserve"> and </w:t>
      </w:r>
      <w:hyperlink w:anchor="DGovTable" w:history="1">
        <w:r w:rsidRPr="002448C4">
          <w:rPr>
            <w:rStyle w:val="Hyperlink"/>
          </w:rPr>
          <w:t>subject to the highest information security protocols</w:t>
        </w:r>
      </w:hyperlink>
      <w:r>
        <w:t>.</w:t>
      </w:r>
    </w:p>
    <w:p w14:paraId="28B6E875" w14:textId="77777777" w:rsidR="00181AFD" w:rsidRDefault="00181AFD" w:rsidP="002E7E65">
      <w:pPr>
        <w:pStyle w:val="Heading2"/>
      </w:pPr>
      <w:bookmarkStart w:id="64" w:name="_Toc201305418"/>
      <w:r>
        <w:t>Other confidential information</w:t>
      </w:r>
      <w:bookmarkEnd w:id="64"/>
      <w:r>
        <w:t xml:space="preserve">  </w:t>
      </w:r>
    </w:p>
    <w:p w14:paraId="0C008E66" w14:textId="4886E48C" w:rsidR="00181AFD" w:rsidRDefault="00181AFD" w:rsidP="007C15E5">
      <w:pPr>
        <w:pStyle w:val="ListParagraph"/>
        <w:numPr>
          <w:ilvl w:val="0"/>
          <w:numId w:val="16"/>
        </w:numPr>
      </w:pPr>
      <w:r w:rsidRPr="00F203F1">
        <w:rPr>
          <w:b/>
          <w:bCs/>
        </w:rPr>
        <w:t>Official Sensitive Commercial</w:t>
      </w:r>
      <w:r>
        <w:t xml:space="preserve"> is information that is required to be kept confidential because of a contractual or equitable obligation. </w:t>
      </w:r>
    </w:p>
    <w:p w14:paraId="0C6393E2" w14:textId="4828D93D" w:rsidR="00181AFD" w:rsidRDefault="00181AFD" w:rsidP="007C15E5">
      <w:pPr>
        <w:pStyle w:val="ListParagraph"/>
        <w:numPr>
          <w:ilvl w:val="0"/>
          <w:numId w:val="16"/>
        </w:numPr>
      </w:pPr>
      <w:r w:rsidRPr="00F203F1">
        <w:rPr>
          <w:b/>
          <w:bCs/>
        </w:rPr>
        <w:t>Official Sensitive Legal</w:t>
      </w:r>
      <w:r>
        <w:t xml:space="preserve"> is information that is required to be kept confidential because of legal professional privilege. </w:t>
      </w:r>
    </w:p>
    <w:p w14:paraId="632CFAC0" w14:textId="44D04401" w:rsidR="00181AFD" w:rsidRDefault="00181AFD" w:rsidP="007C15E5">
      <w:pPr>
        <w:pStyle w:val="ListParagraph"/>
        <w:numPr>
          <w:ilvl w:val="0"/>
          <w:numId w:val="16"/>
        </w:numPr>
      </w:pPr>
      <w:r w:rsidRPr="00F203F1">
        <w:rPr>
          <w:b/>
          <w:bCs/>
        </w:rPr>
        <w:t>Official Sensitive Cabinet</w:t>
      </w:r>
      <w:r>
        <w:t xml:space="preserve"> is information that is required to be kept confidential because of the confidentiality of Cabinet deliberations.  </w:t>
      </w:r>
    </w:p>
    <w:p w14:paraId="4F9C73B0" w14:textId="2E13FFCD" w:rsidR="00181AFD" w:rsidRDefault="00181AFD" w:rsidP="007C15E5">
      <w:pPr>
        <w:pStyle w:val="ListParagraph"/>
        <w:numPr>
          <w:ilvl w:val="0"/>
          <w:numId w:val="16"/>
        </w:numPr>
      </w:pPr>
      <w:r w:rsidRPr="00F203F1">
        <w:rPr>
          <w:b/>
          <w:bCs/>
        </w:rPr>
        <w:t>Sensitive Aboriginal family history information</w:t>
      </w:r>
      <w:r>
        <w:t xml:space="preserve"> means information, including family history information, that — </w:t>
      </w:r>
    </w:p>
    <w:p w14:paraId="400EFBE8" w14:textId="695A5EF3" w:rsidR="00181AFD" w:rsidRDefault="00181AFD" w:rsidP="00F203F1">
      <w:pPr>
        <w:pStyle w:val="ListParagraph"/>
        <w:numPr>
          <w:ilvl w:val="0"/>
          <w:numId w:val="17"/>
        </w:numPr>
      </w:pPr>
      <w:r>
        <w:lastRenderedPageBreak/>
        <w:t xml:space="preserve">relates to Aboriginal people and their ancestors; and </w:t>
      </w:r>
    </w:p>
    <w:p w14:paraId="19E2CC60" w14:textId="2B3EF700" w:rsidR="00181AFD" w:rsidRDefault="00181AFD" w:rsidP="00F203F1">
      <w:pPr>
        <w:pStyle w:val="ListParagraph"/>
        <w:numPr>
          <w:ilvl w:val="0"/>
          <w:numId w:val="17"/>
        </w:numPr>
      </w:pPr>
      <w:r>
        <w:t xml:space="preserve">was collected in the period from 1898 until 1972 for the purposes of implementing laws, and government policies and practices, applying specifically to Aboriginal people. </w:t>
      </w:r>
    </w:p>
    <w:p w14:paraId="62ABA818" w14:textId="10A77086" w:rsidR="000E3C93" w:rsidRDefault="00181AFD" w:rsidP="00F203F1">
      <w:pPr>
        <w:pStyle w:val="ListParagraph"/>
        <w:numPr>
          <w:ilvl w:val="0"/>
          <w:numId w:val="18"/>
        </w:numPr>
      </w:pPr>
      <w:r w:rsidRPr="00F203F1">
        <w:rPr>
          <w:b/>
          <w:bCs/>
        </w:rPr>
        <w:t>Sensitive Aboriginal Traditional information</w:t>
      </w:r>
      <w:r>
        <w:t xml:space="preserve"> is information that, according to Aboriginal tradition, should not be disclosed to individuals who are not the knowledge holders of that information.</w:t>
      </w:r>
    </w:p>
    <w:p w14:paraId="2D7224F1" w14:textId="77777777" w:rsidR="002E7E65" w:rsidRDefault="002E7E65" w:rsidP="002E7E65">
      <w:pPr>
        <w:pStyle w:val="Heading2"/>
      </w:pPr>
      <w:bookmarkStart w:id="65" w:name="_Toc201305419"/>
      <w:r>
        <w:t>Supporting Information</w:t>
      </w:r>
      <w:bookmarkEnd w:id="65"/>
      <w:r>
        <w:t xml:space="preserve">  </w:t>
      </w:r>
    </w:p>
    <w:p w14:paraId="32C054DB" w14:textId="77777777" w:rsidR="00981239" w:rsidRDefault="00981239" w:rsidP="00981239">
      <w:pPr>
        <w:pStyle w:val="ListParagraph"/>
        <w:numPr>
          <w:ilvl w:val="0"/>
          <w:numId w:val="18"/>
        </w:numPr>
      </w:pPr>
      <w:hyperlink r:id="rId21" w:history="1">
        <w:r w:rsidRPr="004F2D01">
          <w:rPr>
            <w:rStyle w:val="Hyperlink"/>
          </w:rPr>
          <w:t>Australian Privacy Principles quick reference | OAIC</w:t>
        </w:r>
      </w:hyperlink>
    </w:p>
    <w:p w14:paraId="0F000C24" w14:textId="0AD59FB0" w:rsidR="002E7E65" w:rsidRDefault="002E7E65" w:rsidP="002E7E65">
      <w:pPr>
        <w:pStyle w:val="ListParagraph"/>
        <w:numPr>
          <w:ilvl w:val="0"/>
          <w:numId w:val="18"/>
        </w:numPr>
      </w:pPr>
      <w:hyperlink r:id="rId22" w:history="1">
        <w:r w:rsidRPr="00585C6F">
          <w:rPr>
            <w:rStyle w:val="Hyperlink"/>
          </w:rPr>
          <w:t xml:space="preserve">Australian Signals Directorate: Cloud Security Guidance </w:t>
        </w:r>
      </w:hyperlink>
      <w:r>
        <w:t xml:space="preserve"> </w:t>
      </w:r>
    </w:p>
    <w:p w14:paraId="0FDE8BB6" w14:textId="2A05FB80" w:rsidR="002E7E65" w:rsidRDefault="002E7E65" w:rsidP="002E7E65">
      <w:pPr>
        <w:pStyle w:val="ListParagraph"/>
        <w:numPr>
          <w:ilvl w:val="0"/>
          <w:numId w:val="18"/>
        </w:numPr>
      </w:pPr>
      <w:hyperlink r:id="rId23" w:history="1">
        <w:r w:rsidRPr="00075354">
          <w:rPr>
            <w:rStyle w:val="Hyperlink"/>
          </w:rPr>
          <w:t>Information Management Framework for Western Australia</w:t>
        </w:r>
      </w:hyperlink>
      <w:r>
        <w:t xml:space="preserve"> </w:t>
      </w:r>
    </w:p>
    <w:p w14:paraId="67A2754B" w14:textId="455482A9" w:rsidR="002E7E65" w:rsidRDefault="002E7E65" w:rsidP="002E7E65">
      <w:pPr>
        <w:pStyle w:val="ListParagraph"/>
        <w:numPr>
          <w:ilvl w:val="0"/>
          <w:numId w:val="18"/>
        </w:numPr>
      </w:pPr>
      <w:hyperlink r:id="rId24" w:history="1">
        <w:r w:rsidRPr="007E05A0">
          <w:rPr>
            <w:rStyle w:val="Hyperlink"/>
          </w:rPr>
          <w:t>Privacy Act 1988 (</w:t>
        </w:r>
        <w:proofErr w:type="spellStart"/>
        <w:r w:rsidRPr="007E05A0">
          <w:rPr>
            <w:rStyle w:val="Hyperlink"/>
          </w:rPr>
          <w:t>Cth</w:t>
        </w:r>
        <w:proofErr w:type="spellEnd"/>
        <w:r w:rsidRPr="007E05A0">
          <w:rPr>
            <w:rStyle w:val="Hyperlink"/>
          </w:rPr>
          <w:t xml:space="preserve">) </w:t>
        </w:r>
      </w:hyperlink>
      <w:r>
        <w:t xml:space="preserve"> </w:t>
      </w:r>
    </w:p>
    <w:p w14:paraId="5E7AB694" w14:textId="377663C5" w:rsidR="002E7E65" w:rsidRDefault="002E7E65" w:rsidP="002E7E65">
      <w:pPr>
        <w:pStyle w:val="ListParagraph"/>
        <w:numPr>
          <w:ilvl w:val="0"/>
          <w:numId w:val="18"/>
        </w:numPr>
      </w:pPr>
      <w:hyperlink r:id="rId25" w:history="1">
        <w:r w:rsidRPr="002E4980">
          <w:rPr>
            <w:rStyle w:val="Hyperlink"/>
          </w:rPr>
          <w:t>Public Cloud Cyber Risk Assessment</w:t>
        </w:r>
      </w:hyperlink>
    </w:p>
    <w:p w14:paraId="24BB4108" w14:textId="1191B946" w:rsidR="002E7E65" w:rsidRDefault="002E7E65" w:rsidP="002E7E65">
      <w:pPr>
        <w:pStyle w:val="ListParagraph"/>
        <w:numPr>
          <w:ilvl w:val="0"/>
          <w:numId w:val="18"/>
        </w:numPr>
      </w:pPr>
      <w:hyperlink r:id="rId26" w:history="1">
        <w:r w:rsidRPr="00F87B63">
          <w:rPr>
            <w:rStyle w:val="Hyperlink"/>
          </w:rPr>
          <w:t xml:space="preserve">State Records Act 2000 (WA) and State Records Commission Standards and Principles require that WA Government Entities “undertake appropriate risk assessments of data” before selecting storage or data centres of any kind. </w:t>
        </w:r>
      </w:hyperlink>
      <w:r>
        <w:t xml:space="preserve"> </w:t>
      </w:r>
    </w:p>
    <w:p w14:paraId="3EBA8DA6" w14:textId="4A684AC1" w:rsidR="002E7E65" w:rsidRDefault="002E7E65" w:rsidP="002E7E65">
      <w:pPr>
        <w:pStyle w:val="ListParagraph"/>
        <w:numPr>
          <w:ilvl w:val="0"/>
          <w:numId w:val="18"/>
        </w:numPr>
      </w:pPr>
      <w:hyperlink r:id="rId27" w:history="1">
        <w:r w:rsidRPr="004848C2">
          <w:rPr>
            <w:rStyle w:val="Hyperlink"/>
          </w:rPr>
          <w:t>Submit a Freedom of Information (FOI) access application | Western Australian Government</w:t>
        </w:r>
      </w:hyperlink>
      <w:r>
        <w:t xml:space="preserve"> </w:t>
      </w:r>
    </w:p>
    <w:p w14:paraId="15D8E68F" w14:textId="0937CBA6" w:rsidR="002E7E65" w:rsidRDefault="002E7E65" w:rsidP="002E7E65">
      <w:pPr>
        <w:pStyle w:val="ListParagraph"/>
        <w:numPr>
          <w:ilvl w:val="0"/>
          <w:numId w:val="18"/>
        </w:numPr>
      </w:pPr>
      <w:hyperlink r:id="rId28" w:history="1">
        <w:r w:rsidRPr="00B929D3">
          <w:rPr>
            <w:rStyle w:val="Hyperlink"/>
          </w:rPr>
          <w:t>WALW - Privacy and Responsible Information Sharing Act 2024 - Home Page</w:t>
        </w:r>
      </w:hyperlink>
      <w:r>
        <w:t xml:space="preserve"> </w:t>
      </w:r>
    </w:p>
    <w:p w14:paraId="3D11B9D7" w14:textId="57F2E56F" w:rsidR="002E7E65" w:rsidRDefault="002E7E65" w:rsidP="002E7E65">
      <w:pPr>
        <w:pStyle w:val="ListParagraph"/>
        <w:numPr>
          <w:ilvl w:val="0"/>
          <w:numId w:val="18"/>
        </w:numPr>
      </w:pPr>
      <w:hyperlink r:id="rId29" w:history="1">
        <w:r w:rsidRPr="008E4F0A">
          <w:rPr>
            <w:rStyle w:val="Hyperlink"/>
          </w:rPr>
          <w:t>Western Australian Government Cyber Security Policy</w:t>
        </w:r>
      </w:hyperlink>
    </w:p>
    <w:p w14:paraId="1C2B84DF" w14:textId="7FFB7D1D" w:rsidR="000427E7" w:rsidRDefault="002E7E65" w:rsidP="002E7E65">
      <w:pPr>
        <w:pStyle w:val="ListParagraph"/>
        <w:numPr>
          <w:ilvl w:val="0"/>
          <w:numId w:val="18"/>
        </w:numPr>
      </w:pPr>
      <w:hyperlink r:id="rId30" w:history="1">
        <w:r w:rsidRPr="004758EC">
          <w:rPr>
            <w:rStyle w:val="Hyperlink"/>
          </w:rPr>
          <w:t xml:space="preserve">Western Australian Information Classification Policy  </w:t>
        </w:r>
      </w:hyperlink>
      <w:r>
        <w:t xml:space="preserve"> </w:t>
      </w:r>
    </w:p>
    <w:p w14:paraId="7248B2E5" w14:textId="77777777" w:rsidR="000E3C93" w:rsidRDefault="000E3C93" w:rsidP="000E3C93"/>
    <w:p w14:paraId="352F2AAE" w14:textId="77777777" w:rsidR="000E3C93" w:rsidRDefault="000E3C93" w:rsidP="000E3C93"/>
    <w:p w14:paraId="2A7BEB1C" w14:textId="77777777" w:rsidR="000E3C93" w:rsidRDefault="000E3C93" w:rsidP="000E3C93"/>
    <w:p w14:paraId="2394F1FD" w14:textId="77777777" w:rsidR="000E3C93" w:rsidRDefault="000E3C93" w:rsidP="000E3C93"/>
    <w:p w14:paraId="394B345B" w14:textId="77777777" w:rsidR="000E3C93" w:rsidRDefault="000E3C93" w:rsidP="000E3C93"/>
    <w:p w14:paraId="2E197B13" w14:textId="77777777" w:rsidR="000E3C93" w:rsidRDefault="000E3C93" w:rsidP="000E3C93"/>
    <w:p w14:paraId="0A05941D" w14:textId="77777777" w:rsidR="000E3C93" w:rsidRDefault="000E3C93" w:rsidP="000E3C93"/>
    <w:p w14:paraId="626680D8" w14:textId="77777777" w:rsidR="000E3C93" w:rsidRDefault="000E3C93" w:rsidP="000E3C93"/>
    <w:p w14:paraId="225FE2E3" w14:textId="77777777" w:rsidR="000E3C93" w:rsidRDefault="000E3C93" w:rsidP="000E3C93"/>
    <w:p w14:paraId="524FFB60" w14:textId="77777777" w:rsidR="000E3C93" w:rsidRDefault="000E3C93" w:rsidP="000E3C93"/>
    <w:p w14:paraId="6F5B30CF" w14:textId="77777777" w:rsidR="000E3C93" w:rsidRDefault="000E3C93" w:rsidP="000E3C93"/>
    <w:p w14:paraId="0FF2AF6F" w14:textId="77777777" w:rsidR="000E3C93" w:rsidRDefault="000E3C93" w:rsidP="000E3C93"/>
    <w:p w14:paraId="0FD9C18A" w14:textId="77777777" w:rsidR="000E3C93" w:rsidRDefault="000E3C93" w:rsidP="000E3C93"/>
    <w:p w14:paraId="1DD28759" w14:textId="77777777" w:rsidR="000E3C93" w:rsidRDefault="000E3C93" w:rsidP="000E3C93"/>
    <w:p w14:paraId="64833D20" w14:textId="77777777" w:rsidR="000E3C93" w:rsidRDefault="000E3C93" w:rsidP="000E3C93"/>
    <w:p w14:paraId="62B76A47" w14:textId="77777777" w:rsidR="000E3C93" w:rsidRDefault="000E3C93" w:rsidP="000E3C93"/>
    <w:p w14:paraId="737C591F" w14:textId="77777777" w:rsidR="000E3C93" w:rsidRDefault="000E3C93" w:rsidP="000E3C93"/>
    <w:p w14:paraId="6CFE1FC6" w14:textId="77777777" w:rsidR="000E3C93" w:rsidRDefault="000E3C93" w:rsidP="000E3C93"/>
    <w:p w14:paraId="1D0B8523" w14:textId="77777777" w:rsidR="000E3C93" w:rsidRDefault="000E3C93" w:rsidP="000E3C93"/>
    <w:p w14:paraId="2F39D114" w14:textId="77777777" w:rsidR="008177F5" w:rsidRDefault="008177F5" w:rsidP="000E3C93">
      <w:pPr>
        <w:sectPr w:rsidR="008177F5" w:rsidSect="001F519F">
          <w:headerReference w:type="default" r:id="rId31"/>
          <w:footerReference w:type="default" r:id="rId32"/>
          <w:pgSz w:w="11906" w:h="16838"/>
          <w:pgMar w:top="1440" w:right="1440" w:bottom="1440" w:left="1440" w:header="709" w:footer="709" w:gutter="0"/>
          <w:cols w:space="708"/>
          <w:titlePg/>
          <w:docGrid w:linePitch="360"/>
        </w:sectPr>
      </w:pPr>
    </w:p>
    <w:p w14:paraId="0D5CC205" w14:textId="477F85B1" w:rsidR="001D3008" w:rsidRDefault="001D3008" w:rsidP="001D3008">
      <w:pPr>
        <w:pStyle w:val="Heading1"/>
        <w:spacing w:before="0"/>
      </w:pPr>
      <w:bookmarkStart w:id="66" w:name="_Toc200095738"/>
      <w:bookmarkStart w:id="67" w:name="_Toc200100668"/>
      <w:bookmarkStart w:id="68" w:name="_Toc200101217"/>
      <w:bookmarkStart w:id="69" w:name="_Toc201305420"/>
      <w:bookmarkStart w:id="70" w:name="DGovTable"/>
      <w:r w:rsidRPr="00140A17">
        <w:lastRenderedPageBreak/>
        <w:t>Attachment 1: Office of Digital Government Information Security Risk Self-Assessment Table</w:t>
      </w:r>
      <w:r w:rsidR="004A130D">
        <w:t xml:space="preserve"> (A3)</w:t>
      </w:r>
      <w:bookmarkEnd w:id="66"/>
      <w:bookmarkEnd w:id="67"/>
      <w:bookmarkEnd w:id="68"/>
      <w:bookmarkEnd w:id="69"/>
    </w:p>
    <w:bookmarkEnd w:id="70"/>
    <w:p w14:paraId="0BF0DA8A" w14:textId="77777777" w:rsidR="000E3C93" w:rsidRPr="0012056A" w:rsidRDefault="000E3C93" w:rsidP="000E3C93">
      <w:pPr>
        <w:rPr>
          <w:sz w:val="6"/>
          <w:szCs w:val="6"/>
        </w:rPr>
      </w:pPr>
    </w:p>
    <w:tbl>
      <w:tblPr>
        <w:tblStyle w:val="TableGridLight"/>
        <w:tblW w:w="21546" w:type="dxa"/>
        <w:tblInd w:w="-5" w:type="dxa"/>
        <w:tblLayout w:type="fixed"/>
        <w:tblCellMar>
          <w:left w:w="28" w:type="dxa"/>
          <w:right w:w="28" w:type="dxa"/>
        </w:tblCellMar>
        <w:tblLook w:val="04A0" w:firstRow="1" w:lastRow="0" w:firstColumn="1" w:lastColumn="0" w:noHBand="0" w:noVBand="1"/>
      </w:tblPr>
      <w:tblGrid>
        <w:gridCol w:w="720"/>
        <w:gridCol w:w="1407"/>
        <w:gridCol w:w="3495"/>
        <w:gridCol w:w="1695"/>
        <w:gridCol w:w="1485"/>
        <w:gridCol w:w="1455"/>
        <w:gridCol w:w="3558"/>
        <w:gridCol w:w="3337"/>
        <w:gridCol w:w="2977"/>
        <w:gridCol w:w="1417"/>
      </w:tblGrid>
      <w:tr w:rsidR="00321441" w:rsidRPr="006D214A" w14:paraId="7F0810FF" w14:textId="77777777" w:rsidTr="005C5F78">
        <w:trPr>
          <w:cantSplit/>
          <w:trHeight w:val="300"/>
        </w:trPr>
        <w:tc>
          <w:tcPr>
            <w:tcW w:w="720" w:type="dxa"/>
            <w:vMerge w:val="restart"/>
            <w:shd w:val="clear" w:color="auto" w:fill="F1A983" w:themeFill="accent2" w:themeFillTint="99"/>
            <w:textDirection w:val="btLr"/>
          </w:tcPr>
          <w:p w14:paraId="2DE3A8AB" w14:textId="77777777" w:rsidR="00321441" w:rsidRPr="006D214A" w:rsidRDefault="00321441" w:rsidP="005C5F78">
            <w:pPr>
              <w:spacing w:before="0" w:line="259" w:lineRule="auto"/>
              <w:ind w:left="113" w:right="113"/>
              <w:rPr>
                <w:b/>
                <w:bCs/>
                <w:sz w:val="20"/>
                <w:szCs w:val="20"/>
              </w:rPr>
            </w:pPr>
            <w:r w:rsidRPr="006D214A">
              <w:rPr>
                <w:b/>
                <w:bCs/>
                <w:sz w:val="20"/>
                <w:szCs w:val="20"/>
              </w:rPr>
              <w:t>Risk Tier</w:t>
            </w:r>
          </w:p>
        </w:tc>
        <w:tc>
          <w:tcPr>
            <w:tcW w:w="9537" w:type="dxa"/>
            <w:gridSpan w:val="5"/>
            <w:shd w:val="clear" w:color="auto" w:fill="4CC7EB" w:themeFill="accent4" w:themeFillTint="99"/>
          </w:tcPr>
          <w:p w14:paraId="11CA72E7" w14:textId="77777777" w:rsidR="00321441" w:rsidRPr="006D214A" w:rsidRDefault="00321441" w:rsidP="005C5F78">
            <w:pPr>
              <w:spacing w:before="0" w:line="259" w:lineRule="auto"/>
              <w:rPr>
                <w:b/>
                <w:bCs/>
                <w:sz w:val="20"/>
                <w:szCs w:val="20"/>
              </w:rPr>
            </w:pPr>
            <w:r w:rsidRPr="006D214A">
              <w:rPr>
                <w:b/>
                <w:bCs/>
                <w:sz w:val="20"/>
                <w:szCs w:val="20"/>
              </w:rPr>
              <w:t>Information Security Risk Self-Assessment Criteria</w:t>
            </w:r>
          </w:p>
        </w:tc>
        <w:tc>
          <w:tcPr>
            <w:tcW w:w="11289" w:type="dxa"/>
            <w:gridSpan w:val="4"/>
            <w:shd w:val="clear" w:color="auto" w:fill="F1A983" w:themeFill="accent2" w:themeFillTint="99"/>
          </w:tcPr>
          <w:p w14:paraId="1EA6C609" w14:textId="77777777" w:rsidR="00321441" w:rsidRPr="006D214A" w:rsidRDefault="00321441" w:rsidP="005C5F78">
            <w:pPr>
              <w:spacing w:before="0" w:line="259" w:lineRule="auto"/>
              <w:rPr>
                <w:b/>
                <w:bCs/>
                <w:sz w:val="20"/>
                <w:szCs w:val="20"/>
              </w:rPr>
            </w:pPr>
            <w:r w:rsidRPr="006D214A">
              <w:rPr>
                <w:b/>
                <w:bCs/>
                <w:sz w:val="20"/>
                <w:szCs w:val="20"/>
              </w:rPr>
              <w:t>Information Security / Cyber Security - Next steps based on risk tiering</w:t>
            </w:r>
          </w:p>
        </w:tc>
      </w:tr>
      <w:tr w:rsidR="00321441" w:rsidRPr="006D214A" w14:paraId="4AF4CC91" w14:textId="77777777" w:rsidTr="005C5F78">
        <w:trPr>
          <w:trHeight w:val="300"/>
        </w:trPr>
        <w:tc>
          <w:tcPr>
            <w:tcW w:w="720" w:type="dxa"/>
            <w:vMerge/>
            <w:textDirection w:val="btLr"/>
          </w:tcPr>
          <w:p w14:paraId="7380FCA5" w14:textId="77777777" w:rsidR="00321441" w:rsidRPr="006D214A" w:rsidRDefault="00321441" w:rsidP="005C5F78">
            <w:pPr>
              <w:spacing w:line="259" w:lineRule="auto"/>
              <w:ind w:left="113" w:right="113"/>
              <w:contextualSpacing/>
              <w:rPr>
                <w:b/>
                <w:bCs/>
                <w:sz w:val="20"/>
                <w:szCs w:val="20"/>
              </w:rPr>
            </w:pPr>
          </w:p>
        </w:tc>
        <w:tc>
          <w:tcPr>
            <w:tcW w:w="4902" w:type="dxa"/>
            <w:gridSpan w:val="2"/>
          </w:tcPr>
          <w:p w14:paraId="36694971" w14:textId="77777777" w:rsidR="00321441" w:rsidRPr="006D214A" w:rsidRDefault="00321441" w:rsidP="005C5F78">
            <w:pPr>
              <w:spacing w:before="0" w:line="259" w:lineRule="auto"/>
              <w:rPr>
                <w:b/>
                <w:bCs/>
                <w:sz w:val="20"/>
                <w:szCs w:val="20"/>
              </w:rPr>
            </w:pPr>
            <w:r w:rsidRPr="006D214A">
              <w:rPr>
                <w:b/>
                <w:bCs/>
                <w:sz w:val="20"/>
                <w:szCs w:val="20"/>
              </w:rPr>
              <w:t>Confidentiality of Information</w:t>
            </w:r>
          </w:p>
        </w:tc>
        <w:tc>
          <w:tcPr>
            <w:tcW w:w="1695" w:type="dxa"/>
            <w:vMerge w:val="restart"/>
          </w:tcPr>
          <w:p w14:paraId="00334581" w14:textId="77777777" w:rsidR="00321441" w:rsidRPr="006D214A" w:rsidRDefault="00321441" w:rsidP="005C5F78">
            <w:pPr>
              <w:spacing w:before="0" w:line="259" w:lineRule="auto"/>
              <w:rPr>
                <w:b/>
                <w:bCs/>
                <w:sz w:val="20"/>
                <w:szCs w:val="20"/>
              </w:rPr>
            </w:pPr>
            <w:r w:rsidRPr="006D214A">
              <w:rPr>
                <w:b/>
                <w:bCs/>
                <w:sz w:val="20"/>
                <w:szCs w:val="20"/>
              </w:rPr>
              <w:t>Availability of Information</w:t>
            </w:r>
          </w:p>
        </w:tc>
        <w:tc>
          <w:tcPr>
            <w:tcW w:w="1485" w:type="dxa"/>
            <w:vMerge w:val="restart"/>
          </w:tcPr>
          <w:p w14:paraId="49FE03FC" w14:textId="77777777" w:rsidR="00321441" w:rsidRPr="006D214A" w:rsidRDefault="00321441" w:rsidP="005C5F78">
            <w:pPr>
              <w:spacing w:before="0" w:line="259" w:lineRule="auto"/>
              <w:rPr>
                <w:b/>
                <w:bCs/>
                <w:sz w:val="20"/>
                <w:szCs w:val="20"/>
              </w:rPr>
            </w:pPr>
            <w:r w:rsidRPr="006D214A">
              <w:rPr>
                <w:b/>
                <w:bCs/>
                <w:sz w:val="20"/>
                <w:szCs w:val="20"/>
              </w:rPr>
              <w:t>Integrity of Information</w:t>
            </w:r>
          </w:p>
        </w:tc>
        <w:tc>
          <w:tcPr>
            <w:tcW w:w="1455" w:type="dxa"/>
            <w:vMerge w:val="restart"/>
          </w:tcPr>
          <w:p w14:paraId="30EBB523" w14:textId="77777777" w:rsidR="00321441" w:rsidRPr="006D214A" w:rsidRDefault="00321441" w:rsidP="005C5F78">
            <w:pPr>
              <w:spacing w:before="0" w:line="259" w:lineRule="auto"/>
              <w:rPr>
                <w:b/>
                <w:bCs/>
                <w:sz w:val="20"/>
                <w:szCs w:val="20"/>
              </w:rPr>
            </w:pPr>
            <w:r w:rsidRPr="006D214A">
              <w:rPr>
                <w:b/>
                <w:bCs/>
                <w:sz w:val="20"/>
                <w:szCs w:val="20"/>
              </w:rPr>
              <w:t>Business Impact of Disruption</w:t>
            </w:r>
          </w:p>
        </w:tc>
        <w:tc>
          <w:tcPr>
            <w:tcW w:w="3558" w:type="dxa"/>
            <w:vMerge w:val="restart"/>
          </w:tcPr>
          <w:p w14:paraId="5D90D8BA" w14:textId="77777777" w:rsidR="00321441" w:rsidRPr="006D214A" w:rsidRDefault="00321441" w:rsidP="005C5F78">
            <w:pPr>
              <w:spacing w:before="0" w:line="259" w:lineRule="auto"/>
              <w:rPr>
                <w:b/>
                <w:bCs/>
                <w:sz w:val="20"/>
                <w:szCs w:val="20"/>
              </w:rPr>
            </w:pPr>
            <w:r w:rsidRPr="006D214A">
              <w:rPr>
                <w:b/>
                <w:bCs/>
                <w:sz w:val="20"/>
                <w:szCs w:val="20"/>
              </w:rPr>
              <w:t>Cloud Services Offshoring (Data Sovereignty and Security)</w:t>
            </w:r>
          </w:p>
        </w:tc>
        <w:tc>
          <w:tcPr>
            <w:tcW w:w="3337" w:type="dxa"/>
            <w:vMerge w:val="restart"/>
          </w:tcPr>
          <w:p w14:paraId="18D74FAF" w14:textId="77777777" w:rsidR="00321441" w:rsidRPr="006D214A" w:rsidRDefault="00321441" w:rsidP="005C5F78">
            <w:pPr>
              <w:spacing w:before="0" w:line="259" w:lineRule="auto"/>
              <w:rPr>
                <w:b/>
                <w:bCs/>
                <w:sz w:val="20"/>
                <w:szCs w:val="20"/>
              </w:rPr>
            </w:pPr>
            <w:r w:rsidRPr="0F0C10F6">
              <w:rPr>
                <w:b/>
                <w:bCs/>
                <w:sz w:val="20"/>
                <w:szCs w:val="20"/>
              </w:rPr>
              <w:t>Supply</w:t>
            </w:r>
            <w:r w:rsidRPr="3B96BE57">
              <w:rPr>
                <w:b/>
                <w:bCs/>
                <w:sz w:val="20"/>
                <w:szCs w:val="20"/>
              </w:rPr>
              <w:t xml:space="preserve"> Chain and Third</w:t>
            </w:r>
            <w:r>
              <w:rPr>
                <w:b/>
                <w:bCs/>
                <w:sz w:val="20"/>
                <w:szCs w:val="20"/>
              </w:rPr>
              <w:t>-party risk</w:t>
            </w:r>
          </w:p>
        </w:tc>
        <w:tc>
          <w:tcPr>
            <w:tcW w:w="2977" w:type="dxa"/>
            <w:vMerge w:val="restart"/>
          </w:tcPr>
          <w:p w14:paraId="1718A692" w14:textId="77777777" w:rsidR="00321441" w:rsidRPr="006D214A" w:rsidRDefault="00321441" w:rsidP="005C5F78">
            <w:pPr>
              <w:spacing w:before="0" w:line="259" w:lineRule="auto"/>
              <w:rPr>
                <w:b/>
                <w:bCs/>
                <w:sz w:val="20"/>
                <w:szCs w:val="20"/>
              </w:rPr>
            </w:pPr>
            <w:r w:rsidRPr="006D214A">
              <w:rPr>
                <w:b/>
                <w:bCs/>
                <w:sz w:val="20"/>
                <w:szCs w:val="20"/>
              </w:rPr>
              <w:t>Personnel Security</w:t>
            </w:r>
          </w:p>
        </w:tc>
        <w:tc>
          <w:tcPr>
            <w:tcW w:w="1417" w:type="dxa"/>
            <w:vMerge w:val="restart"/>
          </w:tcPr>
          <w:p w14:paraId="27BAF925" w14:textId="77777777" w:rsidR="00321441" w:rsidRPr="006D214A" w:rsidRDefault="00321441" w:rsidP="005C5F78">
            <w:pPr>
              <w:spacing w:before="0" w:line="259" w:lineRule="auto"/>
              <w:rPr>
                <w:b/>
                <w:bCs/>
                <w:sz w:val="20"/>
                <w:szCs w:val="20"/>
              </w:rPr>
            </w:pPr>
            <w:r w:rsidRPr="006D214A">
              <w:rPr>
                <w:b/>
                <w:bCs/>
                <w:sz w:val="20"/>
                <w:szCs w:val="20"/>
              </w:rPr>
              <w:t>Identity and Access Management</w:t>
            </w:r>
          </w:p>
        </w:tc>
      </w:tr>
      <w:tr w:rsidR="00321441" w:rsidRPr="006D214A" w14:paraId="545C0570" w14:textId="77777777" w:rsidTr="005C5F78">
        <w:trPr>
          <w:trHeight w:val="300"/>
        </w:trPr>
        <w:tc>
          <w:tcPr>
            <w:tcW w:w="720" w:type="dxa"/>
            <w:vMerge/>
            <w:textDirection w:val="btLr"/>
          </w:tcPr>
          <w:p w14:paraId="2C58C57F" w14:textId="77777777" w:rsidR="00321441" w:rsidRPr="006D214A" w:rsidRDefault="00321441" w:rsidP="005C5F78">
            <w:pPr>
              <w:spacing w:line="259" w:lineRule="auto"/>
              <w:ind w:left="113" w:right="113"/>
              <w:contextualSpacing/>
              <w:rPr>
                <w:b/>
                <w:bCs/>
                <w:sz w:val="20"/>
                <w:szCs w:val="20"/>
              </w:rPr>
            </w:pPr>
          </w:p>
        </w:tc>
        <w:tc>
          <w:tcPr>
            <w:tcW w:w="1407" w:type="dxa"/>
          </w:tcPr>
          <w:p w14:paraId="649D6569" w14:textId="77777777" w:rsidR="00321441" w:rsidRPr="006D214A" w:rsidRDefault="00321441" w:rsidP="005C5F78">
            <w:pPr>
              <w:spacing w:before="0" w:line="259" w:lineRule="auto"/>
              <w:rPr>
                <w:b/>
                <w:bCs/>
                <w:sz w:val="20"/>
                <w:szCs w:val="20"/>
              </w:rPr>
            </w:pPr>
            <w:r w:rsidRPr="006D214A">
              <w:rPr>
                <w:b/>
                <w:bCs/>
                <w:sz w:val="20"/>
                <w:szCs w:val="20"/>
              </w:rPr>
              <w:t>Information Classification</w:t>
            </w:r>
          </w:p>
        </w:tc>
        <w:tc>
          <w:tcPr>
            <w:tcW w:w="3495" w:type="dxa"/>
          </w:tcPr>
          <w:p w14:paraId="054869E7" w14:textId="77777777" w:rsidR="00321441" w:rsidRPr="006D214A" w:rsidRDefault="00321441" w:rsidP="005C5F78">
            <w:pPr>
              <w:spacing w:before="0" w:line="259" w:lineRule="auto"/>
              <w:rPr>
                <w:b/>
                <w:bCs/>
                <w:sz w:val="20"/>
                <w:szCs w:val="20"/>
              </w:rPr>
            </w:pPr>
            <w:r w:rsidRPr="006D214A">
              <w:rPr>
                <w:b/>
                <w:bCs/>
                <w:sz w:val="20"/>
                <w:szCs w:val="20"/>
              </w:rPr>
              <w:t>Information Type</w:t>
            </w:r>
          </w:p>
        </w:tc>
        <w:tc>
          <w:tcPr>
            <w:tcW w:w="1695" w:type="dxa"/>
            <w:vMerge/>
          </w:tcPr>
          <w:p w14:paraId="461386F4" w14:textId="77777777" w:rsidR="00321441" w:rsidRPr="006D214A" w:rsidRDefault="00321441" w:rsidP="005C5F78">
            <w:pPr>
              <w:spacing w:line="259" w:lineRule="auto"/>
              <w:rPr>
                <w:sz w:val="20"/>
                <w:szCs w:val="20"/>
              </w:rPr>
            </w:pPr>
          </w:p>
        </w:tc>
        <w:tc>
          <w:tcPr>
            <w:tcW w:w="1485" w:type="dxa"/>
            <w:vMerge/>
          </w:tcPr>
          <w:p w14:paraId="762D15C7" w14:textId="77777777" w:rsidR="00321441" w:rsidRPr="006D214A" w:rsidRDefault="00321441" w:rsidP="005C5F78">
            <w:pPr>
              <w:spacing w:line="259" w:lineRule="auto"/>
              <w:rPr>
                <w:sz w:val="20"/>
                <w:szCs w:val="20"/>
              </w:rPr>
            </w:pPr>
          </w:p>
        </w:tc>
        <w:tc>
          <w:tcPr>
            <w:tcW w:w="1455" w:type="dxa"/>
            <w:vMerge/>
          </w:tcPr>
          <w:p w14:paraId="3AA97D03" w14:textId="77777777" w:rsidR="00321441" w:rsidRPr="006D214A" w:rsidRDefault="00321441" w:rsidP="005C5F78">
            <w:pPr>
              <w:spacing w:line="259" w:lineRule="auto"/>
              <w:rPr>
                <w:sz w:val="20"/>
                <w:szCs w:val="20"/>
              </w:rPr>
            </w:pPr>
          </w:p>
        </w:tc>
        <w:tc>
          <w:tcPr>
            <w:tcW w:w="3558" w:type="dxa"/>
            <w:vMerge/>
          </w:tcPr>
          <w:p w14:paraId="132DB089" w14:textId="77777777" w:rsidR="00321441" w:rsidRPr="006D214A" w:rsidRDefault="00321441" w:rsidP="005C5F78">
            <w:pPr>
              <w:spacing w:line="259" w:lineRule="auto"/>
              <w:rPr>
                <w:sz w:val="20"/>
                <w:szCs w:val="20"/>
              </w:rPr>
            </w:pPr>
          </w:p>
        </w:tc>
        <w:tc>
          <w:tcPr>
            <w:tcW w:w="3337" w:type="dxa"/>
            <w:vMerge/>
          </w:tcPr>
          <w:p w14:paraId="5ADA4671" w14:textId="77777777" w:rsidR="00321441" w:rsidRPr="006D214A" w:rsidRDefault="00321441" w:rsidP="005C5F78">
            <w:pPr>
              <w:spacing w:line="259" w:lineRule="auto"/>
              <w:rPr>
                <w:sz w:val="20"/>
                <w:szCs w:val="20"/>
              </w:rPr>
            </w:pPr>
          </w:p>
        </w:tc>
        <w:tc>
          <w:tcPr>
            <w:tcW w:w="2977" w:type="dxa"/>
            <w:vMerge/>
          </w:tcPr>
          <w:p w14:paraId="02CD529E" w14:textId="77777777" w:rsidR="00321441" w:rsidRPr="006D214A" w:rsidRDefault="00321441" w:rsidP="005C5F78">
            <w:pPr>
              <w:spacing w:line="259" w:lineRule="auto"/>
              <w:rPr>
                <w:sz w:val="20"/>
                <w:szCs w:val="20"/>
              </w:rPr>
            </w:pPr>
          </w:p>
        </w:tc>
        <w:tc>
          <w:tcPr>
            <w:tcW w:w="1417" w:type="dxa"/>
            <w:vMerge/>
          </w:tcPr>
          <w:p w14:paraId="19E72AA7" w14:textId="77777777" w:rsidR="00321441" w:rsidRPr="006D214A" w:rsidRDefault="00321441" w:rsidP="005C5F78">
            <w:pPr>
              <w:spacing w:line="259" w:lineRule="auto"/>
              <w:rPr>
                <w:sz w:val="20"/>
                <w:szCs w:val="20"/>
              </w:rPr>
            </w:pPr>
          </w:p>
        </w:tc>
      </w:tr>
      <w:tr w:rsidR="00321441" w:rsidRPr="006D214A" w14:paraId="30D62A8A" w14:textId="77777777" w:rsidTr="005C5F78">
        <w:trPr>
          <w:cantSplit/>
          <w:trHeight w:val="300"/>
        </w:trPr>
        <w:tc>
          <w:tcPr>
            <w:tcW w:w="720" w:type="dxa"/>
            <w:shd w:val="clear" w:color="auto" w:fill="F1A983" w:themeFill="accent2" w:themeFillTint="99"/>
            <w:textDirection w:val="btLr"/>
          </w:tcPr>
          <w:p w14:paraId="69497014" w14:textId="77777777" w:rsidR="00321441" w:rsidRPr="006D214A" w:rsidRDefault="00321441" w:rsidP="005C5F78">
            <w:pPr>
              <w:spacing w:line="259" w:lineRule="auto"/>
              <w:ind w:left="113" w:right="113"/>
              <w:contextualSpacing/>
              <w:jc w:val="right"/>
              <w:rPr>
                <w:b/>
                <w:bCs/>
                <w:sz w:val="20"/>
                <w:szCs w:val="20"/>
              </w:rPr>
            </w:pPr>
            <w:r w:rsidRPr="006D214A">
              <w:rPr>
                <w:b/>
                <w:bCs/>
                <w:sz w:val="20"/>
                <w:szCs w:val="20"/>
              </w:rPr>
              <w:t>Tier 1</w:t>
            </w:r>
          </w:p>
        </w:tc>
        <w:tc>
          <w:tcPr>
            <w:tcW w:w="1407" w:type="dxa"/>
            <w:shd w:val="clear" w:color="auto" w:fill="4CC7EB" w:themeFill="accent4" w:themeFillTint="99"/>
          </w:tcPr>
          <w:p w14:paraId="415D99AA" w14:textId="77777777" w:rsidR="00321441" w:rsidRPr="006D214A" w:rsidRDefault="00321441" w:rsidP="005C5F78">
            <w:pPr>
              <w:spacing w:before="0" w:line="259" w:lineRule="auto"/>
            </w:pPr>
            <w:r w:rsidRPr="006D214A">
              <w:rPr>
                <w:b/>
                <w:bCs/>
                <w:sz w:val="20"/>
                <w:szCs w:val="20"/>
              </w:rPr>
              <w:t>OFFICIAL SENSITIVE</w:t>
            </w:r>
          </w:p>
          <w:p w14:paraId="3EDCE5E6" w14:textId="77777777" w:rsidR="00321441" w:rsidRDefault="00321441" w:rsidP="005C5F78">
            <w:pPr>
              <w:spacing w:before="0" w:line="259" w:lineRule="auto"/>
            </w:pPr>
            <w:r w:rsidRPr="0F0C10F6">
              <w:rPr>
                <w:b/>
                <w:bCs/>
                <w:sz w:val="20"/>
                <w:szCs w:val="20"/>
              </w:rPr>
              <w:t>Confidential information</w:t>
            </w:r>
          </w:p>
          <w:p w14:paraId="3B6C8BE9" w14:textId="77777777" w:rsidR="00321441" w:rsidRPr="006D214A" w:rsidRDefault="00321441" w:rsidP="005C5F78">
            <w:pPr>
              <w:spacing w:line="259" w:lineRule="auto"/>
              <w:rPr>
                <w:sz w:val="20"/>
                <w:szCs w:val="20"/>
              </w:rPr>
            </w:pPr>
            <w:r w:rsidRPr="47030C08">
              <w:rPr>
                <w:sz w:val="20"/>
                <w:szCs w:val="20"/>
              </w:rPr>
              <w:t>(Additional criteria apply to Protected, Secret and Top-Secret Commonwealth information security classifications)</w:t>
            </w:r>
          </w:p>
        </w:tc>
        <w:tc>
          <w:tcPr>
            <w:tcW w:w="3495" w:type="dxa"/>
            <w:shd w:val="clear" w:color="auto" w:fill="4CC7EB" w:themeFill="accent4" w:themeFillTint="99"/>
          </w:tcPr>
          <w:p w14:paraId="4E403DF0" w14:textId="77777777" w:rsidR="00321441" w:rsidRDefault="00321441" w:rsidP="005C5F78">
            <w:pPr>
              <w:spacing w:line="259" w:lineRule="auto"/>
              <w:contextualSpacing/>
            </w:pPr>
            <w:r w:rsidRPr="0F0C10F6">
              <w:rPr>
                <w:b/>
                <w:bCs/>
                <w:sz w:val="20"/>
                <w:szCs w:val="20"/>
              </w:rPr>
              <w:t>OFFICIAL SENSITIVE</w:t>
            </w:r>
          </w:p>
          <w:p w14:paraId="1195074B" w14:textId="77777777" w:rsidR="00321441" w:rsidRDefault="00321441" w:rsidP="005C5F78">
            <w:pPr>
              <w:spacing w:line="259" w:lineRule="auto"/>
              <w:contextualSpacing/>
              <w:rPr>
                <w:sz w:val="20"/>
                <w:szCs w:val="20"/>
              </w:rPr>
            </w:pPr>
            <w:r>
              <w:rPr>
                <w:sz w:val="20"/>
                <w:szCs w:val="20"/>
              </w:rPr>
              <w:t>Highly</w:t>
            </w:r>
            <w:r w:rsidRPr="0F0C10F6">
              <w:rPr>
                <w:sz w:val="20"/>
                <w:szCs w:val="20"/>
              </w:rPr>
              <w:t xml:space="preserve"> valuable or confidential information.</w:t>
            </w:r>
          </w:p>
          <w:p w14:paraId="1D457954" w14:textId="77777777" w:rsidR="00321441" w:rsidRDefault="00321441" w:rsidP="005C5F78">
            <w:pPr>
              <w:spacing w:line="259" w:lineRule="auto"/>
              <w:contextualSpacing/>
              <w:rPr>
                <w:sz w:val="20"/>
                <w:szCs w:val="20"/>
              </w:rPr>
            </w:pPr>
            <w:r w:rsidRPr="0F0C10F6">
              <w:rPr>
                <w:sz w:val="20"/>
                <w:szCs w:val="20"/>
              </w:rPr>
              <w:t>Cabinet submissions, information subject to commercial or legal confidentiality, intellectual property, research, law enforcement, state or national interests, security, defence, infrastructure or the economy.</w:t>
            </w:r>
          </w:p>
          <w:p w14:paraId="0D4C3E05" w14:textId="77777777" w:rsidR="00321441" w:rsidRPr="006D214A" w:rsidRDefault="00321441" w:rsidP="005C5F78">
            <w:pPr>
              <w:spacing w:line="259" w:lineRule="auto"/>
              <w:contextualSpacing/>
              <w:rPr>
                <w:sz w:val="20"/>
                <w:szCs w:val="20"/>
              </w:rPr>
            </w:pPr>
            <w:r w:rsidRPr="0F0C10F6">
              <w:rPr>
                <w:i/>
                <w:iCs/>
                <w:sz w:val="20"/>
                <w:szCs w:val="20"/>
              </w:rPr>
              <w:t>Sensitive</w:t>
            </w:r>
            <w:r>
              <w:rPr>
                <w:i/>
                <w:iCs/>
                <w:sz w:val="20"/>
                <w:szCs w:val="20"/>
              </w:rPr>
              <w:t xml:space="preserve"> p</w:t>
            </w:r>
            <w:r w:rsidRPr="002865F5">
              <w:rPr>
                <w:i/>
                <w:iCs/>
                <w:sz w:val="20"/>
                <w:szCs w:val="20"/>
              </w:rPr>
              <w:t>ersonal information</w:t>
            </w:r>
            <w:r w:rsidRPr="0052100B">
              <w:rPr>
                <w:sz w:val="20"/>
                <w:szCs w:val="20"/>
              </w:rPr>
              <w:t xml:space="preserve"> as defined in the </w:t>
            </w:r>
            <w:r w:rsidRPr="002865F5">
              <w:rPr>
                <w:i/>
                <w:iCs/>
                <w:sz w:val="20"/>
                <w:szCs w:val="20"/>
              </w:rPr>
              <w:t>Privacy and Responsible Information Sharing Act 2024</w:t>
            </w:r>
            <w:r w:rsidRPr="0052100B">
              <w:rPr>
                <w:sz w:val="20"/>
                <w:szCs w:val="20"/>
              </w:rPr>
              <w:t xml:space="preserve"> (PRIS Act)</w:t>
            </w:r>
            <w:r>
              <w:rPr>
                <w:sz w:val="20"/>
                <w:szCs w:val="20"/>
              </w:rPr>
              <w:t xml:space="preserve">, </w:t>
            </w:r>
            <w:r>
              <w:rPr>
                <w:b/>
                <w:sz w:val="20"/>
                <w:szCs w:val="20"/>
              </w:rPr>
              <w:t>or</w:t>
            </w:r>
            <w:r w:rsidRPr="0F0C10F6">
              <w:rPr>
                <w:b/>
                <w:sz w:val="20"/>
                <w:szCs w:val="20"/>
              </w:rPr>
              <w:t xml:space="preserve"> </w:t>
            </w:r>
            <w:r>
              <w:rPr>
                <w:sz w:val="20"/>
                <w:szCs w:val="20"/>
              </w:rPr>
              <w:t xml:space="preserve">any information asset that contains two or more of the following types of personal information </w:t>
            </w:r>
            <w:r w:rsidRPr="0F0C10F6">
              <w:rPr>
                <w:sz w:val="20"/>
                <w:szCs w:val="20"/>
              </w:rPr>
              <w:t>(“</w:t>
            </w:r>
            <w:r>
              <w:rPr>
                <w:sz w:val="20"/>
                <w:szCs w:val="20"/>
              </w:rPr>
              <w:t>digital identity</w:t>
            </w:r>
            <w:r w:rsidRPr="0F0C10F6">
              <w:rPr>
                <w:sz w:val="20"/>
                <w:szCs w:val="20"/>
              </w:rPr>
              <w:t>”):</w:t>
            </w:r>
          </w:p>
          <w:p w14:paraId="40F409A0" w14:textId="77777777" w:rsidR="00321441" w:rsidRDefault="00321441" w:rsidP="00321441">
            <w:pPr>
              <w:numPr>
                <w:ilvl w:val="0"/>
                <w:numId w:val="2"/>
              </w:numPr>
              <w:spacing w:line="259" w:lineRule="auto"/>
              <w:contextualSpacing/>
              <w:rPr>
                <w:sz w:val="20"/>
                <w:szCs w:val="20"/>
              </w:rPr>
            </w:pPr>
            <w:r w:rsidRPr="0F0C10F6">
              <w:rPr>
                <w:sz w:val="20"/>
                <w:szCs w:val="20"/>
              </w:rPr>
              <w:t>Name</w:t>
            </w:r>
          </w:p>
          <w:p w14:paraId="6D2227B9" w14:textId="77777777" w:rsidR="00321441" w:rsidRPr="006D214A" w:rsidRDefault="00321441" w:rsidP="00321441">
            <w:pPr>
              <w:numPr>
                <w:ilvl w:val="0"/>
                <w:numId w:val="2"/>
              </w:numPr>
              <w:spacing w:line="259" w:lineRule="auto"/>
              <w:contextualSpacing/>
              <w:rPr>
                <w:sz w:val="20"/>
                <w:szCs w:val="20"/>
              </w:rPr>
            </w:pPr>
            <w:r w:rsidRPr="006D214A">
              <w:rPr>
                <w:sz w:val="20"/>
                <w:szCs w:val="20"/>
              </w:rPr>
              <w:t xml:space="preserve">Date of Birth  </w:t>
            </w:r>
          </w:p>
          <w:p w14:paraId="525AD3ED" w14:textId="77777777" w:rsidR="00321441" w:rsidRPr="006D214A" w:rsidRDefault="00321441" w:rsidP="00321441">
            <w:pPr>
              <w:numPr>
                <w:ilvl w:val="0"/>
                <w:numId w:val="2"/>
              </w:numPr>
              <w:spacing w:line="259" w:lineRule="auto"/>
              <w:contextualSpacing/>
              <w:rPr>
                <w:sz w:val="20"/>
                <w:szCs w:val="20"/>
              </w:rPr>
            </w:pPr>
            <w:r w:rsidRPr="006D214A">
              <w:rPr>
                <w:sz w:val="20"/>
                <w:szCs w:val="20"/>
              </w:rPr>
              <w:t xml:space="preserve">Government ID number </w:t>
            </w:r>
          </w:p>
          <w:p w14:paraId="0180FE59" w14:textId="77777777" w:rsidR="00321441" w:rsidRPr="006D214A" w:rsidRDefault="00321441" w:rsidP="00321441">
            <w:pPr>
              <w:numPr>
                <w:ilvl w:val="0"/>
                <w:numId w:val="2"/>
              </w:numPr>
              <w:spacing w:line="259" w:lineRule="auto"/>
              <w:contextualSpacing/>
              <w:rPr>
                <w:sz w:val="20"/>
                <w:szCs w:val="20"/>
              </w:rPr>
            </w:pPr>
            <w:r w:rsidRPr="006D214A">
              <w:rPr>
                <w:sz w:val="20"/>
                <w:szCs w:val="20"/>
              </w:rPr>
              <w:t xml:space="preserve">Residential address </w:t>
            </w:r>
          </w:p>
          <w:p w14:paraId="4CAA483D" w14:textId="77777777" w:rsidR="00321441" w:rsidRPr="00BC7811" w:rsidRDefault="00321441" w:rsidP="00321441">
            <w:pPr>
              <w:numPr>
                <w:ilvl w:val="0"/>
                <w:numId w:val="2"/>
              </w:numPr>
              <w:spacing w:line="259" w:lineRule="auto"/>
              <w:contextualSpacing/>
              <w:rPr>
                <w:sz w:val="20"/>
                <w:szCs w:val="20"/>
              </w:rPr>
            </w:pPr>
            <w:r w:rsidRPr="005325DC">
              <w:rPr>
                <w:sz w:val="20"/>
                <w:szCs w:val="20"/>
              </w:rPr>
              <w:t>Financial information</w:t>
            </w:r>
          </w:p>
        </w:tc>
        <w:tc>
          <w:tcPr>
            <w:tcW w:w="1695" w:type="dxa"/>
            <w:shd w:val="clear" w:color="auto" w:fill="4CC7EB" w:themeFill="accent4" w:themeFillTint="99"/>
          </w:tcPr>
          <w:p w14:paraId="3BA236EF" w14:textId="77777777" w:rsidR="00321441" w:rsidRPr="006D214A" w:rsidRDefault="00321441" w:rsidP="005C5F78">
            <w:pPr>
              <w:spacing w:before="0" w:line="259" w:lineRule="auto"/>
              <w:rPr>
                <w:sz w:val="20"/>
                <w:szCs w:val="20"/>
              </w:rPr>
            </w:pPr>
            <w:r w:rsidRPr="0F0C10F6">
              <w:rPr>
                <w:sz w:val="20"/>
                <w:szCs w:val="20"/>
              </w:rPr>
              <w:t>Available</w:t>
            </w:r>
            <w:r w:rsidRPr="006D214A">
              <w:rPr>
                <w:sz w:val="20"/>
                <w:szCs w:val="20"/>
              </w:rPr>
              <w:t xml:space="preserve"> </w:t>
            </w:r>
            <w:proofErr w:type="gramStart"/>
            <w:r w:rsidRPr="006D214A">
              <w:rPr>
                <w:sz w:val="20"/>
                <w:szCs w:val="20"/>
              </w:rPr>
              <w:t>at all times</w:t>
            </w:r>
            <w:proofErr w:type="gramEnd"/>
            <w:r w:rsidRPr="006D214A">
              <w:rPr>
                <w:sz w:val="20"/>
                <w:szCs w:val="20"/>
              </w:rPr>
              <w:t>.</w:t>
            </w:r>
          </w:p>
          <w:p w14:paraId="59224DE8" w14:textId="77777777" w:rsidR="00321441" w:rsidRPr="006D214A" w:rsidRDefault="00321441" w:rsidP="005C5F78">
            <w:pPr>
              <w:spacing w:before="0" w:line="259" w:lineRule="auto"/>
              <w:rPr>
                <w:sz w:val="20"/>
                <w:szCs w:val="20"/>
              </w:rPr>
            </w:pPr>
            <w:r w:rsidRPr="006D214A">
              <w:rPr>
                <w:sz w:val="20"/>
                <w:szCs w:val="20"/>
              </w:rPr>
              <w:t>(99.9% uptime)</w:t>
            </w:r>
          </w:p>
          <w:p w14:paraId="1413AA61" w14:textId="77777777" w:rsidR="00321441" w:rsidRPr="006D214A" w:rsidRDefault="00321441" w:rsidP="005C5F78">
            <w:pPr>
              <w:spacing w:before="0" w:line="259" w:lineRule="auto"/>
              <w:contextualSpacing/>
              <w:rPr>
                <w:sz w:val="20"/>
                <w:szCs w:val="20"/>
              </w:rPr>
            </w:pPr>
            <w:r w:rsidRPr="006D214A">
              <w:rPr>
                <w:sz w:val="20"/>
                <w:szCs w:val="20"/>
              </w:rPr>
              <w:t>High Capacity or peak usage expected.</w:t>
            </w:r>
          </w:p>
        </w:tc>
        <w:tc>
          <w:tcPr>
            <w:tcW w:w="1485" w:type="dxa"/>
            <w:shd w:val="clear" w:color="auto" w:fill="4CC7EB" w:themeFill="accent4" w:themeFillTint="99"/>
          </w:tcPr>
          <w:p w14:paraId="517C10B2" w14:textId="77777777" w:rsidR="00321441" w:rsidRPr="006D214A" w:rsidRDefault="00321441" w:rsidP="005C5F78">
            <w:pPr>
              <w:spacing w:before="0" w:line="259" w:lineRule="auto"/>
              <w:rPr>
                <w:sz w:val="20"/>
                <w:szCs w:val="20"/>
              </w:rPr>
            </w:pPr>
            <w:r w:rsidRPr="006D214A">
              <w:rPr>
                <w:sz w:val="20"/>
                <w:szCs w:val="20"/>
              </w:rPr>
              <w:t>Reliably accurate.</w:t>
            </w:r>
          </w:p>
          <w:p w14:paraId="1F99651E" w14:textId="77777777" w:rsidR="00321441" w:rsidRPr="006D214A" w:rsidRDefault="00321441" w:rsidP="005C5F78">
            <w:pPr>
              <w:spacing w:line="259" w:lineRule="auto"/>
              <w:contextualSpacing/>
              <w:rPr>
                <w:sz w:val="20"/>
                <w:szCs w:val="20"/>
              </w:rPr>
            </w:pPr>
            <w:r w:rsidRPr="006D214A">
              <w:rPr>
                <w:sz w:val="20"/>
                <w:szCs w:val="20"/>
              </w:rPr>
              <w:t>High level of accountability required (e.g. financial information).</w:t>
            </w:r>
          </w:p>
        </w:tc>
        <w:tc>
          <w:tcPr>
            <w:tcW w:w="1455" w:type="dxa"/>
            <w:shd w:val="clear" w:color="auto" w:fill="4CC7EB" w:themeFill="accent4" w:themeFillTint="99"/>
          </w:tcPr>
          <w:p w14:paraId="5AC8EB51" w14:textId="77777777" w:rsidR="00321441" w:rsidRPr="006D214A" w:rsidRDefault="00321441" w:rsidP="005C5F78">
            <w:pPr>
              <w:spacing w:before="0" w:line="259" w:lineRule="auto"/>
              <w:rPr>
                <w:sz w:val="20"/>
                <w:szCs w:val="20"/>
              </w:rPr>
            </w:pPr>
            <w:r w:rsidRPr="006D214A">
              <w:rPr>
                <w:sz w:val="20"/>
                <w:szCs w:val="20"/>
              </w:rPr>
              <w:t>High business impact.</w:t>
            </w:r>
          </w:p>
          <w:p w14:paraId="68F85DD6" w14:textId="77777777" w:rsidR="00321441" w:rsidRPr="006D214A" w:rsidRDefault="00321441" w:rsidP="005C5F78">
            <w:pPr>
              <w:spacing w:line="259" w:lineRule="auto"/>
              <w:rPr>
                <w:sz w:val="20"/>
                <w:szCs w:val="20"/>
              </w:rPr>
            </w:pPr>
            <w:r w:rsidRPr="006D214A">
              <w:rPr>
                <w:sz w:val="20"/>
                <w:szCs w:val="20"/>
              </w:rPr>
              <w:t>Impact to critical services.</w:t>
            </w:r>
          </w:p>
          <w:p w14:paraId="1B34CBA9" w14:textId="77777777" w:rsidR="00321441" w:rsidRPr="006D214A" w:rsidRDefault="00321441" w:rsidP="005C5F78">
            <w:pPr>
              <w:spacing w:line="259" w:lineRule="auto"/>
              <w:contextualSpacing/>
              <w:rPr>
                <w:sz w:val="20"/>
                <w:szCs w:val="20"/>
              </w:rPr>
            </w:pPr>
            <w:r w:rsidRPr="006D214A">
              <w:rPr>
                <w:sz w:val="20"/>
                <w:szCs w:val="20"/>
              </w:rPr>
              <w:t>Impact to public safety</w:t>
            </w:r>
          </w:p>
        </w:tc>
        <w:tc>
          <w:tcPr>
            <w:tcW w:w="3558" w:type="dxa"/>
            <w:shd w:val="clear" w:color="auto" w:fill="F1A983" w:themeFill="accent2" w:themeFillTint="99"/>
          </w:tcPr>
          <w:p w14:paraId="5375E1F8" w14:textId="77777777" w:rsidR="00321441" w:rsidRPr="006D214A" w:rsidRDefault="00321441" w:rsidP="005C5F78">
            <w:pPr>
              <w:spacing w:before="0" w:line="259" w:lineRule="auto"/>
              <w:rPr>
                <w:sz w:val="20"/>
                <w:szCs w:val="20"/>
              </w:rPr>
            </w:pPr>
            <w:r w:rsidRPr="006D214A">
              <w:rPr>
                <w:sz w:val="20"/>
                <w:szCs w:val="20"/>
              </w:rPr>
              <w:t>Must be hosted in Australia (preferably in two different locations).</w:t>
            </w:r>
          </w:p>
          <w:p w14:paraId="6C6ABD2F" w14:textId="77777777" w:rsidR="00321441" w:rsidRPr="006D214A" w:rsidRDefault="00321441" w:rsidP="005C5F78">
            <w:pPr>
              <w:spacing w:line="259" w:lineRule="auto"/>
              <w:rPr>
                <w:sz w:val="20"/>
                <w:szCs w:val="20"/>
              </w:rPr>
            </w:pPr>
            <w:r w:rsidRPr="006D214A">
              <w:rPr>
                <w:sz w:val="20"/>
                <w:szCs w:val="20"/>
              </w:rPr>
              <w:t>Security controls are in place for offshore backups or user access from offshore locations.</w:t>
            </w:r>
          </w:p>
          <w:p w14:paraId="55E8A8F6" w14:textId="77777777" w:rsidR="00321441" w:rsidRPr="006D214A" w:rsidRDefault="00321441" w:rsidP="005C5F78">
            <w:pPr>
              <w:spacing w:line="259" w:lineRule="auto"/>
              <w:rPr>
                <w:sz w:val="20"/>
                <w:szCs w:val="20"/>
              </w:rPr>
            </w:pPr>
            <w:r w:rsidRPr="006D214A">
              <w:rPr>
                <w:sz w:val="20"/>
                <w:szCs w:val="20"/>
              </w:rPr>
              <w:t>Data Encryption at rest and in transit.</w:t>
            </w:r>
          </w:p>
          <w:p w14:paraId="59A6CCFE" w14:textId="77777777" w:rsidR="00321441" w:rsidRPr="006D214A" w:rsidRDefault="00321441" w:rsidP="005C5F78">
            <w:pPr>
              <w:spacing w:line="259" w:lineRule="auto"/>
              <w:rPr>
                <w:sz w:val="20"/>
                <w:szCs w:val="20"/>
              </w:rPr>
            </w:pPr>
          </w:p>
        </w:tc>
        <w:tc>
          <w:tcPr>
            <w:tcW w:w="3337" w:type="dxa"/>
            <w:shd w:val="clear" w:color="auto" w:fill="F1A983" w:themeFill="accent2" w:themeFillTint="99"/>
          </w:tcPr>
          <w:p w14:paraId="6F130E21" w14:textId="77777777" w:rsidR="00321441" w:rsidRPr="006D214A" w:rsidRDefault="00321441" w:rsidP="005C5F78">
            <w:pPr>
              <w:spacing w:before="0" w:line="259" w:lineRule="auto"/>
              <w:rPr>
                <w:sz w:val="20"/>
                <w:szCs w:val="20"/>
              </w:rPr>
            </w:pPr>
            <w:r w:rsidRPr="006D214A">
              <w:rPr>
                <w:sz w:val="20"/>
                <w:szCs w:val="20"/>
              </w:rPr>
              <w:t>Baseline information security considerations/ contract clause principles and Tier 1 information security considerations.</w:t>
            </w:r>
          </w:p>
          <w:p w14:paraId="4911EA5E" w14:textId="77777777" w:rsidR="00321441" w:rsidRPr="006D214A" w:rsidRDefault="00321441" w:rsidP="005C5F78">
            <w:pPr>
              <w:spacing w:line="259" w:lineRule="auto"/>
              <w:rPr>
                <w:sz w:val="20"/>
                <w:szCs w:val="20"/>
              </w:rPr>
            </w:pPr>
            <w:r w:rsidRPr="006D214A">
              <w:rPr>
                <w:sz w:val="20"/>
                <w:szCs w:val="20"/>
              </w:rPr>
              <w:t>Evidence of annual or biannual independent assessment of the information security risks associated with the service being procured (IRAP, ISO 27001, SOC2, FedRAMP).</w:t>
            </w:r>
          </w:p>
          <w:p w14:paraId="4F590505" w14:textId="77777777" w:rsidR="00321441" w:rsidRDefault="00321441" w:rsidP="005C5F78">
            <w:pPr>
              <w:spacing w:line="259" w:lineRule="auto"/>
              <w:rPr>
                <w:sz w:val="20"/>
                <w:szCs w:val="20"/>
              </w:rPr>
            </w:pPr>
            <w:r w:rsidRPr="47030C08">
              <w:rPr>
                <w:sz w:val="20"/>
                <w:szCs w:val="20"/>
              </w:rPr>
              <w:t>Supplier and their supply chain Offshoring and Foreign Ownership/ board membership risks have been considered and are not a risk.</w:t>
            </w:r>
          </w:p>
          <w:p w14:paraId="252267BC" w14:textId="77777777" w:rsidR="00321441" w:rsidRPr="006D214A" w:rsidRDefault="00321441" w:rsidP="005C5F78">
            <w:pPr>
              <w:spacing w:line="259" w:lineRule="auto"/>
              <w:rPr>
                <w:sz w:val="20"/>
                <w:szCs w:val="20"/>
              </w:rPr>
            </w:pPr>
            <w:r>
              <w:rPr>
                <w:sz w:val="20"/>
                <w:szCs w:val="20"/>
              </w:rPr>
              <w:t>AI Security Risks have been considered and are not a risk.</w:t>
            </w:r>
          </w:p>
        </w:tc>
        <w:tc>
          <w:tcPr>
            <w:tcW w:w="2977" w:type="dxa"/>
            <w:shd w:val="clear" w:color="auto" w:fill="F1A983" w:themeFill="accent2" w:themeFillTint="99"/>
          </w:tcPr>
          <w:p w14:paraId="33F265BF" w14:textId="77777777" w:rsidR="00321441" w:rsidRPr="006D214A" w:rsidRDefault="00321441" w:rsidP="005C5F78">
            <w:pPr>
              <w:spacing w:before="0" w:line="259" w:lineRule="auto"/>
              <w:rPr>
                <w:sz w:val="20"/>
                <w:szCs w:val="20"/>
              </w:rPr>
            </w:pPr>
            <w:r>
              <w:rPr>
                <w:sz w:val="20"/>
                <w:szCs w:val="20"/>
              </w:rPr>
              <w:t xml:space="preserve">Any individual in Australia accessing entity IT and OT systems should hold an </w:t>
            </w:r>
            <w:proofErr w:type="spellStart"/>
            <w:r>
              <w:rPr>
                <w:sz w:val="20"/>
                <w:szCs w:val="20"/>
              </w:rPr>
              <w:t>AusCheck</w:t>
            </w:r>
            <w:proofErr w:type="spellEnd"/>
            <w:r>
              <w:rPr>
                <w:sz w:val="20"/>
                <w:szCs w:val="20"/>
              </w:rPr>
              <w:t>, AGSVA, NCCHC, Police or other clearance as appropriate.</w:t>
            </w:r>
          </w:p>
          <w:p w14:paraId="7536310B" w14:textId="77777777" w:rsidR="00321441" w:rsidRPr="006D214A" w:rsidRDefault="00321441" w:rsidP="005C5F78">
            <w:pPr>
              <w:spacing w:line="259" w:lineRule="auto"/>
              <w:rPr>
                <w:sz w:val="20"/>
                <w:szCs w:val="20"/>
              </w:rPr>
            </w:pPr>
            <w:r w:rsidRPr="006D214A">
              <w:rPr>
                <w:sz w:val="20"/>
                <w:szCs w:val="20"/>
              </w:rPr>
              <w:t>For individuals in the supply chain outside Australia, the requirement to guarantee the suitability of staff handling the information should be included in the contract with the main supplier.</w:t>
            </w:r>
          </w:p>
        </w:tc>
        <w:tc>
          <w:tcPr>
            <w:tcW w:w="1417" w:type="dxa"/>
            <w:shd w:val="clear" w:color="auto" w:fill="F1A983" w:themeFill="accent2" w:themeFillTint="99"/>
          </w:tcPr>
          <w:p w14:paraId="3B0458F9" w14:textId="77777777" w:rsidR="00321441" w:rsidRPr="006D214A" w:rsidRDefault="00321441" w:rsidP="005C5F78">
            <w:pPr>
              <w:spacing w:before="0" w:line="259" w:lineRule="auto"/>
              <w:rPr>
                <w:sz w:val="20"/>
                <w:szCs w:val="20"/>
              </w:rPr>
            </w:pPr>
            <w:r w:rsidRPr="5CD96AA2">
              <w:rPr>
                <w:sz w:val="20"/>
                <w:szCs w:val="20"/>
              </w:rPr>
              <w:t>Phishing-resist</w:t>
            </w:r>
            <w:r>
              <w:rPr>
                <w:sz w:val="20"/>
                <w:szCs w:val="20"/>
              </w:rPr>
              <w:t>a</w:t>
            </w:r>
            <w:r w:rsidRPr="5CD96AA2">
              <w:rPr>
                <w:sz w:val="20"/>
                <w:szCs w:val="20"/>
              </w:rPr>
              <w:t>nt Multi-</w:t>
            </w:r>
            <w:r>
              <w:rPr>
                <w:sz w:val="20"/>
                <w:szCs w:val="20"/>
              </w:rPr>
              <w:t>F</w:t>
            </w:r>
            <w:r w:rsidRPr="5CD96AA2">
              <w:rPr>
                <w:sz w:val="20"/>
                <w:szCs w:val="20"/>
              </w:rPr>
              <w:t xml:space="preserve">actor Authentication </w:t>
            </w:r>
            <w:r>
              <w:rPr>
                <w:sz w:val="20"/>
                <w:szCs w:val="20"/>
              </w:rPr>
              <w:t>/</w:t>
            </w:r>
            <w:r w:rsidRPr="5CD96AA2">
              <w:rPr>
                <w:sz w:val="20"/>
                <w:szCs w:val="20"/>
              </w:rPr>
              <w:t>the strongest form of MFA supported by the entity</w:t>
            </w:r>
            <w:r>
              <w:rPr>
                <w:sz w:val="20"/>
                <w:szCs w:val="20"/>
              </w:rPr>
              <w:t>’s</w:t>
            </w:r>
            <w:r w:rsidRPr="5CD96AA2">
              <w:rPr>
                <w:sz w:val="20"/>
                <w:szCs w:val="20"/>
              </w:rPr>
              <w:t xml:space="preserve"> system.</w:t>
            </w:r>
          </w:p>
        </w:tc>
      </w:tr>
      <w:tr w:rsidR="00321441" w:rsidRPr="006D214A" w14:paraId="59B8BD20" w14:textId="77777777" w:rsidTr="005C5F78">
        <w:trPr>
          <w:cantSplit/>
          <w:trHeight w:val="300"/>
        </w:trPr>
        <w:tc>
          <w:tcPr>
            <w:tcW w:w="720" w:type="dxa"/>
            <w:shd w:val="clear" w:color="auto" w:fill="F6C5AC" w:themeFill="accent2" w:themeFillTint="66"/>
            <w:textDirection w:val="btLr"/>
          </w:tcPr>
          <w:p w14:paraId="232AC10F" w14:textId="77777777" w:rsidR="00321441" w:rsidRPr="006D214A" w:rsidRDefault="00321441" w:rsidP="005C5F78">
            <w:pPr>
              <w:spacing w:line="259" w:lineRule="auto"/>
              <w:ind w:left="113" w:right="113"/>
              <w:contextualSpacing/>
              <w:jc w:val="right"/>
              <w:rPr>
                <w:b/>
                <w:bCs/>
                <w:sz w:val="20"/>
                <w:szCs w:val="20"/>
              </w:rPr>
            </w:pPr>
            <w:r w:rsidRPr="006D214A">
              <w:rPr>
                <w:b/>
                <w:bCs/>
                <w:sz w:val="20"/>
                <w:szCs w:val="20"/>
              </w:rPr>
              <w:t>Tier 2</w:t>
            </w:r>
          </w:p>
        </w:tc>
        <w:tc>
          <w:tcPr>
            <w:tcW w:w="1407" w:type="dxa"/>
            <w:shd w:val="clear" w:color="auto" w:fill="88DAF1" w:themeFill="accent4" w:themeFillTint="66"/>
          </w:tcPr>
          <w:p w14:paraId="3A3D1685" w14:textId="77777777" w:rsidR="00321441" w:rsidRPr="006D214A" w:rsidRDefault="00321441" w:rsidP="005C5F78">
            <w:pPr>
              <w:spacing w:before="0" w:line="259" w:lineRule="auto"/>
              <w:rPr>
                <w:b/>
                <w:bCs/>
                <w:sz w:val="20"/>
                <w:szCs w:val="20"/>
              </w:rPr>
            </w:pPr>
            <w:r w:rsidRPr="006D214A">
              <w:rPr>
                <w:b/>
                <w:bCs/>
                <w:sz w:val="20"/>
                <w:szCs w:val="20"/>
              </w:rPr>
              <w:t>OFFICIAL</w:t>
            </w:r>
          </w:p>
          <w:p w14:paraId="5495BD63" w14:textId="77777777" w:rsidR="00321441" w:rsidRPr="006D214A" w:rsidRDefault="00321441" w:rsidP="005C5F78">
            <w:pPr>
              <w:spacing w:line="259" w:lineRule="auto"/>
              <w:rPr>
                <w:sz w:val="20"/>
                <w:szCs w:val="20"/>
              </w:rPr>
            </w:pPr>
          </w:p>
        </w:tc>
        <w:tc>
          <w:tcPr>
            <w:tcW w:w="3495" w:type="dxa"/>
            <w:shd w:val="clear" w:color="auto" w:fill="88DAF1" w:themeFill="accent4" w:themeFillTint="66"/>
          </w:tcPr>
          <w:p w14:paraId="0F8F6D56" w14:textId="77777777" w:rsidR="00321441" w:rsidRPr="006D214A" w:rsidRDefault="00321441" w:rsidP="005C5F78">
            <w:pPr>
              <w:spacing w:before="0" w:line="259" w:lineRule="auto"/>
              <w:rPr>
                <w:sz w:val="20"/>
                <w:szCs w:val="20"/>
              </w:rPr>
            </w:pPr>
            <w:r>
              <w:rPr>
                <w:sz w:val="20"/>
                <w:szCs w:val="20"/>
              </w:rPr>
              <w:t xml:space="preserve">Includes </w:t>
            </w:r>
            <w:r w:rsidRPr="0F0C10F6">
              <w:rPr>
                <w:sz w:val="20"/>
                <w:szCs w:val="20"/>
              </w:rPr>
              <w:t>most</w:t>
            </w:r>
            <w:r w:rsidRPr="006D214A">
              <w:rPr>
                <w:sz w:val="20"/>
                <w:szCs w:val="20"/>
              </w:rPr>
              <w:t xml:space="preserve"> government information and communication. </w:t>
            </w:r>
          </w:p>
          <w:p w14:paraId="0C624513" w14:textId="77777777" w:rsidR="00321441" w:rsidRDefault="00321441" w:rsidP="005C5F78">
            <w:pPr>
              <w:spacing w:after="0" w:line="259" w:lineRule="auto"/>
              <w:rPr>
                <w:sz w:val="20"/>
                <w:szCs w:val="20"/>
              </w:rPr>
            </w:pPr>
            <w:r w:rsidRPr="0F0C10F6">
              <w:rPr>
                <w:sz w:val="20"/>
                <w:szCs w:val="20"/>
              </w:rPr>
              <w:t>Routine</w:t>
            </w:r>
            <w:r w:rsidRPr="006D214A">
              <w:rPr>
                <w:sz w:val="20"/>
                <w:szCs w:val="20"/>
              </w:rPr>
              <w:t xml:space="preserve"> business operations and services</w:t>
            </w:r>
            <w:r w:rsidRPr="0F0C10F6">
              <w:rPr>
                <w:sz w:val="20"/>
                <w:szCs w:val="20"/>
              </w:rPr>
              <w:t>,</w:t>
            </w:r>
            <w:r w:rsidRPr="006D214A">
              <w:rPr>
                <w:sz w:val="20"/>
                <w:szCs w:val="20"/>
              </w:rPr>
              <w:t xml:space="preserve"> emails, memos</w:t>
            </w:r>
            <w:r w:rsidRPr="0F0C10F6">
              <w:rPr>
                <w:sz w:val="20"/>
                <w:szCs w:val="20"/>
              </w:rPr>
              <w:t>, non-sensitive</w:t>
            </w:r>
            <w:r w:rsidRPr="006D214A">
              <w:rPr>
                <w:sz w:val="20"/>
                <w:szCs w:val="20"/>
              </w:rPr>
              <w:t xml:space="preserve"> draft policies and guidelines</w:t>
            </w:r>
            <w:r w:rsidRPr="0F0C10F6">
              <w:rPr>
                <w:sz w:val="20"/>
                <w:szCs w:val="20"/>
              </w:rPr>
              <w:t xml:space="preserve">. </w:t>
            </w:r>
          </w:p>
          <w:p w14:paraId="3100B2A9" w14:textId="77777777" w:rsidR="00321441" w:rsidRPr="006D214A" w:rsidRDefault="00321441" w:rsidP="005C5F78">
            <w:pPr>
              <w:spacing w:after="0" w:line="259" w:lineRule="auto"/>
              <w:rPr>
                <w:sz w:val="20"/>
                <w:szCs w:val="20"/>
              </w:rPr>
            </w:pPr>
            <w:r w:rsidRPr="0F0C10F6">
              <w:rPr>
                <w:i/>
                <w:iCs/>
                <w:sz w:val="20"/>
                <w:szCs w:val="20"/>
              </w:rPr>
              <w:t>Personal</w:t>
            </w:r>
            <w:r w:rsidRPr="0F0C10F6">
              <w:rPr>
                <w:i/>
                <w:sz w:val="20"/>
                <w:szCs w:val="20"/>
              </w:rPr>
              <w:t xml:space="preserve"> information</w:t>
            </w:r>
            <w:r w:rsidRPr="0052100B">
              <w:rPr>
                <w:sz w:val="20"/>
                <w:szCs w:val="20"/>
              </w:rPr>
              <w:t xml:space="preserve"> as defined in the </w:t>
            </w:r>
            <w:r w:rsidRPr="0F0C10F6">
              <w:rPr>
                <w:i/>
                <w:sz w:val="20"/>
                <w:szCs w:val="20"/>
              </w:rPr>
              <w:t>Privacy and Responsible Information Sharing Act 2024</w:t>
            </w:r>
            <w:r w:rsidRPr="0052100B">
              <w:rPr>
                <w:sz w:val="20"/>
                <w:szCs w:val="20"/>
              </w:rPr>
              <w:t xml:space="preserve"> (PRIS Act</w:t>
            </w:r>
            <w:r w:rsidRPr="0F0C10F6">
              <w:rPr>
                <w:sz w:val="20"/>
                <w:szCs w:val="20"/>
              </w:rPr>
              <w:t>) not meeting criteria for Tier 1 risk</w:t>
            </w:r>
            <w:r>
              <w:rPr>
                <w:sz w:val="20"/>
                <w:szCs w:val="20"/>
              </w:rPr>
              <w:t>.</w:t>
            </w:r>
          </w:p>
        </w:tc>
        <w:tc>
          <w:tcPr>
            <w:tcW w:w="1695" w:type="dxa"/>
            <w:shd w:val="clear" w:color="auto" w:fill="88DAF1" w:themeFill="accent4" w:themeFillTint="66"/>
          </w:tcPr>
          <w:p w14:paraId="02D2BF30" w14:textId="77777777" w:rsidR="00321441" w:rsidRPr="006D214A" w:rsidRDefault="00321441" w:rsidP="005C5F78">
            <w:pPr>
              <w:spacing w:before="0" w:line="259" w:lineRule="auto"/>
              <w:rPr>
                <w:sz w:val="20"/>
                <w:szCs w:val="20"/>
              </w:rPr>
            </w:pPr>
            <w:r w:rsidRPr="006D214A">
              <w:rPr>
                <w:sz w:val="20"/>
                <w:szCs w:val="20"/>
              </w:rPr>
              <w:t>Service available most of the time.</w:t>
            </w:r>
          </w:p>
          <w:p w14:paraId="69FD33FB" w14:textId="77777777" w:rsidR="00321441" w:rsidRPr="006D214A" w:rsidRDefault="00321441" w:rsidP="005C5F78">
            <w:pPr>
              <w:spacing w:line="259" w:lineRule="auto"/>
              <w:rPr>
                <w:sz w:val="20"/>
                <w:szCs w:val="20"/>
              </w:rPr>
            </w:pPr>
            <w:r w:rsidRPr="006D214A">
              <w:rPr>
                <w:sz w:val="20"/>
                <w:szCs w:val="20"/>
              </w:rPr>
              <w:t xml:space="preserve">Business continuity possible with short-term disruptions.  </w:t>
            </w:r>
          </w:p>
        </w:tc>
        <w:tc>
          <w:tcPr>
            <w:tcW w:w="1485" w:type="dxa"/>
            <w:shd w:val="clear" w:color="auto" w:fill="88DAF1" w:themeFill="accent4" w:themeFillTint="66"/>
          </w:tcPr>
          <w:p w14:paraId="31C01015" w14:textId="77777777" w:rsidR="00321441" w:rsidRPr="006D214A" w:rsidRDefault="00321441" w:rsidP="005C5F78">
            <w:pPr>
              <w:spacing w:before="0" w:line="259" w:lineRule="auto"/>
              <w:rPr>
                <w:sz w:val="20"/>
                <w:szCs w:val="20"/>
              </w:rPr>
            </w:pPr>
            <w:r w:rsidRPr="006D214A">
              <w:rPr>
                <w:sz w:val="20"/>
                <w:szCs w:val="20"/>
              </w:rPr>
              <w:t>Reliably accurate.</w:t>
            </w:r>
          </w:p>
        </w:tc>
        <w:tc>
          <w:tcPr>
            <w:tcW w:w="1455" w:type="dxa"/>
            <w:shd w:val="clear" w:color="auto" w:fill="88DAF1" w:themeFill="accent4" w:themeFillTint="66"/>
          </w:tcPr>
          <w:p w14:paraId="3035D5B0" w14:textId="77777777" w:rsidR="00321441" w:rsidRPr="006D214A" w:rsidRDefault="00321441" w:rsidP="005C5F78">
            <w:pPr>
              <w:spacing w:before="0" w:line="259" w:lineRule="auto"/>
              <w:rPr>
                <w:sz w:val="20"/>
                <w:szCs w:val="20"/>
              </w:rPr>
            </w:pPr>
            <w:r w:rsidRPr="006D214A">
              <w:rPr>
                <w:sz w:val="20"/>
                <w:szCs w:val="20"/>
              </w:rPr>
              <w:t>Low/moderate business impact.</w:t>
            </w:r>
          </w:p>
          <w:p w14:paraId="1C539589" w14:textId="77777777" w:rsidR="00321441" w:rsidRPr="006D214A" w:rsidRDefault="00321441" w:rsidP="005C5F78">
            <w:pPr>
              <w:spacing w:line="259" w:lineRule="auto"/>
              <w:rPr>
                <w:sz w:val="20"/>
                <w:szCs w:val="20"/>
              </w:rPr>
            </w:pPr>
            <w:r w:rsidRPr="006D214A">
              <w:rPr>
                <w:sz w:val="20"/>
                <w:szCs w:val="20"/>
              </w:rPr>
              <w:t>Reduced efficiency and increased cost of operations.</w:t>
            </w:r>
          </w:p>
        </w:tc>
        <w:tc>
          <w:tcPr>
            <w:tcW w:w="3558" w:type="dxa"/>
            <w:shd w:val="clear" w:color="auto" w:fill="F6C5AC" w:themeFill="accent2" w:themeFillTint="66"/>
          </w:tcPr>
          <w:p w14:paraId="4D9C5F04" w14:textId="77777777" w:rsidR="00321441" w:rsidRPr="006D214A" w:rsidRDefault="00321441" w:rsidP="005C5F78">
            <w:pPr>
              <w:spacing w:before="0" w:line="259" w:lineRule="auto"/>
              <w:rPr>
                <w:sz w:val="20"/>
                <w:szCs w:val="20"/>
              </w:rPr>
            </w:pPr>
            <w:r w:rsidRPr="006D214A">
              <w:rPr>
                <w:sz w:val="20"/>
                <w:szCs w:val="20"/>
              </w:rPr>
              <w:t>Can be hosted outside Australia (requires a risk review if offshoring and assessment against Information Privacy Principle 9 when relevant provisions of the PRIS Act come into force).</w:t>
            </w:r>
          </w:p>
          <w:p w14:paraId="02F609C7" w14:textId="77777777" w:rsidR="00321441" w:rsidRPr="006D214A" w:rsidRDefault="00321441" w:rsidP="005C5F78">
            <w:pPr>
              <w:spacing w:line="259" w:lineRule="auto"/>
              <w:rPr>
                <w:sz w:val="20"/>
                <w:szCs w:val="20"/>
              </w:rPr>
            </w:pPr>
            <w:r w:rsidRPr="006D214A">
              <w:rPr>
                <w:sz w:val="20"/>
                <w:szCs w:val="20"/>
              </w:rPr>
              <w:t>Limiting arrangements to countries of the Five Eyes alliance is strongly recommended (Australia, New Zealand, United States of America, United Kingdom and Canada).</w:t>
            </w:r>
          </w:p>
        </w:tc>
        <w:tc>
          <w:tcPr>
            <w:tcW w:w="3337" w:type="dxa"/>
            <w:shd w:val="clear" w:color="auto" w:fill="F6C5AC" w:themeFill="accent2" w:themeFillTint="66"/>
          </w:tcPr>
          <w:p w14:paraId="33E1CB4B" w14:textId="77777777" w:rsidR="00321441" w:rsidRPr="006D214A" w:rsidRDefault="00321441" w:rsidP="005C5F78">
            <w:pPr>
              <w:spacing w:before="0" w:line="259" w:lineRule="auto"/>
              <w:rPr>
                <w:sz w:val="20"/>
                <w:szCs w:val="20"/>
              </w:rPr>
            </w:pPr>
            <w:r w:rsidRPr="006D214A">
              <w:rPr>
                <w:sz w:val="20"/>
                <w:szCs w:val="20"/>
              </w:rPr>
              <w:t>Baseline information security considerations/ contract clause principles and Tier 2 information security considerations/contract clause principles.</w:t>
            </w:r>
          </w:p>
          <w:p w14:paraId="7840D855" w14:textId="77777777" w:rsidR="00321441" w:rsidRPr="006D214A" w:rsidRDefault="00321441" w:rsidP="005C5F78">
            <w:pPr>
              <w:spacing w:line="259" w:lineRule="auto"/>
              <w:rPr>
                <w:sz w:val="20"/>
                <w:szCs w:val="20"/>
              </w:rPr>
            </w:pPr>
            <w:r w:rsidRPr="006D214A">
              <w:rPr>
                <w:sz w:val="20"/>
                <w:szCs w:val="20"/>
              </w:rPr>
              <w:t>Supplier self-attestation against relevant information security requirements and regular reporting against compliance.</w:t>
            </w:r>
          </w:p>
          <w:p w14:paraId="6AB82EC9" w14:textId="77777777" w:rsidR="00321441" w:rsidRPr="006D214A" w:rsidRDefault="00321441" w:rsidP="005C5F78">
            <w:pPr>
              <w:spacing w:line="259" w:lineRule="auto"/>
              <w:rPr>
                <w:sz w:val="20"/>
                <w:szCs w:val="20"/>
              </w:rPr>
            </w:pPr>
            <w:r w:rsidRPr="006D214A">
              <w:rPr>
                <w:sz w:val="20"/>
                <w:szCs w:val="20"/>
              </w:rPr>
              <w:t>Foreign ownership/ board membership has been considered and is not a risk.</w:t>
            </w:r>
          </w:p>
        </w:tc>
        <w:tc>
          <w:tcPr>
            <w:tcW w:w="2977" w:type="dxa"/>
            <w:shd w:val="clear" w:color="auto" w:fill="F6C5AC" w:themeFill="accent2" w:themeFillTint="66"/>
          </w:tcPr>
          <w:p w14:paraId="36E7C33D" w14:textId="77777777" w:rsidR="00321441" w:rsidRPr="006D214A" w:rsidRDefault="00321441" w:rsidP="005C5F78">
            <w:pPr>
              <w:spacing w:before="0" w:line="259" w:lineRule="auto"/>
              <w:rPr>
                <w:sz w:val="20"/>
                <w:szCs w:val="20"/>
              </w:rPr>
            </w:pPr>
            <w:r>
              <w:rPr>
                <w:sz w:val="20"/>
                <w:szCs w:val="20"/>
              </w:rPr>
              <w:t xml:space="preserve">Any individual in Australia accessing entity and OT systems should hold a Police clearance or other appropriate clearance. </w:t>
            </w:r>
          </w:p>
          <w:p w14:paraId="7439DC6A" w14:textId="77777777" w:rsidR="00321441" w:rsidRPr="006D214A" w:rsidRDefault="00321441" w:rsidP="005C5F78">
            <w:pPr>
              <w:spacing w:line="259" w:lineRule="auto"/>
              <w:rPr>
                <w:sz w:val="20"/>
                <w:szCs w:val="20"/>
              </w:rPr>
            </w:pPr>
            <w:r w:rsidRPr="006D214A">
              <w:rPr>
                <w:sz w:val="20"/>
                <w:szCs w:val="20"/>
              </w:rPr>
              <w:t>For individuals in the supply chain outside Australia, the requirement to guarantee the suitability of staff handling the information should be included in the contract with the main supplier.</w:t>
            </w:r>
          </w:p>
        </w:tc>
        <w:tc>
          <w:tcPr>
            <w:tcW w:w="1417" w:type="dxa"/>
            <w:shd w:val="clear" w:color="auto" w:fill="F6C5AC" w:themeFill="accent2" w:themeFillTint="66"/>
          </w:tcPr>
          <w:p w14:paraId="6AC9C5DE" w14:textId="77777777" w:rsidR="00321441" w:rsidRPr="006D214A" w:rsidRDefault="00321441" w:rsidP="005C5F78">
            <w:pPr>
              <w:spacing w:before="0" w:line="259" w:lineRule="auto"/>
              <w:rPr>
                <w:sz w:val="20"/>
                <w:szCs w:val="20"/>
              </w:rPr>
            </w:pPr>
            <w:r>
              <w:rPr>
                <w:sz w:val="20"/>
                <w:szCs w:val="20"/>
              </w:rPr>
              <w:t xml:space="preserve">Phishing-resistant </w:t>
            </w:r>
            <w:r w:rsidRPr="006D214A">
              <w:rPr>
                <w:sz w:val="20"/>
                <w:szCs w:val="20"/>
              </w:rPr>
              <w:t>Multi-</w:t>
            </w:r>
            <w:r>
              <w:rPr>
                <w:sz w:val="20"/>
                <w:szCs w:val="20"/>
              </w:rPr>
              <w:t>F</w:t>
            </w:r>
            <w:r w:rsidRPr="5CD96AA2">
              <w:rPr>
                <w:sz w:val="20"/>
                <w:szCs w:val="20"/>
              </w:rPr>
              <w:t>actor</w:t>
            </w:r>
            <w:r w:rsidRPr="006D214A">
              <w:rPr>
                <w:sz w:val="20"/>
                <w:szCs w:val="20"/>
              </w:rPr>
              <w:t xml:space="preserve"> Authenti</w:t>
            </w:r>
            <w:r>
              <w:rPr>
                <w:sz w:val="20"/>
                <w:szCs w:val="20"/>
              </w:rPr>
              <w:t>c</w:t>
            </w:r>
            <w:r w:rsidRPr="006D214A">
              <w:rPr>
                <w:sz w:val="20"/>
                <w:szCs w:val="20"/>
              </w:rPr>
              <w:t>ation</w:t>
            </w:r>
            <w:r>
              <w:rPr>
                <w:sz w:val="20"/>
                <w:szCs w:val="20"/>
              </w:rPr>
              <w:t xml:space="preserve"> is recommended</w:t>
            </w:r>
          </w:p>
        </w:tc>
      </w:tr>
      <w:tr w:rsidR="00321441" w:rsidRPr="006D214A" w14:paraId="30971FF2" w14:textId="77777777" w:rsidTr="005C5F78">
        <w:trPr>
          <w:cantSplit/>
          <w:trHeight w:val="300"/>
        </w:trPr>
        <w:tc>
          <w:tcPr>
            <w:tcW w:w="720" w:type="dxa"/>
            <w:shd w:val="clear" w:color="auto" w:fill="FAE2D5" w:themeFill="accent2" w:themeFillTint="33"/>
            <w:textDirection w:val="btLr"/>
          </w:tcPr>
          <w:p w14:paraId="1F3C489F" w14:textId="77777777" w:rsidR="00321441" w:rsidRPr="006D214A" w:rsidRDefault="00321441" w:rsidP="005C5F78">
            <w:pPr>
              <w:spacing w:line="259" w:lineRule="auto"/>
              <w:ind w:left="113" w:right="113"/>
              <w:contextualSpacing/>
              <w:jc w:val="right"/>
              <w:rPr>
                <w:b/>
                <w:bCs/>
                <w:sz w:val="20"/>
                <w:szCs w:val="20"/>
              </w:rPr>
            </w:pPr>
            <w:r w:rsidRPr="006D214A">
              <w:rPr>
                <w:b/>
                <w:bCs/>
                <w:sz w:val="20"/>
                <w:szCs w:val="20"/>
              </w:rPr>
              <w:t>Tier 3</w:t>
            </w:r>
          </w:p>
        </w:tc>
        <w:tc>
          <w:tcPr>
            <w:tcW w:w="1407" w:type="dxa"/>
            <w:shd w:val="clear" w:color="auto" w:fill="C3ECF8" w:themeFill="accent4" w:themeFillTint="33"/>
          </w:tcPr>
          <w:p w14:paraId="66BAC6FD" w14:textId="77777777" w:rsidR="00321441" w:rsidRPr="006D214A" w:rsidRDefault="00321441" w:rsidP="005C5F78">
            <w:pPr>
              <w:spacing w:before="0" w:after="0" w:line="259" w:lineRule="auto"/>
              <w:rPr>
                <w:sz w:val="20"/>
                <w:szCs w:val="20"/>
              </w:rPr>
            </w:pPr>
            <w:r w:rsidRPr="0F0C10F6">
              <w:rPr>
                <w:b/>
                <w:bCs/>
                <w:sz w:val="20"/>
                <w:szCs w:val="20"/>
              </w:rPr>
              <w:t>OFFICIAL</w:t>
            </w:r>
          </w:p>
        </w:tc>
        <w:tc>
          <w:tcPr>
            <w:tcW w:w="3495" w:type="dxa"/>
            <w:shd w:val="clear" w:color="auto" w:fill="C3ECF8" w:themeFill="accent4" w:themeFillTint="33"/>
          </w:tcPr>
          <w:p w14:paraId="2670BFD6" w14:textId="77777777" w:rsidR="00321441" w:rsidRPr="006D214A" w:rsidRDefault="00321441" w:rsidP="005C5F78">
            <w:pPr>
              <w:spacing w:before="0" w:line="259" w:lineRule="auto"/>
              <w:rPr>
                <w:sz w:val="20"/>
                <w:szCs w:val="20"/>
              </w:rPr>
            </w:pPr>
            <w:r w:rsidRPr="0F0C10F6">
              <w:rPr>
                <w:sz w:val="20"/>
                <w:szCs w:val="20"/>
              </w:rPr>
              <w:t>Published</w:t>
            </w:r>
            <w:r w:rsidRPr="006D214A">
              <w:rPr>
                <w:sz w:val="20"/>
                <w:szCs w:val="20"/>
              </w:rPr>
              <w:t xml:space="preserve"> information.</w:t>
            </w:r>
          </w:p>
          <w:p w14:paraId="4E7C4C1C" w14:textId="77777777" w:rsidR="00321441" w:rsidRPr="006D214A" w:rsidRDefault="00321441" w:rsidP="005C5F78">
            <w:pPr>
              <w:spacing w:line="259" w:lineRule="auto"/>
              <w:rPr>
                <w:sz w:val="20"/>
                <w:szCs w:val="20"/>
              </w:rPr>
            </w:pPr>
          </w:p>
        </w:tc>
        <w:tc>
          <w:tcPr>
            <w:tcW w:w="1695" w:type="dxa"/>
            <w:shd w:val="clear" w:color="auto" w:fill="C3ECF8" w:themeFill="accent4" w:themeFillTint="33"/>
          </w:tcPr>
          <w:p w14:paraId="1180A012" w14:textId="77777777" w:rsidR="00321441" w:rsidRPr="006D214A" w:rsidRDefault="00321441" w:rsidP="005C5F78">
            <w:pPr>
              <w:spacing w:before="0" w:line="259" w:lineRule="auto"/>
              <w:rPr>
                <w:sz w:val="20"/>
                <w:szCs w:val="20"/>
              </w:rPr>
            </w:pPr>
            <w:r w:rsidRPr="006D214A">
              <w:rPr>
                <w:sz w:val="20"/>
                <w:szCs w:val="20"/>
              </w:rPr>
              <w:t xml:space="preserve">Can tolerate </w:t>
            </w:r>
            <w:r>
              <w:rPr>
                <w:sz w:val="20"/>
                <w:szCs w:val="20"/>
              </w:rPr>
              <w:t xml:space="preserve">service </w:t>
            </w:r>
            <w:r w:rsidRPr="006D214A">
              <w:rPr>
                <w:sz w:val="20"/>
                <w:szCs w:val="20"/>
              </w:rPr>
              <w:t>unavailability.</w:t>
            </w:r>
          </w:p>
        </w:tc>
        <w:tc>
          <w:tcPr>
            <w:tcW w:w="1485" w:type="dxa"/>
            <w:shd w:val="clear" w:color="auto" w:fill="C3ECF8" w:themeFill="accent4" w:themeFillTint="33"/>
          </w:tcPr>
          <w:p w14:paraId="0E899A79" w14:textId="77777777" w:rsidR="00321441" w:rsidRPr="006D214A" w:rsidRDefault="00321441" w:rsidP="005C5F78">
            <w:pPr>
              <w:spacing w:before="0" w:line="259" w:lineRule="auto"/>
              <w:rPr>
                <w:sz w:val="20"/>
                <w:szCs w:val="20"/>
              </w:rPr>
            </w:pPr>
            <w:r w:rsidRPr="006D214A">
              <w:rPr>
                <w:sz w:val="20"/>
                <w:szCs w:val="20"/>
              </w:rPr>
              <w:t>Lower integrity threshold.</w:t>
            </w:r>
          </w:p>
        </w:tc>
        <w:tc>
          <w:tcPr>
            <w:tcW w:w="1455" w:type="dxa"/>
            <w:shd w:val="clear" w:color="auto" w:fill="C3ECF8" w:themeFill="accent4" w:themeFillTint="33"/>
          </w:tcPr>
          <w:p w14:paraId="4FF7D5D1" w14:textId="77777777" w:rsidR="00321441" w:rsidRPr="006D214A" w:rsidRDefault="00321441" w:rsidP="005C5F78">
            <w:pPr>
              <w:spacing w:before="0" w:line="259" w:lineRule="auto"/>
              <w:rPr>
                <w:sz w:val="20"/>
                <w:szCs w:val="20"/>
              </w:rPr>
            </w:pPr>
            <w:r w:rsidRPr="006D214A">
              <w:rPr>
                <w:sz w:val="20"/>
                <w:szCs w:val="20"/>
              </w:rPr>
              <w:t>Low/moderate business impact.</w:t>
            </w:r>
          </w:p>
        </w:tc>
        <w:tc>
          <w:tcPr>
            <w:tcW w:w="3558" w:type="dxa"/>
            <w:shd w:val="clear" w:color="auto" w:fill="FAE2D5" w:themeFill="accent2" w:themeFillTint="33"/>
          </w:tcPr>
          <w:p w14:paraId="71D2A62A" w14:textId="77777777" w:rsidR="00321441" w:rsidRPr="006D214A" w:rsidRDefault="00321441" w:rsidP="005C5F78">
            <w:pPr>
              <w:spacing w:before="0" w:line="259" w:lineRule="auto"/>
              <w:rPr>
                <w:sz w:val="20"/>
                <w:szCs w:val="20"/>
              </w:rPr>
            </w:pPr>
            <w:r w:rsidRPr="006D214A">
              <w:rPr>
                <w:sz w:val="20"/>
                <w:szCs w:val="20"/>
              </w:rPr>
              <w:t xml:space="preserve">Can be hosted outside Australia (requires a risk review if offshoring).  </w:t>
            </w:r>
          </w:p>
          <w:p w14:paraId="393D8109" w14:textId="77777777" w:rsidR="00321441" w:rsidRPr="006D214A" w:rsidRDefault="00321441" w:rsidP="005C5F78">
            <w:pPr>
              <w:spacing w:line="259" w:lineRule="auto"/>
              <w:rPr>
                <w:sz w:val="20"/>
                <w:szCs w:val="20"/>
              </w:rPr>
            </w:pPr>
            <w:r w:rsidRPr="006D214A">
              <w:rPr>
                <w:sz w:val="20"/>
                <w:szCs w:val="20"/>
              </w:rPr>
              <w:t>Limiting arrangements to countries of the Five Eyes alliance is strongly recommended.</w:t>
            </w:r>
          </w:p>
        </w:tc>
        <w:tc>
          <w:tcPr>
            <w:tcW w:w="3337" w:type="dxa"/>
            <w:shd w:val="clear" w:color="auto" w:fill="FAE2D5" w:themeFill="accent2" w:themeFillTint="33"/>
          </w:tcPr>
          <w:p w14:paraId="078BFFC7" w14:textId="77777777" w:rsidR="00321441" w:rsidRPr="006D214A" w:rsidRDefault="00321441" w:rsidP="005C5F78">
            <w:pPr>
              <w:spacing w:before="0" w:line="259" w:lineRule="auto"/>
              <w:rPr>
                <w:sz w:val="20"/>
                <w:szCs w:val="20"/>
              </w:rPr>
            </w:pPr>
            <w:r w:rsidRPr="006D214A">
              <w:rPr>
                <w:sz w:val="20"/>
                <w:szCs w:val="20"/>
              </w:rPr>
              <w:t>Baseline information security considerations.</w:t>
            </w:r>
          </w:p>
        </w:tc>
        <w:tc>
          <w:tcPr>
            <w:tcW w:w="2977" w:type="dxa"/>
            <w:shd w:val="clear" w:color="auto" w:fill="FAE2D5" w:themeFill="accent2" w:themeFillTint="33"/>
          </w:tcPr>
          <w:p w14:paraId="20E0300A" w14:textId="77777777" w:rsidR="00321441" w:rsidRPr="006D214A" w:rsidRDefault="00321441" w:rsidP="005C5F78">
            <w:pPr>
              <w:spacing w:before="0" w:line="259" w:lineRule="auto"/>
              <w:rPr>
                <w:sz w:val="20"/>
                <w:szCs w:val="20"/>
              </w:rPr>
            </w:pPr>
            <w:r w:rsidRPr="006D214A">
              <w:rPr>
                <w:sz w:val="20"/>
                <w:szCs w:val="20"/>
              </w:rPr>
              <w:t>No specific requirements.</w:t>
            </w:r>
          </w:p>
        </w:tc>
        <w:tc>
          <w:tcPr>
            <w:tcW w:w="1417" w:type="dxa"/>
            <w:shd w:val="clear" w:color="auto" w:fill="FAE2D5" w:themeFill="accent2" w:themeFillTint="33"/>
          </w:tcPr>
          <w:p w14:paraId="539FB2B1" w14:textId="77777777" w:rsidR="00321441" w:rsidRPr="006D214A" w:rsidRDefault="00321441" w:rsidP="005C5F78">
            <w:pPr>
              <w:spacing w:before="0" w:after="0" w:line="259" w:lineRule="auto"/>
              <w:rPr>
                <w:sz w:val="20"/>
                <w:szCs w:val="20"/>
              </w:rPr>
            </w:pPr>
            <w:r w:rsidRPr="006D214A">
              <w:rPr>
                <w:sz w:val="20"/>
                <w:szCs w:val="20"/>
              </w:rPr>
              <w:t>Multi-</w:t>
            </w:r>
            <w:r>
              <w:rPr>
                <w:sz w:val="20"/>
                <w:szCs w:val="20"/>
              </w:rPr>
              <w:t>F</w:t>
            </w:r>
            <w:r w:rsidRPr="006D214A">
              <w:rPr>
                <w:sz w:val="20"/>
                <w:szCs w:val="20"/>
              </w:rPr>
              <w:t xml:space="preserve">actor Authentication </w:t>
            </w:r>
          </w:p>
        </w:tc>
      </w:tr>
    </w:tbl>
    <w:p w14:paraId="1E89FD5E" w14:textId="77777777" w:rsidR="000E3C93" w:rsidRPr="0012056A" w:rsidRDefault="000E3C93" w:rsidP="000E3C93">
      <w:pPr>
        <w:rPr>
          <w:sz w:val="6"/>
          <w:szCs w:val="6"/>
        </w:rPr>
        <w:sectPr w:rsidR="000E3C93" w:rsidRPr="0012056A" w:rsidSect="001D3008">
          <w:pgSz w:w="23811" w:h="16838" w:orient="landscape" w:code="8"/>
          <w:pgMar w:top="1440" w:right="1134" w:bottom="1440" w:left="1134" w:header="709" w:footer="709" w:gutter="0"/>
          <w:cols w:space="708"/>
          <w:docGrid w:linePitch="360"/>
        </w:sectPr>
      </w:pPr>
    </w:p>
    <w:p w14:paraId="70E1766D" w14:textId="5250D663" w:rsidR="003A3CE1" w:rsidRDefault="00140A17" w:rsidP="00F2053C">
      <w:pPr>
        <w:pStyle w:val="Heading1"/>
        <w:spacing w:before="0" w:after="0"/>
      </w:pPr>
      <w:bookmarkStart w:id="71" w:name="_Toc200095739"/>
      <w:bookmarkStart w:id="72" w:name="_Toc200100669"/>
      <w:bookmarkStart w:id="73" w:name="_Toc200101218"/>
      <w:bookmarkStart w:id="74" w:name="_Toc201305421"/>
      <w:r w:rsidRPr="00140A17">
        <w:lastRenderedPageBreak/>
        <w:t xml:space="preserve">Attachment </w:t>
      </w:r>
      <w:r w:rsidR="006F5426">
        <w:t>2</w:t>
      </w:r>
      <w:r w:rsidRPr="00140A17">
        <w:t>: Office of Digital Government Information Security Risk Self-Assessment Table</w:t>
      </w:r>
      <w:bookmarkEnd w:id="71"/>
      <w:bookmarkEnd w:id="72"/>
      <w:bookmarkEnd w:id="73"/>
      <w:bookmarkEnd w:id="74"/>
    </w:p>
    <w:tbl>
      <w:tblPr>
        <w:tblStyle w:val="TableGridLight"/>
        <w:tblW w:w="5000" w:type="pct"/>
        <w:tblCellMar>
          <w:left w:w="28" w:type="dxa"/>
          <w:right w:w="28" w:type="dxa"/>
        </w:tblCellMar>
        <w:tblLook w:val="04A0" w:firstRow="1" w:lastRow="0" w:firstColumn="1" w:lastColumn="0" w:noHBand="0" w:noVBand="1"/>
      </w:tblPr>
      <w:tblGrid>
        <w:gridCol w:w="535"/>
        <w:gridCol w:w="1049"/>
        <w:gridCol w:w="2601"/>
        <w:gridCol w:w="1260"/>
        <w:gridCol w:w="1106"/>
        <w:gridCol w:w="1084"/>
        <w:gridCol w:w="2649"/>
        <w:gridCol w:w="2482"/>
        <w:gridCol w:w="2216"/>
        <w:gridCol w:w="1052"/>
      </w:tblGrid>
      <w:tr w:rsidR="00321441" w:rsidRPr="008C4C4A" w14:paraId="7351EC77" w14:textId="77777777" w:rsidTr="008C4C4A">
        <w:trPr>
          <w:cantSplit/>
          <w:trHeight w:val="300"/>
        </w:trPr>
        <w:tc>
          <w:tcPr>
            <w:tcW w:w="167" w:type="pct"/>
            <w:vMerge w:val="restart"/>
            <w:shd w:val="clear" w:color="auto" w:fill="F1A983" w:themeFill="accent2" w:themeFillTint="99"/>
            <w:textDirection w:val="btLr"/>
          </w:tcPr>
          <w:p w14:paraId="39F7BE21" w14:textId="77777777" w:rsidR="00321441" w:rsidRPr="008C4C4A" w:rsidRDefault="00321441" w:rsidP="005C5F78">
            <w:pPr>
              <w:spacing w:before="0" w:line="259" w:lineRule="auto"/>
              <w:ind w:left="113" w:right="113"/>
              <w:rPr>
                <w:b/>
                <w:bCs/>
                <w:sz w:val="14"/>
                <w:szCs w:val="14"/>
              </w:rPr>
            </w:pPr>
            <w:r w:rsidRPr="008C4C4A">
              <w:rPr>
                <w:b/>
                <w:bCs/>
                <w:sz w:val="14"/>
                <w:szCs w:val="14"/>
              </w:rPr>
              <w:t>Risk Tier</w:t>
            </w:r>
          </w:p>
        </w:tc>
        <w:tc>
          <w:tcPr>
            <w:tcW w:w="2213" w:type="pct"/>
            <w:gridSpan w:val="5"/>
            <w:shd w:val="clear" w:color="auto" w:fill="4CC7EB" w:themeFill="accent4" w:themeFillTint="99"/>
          </w:tcPr>
          <w:p w14:paraId="7045BEA5" w14:textId="77777777" w:rsidR="00321441" w:rsidRPr="008C4C4A" w:rsidRDefault="00321441" w:rsidP="005C5F78">
            <w:pPr>
              <w:spacing w:before="0" w:line="259" w:lineRule="auto"/>
              <w:rPr>
                <w:b/>
                <w:bCs/>
                <w:sz w:val="14"/>
                <w:szCs w:val="14"/>
              </w:rPr>
            </w:pPr>
            <w:r w:rsidRPr="008C4C4A">
              <w:rPr>
                <w:b/>
                <w:bCs/>
                <w:sz w:val="14"/>
                <w:szCs w:val="14"/>
              </w:rPr>
              <w:t>Information Security Risk Self-Assessment Criteria</w:t>
            </w:r>
          </w:p>
        </w:tc>
        <w:tc>
          <w:tcPr>
            <w:tcW w:w="2620" w:type="pct"/>
            <w:gridSpan w:val="4"/>
            <w:shd w:val="clear" w:color="auto" w:fill="F1A983" w:themeFill="accent2" w:themeFillTint="99"/>
          </w:tcPr>
          <w:p w14:paraId="3EAFA4CC" w14:textId="77777777" w:rsidR="00321441" w:rsidRPr="008C4C4A" w:rsidRDefault="00321441" w:rsidP="005C5F78">
            <w:pPr>
              <w:spacing w:before="0" w:line="259" w:lineRule="auto"/>
              <w:rPr>
                <w:b/>
                <w:bCs/>
                <w:sz w:val="14"/>
                <w:szCs w:val="14"/>
              </w:rPr>
            </w:pPr>
            <w:r w:rsidRPr="008C4C4A">
              <w:rPr>
                <w:b/>
                <w:bCs/>
                <w:sz w:val="14"/>
                <w:szCs w:val="14"/>
              </w:rPr>
              <w:t>Information Security / Cyber Security - Next steps based on risk tiering</w:t>
            </w:r>
          </w:p>
        </w:tc>
      </w:tr>
      <w:tr w:rsidR="00321441" w:rsidRPr="008C4C4A" w14:paraId="75299DC6" w14:textId="77777777" w:rsidTr="008C4C4A">
        <w:trPr>
          <w:trHeight w:val="300"/>
        </w:trPr>
        <w:tc>
          <w:tcPr>
            <w:tcW w:w="167" w:type="pct"/>
            <w:vMerge/>
            <w:textDirection w:val="btLr"/>
          </w:tcPr>
          <w:p w14:paraId="28E98093" w14:textId="77777777" w:rsidR="00321441" w:rsidRPr="008C4C4A" w:rsidRDefault="00321441" w:rsidP="005C5F78">
            <w:pPr>
              <w:spacing w:line="259" w:lineRule="auto"/>
              <w:ind w:left="113" w:right="113"/>
              <w:contextualSpacing/>
              <w:rPr>
                <w:b/>
                <w:bCs/>
                <w:sz w:val="14"/>
                <w:szCs w:val="14"/>
              </w:rPr>
            </w:pPr>
          </w:p>
        </w:tc>
        <w:tc>
          <w:tcPr>
            <w:tcW w:w="1138" w:type="pct"/>
            <w:gridSpan w:val="2"/>
          </w:tcPr>
          <w:p w14:paraId="20F65E3F" w14:textId="77777777" w:rsidR="00321441" w:rsidRPr="008C4C4A" w:rsidRDefault="00321441" w:rsidP="005C5F78">
            <w:pPr>
              <w:spacing w:before="0" w:line="259" w:lineRule="auto"/>
              <w:rPr>
                <w:b/>
                <w:bCs/>
                <w:sz w:val="14"/>
                <w:szCs w:val="14"/>
              </w:rPr>
            </w:pPr>
            <w:r w:rsidRPr="008C4C4A">
              <w:rPr>
                <w:b/>
                <w:bCs/>
                <w:sz w:val="14"/>
                <w:szCs w:val="14"/>
              </w:rPr>
              <w:t>Confidentiality of Information</w:t>
            </w:r>
          </w:p>
        </w:tc>
        <w:tc>
          <w:tcPr>
            <w:tcW w:w="393" w:type="pct"/>
            <w:vMerge w:val="restart"/>
          </w:tcPr>
          <w:p w14:paraId="268A5E5F" w14:textId="77777777" w:rsidR="00321441" w:rsidRPr="008C4C4A" w:rsidRDefault="00321441" w:rsidP="005C5F78">
            <w:pPr>
              <w:spacing w:before="0" w:line="259" w:lineRule="auto"/>
              <w:rPr>
                <w:b/>
                <w:bCs/>
                <w:sz w:val="14"/>
                <w:szCs w:val="14"/>
              </w:rPr>
            </w:pPr>
            <w:r w:rsidRPr="008C4C4A">
              <w:rPr>
                <w:b/>
                <w:bCs/>
                <w:sz w:val="14"/>
                <w:szCs w:val="14"/>
              </w:rPr>
              <w:t>Availability of Information</w:t>
            </w:r>
          </w:p>
        </w:tc>
        <w:tc>
          <w:tcPr>
            <w:tcW w:w="345" w:type="pct"/>
            <w:vMerge w:val="restart"/>
          </w:tcPr>
          <w:p w14:paraId="255320EE" w14:textId="77777777" w:rsidR="00321441" w:rsidRPr="008C4C4A" w:rsidRDefault="00321441" w:rsidP="005C5F78">
            <w:pPr>
              <w:spacing w:before="0" w:line="259" w:lineRule="auto"/>
              <w:rPr>
                <w:b/>
                <w:bCs/>
                <w:sz w:val="14"/>
                <w:szCs w:val="14"/>
              </w:rPr>
            </w:pPr>
            <w:r w:rsidRPr="008C4C4A">
              <w:rPr>
                <w:b/>
                <w:bCs/>
                <w:sz w:val="14"/>
                <w:szCs w:val="14"/>
              </w:rPr>
              <w:t>Integrity of Information</w:t>
            </w:r>
          </w:p>
        </w:tc>
        <w:tc>
          <w:tcPr>
            <w:tcW w:w="338" w:type="pct"/>
            <w:vMerge w:val="restart"/>
          </w:tcPr>
          <w:p w14:paraId="012309B4" w14:textId="77777777" w:rsidR="00321441" w:rsidRPr="008C4C4A" w:rsidRDefault="00321441" w:rsidP="005C5F78">
            <w:pPr>
              <w:spacing w:before="0" w:line="259" w:lineRule="auto"/>
              <w:rPr>
                <w:b/>
                <w:bCs/>
                <w:sz w:val="14"/>
                <w:szCs w:val="14"/>
              </w:rPr>
            </w:pPr>
            <w:r w:rsidRPr="008C4C4A">
              <w:rPr>
                <w:b/>
                <w:bCs/>
                <w:sz w:val="14"/>
                <w:szCs w:val="14"/>
              </w:rPr>
              <w:t>Business Impact of Disruption</w:t>
            </w:r>
          </w:p>
        </w:tc>
        <w:tc>
          <w:tcPr>
            <w:tcW w:w="826" w:type="pct"/>
            <w:vMerge w:val="restart"/>
          </w:tcPr>
          <w:p w14:paraId="3837FD8E" w14:textId="77777777" w:rsidR="00321441" w:rsidRPr="008C4C4A" w:rsidRDefault="00321441" w:rsidP="005C5F78">
            <w:pPr>
              <w:spacing w:before="0" w:line="259" w:lineRule="auto"/>
              <w:rPr>
                <w:b/>
                <w:bCs/>
                <w:sz w:val="14"/>
                <w:szCs w:val="14"/>
              </w:rPr>
            </w:pPr>
            <w:r w:rsidRPr="008C4C4A">
              <w:rPr>
                <w:b/>
                <w:bCs/>
                <w:sz w:val="14"/>
                <w:szCs w:val="14"/>
              </w:rPr>
              <w:t>Cloud Services Offshoring (Data Sovereignty and Security)</w:t>
            </w:r>
          </w:p>
        </w:tc>
        <w:tc>
          <w:tcPr>
            <w:tcW w:w="774" w:type="pct"/>
            <w:vMerge w:val="restart"/>
          </w:tcPr>
          <w:p w14:paraId="57070F25" w14:textId="77777777" w:rsidR="00321441" w:rsidRPr="008C4C4A" w:rsidRDefault="00321441" w:rsidP="005C5F78">
            <w:pPr>
              <w:spacing w:before="0" w:line="259" w:lineRule="auto"/>
              <w:rPr>
                <w:b/>
                <w:bCs/>
                <w:sz w:val="14"/>
                <w:szCs w:val="14"/>
              </w:rPr>
            </w:pPr>
            <w:r w:rsidRPr="008C4C4A">
              <w:rPr>
                <w:b/>
                <w:bCs/>
                <w:sz w:val="14"/>
                <w:szCs w:val="14"/>
              </w:rPr>
              <w:t>Supply Chain and Third-party risk</w:t>
            </w:r>
          </w:p>
        </w:tc>
        <w:tc>
          <w:tcPr>
            <w:tcW w:w="691" w:type="pct"/>
            <w:vMerge w:val="restart"/>
          </w:tcPr>
          <w:p w14:paraId="44DCEC96" w14:textId="77777777" w:rsidR="00321441" w:rsidRPr="008C4C4A" w:rsidRDefault="00321441" w:rsidP="005C5F78">
            <w:pPr>
              <w:spacing w:before="0" w:line="259" w:lineRule="auto"/>
              <w:rPr>
                <w:b/>
                <w:bCs/>
                <w:sz w:val="14"/>
                <w:szCs w:val="14"/>
              </w:rPr>
            </w:pPr>
            <w:r w:rsidRPr="008C4C4A">
              <w:rPr>
                <w:b/>
                <w:bCs/>
                <w:sz w:val="14"/>
                <w:szCs w:val="14"/>
              </w:rPr>
              <w:t>Personnel Security</w:t>
            </w:r>
          </w:p>
        </w:tc>
        <w:tc>
          <w:tcPr>
            <w:tcW w:w="329" w:type="pct"/>
            <w:vMerge w:val="restart"/>
          </w:tcPr>
          <w:p w14:paraId="6A6D10C7" w14:textId="77777777" w:rsidR="00321441" w:rsidRPr="008C4C4A" w:rsidRDefault="00321441" w:rsidP="005C5F78">
            <w:pPr>
              <w:spacing w:before="0" w:line="259" w:lineRule="auto"/>
              <w:rPr>
                <w:b/>
                <w:bCs/>
                <w:sz w:val="14"/>
                <w:szCs w:val="14"/>
              </w:rPr>
            </w:pPr>
            <w:r w:rsidRPr="008C4C4A">
              <w:rPr>
                <w:b/>
                <w:bCs/>
                <w:sz w:val="14"/>
                <w:szCs w:val="14"/>
              </w:rPr>
              <w:t>Identity and Access Management</w:t>
            </w:r>
          </w:p>
        </w:tc>
      </w:tr>
      <w:tr w:rsidR="00321441" w:rsidRPr="008C4C4A" w14:paraId="4B09D631" w14:textId="77777777" w:rsidTr="008C4C4A">
        <w:trPr>
          <w:trHeight w:val="300"/>
        </w:trPr>
        <w:tc>
          <w:tcPr>
            <w:tcW w:w="167" w:type="pct"/>
            <w:vMerge/>
            <w:textDirection w:val="btLr"/>
          </w:tcPr>
          <w:p w14:paraId="58969BF4" w14:textId="77777777" w:rsidR="00321441" w:rsidRPr="008C4C4A" w:rsidRDefault="00321441" w:rsidP="005C5F78">
            <w:pPr>
              <w:spacing w:line="259" w:lineRule="auto"/>
              <w:ind w:left="113" w:right="113"/>
              <w:contextualSpacing/>
              <w:rPr>
                <w:b/>
                <w:bCs/>
                <w:sz w:val="14"/>
                <w:szCs w:val="14"/>
              </w:rPr>
            </w:pPr>
          </w:p>
        </w:tc>
        <w:tc>
          <w:tcPr>
            <w:tcW w:w="327" w:type="pct"/>
          </w:tcPr>
          <w:p w14:paraId="24E9D68E" w14:textId="77777777" w:rsidR="00321441" w:rsidRPr="008C4C4A" w:rsidRDefault="00321441" w:rsidP="005C5F78">
            <w:pPr>
              <w:spacing w:before="0" w:line="259" w:lineRule="auto"/>
              <w:rPr>
                <w:b/>
                <w:bCs/>
                <w:sz w:val="14"/>
                <w:szCs w:val="14"/>
              </w:rPr>
            </w:pPr>
            <w:r w:rsidRPr="008C4C4A">
              <w:rPr>
                <w:b/>
                <w:bCs/>
                <w:sz w:val="14"/>
                <w:szCs w:val="14"/>
              </w:rPr>
              <w:t>Information Classification</w:t>
            </w:r>
          </w:p>
        </w:tc>
        <w:tc>
          <w:tcPr>
            <w:tcW w:w="811" w:type="pct"/>
          </w:tcPr>
          <w:p w14:paraId="39D8C32D" w14:textId="77777777" w:rsidR="00321441" w:rsidRPr="008C4C4A" w:rsidRDefault="00321441" w:rsidP="005C5F78">
            <w:pPr>
              <w:spacing w:before="0" w:line="259" w:lineRule="auto"/>
              <w:rPr>
                <w:b/>
                <w:bCs/>
                <w:sz w:val="14"/>
                <w:szCs w:val="14"/>
              </w:rPr>
            </w:pPr>
            <w:r w:rsidRPr="008C4C4A">
              <w:rPr>
                <w:b/>
                <w:bCs/>
                <w:sz w:val="14"/>
                <w:szCs w:val="14"/>
              </w:rPr>
              <w:t>Information Type</w:t>
            </w:r>
          </w:p>
        </w:tc>
        <w:tc>
          <w:tcPr>
            <w:tcW w:w="393" w:type="pct"/>
            <w:vMerge/>
          </w:tcPr>
          <w:p w14:paraId="4BC47B06" w14:textId="77777777" w:rsidR="00321441" w:rsidRPr="008C4C4A" w:rsidRDefault="00321441" w:rsidP="005C5F78">
            <w:pPr>
              <w:spacing w:line="259" w:lineRule="auto"/>
              <w:rPr>
                <w:sz w:val="14"/>
                <w:szCs w:val="14"/>
              </w:rPr>
            </w:pPr>
          </w:p>
        </w:tc>
        <w:tc>
          <w:tcPr>
            <w:tcW w:w="345" w:type="pct"/>
            <w:vMerge/>
          </w:tcPr>
          <w:p w14:paraId="4BB081AD" w14:textId="77777777" w:rsidR="00321441" w:rsidRPr="008C4C4A" w:rsidRDefault="00321441" w:rsidP="005C5F78">
            <w:pPr>
              <w:spacing w:line="259" w:lineRule="auto"/>
              <w:rPr>
                <w:sz w:val="14"/>
                <w:szCs w:val="14"/>
              </w:rPr>
            </w:pPr>
          </w:p>
        </w:tc>
        <w:tc>
          <w:tcPr>
            <w:tcW w:w="338" w:type="pct"/>
            <w:vMerge/>
          </w:tcPr>
          <w:p w14:paraId="4D6BA449" w14:textId="77777777" w:rsidR="00321441" w:rsidRPr="008C4C4A" w:rsidRDefault="00321441" w:rsidP="005C5F78">
            <w:pPr>
              <w:spacing w:line="259" w:lineRule="auto"/>
              <w:rPr>
                <w:sz w:val="14"/>
                <w:szCs w:val="14"/>
              </w:rPr>
            </w:pPr>
          </w:p>
        </w:tc>
        <w:tc>
          <w:tcPr>
            <w:tcW w:w="826" w:type="pct"/>
            <w:vMerge/>
          </w:tcPr>
          <w:p w14:paraId="358A6793" w14:textId="77777777" w:rsidR="00321441" w:rsidRPr="008C4C4A" w:rsidRDefault="00321441" w:rsidP="005C5F78">
            <w:pPr>
              <w:spacing w:line="259" w:lineRule="auto"/>
              <w:rPr>
                <w:sz w:val="14"/>
                <w:szCs w:val="14"/>
              </w:rPr>
            </w:pPr>
          </w:p>
        </w:tc>
        <w:tc>
          <w:tcPr>
            <w:tcW w:w="774" w:type="pct"/>
            <w:vMerge/>
          </w:tcPr>
          <w:p w14:paraId="19B45130" w14:textId="77777777" w:rsidR="00321441" w:rsidRPr="008C4C4A" w:rsidRDefault="00321441" w:rsidP="005C5F78">
            <w:pPr>
              <w:spacing w:line="259" w:lineRule="auto"/>
              <w:rPr>
                <w:sz w:val="14"/>
                <w:szCs w:val="14"/>
              </w:rPr>
            </w:pPr>
          </w:p>
        </w:tc>
        <w:tc>
          <w:tcPr>
            <w:tcW w:w="691" w:type="pct"/>
            <w:vMerge/>
          </w:tcPr>
          <w:p w14:paraId="359B6FA9" w14:textId="77777777" w:rsidR="00321441" w:rsidRPr="008C4C4A" w:rsidRDefault="00321441" w:rsidP="005C5F78">
            <w:pPr>
              <w:spacing w:line="259" w:lineRule="auto"/>
              <w:rPr>
                <w:sz w:val="14"/>
                <w:szCs w:val="14"/>
              </w:rPr>
            </w:pPr>
          </w:p>
        </w:tc>
        <w:tc>
          <w:tcPr>
            <w:tcW w:w="329" w:type="pct"/>
            <w:vMerge/>
          </w:tcPr>
          <w:p w14:paraId="27177C57" w14:textId="77777777" w:rsidR="00321441" w:rsidRPr="008C4C4A" w:rsidRDefault="00321441" w:rsidP="005C5F78">
            <w:pPr>
              <w:spacing w:line="259" w:lineRule="auto"/>
              <w:rPr>
                <w:sz w:val="14"/>
                <w:szCs w:val="14"/>
              </w:rPr>
            </w:pPr>
          </w:p>
        </w:tc>
      </w:tr>
      <w:tr w:rsidR="00321441" w:rsidRPr="008C4C4A" w14:paraId="4FD9EC53" w14:textId="77777777" w:rsidTr="008C4C4A">
        <w:trPr>
          <w:cantSplit/>
          <w:trHeight w:val="300"/>
        </w:trPr>
        <w:tc>
          <w:tcPr>
            <w:tcW w:w="167" w:type="pct"/>
            <w:shd w:val="clear" w:color="auto" w:fill="F1A983" w:themeFill="accent2" w:themeFillTint="99"/>
            <w:textDirection w:val="btLr"/>
          </w:tcPr>
          <w:p w14:paraId="536B05AB" w14:textId="77777777" w:rsidR="00321441" w:rsidRPr="008C4C4A" w:rsidRDefault="00321441" w:rsidP="005C5F78">
            <w:pPr>
              <w:spacing w:line="259" w:lineRule="auto"/>
              <w:ind w:left="113" w:right="113"/>
              <w:contextualSpacing/>
              <w:jc w:val="right"/>
              <w:rPr>
                <w:b/>
                <w:bCs/>
                <w:sz w:val="14"/>
                <w:szCs w:val="14"/>
              </w:rPr>
            </w:pPr>
            <w:r w:rsidRPr="008C4C4A">
              <w:rPr>
                <w:b/>
                <w:bCs/>
                <w:sz w:val="14"/>
                <w:szCs w:val="14"/>
              </w:rPr>
              <w:t>Tier 1</w:t>
            </w:r>
          </w:p>
        </w:tc>
        <w:tc>
          <w:tcPr>
            <w:tcW w:w="327" w:type="pct"/>
            <w:shd w:val="clear" w:color="auto" w:fill="4CC7EB" w:themeFill="accent4" w:themeFillTint="99"/>
          </w:tcPr>
          <w:p w14:paraId="4BC5523A" w14:textId="77777777" w:rsidR="00321441" w:rsidRPr="008C4C4A" w:rsidRDefault="00321441" w:rsidP="005C5F78">
            <w:pPr>
              <w:spacing w:before="0" w:line="259" w:lineRule="auto"/>
              <w:rPr>
                <w:sz w:val="14"/>
                <w:szCs w:val="14"/>
              </w:rPr>
            </w:pPr>
            <w:r w:rsidRPr="008C4C4A">
              <w:rPr>
                <w:b/>
                <w:bCs/>
                <w:sz w:val="14"/>
                <w:szCs w:val="14"/>
              </w:rPr>
              <w:t>OFFICIAL SENSITIVE</w:t>
            </w:r>
          </w:p>
          <w:p w14:paraId="6BF0647E" w14:textId="77777777" w:rsidR="00321441" w:rsidRPr="008C4C4A" w:rsidRDefault="00321441" w:rsidP="005C5F78">
            <w:pPr>
              <w:spacing w:before="0" w:line="259" w:lineRule="auto"/>
              <w:rPr>
                <w:sz w:val="14"/>
                <w:szCs w:val="14"/>
              </w:rPr>
            </w:pPr>
            <w:r w:rsidRPr="008C4C4A">
              <w:rPr>
                <w:b/>
                <w:bCs/>
                <w:sz w:val="14"/>
                <w:szCs w:val="14"/>
              </w:rPr>
              <w:t>Confidential information</w:t>
            </w:r>
          </w:p>
          <w:p w14:paraId="004C256C" w14:textId="77777777" w:rsidR="00321441" w:rsidRPr="008C4C4A" w:rsidRDefault="00321441" w:rsidP="005C5F78">
            <w:pPr>
              <w:spacing w:line="259" w:lineRule="auto"/>
              <w:rPr>
                <w:sz w:val="14"/>
                <w:szCs w:val="14"/>
              </w:rPr>
            </w:pPr>
            <w:r w:rsidRPr="008C4C4A">
              <w:rPr>
                <w:sz w:val="14"/>
                <w:szCs w:val="14"/>
              </w:rPr>
              <w:t>(Additional criteria apply to Protected, Secret and Top-Secret Commonwealth information security classifications)</w:t>
            </w:r>
          </w:p>
        </w:tc>
        <w:tc>
          <w:tcPr>
            <w:tcW w:w="811" w:type="pct"/>
            <w:shd w:val="clear" w:color="auto" w:fill="4CC7EB" w:themeFill="accent4" w:themeFillTint="99"/>
          </w:tcPr>
          <w:p w14:paraId="0444463A" w14:textId="77777777" w:rsidR="00321441" w:rsidRPr="008C4C4A" w:rsidRDefault="00321441" w:rsidP="005C5F78">
            <w:pPr>
              <w:spacing w:line="259" w:lineRule="auto"/>
              <w:contextualSpacing/>
              <w:rPr>
                <w:sz w:val="14"/>
                <w:szCs w:val="14"/>
              </w:rPr>
            </w:pPr>
            <w:r w:rsidRPr="008C4C4A">
              <w:rPr>
                <w:b/>
                <w:bCs/>
                <w:sz w:val="14"/>
                <w:szCs w:val="14"/>
              </w:rPr>
              <w:t>OFFICIAL SENSITIVE</w:t>
            </w:r>
          </w:p>
          <w:p w14:paraId="4A46D612" w14:textId="77777777" w:rsidR="00321441" w:rsidRPr="008C4C4A" w:rsidRDefault="00321441" w:rsidP="005C5F78">
            <w:pPr>
              <w:spacing w:line="259" w:lineRule="auto"/>
              <w:contextualSpacing/>
              <w:rPr>
                <w:sz w:val="14"/>
                <w:szCs w:val="14"/>
              </w:rPr>
            </w:pPr>
            <w:r w:rsidRPr="008C4C4A">
              <w:rPr>
                <w:sz w:val="14"/>
                <w:szCs w:val="14"/>
              </w:rPr>
              <w:t>Highly valuable or confidential information.</w:t>
            </w:r>
          </w:p>
          <w:p w14:paraId="1A8F3ED4" w14:textId="77777777" w:rsidR="00321441" w:rsidRPr="008C4C4A" w:rsidRDefault="00321441" w:rsidP="005C5F78">
            <w:pPr>
              <w:spacing w:line="259" w:lineRule="auto"/>
              <w:contextualSpacing/>
              <w:rPr>
                <w:sz w:val="14"/>
                <w:szCs w:val="14"/>
              </w:rPr>
            </w:pPr>
            <w:r w:rsidRPr="008C4C4A">
              <w:rPr>
                <w:sz w:val="14"/>
                <w:szCs w:val="14"/>
              </w:rPr>
              <w:t>Cabinet submissions, information subject to commercial or legal confidentiality, intellectual property, research, law enforcement, state or national interests, security, defence, infrastructure or the economy.</w:t>
            </w:r>
          </w:p>
          <w:p w14:paraId="046A06E3" w14:textId="77777777" w:rsidR="00321441" w:rsidRPr="008C4C4A" w:rsidRDefault="00321441" w:rsidP="005C5F78">
            <w:pPr>
              <w:spacing w:line="259" w:lineRule="auto"/>
              <w:contextualSpacing/>
              <w:rPr>
                <w:sz w:val="14"/>
                <w:szCs w:val="14"/>
              </w:rPr>
            </w:pPr>
            <w:r w:rsidRPr="008C4C4A">
              <w:rPr>
                <w:i/>
                <w:iCs/>
                <w:sz w:val="14"/>
                <w:szCs w:val="14"/>
              </w:rPr>
              <w:t>Sensitive personal information</w:t>
            </w:r>
            <w:r w:rsidRPr="008C4C4A">
              <w:rPr>
                <w:sz w:val="14"/>
                <w:szCs w:val="14"/>
              </w:rPr>
              <w:t xml:space="preserve"> as defined in the </w:t>
            </w:r>
            <w:r w:rsidRPr="008C4C4A">
              <w:rPr>
                <w:i/>
                <w:iCs/>
                <w:sz w:val="14"/>
                <w:szCs w:val="14"/>
              </w:rPr>
              <w:t>Privacy and Responsible Information Sharing Act 2024</w:t>
            </w:r>
            <w:r w:rsidRPr="008C4C4A">
              <w:rPr>
                <w:sz w:val="14"/>
                <w:szCs w:val="14"/>
              </w:rPr>
              <w:t xml:space="preserve"> (PRIS Act), </w:t>
            </w:r>
            <w:r w:rsidRPr="008C4C4A">
              <w:rPr>
                <w:b/>
                <w:sz w:val="14"/>
                <w:szCs w:val="14"/>
              </w:rPr>
              <w:t xml:space="preserve">or </w:t>
            </w:r>
            <w:r w:rsidRPr="008C4C4A">
              <w:rPr>
                <w:sz w:val="14"/>
                <w:szCs w:val="14"/>
              </w:rPr>
              <w:t>any information asset that contains two or more of the following types of personal information (“digital identity”):</w:t>
            </w:r>
          </w:p>
          <w:p w14:paraId="7296EAF5" w14:textId="77777777" w:rsidR="00321441" w:rsidRPr="008C4C4A" w:rsidRDefault="00321441" w:rsidP="00321441">
            <w:pPr>
              <w:numPr>
                <w:ilvl w:val="0"/>
                <w:numId w:val="2"/>
              </w:numPr>
              <w:spacing w:line="259" w:lineRule="auto"/>
              <w:contextualSpacing/>
              <w:rPr>
                <w:sz w:val="14"/>
                <w:szCs w:val="14"/>
              </w:rPr>
            </w:pPr>
            <w:r w:rsidRPr="008C4C4A">
              <w:rPr>
                <w:sz w:val="14"/>
                <w:szCs w:val="14"/>
              </w:rPr>
              <w:t>Name</w:t>
            </w:r>
          </w:p>
          <w:p w14:paraId="22C0B78F" w14:textId="77777777" w:rsidR="00321441" w:rsidRPr="008C4C4A" w:rsidRDefault="00321441" w:rsidP="00321441">
            <w:pPr>
              <w:numPr>
                <w:ilvl w:val="0"/>
                <w:numId w:val="2"/>
              </w:numPr>
              <w:spacing w:line="259" w:lineRule="auto"/>
              <w:contextualSpacing/>
              <w:rPr>
                <w:sz w:val="14"/>
                <w:szCs w:val="14"/>
              </w:rPr>
            </w:pPr>
            <w:r w:rsidRPr="008C4C4A">
              <w:rPr>
                <w:sz w:val="14"/>
                <w:szCs w:val="14"/>
              </w:rPr>
              <w:t xml:space="preserve">Date of Birth  </w:t>
            </w:r>
          </w:p>
          <w:p w14:paraId="564EBAD8" w14:textId="77777777" w:rsidR="00321441" w:rsidRPr="008C4C4A" w:rsidRDefault="00321441" w:rsidP="00321441">
            <w:pPr>
              <w:numPr>
                <w:ilvl w:val="0"/>
                <w:numId w:val="2"/>
              </w:numPr>
              <w:spacing w:line="259" w:lineRule="auto"/>
              <w:contextualSpacing/>
              <w:rPr>
                <w:sz w:val="14"/>
                <w:szCs w:val="14"/>
              </w:rPr>
            </w:pPr>
            <w:r w:rsidRPr="008C4C4A">
              <w:rPr>
                <w:sz w:val="14"/>
                <w:szCs w:val="14"/>
              </w:rPr>
              <w:t xml:space="preserve">Government ID number </w:t>
            </w:r>
          </w:p>
          <w:p w14:paraId="2562DEC4" w14:textId="77777777" w:rsidR="00321441" w:rsidRPr="008C4C4A" w:rsidRDefault="00321441" w:rsidP="00321441">
            <w:pPr>
              <w:numPr>
                <w:ilvl w:val="0"/>
                <w:numId w:val="2"/>
              </w:numPr>
              <w:spacing w:line="259" w:lineRule="auto"/>
              <w:contextualSpacing/>
              <w:rPr>
                <w:sz w:val="14"/>
                <w:szCs w:val="14"/>
              </w:rPr>
            </w:pPr>
            <w:r w:rsidRPr="008C4C4A">
              <w:rPr>
                <w:sz w:val="14"/>
                <w:szCs w:val="14"/>
              </w:rPr>
              <w:t xml:space="preserve">Residential address </w:t>
            </w:r>
          </w:p>
          <w:p w14:paraId="5D08C710" w14:textId="77777777" w:rsidR="00321441" w:rsidRPr="008C4C4A" w:rsidRDefault="00321441" w:rsidP="00321441">
            <w:pPr>
              <w:numPr>
                <w:ilvl w:val="0"/>
                <w:numId w:val="2"/>
              </w:numPr>
              <w:spacing w:line="259" w:lineRule="auto"/>
              <w:contextualSpacing/>
              <w:rPr>
                <w:sz w:val="14"/>
                <w:szCs w:val="14"/>
              </w:rPr>
            </w:pPr>
            <w:r w:rsidRPr="008C4C4A">
              <w:rPr>
                <w:sz w:val="14"/>
                <w:szCs w:val="14"/>
              </w:rPr>
              <w:t>Financial information</w:t>
            </w:r>
          </w:p>
        </w:tc>
        <w:tc>
          <w:tcPr>
            <w:tcW w:w="393" w:type="pct"/>
            <w:shd w:val="clear" w:color="auto" w:fill="4CC7EB" w:themeFill="accent4" w:themeFillTint="99"/>
          </w:tcPr>
          <w:p w14:paraId="34C9A40E" w14:textId="77777777" w:rsidR="00321441" w:rsidRPr="008C4C4A" w:rsidRDefault="00321441" w:rsidP="005C5F78">
            <w:pPr>
              <w:spacing w:before="0" w:line="259" w:lineRule="auto"/>
              <w:rPr>
                <w:sz w:val="14"/>
                <w:szCs w:val="14"/>
              </w:rPr>
            </w:pPr>
            <w:r w:rsidRPr="008C4C4A">
              <w:rPr>
                <w:sz w:val="14"/>
                <w:szCs w:val="14"/>
              </w:rPr>
              <w:t xml:space="preserve">Available </w:t>
            </w:r>
            <w:proofErr w:type="gramStart"/>
            <w:r w:rsidRPr="008C4C4A">
              <w:rPr>
                <w:sz w:val="14"/>
                <w:szCs w:val="14"/>
              </w:rPr>
              <w:t>at all times</w:t>
            </w:r>
            <w:proofErr w:type="gramEnd"/>
            <w:r w:rsidRPr="008C4C4A">
              <w:rPr>
                <w:sz w:val="14"/>
                <w:szCs w:val="14"/>
              </w:rPr>
              <w:t>.</w:t>
            </w:r>
          </w:p>
          <w:p w14:paraId="36A76E80" w14:textId="77777777" w:rsidR="00321441" w:rsidRPr="008C4C4A" w:rsidRDefault="00321441" w:rsidP="005C5F78">
            <w:pPr>
              <w:spacing w:before="0" w:line="259" w:lineRule="auto"/>
              <w:rPr>
                <w:sz w:val="14"/>
                <w:szCs w:val="14"/>
              </w:rPr>
            </w:pPr>
            <w:r w:rsidRPr="008C4C4A">
              <w:rPr>
                <w:sz w:val="14"/>
                <w:szCs w:val="14"/>
              </w:rPr>
              <w:t>(99.9% uptime)</w:t>
            </w:r>
          </w:p>
          <w:p w14:paraId="5046EDEE" w14:textId="77777777" w:rsidR="00321441" w:rsidRPr="008C4C4A" w:rsidRDefault="00321441" w:rsidP="005C5F78">
            <w:pPr>
              <w:spacing w:before="0" w:line="259" w:lineRule="auto"/>
              <w:contextualSpacing/>
              <w:rPr>
                <w:sz w:val="14"/>
                <w:szCs w:val="14"/>
              </w:rPr>
            </w:pPr>
            <w:r w:rsidRPr="008C4C4A">
              <w:rPr>
                <w:sz w:val="14"/>
                <w:szCs w:val="14"/>
              </w:rPr>
              <w:t>High Capacity or peak usage expected.</w:t>
            </w:r>
          </w:p>
        </w:tc>
        <w:tc>
          <w:tcPr>
            <w:tcW w:w="345" w:type="pct"/>
            <w:shd w:val="clear" w:color="auto" w:fill="4CC7EB" w:themeFill="accent4" w:themeFillTint="99"/>
          </w:tcPr>
          <w:p w14:paraId="4C229D99" w14:textId="77777777" w:rsidR="00321441" w:rsidRPr="008C4C4A" w:rsidRDefault="00321441" w:rsidP="005C5F78">
            <w:pPr>
              <w:spacing w:before="0" w:line="259" w:lineRule="auto"/>
              <w:rPr>
                <w:sz w:val="14"/>
                <w:szCs w:val="14"/>
              </w:rPr>
            </w:pPr>
            <w:r w:rsidRPr="008C4C4A">
              <w:rPr>
                <w:sz w:val="14"/>
                <w:szCs w:val="14"/>
              </w:rPr>
              <w:t>Reliably accurate.</w:t>
            </w:r>
          </w:p>
          <w:p w14:paraId="6704E420" w14:textId="77777777" w:rsidR="00321441" w:rsidRPr="008C4C4A" w:rsidRDefault="00321441" w:rsidP="005C5F78">
            <w:pPr>
              <w:spacing w:line="259" w:lineRule="auto"/>
              <w:contextualSpacing/>
              <w:rPr>
                <w:sz w:val="14"/>
                <w:szCs w:val="14"/>
              </w:rPr>
            </w:pPr>
            <w:r w:rsidRPr="008C4C4A">
              <w:rPr>
                <w:sz w:val="14"/>
                <w:szCs w:val="14"/>
              </w:rPr>
              <w:t>High level of accountability required (e.g. financial information).</w:t>
            </w:r>
          </w:p>
        </w:tc>
        <w:tc>
          <w:tcPr>
            <w:tcW w:w="338" w:type="pct"/>
            <w:shd w:val="clear" w:color="auto" w:fill="4CC7EB" w:themeFill="accent4" w:themeFillTint="99"/>
          </w:tcPr>
          <w:p w14:paraId="41B08EE5" w14:textId="77777777" w:rsidR="00321441" w:rsidRPr="008C4C4A" w:rsidRDefault="00321441" w:rsidP="005C5F78">
            <w:pPr>
              <w:spacing w:before="0" w:line="259" w:lineRule="auto"/>
              <w:rPr>
                <w:sz w:val="14"/>
                <w:szCs w:val="14"/>
              </w:rPr>
            </w:pPr>
            <w:r w:rsidRPr="008C4C4A">
              <w:rPr>
                <w:sz w:val="14"/>
                <w:szCs w:val="14"/>
              </w:rPr>
              <w:t>High business impact.</w:t>
            </w:r>
          </w:p>
          <w:p w14:paraId="2D66B6EB" w14:textId="77777777" w:rsidR="00321441" w:rsidRPr="008C4C4A" w:rsidRDefault="00321441" w:rsidP="005C5F78">
            <w:pPr>
              <w:spacing w:line="259" w:lineRule="auto"/>
              <w:rPr>
                <w:sz w:val="14"/>
                <w:szCs w:val="14"/>
              </w:rPr>
            </w:pPr>
            <w:r w:rsidRPr="008C4C4A">
              <w:rPr>
                <w:sz w:val="14"/>
                <w:szCs w:val="14"/>
              </w:rPr>
              <w:t>Impact to critical services.</w:t>
            </w:r>
          </w:p>
          <w:p w14:paraId="58841309" w14:textId="77777777" w:rsidR="00321441" w:rsidRPr="008C4C4A" w:rsidRDefault="00321441" w:rsidP="005C5F78">
            <w:pPr>
              <w:spacing w:line="259" w:lineRule="auto"/>
              <w:contextualSpacing/>
              <w:rPr>
                <w:sz w:val="14"/>
                <w:szCs w:val="14"/>
              </w:rPr>
            </w:pPr>
            <w:r w:rsidRPr="008C4C4A">
              <w:rPr>
                <w:sz w:val="14"/>
                <w:szCs w:val="14"/>
              </w:rPr>
              <w:t>Impact to public safety</w:t>
            </w:r>
          </w:p>
        </w:tc>
        <w:tc>
          <w:tcPr>
            <w:tcW w:w="826" w:type="pct"/>
            <w:shd w:val="clear" w:color="auto" w:fill="F1A983" w:themeFill="accent2" w:themeFillTint="99"/>
          </w:tcPr>
          <w:p w14:paraId="5DDB2CEA" w14:textId="77777777" w:rsidR="00321441" w:rsidRPr="008C4C4A" w:rsidRDefault="00321441" w:rsidP="005C5F78">
            <w:pPr>
              <w:spacing w:before="0" w:line="259" w:lineRule="auto"/>
              <w:rPr>
                <w:sz w:val="14"/>
                <w:szCs w:val="14"/>
              </w:rPr>
            </w:pPr>
            <w:r w:rsidRPr="008C4C4A">
              <w:rPr>
                <w:sz w:val="14"/>
                <w:szCs w:val="14"/>
              </w:rPr>
              <w:t>Must be hosted in Australia (preferably in two different locations).</w:t>
            </w:r>
          </w:p>
          <w:p w14:paraId="3C56F562" w14:textId="77777777" w:rsidR="00321441" w:rsidRPr="008C4C4A" w:rsidRDefault="00321441" w:rsidP="005C5F78">
            <w:pPr>
              <w:spacing w:line="259" w:lineRule="auto"/>
              <w:rPr>
                <w:sz w:val="14"/>
                <w:szCs w:val="14"/>
              </w:rPr>
            </w:pPr>
            <w:r w:rsidRPr="008C4C4A">
              <w:rPr>
                <w:sz w:val="14"/>
                <w:szCs w:val="14"/>
              </w:rPr>
              <w:t>Security controls are in place for offshore backups or user access from offshore locations.</w:t>
            </w:r>
          </w:p>
          <w:p w14:paraId="6F108B69" w14:textId="77777777" w:rsidR="00321441" w:rsidRPr="008C4C4A" w:rsidRDefault="00321441" w:rsidP="005C5F78">
            <w:pPr>
              <w:spacing w:line="259" w:lineRule="auto"/>
              <w:rPr>
                <w:sz w:val="14"/>
                <w:szCs w:val="14"/>
              </w:rPr>
            </w:pPr>
            <w:r w:rsidRPr="008C4C4A">
              <w:rPr>
                <w:sz w:val="14"/>
                <w:szCs w:val="14"/>
              </w:rPr>
              <w:t>Data Encryption at rest and in transit.</w:t>
            </w:r>
          </w:p>
          <w:p w14:paraId="68C1410A" w14:textId="77777777" w:rsidR="00321441" w:rsidRPr="008C4C4A" w:rsidRDefault="00321441" w:rsidP="005C5F78">
            <w:pPr>
              <w:spacing w:line="259" w:lineRule="auto"/>
              <w:rPr>
                <w:sz w:val="14"/>
                <w:szCs w:val="14"/>
              </w:rPr>
            </w:pPr>
          </w:p>
        </w:tc>
        <w:tc>
          <w:tcPr>
            <w:tcW w:w="774" w:type="pct"/>
            <w:shd w:val="clear" w:color="auto" w:fill="F1A983" w:themeFill="accent2" w:themeFillTint="99"/>
          </w:tcPr>
          <w:p w14:paraId="58E90D40" w14:textId="77777777" w:rsidR="00321441" w:rsidRPr="008C4C4A" w:rsidRDefault="00321441" w:rsidP="005C5F78">
            <w:pPr>
              <w:spacing w:before="0" w:line="259" w:lineRule="auto"/>
              <w:rPr>
                <w:sz w:val="14"/>
                <w:szCs w:val="14"/>
              </w:rPr>
            </w:pPr>
            <w:r w:rsidRPr="008C4C4A">
              <w:rPr>
                <w:sz w:val="14"/>
                <w:szCs w:val="14"/>
              </w:rPr>
              <w:t>Baseline information security considerations/ contract clause principles and Tier 1 information security considerations.</w:t>
            </w:r>
          </w:p>
          <w:p w14:paraId="7FAE2A4F" w14:textId="77777777" w:rsidR="00321441" w:rsidRPr="008C4C4A" w:rsidRDefault="00321441" w:rsidP="005C5F78">
            <w:pPr>
              <w:spacing w:line="259" w:lineRule="auto"/>
              <w:rPr>
                <w:sz w:val="14"/>
                <w:szCs w:val="14"/>
              </w:rPr>
            </w:pPr>
            <w:r w:rsidRPr="008C4C4A">
              <w:rPr>
                <w:sz w:val="14"/>
                <w:szCs w:val="14"/>
              </w:rPr>
              <w:t>Evidence of annual or biannual independent assessment of the information security risks associated with the service being procured (IRAP, ISO 27001, SOC2, FedRAMP).</w:t>
            </w:r>
          </w:p>
          <w:p w14:paraId="579A25A3" w14:textId="77777777" w:rsidR="00321441" w:rsidRPr="008C4C4A" w:rsidRDefault="00321441" w:rsidP="005C5F78">
            <w:pPr>
              <w:spacing w:line="259" w:lineRule="auto"/>
              <w:rPr>
                <w:sz w:val="14"/>
                <w:szCs w:val="14"/>
              </w:rPr>
            </w:pPr>
            <w:r w:rsidRPr="008C4C4A">
              <w:rPr>
                <w:sz w:val="14"/>
                <w:szCs w:val="14"/>
              </w:rPr>
              <w:t>Supplier and their supply chain Offshoring and Foreign Ownership/ board membership risks have been considered and are not a risk.</w:t>
            </w:r>
          </w:p>
          <w:p w14:paraId="4FA2D1AE" w14:textId="77777777" w:rsidR="00321441" w:rsidRPr="008C4C4A" w:rsidRDefault="00321441" w:rsidP="005C5F78">
            <w:pPr>
              <w:spacing w:line="259" w:lineRule="auto"/>
              <w:rPr>
                <w:sz w:val="14"/>
                <w:szCs w:val="14"/>
              </w:rPr>
            </w:pPr>
            <w:r w:rsidRPr="008C4C4A">
              <w:rPr>
                <w:sz w:val="14"/>
                <w:szCs w:val="14"/>
              </w:rPr>
              <w:t>AI Security Risks have been considered and are not a risk.</w:t>
            </w:r>
          </w:p>
        </w:tc>
        <w:tc>
          <w:tcPr>
            <w:tcW w:w="691" w:type="pct"/>
            <w:shd w:val="clear" w:color="auto" w:fill="F1A983" w:themeFill="accent2" w:themeFillTint="99"/>
          </w:tcPr>
          <w:p w14:paraId="3452D688" w14:textId="77777777" w:rsidR="00321441" w:rsidRPr="008C4C4A" w:rsidRDefault="00321441" w:rsidP="005C5F78">
            <w:pPr>
              <w:spacing w:before="0" w:line="259" w:lineRule="auto"/>
              <w:rPr>
                <w:sz w:val="14"/>
                <w:szCs w:val="14"/>
              </w:rPr>
            </w:pPr>
            <w:r w:rsidRPr="008C4C4A">
              <w:rPr>
                <w:sz w:val="14"/>
                <w:szCs w:val="14"/>
              </w:rPr>
              <w:t xml:space="preserve">Any individual in Australia accessing entity IT and OT systems should hold an </w:t>
            </w:r>
            <w:proofErr w:type="spellStart"/>
            <w:r w:rsidRPr="008C4C4A">
              <w:rPr>
                <w:sz w:val="14"/>
                <w:szCs w:val="14"/>
              </w:rPr>
              <w:t>AusCheck</w:t>
            </w:r>
            <w:proofErr w:type="spellEnd"/>
            <w:r w:rsidRPr="008C4C4A">
              <w:rPr>
                <w:sz w:val="14"/>
                <w:szCs w:val="14"/>
              </w:rPr>
              <w:t>, AGSVA, NCCHC, Police or other clearance as appropriate.</w:t>
            </w:r>
          </w:p>
          <w:p w14:paraId="68FCDC78" w14:textId="77777777" w:rsidR="00321441" w:rsidRPr="008C4C4A" w:rsidRDefault="00321441" w:rsidP="005C5F78">
            <w:pPr>
              <w:spacing w:line="259" w:lineRule="auto"/>
              <w:rPr>
                <w:sz w:val="14"/>
                <w:szCs w:val="14"/>
              </w:rPr>
            </w:pPr>
            <w:r w:rsidRPr="008C4C4A">
              <w:rPr>
                <w:sz w:val="14"/>
                <w:szCs w:val="14"/>
              </w:rPr>
              <w:t>For individuals in the supply chain outside Australia, the requirement to guarantee the suitability of staff handling the information should be included in the contract with the main supplier.</w:t>
            </w:r>
          </w:p>
        </w:tc>
        <w:tc>
          <w:tcPr>
            <w:tcW w:w="329" w:type="pct"/>
            <w:shd w:val="clear" w:color="auto" w:fill="F1A983" w:themeFill="accent2" w:themeFillTint="99"/>
          </w:tcPr>
          <w:p w14:paraId="47A2E938" w14:textId="77777777" w:rsidR="00321441" w:rsidRPr="008C4C4A" w:rsidRDefault="00321441" w:rsidP="005C5F78">
            <w:pPr>
              <w:spacing w:before="0" w:line="259" w:lineRule="auto"/>
              <w:rPr>
                <w:sz w:val="14"/>
                <w:szCs w:val="14"/>
              </w:rPr>
            </w:pPr>
            <w:r w:rsidRPr="008C4C4A">
              <w:rPr>
                <w:sz w:val="14"/>
                <w:szCs w:val="14"/>
              </w:rPr>
              <w:t>Phishing-resistant Multi-Factor Authentication /the strongest form of MFA supported by the entity’s system.</w:t>
            </w:r>
          </w:p>
        </w:tc>
      </w:tr>
      <w:tr w:rsidR="00321441" w:rsidRPr="008C4C4A" w14:paraId="79725B72" w14:textId="77777777" w:rsidTr="008C4C4A">
        <w:trPr>
          <w:cantSplit/>
          <w:trHeight w:val="300"/>
        </w:trPr>
        <w:tc>
          <w:tcPr>
            <w:tcW w:w="167" w:type="pct"/>
            <w:shd w:val="clear" w:color="auto" w:fill="F6C5AC" w:themeFill="accent2" w:themeFillTint="66"/>
            <w:textDirection w:val="btLr"/>
          </w:tcPr>
          <w:p w14:paraId="764C03F7" w14:textId="77777777" w:rsidR="00321441" w:rsidRPr="008C4C4A" w:rsidRDefault="00321441" w:rsidP="005C5F78">
            <w:pPr>
              <w:spacing w:line="259" w:lineRule="auto"/>
              <w:ind w:left="113" w:right="113"/>
              <w:contextualSpacing/>
              <w:jc w:val="right"/>
              <w:rPr>
                <w:b/>
                <w:bCs/>
                <w:sz w:val="14"/>
                <w:szCs w:val="14"/>
              </w:rPr>
            </w:pPr>
            <w:r w:rsidRPr="008C4C4A">
              <w:rPr>
                <w:b/>
                <w:bCs/>
                <w:sz w:val="14"/>
                <w:szCs w:val="14"/>
              </w:rPr>
              <w:t>Tier 2</w:t>
            </w:r>
          </w:p>
        </w:tc>
        <w:tc>
          <w:tcPr>
            <w:tcW w:w="327" w:type="pct"/>
            <w:shd w:val="clear" w:color="auto" w:fill="88DAF1" w:themeFill="accent4" w:themeFillTint="66"/>
          </w:tcPr>
          <w:p w14:paraId="5D411670" w14:textId="77777777" w:rsidR="00321441" w:rsidRPr="008C4C4A" w:rsidRDefault="00321441" w:rsidP="005C5F78">
            <w:pPr>
              <w:spacing w:before="0" w:line="259" w:lineRule="auto"/>
              <w:rPr>
                <w:b/>
                <w:bCs/>
                <w:sz w:val="14"/>
                <w:szCs w:val="14"/>
              </w:rPr>
            </w:pPr>
            <w:r w:rsidRPr="008C4C4A">
              <w:rPr>
                <w:b/>
                <w:bCs/>
                <w:sz w:val="14"/>
                <w:szCs w:val="14"/>
              </w:rPr>
              <w:t>OFFICIAL</w:t>
            </w:r>
          </w:p>
          <w:p w14:paraId="25069C55" w14:textId="77777777" w:rsidR="00321441" w:rsidRPr="008C4C4A" w:rsidRDefault="00321441" w:rsidP="005C5F78">
            <w:pPr>
              <w:spacing w:line="259" w:lineRule="auto"/>
              <w:rPr>
                <w:sz w:val="14"/>
                <w:szCs w:val="14"/>
              </w:rPr>
            </w:pPr>
          </w:p>
        </w:tc>
        <w:tc>
          <w:tcPr>
            <w:tcW w:w="811" w:type="pct"/>
            <w:shd w:val="clear" w:color="auto" w:fill="88DAF1" w:themeFill="accent4" w:themeFillTint="66"/>
          </w:tcPr>
          <w:p w14:paraId="09A833F6" w14:textId="77777777" w:rsidR="00321441" w:rsidRPr="008C4C4A" w:rsidRDefault="00321441" w:rsidP="005C5F78">
            <w:pPr>
              <w:spacing w:before="0" w:line="259" w:lineRule="auto"/>
              <w:rPr>
                <w:sz w:val="14"/>
                <w:szCs w:val="14"/>
              </w:rPr>
            </w:pPr>
            <w:r w:rsidRPr="008C4C4A">
              <w:rPr>
                <w:sz w:val="14"/>
                <w:szCs w:val="14"/>
              </w:rPr>
              <w:t xml:space="preserve">Includes most government information and communication. </w:t>
            </w:r>
          </w:p>
          <w:p w14:paraId="14DE17FF" w14:textId="77777777" w:rsidR="00321441" w:rsidRPr="008C4C4A" w:rsidRDefault="00321441" w:rsidP="005C5F78">
            <w:pPr>
              <w:spacing w:after="0" w:line="259" w:lineRule="auto"/>
              <w:rPr>
                <w:sz w:val="14"/>
                <w:szCs w:val="14"/>
              </w:rPr>
            </w:pPr>
            <w:r w:rsidRPr="008C4C4A">
              <w:rPr>
                <w:sz w:val="14"/>
                <w:szCs w:val="14"/>
              </w:rPr>
              <w:t xml:space="preserve">Routine business operations and services, emails, memos, non-sensitive draft policies and guidelines. </w:t>
            </w:r>
          </w:p>
          <w:p w14:paraId="274B4AE2" w14:textId="77777777" w:rsidR="00321441" w:rsidRPr="008C4C4A" w:rsidRDefault="00321441" w:rsidP="005C5F78">
            <w:pPr>
              <w:spacing w:after="0" w:line="259" w:lineRule="auto"/>
              <w:rPr>
                <w:sz w:val="14"/>
                <w:szCs w:val="14"/>
              </w:rPr>
            </w:pPr>
            <w:r w:rsidRPr="008C4C4A">
              <w:rPr>
                <w:i/>
                <w:iCs/>
                <w:sz w:val="14"/>
                <w:szCs w:val="14"/>
              </w:rPr>
              <w:t>Personal</w:t>
            </w:r>
            <w:r w:rsidRPr="008C4C4A">
              <w:rPr>
                <w:i/>
                <w:sz w:val="14"/>
                <w:szCs w:val="14"/>
              </w:rPr>
              <w:t xml:space="preserve"> information</w:t>
            </w:r>
            <w:r w:rsidRPr="008C4C4A">
              <w:rPr>
                <w:sz w:val="14"/>
                <w:szCs w:val="14"/>
              </w:rPr>
              <w:t xml:space="preserve"> as defined in the </w:t>
            </w:r>
            <w:r w:rsidRPr="008C4C4A">
              <w:rPr>
                <w:i/>
                <w:sz w:val="14"/>
                <w:szCs w:val="14"/>
              </w:rPr>
              <w:t>Privacy and Responsible Information Sharing Act 2024</w:t>
            </w:r>
            <w:r w:rsidRPr="008C4C4A">
              <w:rPr>
                <w:sz w:val="14"/>
                <w:szCs w:val="14"/>
              </w:rPr>
              <w:t xml:space="preserve"> (PRIS Act) not meeting criteria for Tier 1 risk.</w:t>
            </w:r>
          </w:p>
        </w:tc>
        <w:tc>
          <w:tcPr>
            <w:tcW w:w="393" w:type="pct"/>
            <w:shd w:val="clear" w:color="auto" w:fill="88DAF1" w:themeFill="accent4" w:themeFillTint="66"/>
          </w:tcPr>
          <w:p w14:paraId="0E849141" w14:textId="77777777" w:rsidR="00321441" w:rsidRPr="008C4C4A" w:rsidRDefault="00321441" w:rsidP="005C5F78">
            <w:pPr>
              <w:spacing w:before="0" w:line="259" w:lineRule="auto"/>
              <w:rPr>
                <w:sz w:val="14"/>
                <w:szCs w:val="14"/>
              </w:rPr>
            </w:pPr>
            <w:r w:rsidRPr="008C4C4A">
              <w:rPr>
                <w:sz w:val="14"/>
                <w:szCs w:val="14"/>
              </w:rPr>
              <w:t>Service available most of the time.</w:t>
            </w:r>
          </w:p>
          <w:p w14:paraId="0EC5133A" w14:textId="77777777" w:rsidR="00321441" w:rsidRPr="008C4C4A" w:rsidRDefault="00321441" w:rsidP="005C5F78">
            <w:pPr>
              <w:spacing w:line="259" w:lineRule="auto"/>
              <w:rPr>
                <w:sz w:val="14"/>
                <w:szCs w:val="14"/>
              </w:rPr>
            </w:pPr>
            <w:r w:rsidRPr="008C4C4A">
              <w:rPr>
                <w:sz w:val="14"/>
                <w:szCs w:val="14"/>
              </w:rPr>
              <w:t xml:space="preserve">Business continuity possible with short-term disruptions.  </w:t>
            </w:r>
          </w:p>
        </w:tc>
        <w:tc>
          <w:tcPr>
            <w:tcW w:w="345" w:type="pct"/>
            <w:shd w:val="clear" w:color="auto" w:fill="88DAF1" w:themeFill="accent4" w:themeFillTint="66"/>
          </w:tcPr>
          <w:p w14:paraId="397F5CC8" w14:textId="77777777" w:rsidR="00321441" w:rsidRPr="008C4C4A" w:rsidRDefault="00321441" w:rsidP="005C5F78">
            <w:pPr>
              <w:spacing w:before="0" w:line="259" w:lineRule="auto"/>
              <w:rPr>
                <w:sz w:val="14"/>
                <w:szCs w:val="14"/>
              </w:rPr>
            </w:pPr>
            <w:r w:rsidRPr="008C4C4A">
              <w:rPr>
                <w:sz w:val="14"/>
                <w:szCs w:val="14"/>
              </w:rPr>
              <w:t>Reliably accurate.</w:t>
            </w:r>
          </w:p>
        </w:tc>
        <w:tc>
          <w:tcPr>
            <w:tcW w:w="338" w:type="pct"/>
            <w:shd w:val="clear" w:color="auto" w:fill="88DAF1" w:themeFill="accent4" w:themeFillTint="66"/>
          </w:tcPr>
          <w:p w14:paraId="66172DC9" w14:textId="77777777" w:rsidR="00321441" w:rsidRPr="008C4C4A" w:rsidRDefault="00321441" w:rsidP="005C5F78">
            <w:pPr>
              <w:spacing w:before="0" w:line="259" w:lineRule="auto"/>
              <w:rPr>
                <w:sz w:val="14"/>
                <w:szCs w:val="14"/>
              </w:rPr>
            </w:pPr>
            <w:r w:rsidRPr="008C4C4A">
              <w:rPr>
                <w:sz w:val="14"/>
                <w:szCs w:val="14"/>
              </w:rPr>
              <w:t>Low/moderate business impact.</w:t>
            </w:r>
          </w:p>
          <w:p w14:paraId="22445CA6" w14:textId="77777777" w:rsidR="00321441" w:rsidRPr="008C4C4A" w:rsidRDefault="00321441" w:rsidP="005C5F78">
            <w:pPr>
              <w:spacing w:line="259" w:lineRule="auto"/>
              <w:rPr>
                <w:sz w:val="14"/>
                <w:szCs w:val="14"/>
              </w:rPr>
            </w:pPr>
            <w:r w:rsidRPr="008C4C4A">
              <w:rPr>
                <w:sz w:val="14"/>
                <w:szCs w:val="14"/>
              </w:rPr>
              <w:t>Reduced efficiency and increased cost of operations.</w:t>
            </w:r>
          </w:p>
        </w:tc>
        <w:tc>
          <w:tcPr>
            <w:tcW w:w="826" w:type="pct"/>
            <w:shd w:val="clear" w:color="auto" w:fill="F6C5AC" w:themeFill="accent2" w:themeFillTint="66"/>
          </w:tcPr>
          <w:p w14:paraId="33A323F9" w14:textId="77777777" w:rsidR="00321441" w:rsidRPr="008C4C4A" w:rsidRDefault="00321441" w:rsidP="005C5F78">
            <w:pPr>
              <w:spacing w:before="0" w:line="259" w:lineRule="auto"/>
              <w:rPr>
                <w:sz w:val="14"/>
                <w:szCs w:val="14"/>
              </w:rPr>
            </w:pPr>
            <w:r w:rsidRPr="008C4C4A">
              <w:rPr>
                <w:sz w:val="14"/>
                <w:szCs w:val="14"/>
              </w:rPr>
              <w:t>Can be hosted outside Australia (requires a risk review if offshoring and assessment against Information Privacy Principle 9 when relevant provisions of the PRIS Act come into force).</w:t>
            </w:r>
          </w:p>
          <w:p w14:paraId="14A7CEDE" w14:textId="77777777" w:rsidR="00321441" w:rsidRPr="008C4C4A" w:rsidRDefault="00321441" w:rsidP="005C5F78">
            <w:pPr>
              <w:spacing w:line="259" w:lineRule="auto"/>
              <w:rPr>
                <w:sz w:val="14"/>
                <w:szCs w:val="14"/>
              </w:rPr>
            </w:pPr>
            <w:r w:rsidRPr="008C4C4A">
              <w:rPr>
                <w:sz w:val="14"/>
                <w:szCs w:val="14"/>
              </w:rPr>
              <w:t>Limiting arrangements to countries of the Five Eyes alliance is strongly recommended (Australia, New Zealand, United States of America, United Kingdom and Canada).</w:t>
            </w:r>
          </w:p>
        </w:tc>
        <w:tc>
          <w:tcPr>
            <w:tcW w:w="774" w:type="pct"/>
            <w:shd w:val="clear" w:color="auto" w:fill="F6C5AC" w:themeFill="accent2" w:themeFillTint="66"/>
          </w:tcPr>
          <w:p w14:paraId="04B7D219" w14:textId="77777777" w:rsidR="00321441" w:rsidRPr="008C4C4A" w:rsidRDefault="00321441" w:rsidP="005C5F78">
            <w:pPr>
              <w:spacing w:before="0" w:line="259" w:lineRule="auto"/>
              <w:rPr>
                <w:sz w:val="14"/>
                <w:szCs w:val="14"/>
              </w:rPr>
            </w:pPr>
            <w:r w:rsidRPr="008C4C4A">
              <w:rPr>
                <w:sz w:val="14"/>
                <w:szCs w:val="14"/>
              </w:rPr>
              <w:t>Baseline information security considerations/ contract clause principles and Tier 2 information security considerations/contract clause principles.</w:t>
            </w:r>
          </w:p>
          <w:p w14:paraId="1B03CC72" w14:textId="77777777" w:rsidR="00321441" w:rsidRPr="008C4C4A" w:rsidRDefault="00321441" w:rsidP="005C5F78">
            <w:pPr>
              <w:spacing w:line="259" w:lineRule="auto"/>
              <w:rPr>
                <w:sz w:val="14"/>
                <w:szCs w:val="14"/>
              </w:rPr>
            </w:pPr>
            <w:r w:rsidRPr="008C4C4A">
              <w:rPr>
                <w:sz w:val="14"/>
                <w:szCs w:val="14"/>
              </w:rPr>
              <w:t>Supplier self-attestation against relevant information security requirements and regular reporting against compliance.</w:t>
            </w:r>
          </w:p>
          <w:p w14:paraId="7BC6F033" w14:textId="77777777" w:rsidR="00321441" w:rsidRPr="008C4C4A" w:rsidRDefault="00321441" w:rsidP="005C5F78">
            <w:pPr>
              <w:spacing w:line="259" w:lineRule="auto"/>
              <w:rPr>
                <w:sz w:val="14"/>
                <w:szCs w:val="14"/>
              </w:rPr>
            </w:pPr>
            <w:r w:rsidRPr="008C4C4A">
              <w:rPr>
                <w:sz w:val="14"/>
                <w:szCs w:val="14"/>
              </w:rPr>
              <w:t>Foreign ownership/ board membership has been considered and is not a risk.</w:t>
            </w:r>
          </w:p>
        </w:tc>
        <w:tc>
          <w:tcPr>
            <w:tcW w:w="691" w:type="pct"/>
            <w:shd w:val="clear" w:color="auto" w:fill="F6C5AC" w:themeFill="accent2" w:themeFillTint="66"/>
          </w:tcPr>
          <w:p w14:paraId="19F9DCF9" w14:textId="77777777" w:rsidR="00321441" w:rsidRPr="008C4C4A" w:rsidRDefault="00321441" w:rsidP="005C5F78">
            <w:pPr>
              <w:spacing w:before="0" w:line="259" w:lineRule="auto"/>
              <w:rPr>
                <w:sz w:val="14"/>
                <w:szCs w:val="14"/>
              </w:rPr>
            </w:pPr>
            <w:r w:rsidRPr="008C4C4A">
              <w:rPr>
                <w:sz w:val="14"/>
                <w:szCs w:val="14"/>
              </w:rPr>
              <w:t xml:space="preserve">Any individual in Australia accessing entity and OT systems should hold a Police clearance or other appropriate clearance. </w:t>
            </w:r>
          </w:p>
          <w:p w14:paraId="219F0D75" w14:textId="77777777" w:rsidR="00321441" w:rsidRPr="008C4C4A" w:rsidRDefault="00321441" w:rsidP="005C5F78">
            <w:pPr>
              <w:spacing w:line="259" w:lineRule="auto"/>
              <w:rPr>
                <w:sz w:val="14"/>
                <w:szCs w:val="14"/>
              </w:rPr>
            </w:pPr>
            <w:r w:rsidRPr="008C4C4A">
              <w:rPr>
                <w:sz w:val="14"/>
                <w:szCs w:val="14"/>
              </w:rPr>
              <w:t>For individuals in the supply chain outside Australia, the requirement to guarantee the suitability of staff handling the information should be included in the contract with the main supplier.</w:t>
            </w:r>
          </w:p>
        </w:tc>
        <w:tc>
          <w:tcPr>
            <w:tcW w:w="329" w:type="pct"/>
            <w:shd w:val="clear" w:color="auto" w:fill="F6C5AC" w:themeFill="accent2" w:themeFillTint="66"/>
          </w:tcPr>
          <w:p w14:paraId="6DD4028A" w14:textId="77777777" w:rsidR="00321441" w:rsidRPr="008C4C4A" w:rsidRDefault="00321441" w:rsidP="005C5F78">
            <w:pPr>
              <w:spacing w:before="0" w:line="259" w:lineRule="auto"/>
              <w:rPr>
                <w:sz w:val="14"/>
                <w:szCs w:val="14"/>
              </w:rPr>
            </w:pPr>
            <w:r w:rsidRPr="008C4C4A">
              <w:rPr>
                <w:sz w:val="14"/>
                <w:szCs w:val="14"/>
              </w:rPr>
              <w:t>Phishing-resistant Multi-Factor Authentication is recommended</w:t>
            </w:r>
          </w:p>
        </w:tc>
      </w:tr>
      <w:tr w:rsidR="00321441" w:rsidRPr="008C4C4A" w14:paraId="1D202D29" w14:textId="77777777" w:rsidTr="008C4C4A">
        <w:trPr>
          <w:cantSplit/>
          <w:trHeight w:val="300"/>
        </w:trPr>
        <w:tc>
          <w:tcPr>
            <w:tcW w:w="167" w:type="pct"/>
            <w:shd w:val="clear" w:color="auto" w:fill="FAE2D5" w:themeFill="accent2" w:themeFillTint="33"/>
            <w:textDirection w:val="btLr"/>
          </w:tcPr>
          <w:p w14:paraId="332B133C" w14:textId="77777777" w:rsidR="00321441" w:rsidRPr="008C4C4A" w:rsidRDefault="00321441" w:rsidP="005C5F78">
            <w:pPr>
              <w:spacing w:line="259" w:lineRule="auto"/>
              <w:ind w:left="113" w:right="113"/>
              <w:contextualSpacing/>
              <w:jc w:val="right"/>
              <w:rPr>
                <w:b/>
                <w:bCs/>
                <w:sz w:val="14"/>
                <w:szCs w:val="14"/>
              </w:rPr>
            </w:pPr>
            <w:r w:rsidRPr="008C4C4A">
              <w:rPr>
                <w:b/>
                <w:bCs/>
                <w:sz w:val="14"/>
                <w:szCs w:val="14"/>
              </w:rPr>
              <w:t>Tier 3</w:t>
            </w:r>
          </w:p>
        </w:tc>
        <w:tc>
          <w:tcPr>
            <w:tcW w:w="327" w:type="pct"/>
            <w:shd w:val="clear" w:color="auto" w:fill="C3ECF8" w:themeFill="accent4" w:themeFillTint="33"/>
          </w:tcPr>
          <w:p w14:paraId="168DB127" w14:textId="77777777" w:rsidR="00321441" w:rsidRPr="008C4C4A" w:rsidRDefault="00321441" w:rsidP="005C5F78">
            <w:pPr>
              <w:spacing w:before="0" w:after="0" w:line="259" w:lineRule="auto"/>
              <w:rPr>
                <w:sz w:val="14"/>
                <w:szCs w:val="14"/>
              </w:rPr>
            </w:pPr>
            <w:r w:rsidRPr="008C4C4A">
              <w:rPr>
                <w:b/>
                <w:bCs/>
                <w:sz w:val="14"/>
                <w:szCs w:val="14"/>
              </w:rPr>
              <w:t>OFFICIAL</w:t>
            </w:r>
          </w:p>
        </w:tc>
        <w:tc>
          <w:tcPr>
            <w:tcW w:w="811" w:type="pct"/>
            <w:shd w:val="clear" w:color="auto" w:fill="C3ECF8" w:themeFill="accent4" w:themeFillTint="33"/>
          </w:tcPr>
          <w:p w14:paraId="54D1DC2A" w14:textId="77777777" w:rsidR="00321441" w:rsidRPr="008C4C4A" w:rsidRDefault="00321441" w:rsidP="005C5F78">
            <w:pPr>
              <w:spacing w:before="0" w:line="259" w:lineRule="auto"/>
              <w:rPr>
                <w:sz w:val="14"/>
                <w:szCs w:val="14"/>
              </w:rPr>
            </w:pPr>
            <w:r w:rsidRPr="008C4C4A">
              <w:rPr>
                <w:sz w:val="14"/>
                <w:szCs w:val="14"/>
              </w:rPr>
              <w:t>Published information.</w:t>
            </w:r>
          </w:p>
          <w:p w14:paraId="11F81D8A" w14:textId="77777777" w:rsidR="00321441" w:rsidRPr="008C4C4A" w:rsidRDefault="00321441" w:rsidP="005C5F78">
            <w:pPr>
              <w:spacing w:line="259" w:lineRule="auto"/>
              <w:rPr>
                <w:sz w:val="14"/>
                <w:szCs w:val="14"/>
              </w:rPr>
            </w:pPr>
          </w:p>
        </w:tc>
        <w:tc>
          <w:tcPr>
            <w:tcW w:w="393" w:type="pct"/>
            <w:shd w:val="clear" w:color="auto" w:fill="C3ECF8" w:themeFill="accent4" w:themeFillTint="33"/>
          </w:tcPr>
          <w:p w14:paraId="7691E848" w14:textId="77777777" w:rsidR="00321441" w:rsidRPr="008C4C4A" w:rsidRDefault="00321441" w:rsidP="005C5F78">
            <w:pPr>
              <w:spacing w:before="0" w:line="259" w:lineRule="auto"/>
              <w:rPr>
                <w:sz w:val="14"/>
                <w:szCs w:val="14"/>
              </w:rPr>
            </w:pPr>
            <w:r w:rsidRPr="008C4C4A">
              <w:rPr>
                <w:sz w:val="14"/>
                <w:szCs w:val="14"/>
              </w:rPr>
              <w:t>Can tolerate service unavailability.</w:t>
            </w:r>
          </w:p>
        </w:tc>
        <w:tc>
          <w:tcPr>
            <w:tcW w:w="345" w:type="pct"/>
            <w:shd w:val="clear" w:color="auto" w:fill="C3ECF8" w:themeFill="accent4" w:themeFillTint="33"/>
          </w:tcPr>
          <w:p w14:paraId="5689185A" w14:textId="77777777" w:rsidR="00321441" w:rsidRPr="008C4C4A" w:rsidRDefault="00321441" w:rsidP="005C5F78">
            <w:pPr>
              <w:spacing w:before="0" w:line="259" w:lineRule="auto"/>
              <w:rPr>
                <w:sz w:val="14"/>
                <w:szCs w:val="14"/>
              </w:rPr>
            </w:pPr>
            <w:r w:rsidRPr="008C4C4A">
              <w:rPr>
                <w:sz w:val="14"/>
                <w:szCs w:val="14"/>
              </w:rPr>
              <w:t>Lower integrity threshold.</w:t>
            </w:r>
          </w:p>
        </w:tc>
        <w:tc>
          <w:tcPr>
            <w:tcW w:w="338" w:type="pct"/>
            <w:shd w:val="clear" w:color="auto" w:fill="C3ECF8" w:themeFill="accent4" w:themeFillTint="33"/>
          </w:tcPr>
          <w:p w14:paraId="64781AD2" w14:textId="77777777" w:rsidR="00321441" w:rsidRPr="008C4C4A" w:rsidRDefault="00321441" w:rsidP="005C5F78">
            <w:pPr>
              <w:spacing w:before="0" w:line="259" w:lineRule="auto"/>
              <w:rPr>
                <w:sz w:val="14"/>
                <w:szCs w:val="14"/>
              </w:rPr>
            </w:pPr>
            <w:r w:rsidRPr="008C4C4A">
              <w:rPr>
                <w:sz w:val="14"/>
                <w:szCs w:val="14"/>
              </w:rPr>
              <w:t>Low/moderate business impact.</w:t>
            </w:r>
          </w:p>
        </w:tc>
        <w:tc>
          <w:tcPr>
            <w:tcW w:w="826" w:type="pct"/>
            <w:shd w:val="clear" w:color="auto" w:fill="FAE2D5" w:themeFill="accent2" w:themeFillTint="33"/>
          </w:tcPr>
          <w:p w14:paraId="6EA9DA3B" w14:textId="77777777" w:rsidR="00321441" w:rsidRPr="008C4C4A" w:rsidRDefault="00321441" w:rsidP="005C5F78">
            <w:pPr>
              <w:spacing w:before="0" w:line="259" w:lineRule="auto"/>
              <w:rPr>
                <w:sz w:val="14"/>
                <w:szCs w:val="14"/>
              </w:rPr>
            </w:pPr>
            <w:r w:rsidRPr="008C4C4A">
              <w:rPr>
                <w:sz w:val="14"/>
                <w:szCs w:val="14"/>
              </w:rPr>
              <w:t xml:space="preserve">Can be hosted outside Australia (requires a risk review if offshoring).  </w:t>
            </w:r>
          </w:p>
          <w:p w14:paraId="0525F183" w14:textId="77777777" w:rsidR="00321441" w:rsidRPr="008C4C4A" w:rsidRDefault="00321441" w:rsidP="005C5F78">
            <w:pPr>
              <w:spacing w:line="259" w:lineRule="auto"/>
              <w:rPr>
                <w:sz w:val="14"/>
                <w:szCs w:val="14"/>
              </w:rPr>
            </w:pPr>
            <w:r w:rsidRPr="008C4C4A">
              <w:rPr>
                <w:sz w:val="14"/>
                <w:szCs w:val="14"/>
              </w:rPr>
              <w:t>Limiting arrangements to countries of the Five Eyes alliance is strongly recommended.</w:t>
            </w:r>
          </w:p>
        </w:tc>
        <w:tc>
          <w:tcPr>
            <w:tcW w:w="774" w:type="pct"/>
            <w:shd w:val="clear" w:color="auto" w:fill="FAE2D5" w:themeFill="accent2" w:themeFillTint="33"/>
          </w:tcPr>
          <w:p w14:paraId="1BAEED9B" w14:textId="77777777" w:rsidR="00321441" w:rsidRPr="008C4C4A" w:rsidRDefault="00321441" w:rsidP="005C5F78">
            <w:pPr>
              <w:spacing w:before="0" w:line="259" w:lineRule="auto"/>
              <w:rPr>
                <w:sz w:val="14"/>
                <w:szCs w:val="14"/>
              </w:rPr>
            </w:pPr>
            <w:r w:rsidRPr="008C4C4A">
              <w:rPr>
                <w:sz w:val="14"/>
                <w:szCs w:val="14"/>
              </w:rPr>
              <w:t>Baseline information security considerations.</w:t>
            </w:r>
          </w:p>
        </w:tc>
        <w:tc>
          <w:tcPr>
            <w:tcW w:w="691" w:type="pct"/>
            <w:shd w:val="clear" w:color="auto" w:fill="FAE2D5" w:themeFill="accent2" w:themeFillTint="33"/>
          </w:tcPr>
          <w:p w14:paraId="20DE23EF" w14:textId="77777777" w:rsidR="00321441" w:rsidRPr="008C4C4A" w:rsidRDefault="00321441" w:rsidP="005C5F78">
            <w:pPr>
              <w:spacing w:before="0" w:line="259" w:lineRule="auto"/>
              <w:rPr>
                <w:sz w:val="14"/>
                <w:szCs w:val="14"/>
              </w:rPr>
            </w:pPr>
            <w:r w:rsidRPr="008C4C4A">
              <w:rPr>
                <w:sz w:val="14"/>
                <w:szCs w:val="14"/>
              </w:rPr>
              <w:t>No specific requirements.</w:t>
            </w:r>
          </w:p>
        </w:tc>
        <w:tc>
          <w:tcPr>
            <w:tcW w:w="329" w:type="pct"/>
            <w:shd w:val="clear" w:color="auto" w:fill="FAE2D5" w:themeFill="accent2" w:themeFillTint="33"/>
          </w:tcPr>
          <w:p w14:paraId="05154C63" w14:textId="77777777" w:rsidR="00321441" w:rsidRPr="008C4C4A" w:rsidRDefault="00321441" w:rsidP="005C5F78">
            <w:pPr>
              <w:spacing w:before="0" w:after="0" w:line="259" w:lineRule="auto"/>
              <w:rPr>
                <w:sz w:val="14"/>
                <w:szCs w:val="14"/>
              </w:rPr>
            </w:pPr>
            <w:r w:rsidRPr="008C4C4A">
              <w:rPr>
                <w:sz w:val="14"/>
                <w:szCs w:val="14"/>
              </w:rPr>
              <w:t xml:space="preserve">Multi-Factor Authentication </w:t>
            </w:r>
          </w:p>
        </w:tc>
      </w:tr>
    </w:tbl>
    <w:p w14:paraId="354025D1" w14:textId="59041B99" w:rsidR="00EF0A59" w:rsidRPr="009B648F" w:rsidRDefault="00F2053C" w:rsidP="00CB5EEF">
      <w:pPr>
        <w:tabs>
          <w:tab w:val="left" w:pos="5334"/>
          <w:tab w:val="right" w:pos="16044"/>
        </w:tabs>
        <w:rPr>
          <w:sz w:val="2"/>
          <w:szCs w:val="2"/>
        </w:rPr>
      </w:pPr>
      <w:r>
        <w:rPr>
          <w:sz w:val="2"/>
          <w:szCs w:val="2"/>
        </w:rPr>
        <w:tab/>
      </w:r>
      <w:r w:rsidR="00CB5EEF">
        <w:rPr>
          <w:sz w:val="2"/>
          <w:szCs w:val="2"/>
        </w:rPr>
        <w:tab/>
      </w:r>
    </w:p>
    <w:sectPr w:rsidR="00EF0A59" w:rsidRPr="009B648F" w:rsidSect="00D84C2E">
      <w:headerReference w:type="even" r:id="rId33"/>
      <w:headerReference w:type="default" r:id="rId34"/>
      <w:footerReference w:type="even" r:id="rId35"/>
      <w:footerReference w:type="default" r:id="rId36"/>
      <w:headerReference w:type="first" r:id="rId37"/>
      <w:footerReference w:type="first" r:id="rId38"/>
      <w:pgSz w:w="16838" w:h="11906" w:orient="landscape" w:code="9"/>
      <w:pgMar w:top="284" w:right="397" w:bottom="284" w:left="397" w:header="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CF092" w14:textId="77777777" w:rsidR="005E5894" w:rsidRDefault="005E5894" w:rsidP="00FD4424">
      <w:r>
        <w:separator/>
      </w:r>
    </w:p>
  </w:endnote>
  <w:endnote w:type="continuationSeparator" w:id="0">
    <w:p w14:paraId="072EC569" w14:textId="77777777" w:rsidR="005E5894" w:rsidRDefault="005E5894" w:rsidP="00FD4424">
      <w:r>
        <w:continuationSeparator/>
      </w:r>
    </w:p>
  </w:endnote>
  <w:endnote w:type="continuationNotice" w:id="1">
    <w:p w14:paraId="50B2A13D" w14:textId="77777777" w:rsidR="005E5894" w:rsidRDefault="005E5894" w:rsidP="00FD44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37FF" w14:textId="1BB999A2" w:rsidR="00373967" w:rsidRPr="00B64AAC" w:rsidRDefault="005B5E1E" w:rsidP="000C043A">
    <w:pPr>
      <w:pStyle w:val="Footer"/>
      <w:rPr>
        <w:szCs w:val="18"/>
      </w:rPr>
    </w:pPr>
    <w:r>
      <w:rPr>
        <w:noProof/>
        <w:szCs w:val="18"/>
        <w14:ligatures w14:val="standardContextual"/>
      </w:rPr>
      <w:drawing>
        <wp:anchor distT="0" distB="0" distL="114300" distR="114300" simplePos="0" relativeHeight="251658240" behindDoc="1" locked="0" layoutInCell="1" allowOverlap="1" wp14:anchorId="1F6EA7F6" wp14:editId="732E51F2">
          <wp:simplePos x="2635250" y="8604250"/>
          <wp:positionH relativeFrom="page">
            <wp:align>left</wp:align>
          </wp:positionH>
          <wp:positionV relativeFrom="page">
            <wp:align>bottom</wp:align>
          </wp:positionV>
          <wp:extent cx="4554000" cy="914400"/>
          <wp:effectExtent l="0" t="0" r="0" b="0"/>
          <wp:wrapNone/>
          <wp:docPr id="488057542" name="Picture 3" descr="A close-up of a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19498" name="Picture 3" descr="A close-up of a circuit boar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554000" cy="914400"/>
                  </a:xfrm>
                  <a:prstGeom prst="rect">
                    <a:avLst/>
                  </a:prstGeom>
                </pic:spPr>
              </pic:pic>
            </a:graphicData>
          </a:graphic>
          <wp14:sizeRelH relativeFrom="margin">
            <wp14:pctWidth>0</wp14:pctWidth>
          </wp14:sizeRelH>
          <wp14:sizeRelV relativeFrom="margin">
            <wp14:pctHeight>0</wp14:pctHeight>
          </wp14:sizeRelV>
        </wp:anchor>
      </w:drawing>
    </w:r>
    <w:r>
      <w:rPr>
        <w:noProof/>
        <w:szCs w:val="18"/>
        <w14:ligatures w14:val="standardContextual"/>
      </w:rPr>
      <w:drawing>
        <wp:anchor distT="0" distB="0" distL="114300" distR="114300" simplePos="0" relativeHeight="251658241" behindDoc="1" locked="0" layoutInCell="1" allowOverlap="1" wp14:anchorId="530AA47D" wp14:editId="5A554379">
          <wp:simplePos x="2578100" y="9410700"/>
          <wp:positionH relativeFrom="page">
            <wp:align>right</wp:align>
          </wp:positionH>
          <wp:positionV relativeFrom="page">
            <wp:align>bottom</wp:align>
          </wp:positionV>
          <wp:extent cx="4554000" cy="914483"/>
          <wp:effectExtent l="0" t="0" r="0" b="0"/>
          <wp:wrapNone/>
          <wp:docPr id="176074526" name="Picture 4" descr="A close-up of a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59350" name="Picture 4" descr="A close-up of a circuit boar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4554000" cy="914483"/>
                  </a:xfrm>
                  <a:prstGeom prst="rect">
                    <a:avLst/>
                  </a:prstGeom>
                </pic:spPr>
              </pic:pic>
            </a:graphicData>
          </a:graphic>
          <wp14:sizeRelH relativeFrom="margin">
            <wp14:pctWidth>0</wp14:pctWidth>
          </wp14:sizeRelH>
          <wp14:sizeRelV relativeFrom="margin">
            <wp14:pctHeight>0</wp14:pctHeight>
          </wp14:sizeRelV>
        </wp:anchor>
      </w:drawing>
    </w:r>
    <w:r w:rsidR="00373967" w:rsidRPr="00B64AAC">
      <w:rPr>
        <w:szCs w:val="18"/>
      </w:rPr>
      <w:fldChar w:fldCharType="begin"/>
    </w:r>
    <w:r w:rsidR="00373967" w:rsidRPr="00B64AAC">
      <w:rPr>
        <w:szCs w:val="18"/>
      </w:rPr>
      <w:instrText xml:space="preserve"> PAGE   \* MERGEFORMAT </w:instrText>
    </w:r>
    <w:r w:rsidR="00373967" w:rsidRPr="00B64AAC">
      <w:rPr>
        <w:szCs w:val="18"/>
      </w:rPr>
      <w:fldChar w:fldCharType="separate"/>
    </w:r>
    <w:r w:rsidR="00373967" w:rsidRPr="00B64AAC">
      <w:rPr>
        <w:szCs w:val="18"/>
      </w:rPr>
      <w:t>21</w:t>
    </w:r>
    <w:r w:rsidR="00373967" w:rsidRPr="00B64AAC">
      <w:rP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53AD4" w14:textId="428BD213" w:rsidR="00C834A8" w:rsidRDefault="00C834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DA2AA" w14:textId="546D4EA4" w:rsidR="00C44F2C" w:rsidRPr="00B64AAC" w:rsidRDefault="00C44F2C" w:rsidP="000C043A">
    <w:pPr>
      <w:pStyle w:val="Footer"/>
      <w:rPr>
        <w:szCs w:val="18"/>
      </w:rPr>
    </w:pPr>
    <w:r>
      <w:rPr>
        <w:noProof/>
        <w:szCs w:val="18"/>
        <w14:ligatures w14:val="standardContextual"/>
      </w:rPr>
      <w:drawing>
        <wp:anchor distT="0" distB="0" distL="114300" distR="114300" simplePos="0" relativeHeight="251658242" behindDoc="1" locked="0" layoutInCell="1" allowOverlap="1" wp14:anchorId="74A610D2" wp14:editId="21E049EB">
          <wp:simplePos x="2635250" y="8604250"/>
          <wp:positionH relativeFrom="page">
            <wp:align>left</wp:align>
          </wp:positionH>
          <wp:positionV relativeFrom="page">
            <wp:align>bottom</wp:align>
          </wp:positionV>
          <wp:extent cx="4554000" cy="914400"/>
          <wp:effectExtent l="0" t="0" r="0" b="0"/>
          <wp:wrapNone/>
          <wp:docPr id="1584612342" name="Picture 3" descr="A close-up of a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19498" name="Picture 3" descr="A close-up of a circuit boar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554000" cy="914400"/>
                  </a:xfrm>
                  <a:prstGeom prst="rect">
                    <a:avLst/>
                  </a:prstGeom>
                </pic:spPr>
              </pic:pic>
            </a:graphicData>
          </a:graphic>
          <wp14:sizeRelH relativeFrom="margin">
            <wp14:pctWidth>0</wp14:pctWidth>
          </wp14:sizeRelH>
          <wp14:sizeRelV relativeFrom="margin">
            <wp14:pctHeight>0</wp14:pctHeight>
          </wp14:sizeRelV>
        </wp:anchor>
      </w:drawing>
    </w:r>
    <w:r>
      <w:rPr>
        <w:noProof/>
        <w:szCs w:val="18"/>
        <w14:ligatures w14:val="standardContextual"/>
      </w:rPr>
      <w:drawing>
        <wp:anchor distT="0" distB="0" distL="114300" distR="114300" simplePos="0" relativeHeight="251658243" behindDoc="1" locked="0" layoutInCell="1" allowOverlap="1" wp14:anchorId="34807924" wp14:editId="3FB41978">
          <wp:simplePos x="2578100" y="9410700"/>
          <wp:positionH relativeFrom="page">
            <wp:align>right</wp:align>
          </wp:positionH>
          <wp:positionV relativeFrom="page">
            <wp:align>bottom</wp:align>
          </wp:positionV>
          <wp:extent cx="4554000" cy="914483"/>
          <wp:effectExtent l="0" t="0" r="0" b="0"/>
          <wp:wrapNone/>
          <wp:docPr id="1437921615" name="Picture 4" descr="A close-up of a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59350" name="Picture 4" descr="A close-up of a circuit boar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4554000" cy="914483"/>
                  </a:xfrm>
                  <a:prstGeom prst="rect">
                    <a:avLst/>
                  </a:prstGeom>
                </pic:spPr>
              </pic:pic>
            </a:graphicData>
          </a:graphic>
          <wp14:sizeRelH relativeFrom="margin">
            <wp14:pctWidth>0</wp14:pctWidth>
          </wp14:sizeRelH>
          <wp14:sizeRelV relativeFrom="margin">
            <wp14:pctHeight>0</wp14:pctHeight>
          </wp14:sizeRelV>
        </wp:anchor>
      </w:drawing>
    </w:r>
    <w:r w:rsidRPr="00B64AAC">
      <w:rPr>
        <w:szCs w:val="18"/>
      </w:rPr>
      <w:fldChar w:fldCharType="begin"/>
    </w:r>
    <w:r w:rsidRPr="00B64AAC">
      <w:rPr>
        <w:szCs w:val="18"/>
      </w:rPr>
      <w:instrText xml:space="preserve"> PAGE   \* MERGEFORMAT </w:instrText>
    </w:r>
    <w:r w:rsidRPr="00B64AAC">
      <w:rPr>
        <w:szCs w:val="18"/>
      </w:rPr>
      <w:fldChar w:fldCharType="separate"/>
    </w:r>
    <w:r w:rsidRPr="00B64AAC">
      <w:rPr>
        <w:szCs w:val="18"/>
      </w:rPr>
      <w:t>21</w:t>
    </w:r>
    <w:r w:rsidRPr="00B64AAC">
      <w:rPr>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3CBA" w14:textId="3184A73A" w:rsidR="00C834A8" w:rsidRDefault="00C83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8CBC4" w14:textId="77777777" w:rsidR="005E5894" w:rsidRDefault="005E5894" w:rsidP="00F666ED">
      <w:pPr>
        <w:spacing w:before="0" w:after="0"/>
      </w:pPr>
      <w:r>
        <w:separator/>
      </w:r>
    </w:p>
  </w:footnote>
  <w:footnote w:type="continuationSeparator" w:id="0">
    <w:p w14:paraId="55772E60" w14:textId="77777777" w:rsidR="005E5894" w:rsidRDefault="005E5894" w:rsidP="00F666ED">
      <w:pPr>
        <w:spacing w:before="0" w:after="0"/>
      </w:pPr>
      <w:r>
        <w:continuationSeparator/>
      </w:r>
    </w:p>
  </w:footnote>
  <w:footnote w:type="continuationNotice" w:id="1">
    <w:p w14:paraId="6B1BEA04" w14:textId="77777777" w:rsidR="005E5894" w:rsidRDefault="005E5894" w:rsidP="00F666ED">
      <w:pPr>
        <w:spacing w:before="0" w:after="0"/>
      </w:pPr>
    </w:p>
  </w:footnote>
  <w:footnote w:id="2">
    <w:p w14:paraId="6D6109E4" w14:textId="08D55C4D" w:rsidR="00BB7559" w:rsidRDefault="00BB7559">
      <w:pPr>
        <w:pStyle w:val="FootnoteText"/>
      </w:pPr>
      <w:r>
        <w:rPr>
          <w:rStyle w:val="FootnoteReference"/>
        </w:rPr>
        <w:footnoteRef/>
      </w:r>
      <w:r>
        <w:t xml:space="preserve"> </w:t>
      </w:r>
      <w:r w:rsidRPr="00BB7559">
        <w:t>For the purposes of this document, the word the term ‘Information’ is used broadly and encompasses the terms, ‘information’, data’ and ‘records’ as used across the range of policy and legislation in Western Australia. This includes data and algorithms, digital and hard copy documents and correspondence, images, sound and video.</w:t>
      </w:r>
    </w:p>
  </w:footnote>
  <w:footnote w:id="3">
    <w:p w14:paraId="3AEDE000" w14:textId="1A6A602C" w:rsidR="00A3428E" w:rsidRDefault="00A3428E">
      <w:pPr>
        <w:pStyle w:val="FootnoteText"/>
      </w:pPr>
      <w:r>
        <w:rPr>
          <w:rStyle w:val="FootnoteReference"/>
        </w:rPr>
        <w:footnoteRef/>
      </w:r>
      <w:r>
        <w:t xml:space="preserve"> </w:t>
      </w:r>
      <w:r w:rsidRPr="00A3428E">
        <w:t>This asset identification work is relevant and will contribute to the entity meeting the WA Government Cyber Security Policy requirements 2.1 Cyber Security Context and 2.2 Cyber Security Risk Management.</w:t>
      </w:r>
    </w:p>
  </w:footnote>
  <w:footnote w:id="4">
    <w:p w14:paraId="14A8BEE3" w14:textId="133A9FD6" w:rsidR="00F01818" w:rsidRDefault="00F01818">
      <w:pPr>
        <w:pStyle w:val="FootnoteText"/>
      </w:pPr>
      <w:r>
        <w:rPr>
          <w:rStyle w:val="FootnoteReference"/>
        </w:rPr>
        <w:footnoteRef/>
      </w:r>
      <w:r>
        <w:t xml:space="preserve"> </w:t>
      </w:r>
      <w:r w:rsidRPr="00F01818">
        <w:t xml:space="preserve">This will be published on wa.gov once approved. In the meantime, you can request an advanced copy from </w:t>
      </w:r>
      <w:hyperlink r:id="rId1" w:history="1">
        <w:r w:rsidR="00DB6DE2" w:rsidRPr="00F15007">
          <w:rPr>
            <w:rStyle w:val="Hyperlink"/>
          </w:rPr>
          <w:t>cyber.policy@dpc.wa.gov.au</w:t>
        </w:r>
      </w:hyperlink>
      <w:r>
        <w:t>.</w:t>
      </w:r>
    </w:p>
  </w:footnote>
  <w:footnote w:id="5">
    <w:p w14:paraId="7768E70C" w14:textId="0415B546" w:rsidR="00EE3860" w:rsidRDefault="00EE3860">
      <w:pPr>
        <w:pStyle w:val="FootnoteText"/>
      </w:pPr>
      <w:r>
        <w:rPr>
          <w:rStyle w:val="FootnoteReference"/>
        </w:rPr>
        <w:footnoteRef/>
      </w:r>
      <w:r>
        <w:t xml:space="preserve"> </w:t>
      </w:r>
      <w:r w:rsidRPr="00AB68B0">
        <w:t xml:space="preserve">For instance, if Sensitive: Personal information is being hosted within the European </w:t>
      </w:r>
      <w:r>
        <w:t>U</w:t>
      </w:r>
      <w:r w:rsidRPr="00AB68B0">
        <w:t xml:space="preserve">nion, it could be argued that the European privacy law, GDPR, is </w:t>
      </w:r>
      <w:r>
        <w:t xml:space="preserve">appropriately </w:t>
      </w:r>
      <w:r w:rsidRPr="00AB68B0">
        <w:t>stringent and comparable to Australian privacy laws, which could suggest that clients’ personal information will be protected similarly as in Australia.</w:t>
      </w:r>
    </w:p>
  </w:footnote>
  <w:footnote w:id="6">
    <w:p w14:paraId="6DC00AFD" w14:textId="1DD7209A" w:rsidR="00627A58" w:rsidRDefault="00627A58">
      <w:pPr>
        <w:pStyle w:val="FootnoteText"/>
      </w:pPr>
      <w:r>
        <w:rPr>
          <w:rStyle w:val="FootnoteReference"/>
        </w:rPr>
        <w:footnoteRef/>
      </w:r>
      <w:r>
        <w:t xml:space="preserve"> </w:t>
      </w:r>
      <w:r w:rsidRPr="00627A58">
        <w:t xml:space="preserve">For additional information about country security, please see additional information in Office of Digital Government WA </w:t>
      </w:r>
      <w:r w:rsidR="00445C50">
        <w:t xml:space="preserve">Government </w:t>
      </w:r>
      <w:r w:rsidRPr="00627A58">
        <w:t xml:space="preserve">Cyber Security Policy Implementation Guidance 3.3 Enterprise Mobility. This will be published on wa.gov once approved. In the meantime, you can request an advanced copy from </w:t>
      </w:r>
      <w:hyperlink r:id="rId2" w:history="1">
        <w:r w:rsidRPr="00F15007">
          <w:rPr>
            <w:rStyle w:val="Hyperlink"/>
          </w:rPr>
          <w:t>cyber.policy@dpc.wa.gov.au</w:t>
        </w:r>
      </w:hyperlink>
      <w:r>
        <w:t>.</w:t>
      </w:r>
    </w:p>
  </w:footnote>
  <w:footnote w:id="7">
    <w:p w14:paraId="20AEBEE7" w14:textId="4D0DC110" w:rsidR="005F35C3" w:rsidRDefault="005F35C3">
      <w:pPr>
        <w:pStyle w:val="FootnoteText"/>
      </w:pPr>
      <w:r>
        <w:rPr>
          <w:rStyle w:val="FootnoteReference"/>
        </w:rPr>
        <w:footnoteRef/>
      </w:r>
      <w:r>
        <w:t xml:space="preserve"> The WA Government Cyber Security Policy requires entities to report cyber security incidents to DGov within 24 hours of detection. However, it is recommended to report s</w:t>
      </w:r>
      <w:r w:rsidRPr="005F35C3">
        <w:t xml:space="preserve">uspected or confirmed </w:t>
      </w:r>
      <w:r>
        <w:t xml:space="preserve">cyber security </w:t>
      </w:r>
      <w:r w:rsidRPr="005F35C3">
        <w:t>incidents</w:t>
      </w:r>
      <w:r>
        <w:t xml:space="preserve"> within a six-hour window to enhance response time.</w:t>
      </w:r>
    </w:p>
  </w:footnote>
  <w:footnote w:id="8">
    <w:p w14:paraId="6234A6E9" w14:textId="69355972" w:rsidR="002B073C" w:rsidRDefault="002B073C">
      <w:pPr>
        <w:pStyle w:val="FootnoteText"/>
      </w:pPr>
      <w:r>
        <w:rPr>
          <w:rStyle w:val="FootnoteReference"/>
        </w:rPr>
        <w:footnoteRef/>
      </w:r>
      <w:r>
        <w:t xml:space="preserve"> </w:t>
      </w:r>
      <w:r w:rsidRPr="002B073C">
        <w:t>Additional information security protections apply to Tier 1 Risk information. It must be encrypted at rest and in transit and Foreign Ownership risks must be considered when assessing potential service providers.</w:t>
      </w:r>
    </w:p>
  </w:footnote>
  <w:footnote w:id="9">
    <w:p w14:paraId="2F91DE32" w14:textId="6CFA070D" w:rsidR="00FA12CD" w:rsidRDefault="00FA12CD">
      <w:pPr>
        <w:pStyle w:val="FootnoteText"/>
      </w:pPr>
      <w:r>
        <w:rPr>
          <w:rStyle w:val="FootnoteReference"/>
        </w:rPr>
        <w:footnoteRef/>
      </w:r>
      <w:r>
        <w:t xml:space="preserve"> </w:t>
      </w:r>
      <w:r w:rsidRPr="00FA12CD">
        <w:t>The PRIS privacy provisions will come into effect when they are proclaimed.</w:t>
      </w:r>
    </w:p>
  </w:footnote>
  <w:footnote w:id="10">
    <w:p w14:paraId="7F6896AF" w14:textId="1952F45D" w:rsidR="00AC4B6A" w:rsidRDefault="00AC4B6A">
      <w:pPr>
        <w:pStyle w:val="FootnoteText"/>
      </w:pPr>
      <w:r>
        <w:rPr>
          <w:rStyle w:val="FootnoteReference"/>
        </w:rPr>
        <w:footnoteRef/>
      </w:r>
      <w:r>
        <w:t xml:space="preserve"> </w:t>
      </w:r>
      <w:r w:rsidRPr="00AC4B6A">
        <w:t>For the purposes of this document, the word the term ‘Information’ is used broadly and encompasses the terms, ‘information’, data’ and ‘records’ as used across the range of policy and legislation in Western Australia. This includes data and algorithms, digital and hard copy documents, images, sound and video.</w:t>
      </w:r>
    </w:p>
  </w:footnote>
  <w:footnote w:id="11">
    <w:p w14:paraId="74E861FD" w14:textId="7EF5D665" w:rsidR="008D1059" w:rsidRDefault="008D1059">
      <w:pPr>
        <w:pStyle w:val="FootnoteText"/>
      </w:pPr>
      <w:r>
        <w:rPr>
          <w:rStyle w:val="FootnoteReference"/>
        </w:rPr>
        <w:footnoteRef/>
      </w:r>
      <w:r>
        <w:t xml:space="preserve"> </w:t>
      </w:r>
      <w:r w:rsidRPr="008D1059">
        <w:t>Some nation states have legislation which requires their citizens (owners of digital service businesses) to disclose any foreign owned information stored in their systems on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F7CF3" w14:textId="7B053A32" w:rsidR="00E84942" w:rsidRDefault="00CB5EEF">
    <w:pPr>
      <w:pStyle w:val="Header"/>
    </w:pPr>
    <w:r>
      <w:rPr>
        <w:noProof/>
        <w:szCs w:val="18"/>
        <w14:ligatures w14:val="standardContextual"/>
      </w:rPr>
      <w:drawing>
        <wp:anchor distT="0" distB="0" distL="114300" distR="114300" simplePos="0" relativeHeight="251658245" behindDoc="1" locked="0" layoutInCell="1" allowOverlap="1" wp14:anchorId="611B3AF5" wp14:editId="2C4E6324">
          <wp:simplePos x="0" y="0"/>
          <wp:positionH relativeFrom="page">
            <wp:align>right</wp:align>
          </wp:positionH>
          <wp:positionV relativeFrom="page">
            <wp:align>top</wp:align>
          </wp:positionV>
          <wp:extent cx="4554000" cy="914483"/>
          <wp:effectExtent l="0" t="0" r="0" b="0"/>
          <wp:wrapNone/>
          <wp:docPr id="1198788241" name="Picture 4" descr="A close-up of a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59350" name="Picture 4" descr="A close-up of a circuit boar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554000" cy="914483"/>
                  </a:xfrm>
                  <a:prstGeom prst="rect">
                    <a:avLst/>
                  </a:prstGeom>
                </pic:spPr>
              </pic:pic>
            </a:graphicData>
          </a:graphic>
          <wp14:sizeRelH relativeFrom="margin">
            <wp14:pctWidth>0</wp14:pctWidth>
          </wp14:sizeRelH>
          <wp14:sizeRelV relativeFrom="margin">
            <wp14:pctHeight>0</wp14:pctHeight>
          </wp14:sizeRelV>
        </wp:anchor>
      </w:drawing>
    </w:r>
    <w:r>
      <w:rPr>
        <w:noProof/>
        <w:szCs w:val="18"/>
        <w14:ligatures w14:val="standardContextual"/>
      </w:rPr>
      <w:drawing>
        <wp:anchor distT="0" distB="0" distL="114300" distR="114300" simplePos="0" relativeHeight="251658244" behindDoc="1" locked="0" layoutInCell="1" allowOverlap="1" wp14:anchorId="6AA0376F" wp14:editId="63420E78">
          <wp:simplePos x="0" y="0"/>
          <wp:positionH relativeFrom="page">
            <wp:posOffset>0</wp:posOffset>
          </wp:positionH>
          <wp:positionV relativeFrom="page">
            <wp:posOffset>0</wp:posOffset>
          </wp:positionV>
          <wp:extent cx="4553585" cy="914400"/>
          <wp:effectExtent l="0" t="0" r="0" b="0"/>
          <wp:wrapNone/>
          <wp:docPr id="932249947" name="Picture 3" descr="A close-up of a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19498" name="Picture 3" descr="A close-up of a circuit boar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4553585" cy="914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5C97" w14:textId="4CBD59E5" w:rsidR="00C834A8" w:rsidRDefault="00C834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84505" w14:textId="607461FA" w:rsidR="00270F34" w:rsidRDefault="00CB5EEF">
    <w:pPr>
      <w:pStyle w:val="Header"/>
    </w:pPr>
    <w:r>
      <w:rPr>
        <w:noProof/>
        <w:szCs w:val="18"/>
        <w14:ligatures w14:val="standardContextual"/>
      </w:rPr>
      <w:drawing>
        <wp:anchor distT="0" distB="0" distL="114300" distR="114300" simplePos="0" relativeHeight="251658246" behindDoc="1" locked="0" layoutInCell="1" allowOverlap="1" wp14:anchorId="75670A75" wp14:editId="62C637F7">
          <wp:simplePos x="0" y="0"/>
          <wp:positionH relativeFrom="page">
            <wp:posOffset>635</wp:posOffset>
          </wp:positionH>
          <wp:positionV relativeFrom="page">
            <wp:posOffset>0</wp:posOffset>
          </wp:positionV>
          <wp:extent cx="4553585" cy="914400"/>
          <wp:effectExtent l="0" t="0" r="0" b="0"/>
          <wp:wrapNone/>
          <wp:docPr id="1226202194" name="Picture 3" descr="A close-up of a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19498" name="Picture 3" descr="A close-up of a circuit boar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553585" cy="914400"/>
                  </a:xfrm>
                  <a:prstGeom prst="rect">
                    <a:avLst/>
                  </a:prstGeom>
                </pic:spPr>
              </pic:pic>
            </a:graphicData>
          </a:graphic>
          <wp14:sizeRelH relativeFrom="margin">
            <wp14:pctWidth>0</wp14:pctWidth>
          </wp14:sizeRelH>
          <wp14:sizeRelV relativeFrom="margin">
            <wp14:pctHeight>0</wp14:pctHeight>
          </wp14:sizeRelV>
        </wp:anchor>
      </w:drawing>
    </w:r>
    <w:r>
      <w:rPr>
        <w:noProof/>
        <w:szCs w:val="18"/>
        <w14:ligatures w14:val="standardContextual"/>
      </w:rPr>
      <w:drawing>
        <wp:anchor distT="0" distB="0" distL="114300" distR="114300" simplePos="0" relativeHeight="251658247" behindDoc="1" locked="0" layoutInCell="1" allowOverlap="1" wp14:anchorId="349E2928" wp14:editId="716FA2D2">
          <wp:simplePos x="0" y="0"/>
          <wp:positionH relativeFrom="page">
            <wp:posOffset>6139180</wp:posOffset>
          </wp:positionH>
          <wp:positionV relativeFrom="page">
            <wp:posOffset>0</wp:posOffset>
          </wp:positionV>
          <wp:extent cx="4554000" cy="914483"/>
          <wp:effectExtent l="0" t="0" r="0" b="0"/>
          <wp:wrapNone/>
          <wp:docPr id="136668810" name="Picture 4" descr="A close-up of a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59350" name="Picture 4" descr="A close-up of a circuit boar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4554000" cy="914483"/>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28C3" w14:textId="712362D3" w:rsidR="00C834A8" w:rsidRDefault="00C834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65A4"/>
    <w:multiLevelType w:val="hybridMultilevel"/>
    <w:tmpl w:val="8F4CC406"/>
    <w:lvl w:ilvl="0" w:tplc="0C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7721A34"/>
    <w:multiLevelType w:val="hybridMultilevel"/>
    <w:tmpl w:val="EA403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865FCA"/>
    <w:multiLevelType w:val="hybridMultilevel"/>
    <w:tmpl w:val="160C2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034904"/>
    <w:multiLevelType w:val="hybridMultilevel"/>
    <w:tmpl w:val="B1B61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F932E9"/>
    <w:multiLevelType w:val="hybridMultilevel"/>
    <w:tmpl w:val="9A449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702BE9"/>
    <w:multiLevelType w:val="hybridMultilevel"/>
    <w:tmpl w:val="9282F7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D7F7103"/>
    <w:multiLevelType w:val="hybridMultilevel"/>
    <w:tmpl w:val="C0F88C5E"/>
    <w:lvl w:ilvl="0" w:tplc="0C090001">
      <w:start w:val="1"/>
      <w:numFmt w:val="bullet"/>
      <w:lvlText w:val=""/>
      <w:lvlJc w:val="left"/>
      <w:pPr>
        <w:ind w:left="789" w:hanging="360"/>
      </w:pPr>
      <w:rPr>
        <w:rFonts w:ascii="Symbol" w:hAnsi="Symbol" w:hint="default"/>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7" w15:restartNumberingAfterBreak="0">
    <w:nsid w:val="52491351"/>
    <w:multiLevelType w:val="hybridMultilevel"/>
    <w:tmpl w:val="7FC4F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3BB039A"/>
    <w:multiLevelType w:val="hybridMultilevel"/>
    <w:tmpl w:val="BD0C130E"/>
    <w:lvl w:ilvl="0" w:tplc="028874E8">
      <w:start w:val="1"/>
      <w:numFmt w:val="lowerRoman"/>
      <w:suff w:val="space"/>
      <w:lvlText w:val="(%1)"/>
      <w:lvlJc w:val="left"/>
      <w:pPr>
        <w:ind w:left="1440" w:hanging="360"/>
      </w:pPr>
      <w:rPr>
        <w:rFonts w:ascii="Segoe UI" w:eastAsiaTheme="minorEastAsia" w:hAnsi="Segoe UI" w:cs="Segoe UI"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 w15:restartNumberingAfterBreak="0">
    <w:nsid w:val="5CE33749"/>
    <w:multiLevelType w:val="hybridMultilevel"/>
    <w:tmpl w:val="725EE1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12524A7"/>
    <w:multiLevelType w:val="hybridMultilevel"/>
    <w:tmpl w:val="9B885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5EF61C2"/>
    <w:multiLevelType w:val="hybridMultilevel"/>
    <w:tmpl w:val="18F03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871052C"/>
    <w:multiLevelType w:val="hybridMultilevel"/>
    <w:tmpl w:val="2E549C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24F0D4A"/>
    <w:multiLevelType w:val="hybridMultilevel"/>
    <w:tmpl w:val="F2B6F754"/>
    <w:lvl w:ilvl="0" w:tplc="3B6E360A">
      <w:start w:val="1"/>
      <w:numFmt w:val="lowerLetter"/>
      <w:lvlText w:val="(%1)"/>
      <w:lvlJc w:val="left"/>
      <w:pPr>
        <w:ind w:left="1080" w:hanging="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74536F9E"/>
    <w:multiLevelType w:val="hybridMultilevel"/>
    <w:tmpl w:val="03D6AABA"/>
    <w:lvl w:ilvl="0" w:tplc="878C8600">
      <w:start w:val="1"/>
      <w:numFmt w:val="lowerRoman"/>
      <w:suff w:val="space"/>
      <w:lvlText w:val="(%1)"/>
      <w:lvlJc w:val="left"/>
      <w:pPr>
        <w:ind w:left="1440" w:hanging="360"/>
      </w:pPr>
      <w:rPr>
        <w:rFonts w:ascii="Segoe UI" w:eastAsiaTheme="minorEastAsia" w:hAnsi="Segoe UI" w:cs="Segoe U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75D07715"/>
    <w:multiLevelType w:val="hybridMultilevel"/>
    <w:tmpl w:val="631212AA"/>
    <w:lvl w:ilvl="0" w:tplc="6A386CF6">
      <w:start w:val="1"/>
      <w:numFmt w:val="lowerLetter"/>
      <w:lvlText w:val="(%1)"/>
      <w:lvlJc w:val="left"/>
      <w:pPr>
        <w:ind w:left="720" w:hanging="360"/>
      </w:pPr>
      <w:rPr>
        <w:rFonts w:ascii="Segoe UI" w:eastAsia="Arial" w:hAnsi="Segoe UI" w:cs="Segoe UI" w:hint="default"/>
        <w:b w:val="0"/>
        <w:i w:val="0"/>
        <w:strike w:val="0"/>
        <w:dstrike w:val="0"/>
        <w:color w:val="000000"/>
        <w:sz w:val="24"/>
        <w:szCs w:val="24"/>
        <w:u w:val="none" w:color="000000"/>
        <w:bdr w:val="none" w:sz="0" w:space="0" w:color="auto"/>
        <w:shd w:val="clear" w:color="auto" w:fill="auto"/>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677782F"/>
    <w:multiLevelType w:val="hybridMultilevel"/>
    <w:tmpl w:val="D6CE25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8A94A41"/>
    <w:multiLevelType w:val="hybridMultilevel"/>
    <w:tmpl w:val="15A4992E"/>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8FA6C10"/>
    <w:multiLevelType w:val="hybridMultilevel"/>
    <w:tmpl w:val="B4DE3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AA3255B"/>
    <w:multiLevelType w:val="hybridMultilevel"/>
    <w:tmpl w:val="1F62460C"/>
    <w:lvl w:ilvl="0" w:tplc="BAB66C82">
      <w:start w:val="1"/>
      <w:numFmt w:val="lowerLetter"/>
      <w:lvlText w:val="(%1)"/>
      <w:lvlJc w:val="left"/>
      <w:pPr>
        <w:ind w:left="720" w:hanging="360"/>
      </w:pPr>
      <w:rPr>
        <w:rFonts w:ascii="Segoe UI" w:eastAsia="Arial" w:hAnsi="Segoe UI" w:cs="Segoe UI" w:hint="default"/>
        <w:b w:val="0"/>
        <w:i w:val="0"/>
        <w:strike w:val="0"/>
        <w:dstrike w:val="0"/>
        <w:color w:val="000000"/>
        <w:sz w:val="24"/>
        <w:szCs w:val="24"/>
        <w:u w:val="none" w:color="000000"/>
        <w:bdr w:val="none" w:sz="0" w:space="0" w:color="auto"/>
        <w:shd w:val="clear" w:color="auto" w:fill="auto"/>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F2634E0"/>
    <w:multiLevelType w:val="hybridMultilevel"/>
    <w:tmpl w:val="C4F0D6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386D3A"/>
    <w:multiLevelType w:val="hybridMultilevel"/>
    <w:tmpl w:val="33E8AB6C"/>
    <w:lvl w:ilvl="0" w:tplc="0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6441916">
    <w:abstractNumId w:val="5"/>
  </w:num>
  <w:num w:numId="2" w16cid:durableId="1012806000">
    <w:abstractNumId w:val="9"/>
  </w:num>
  <w:num w:numId="3" w16cid:durableId="1233083264">
    <w:abstractNumId w:val="16"/>
  </w:num>
  <w:num w:numId="4" w16cid:durableId="541134522">
    <w:abstractNumId w:val="1"/>
  </w:num>
  <w:num w:numId="5" w16cid:durableId="908925793">
    <w:abstractNumId w:val="3"/>
  </w:num>
  <w:num w:numId="6" w16cid:durableId="1780448323">
    <w:abstractNumId w:val="10"/>
  </w:num>
  <w:num w:numId="7" w16cid:durableId="673804632">
    <w:abstractNumId w:val="21"/>
  </w:num>
  <w:num w:numId="8" w16cid:durableId="1626421441">
    <w:abstractNumId w:val="17"/>
  </w:num>
  <w:num w:numId="9" w16cid:durableId="255671421">
    <w:abstractNumId w:val="0"/>
  </w:num>
  <w:num w:numId="10" w16cid:durableId="1525560769">
    <w:abstractNumId w:val="19"/>
  </w:num>
  <w:num w:numId="11" w16cid:durableId="1339428490">
    <w:abstractNumId w:val="14"/>
  </w:num>
  <w:num w:numId="12" w16cid:durableId="1754888069">
    <w:abstractNumId w:val="12"/>
  </w:num>
  <w:num w:numId="13" w16cid:durableId="1619876442">
    <w:abstractNumId w:val="15"/>
  </w:num>
  <w:num w:numId="14" w16cid:durableId="1023243717">
    <w:abstractNumId w:val="8"/>
  </w:num>
  <w:num w:numId="15" w16cid:durableId="869536626">
    <w:abstractNumId w:val="4"/>
  </w:num>
  <w:num w:numId="16" w16cid:durableId="287199444">
    <w:abstractNumId w:val="2"/>
  </w:num>
  <w:num w:numId="17" w16cid:durableId="1709647193">
    <w:abstractNumId w:val="13"/>
  </w:num>
  <w:num w:numId="18" w16cid:durableId="1418088970">
    <w:abstractNumId w:val="20"/>
  </w:num>
  <w:num w:numId="19" w16cid:durableId="1209031330">
    <w:abstractNumId w:val="6"/>
  </w:num>
  <w:num w:numId="20" w16cid:durableId="1016228302">
    <w:abstractNumId w:val="7"/>
  </w:num>
  <w:num w:numId="21" w16cid:durableId="1902248262">
    <w:abstractNumId w:val="18"/>
  </w:num>
  <w:num w:numId="22" w16cid:durableId="1792281562">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237"/>
    <w:rsid w:val="00001C3C"/>
    <w:rsid w:val="0000221D"/>
    <w:rsid w:val="0000325B"/>
    <w:rsid w:val="00003A2F"/>
    <w:rsid w:val="00006E24"/>
    <w:rsid w:val="00007E7A"/>
    <w:rsid w:val="00012CC3"/>
    <w:rsid w:val="000160C7"/>
    <w:rsid w:val="0001730F"/>
    <w:rsid w:val="00020A6E"/>
    <w:rsid w:val="00021304"/>
    <w:rsid w:val="00021DE5"/>
    <w:rsid w:val="0002353F"/>
    <w:rsid w:val="000245F0"/>
    <w:rsid w:val="00025DCB"/>
    <w:rsid w:val="00026564"/>
    <w:rsid w:val="00026C31"/>
    <w:rsid w:val="00027FA9"/>
    <w:rsid w:val="00030AE0"/>
    <w:rsid w:val="00031705"/>
    <w:rsid w:val="00032795"/>
    <w:rsid w:val="00036A9E"/>
    <w:rsid w:val="00036F9E"/>
    <w:rsid w:val="00037541"/>
    <w:rsid w:val="000427E7"/>
    <w:rsid w:val="000434E1"/>
    <w:rsid w:val="000439C2"/>
    <w:rsid w:val="000479F8"/>
    <w:rsid w:val="00051BD9"/>
    <w:rsid w:val="00053A4B"/>
    <w:rsid w:val="00053CE5"/>
    <w:rsid w:val="00054C7D"/>
    <w:rsid w:val="00054F85"/>
    <w:rsid w:val="0005777C"/>
    <w:rsid w:val="00057A72"/>
    <w:rsid w:val="00057B49"/>
    <w:rsid w:val="00060E56"/>
    <w:rsid w:val="000616F9"/>
    <w:rsid w:val="00062CF7"/>
    <w:rsid w:val="0006404B"/>
    <w:rsid w:val="000640DE"/>
    <w:rsid w:val="00065912"/>
    <w:rsid w:val="0006643E"/>
    <w:rsid w:val="00066A19"/>
    <w:rsid w:val="00072785"/>
    <w:rsid w:val="00075354"/>
    <w:rsid w:val="000766CD"/>
    <w:rsid w:val="00077D8B"/>
    <w:rsid w:val="00080042"/>
    <w:rsid w:val="0008336C"/>
    <w:rsid w:val="0008485C"/>
    <w:rsid w:val="00084A5C"/>
    <w:rsid w:val="000873AF"/>
    <w:rsid w:val="000923F0"/>
    <w:rsid w:val="0009475D"/>
    <w:rsid w:val="000A1761"/>
    <w:rsid w:val="000A231A"/>
    <w:rsid w:val="000A26E5"/>
    <w:rsid w:val="000A4818"/>
    <w:rsid w:val="000A4BDA"/>
    <w:rsid w:val="000B0719"/>
    <w:rsid w:val="000B1E0A"/>
    <w:rsid w:val="000B354F"/>
    <w:rsid w:val="000B4AB1"/>
    <w:rsid w:val="000B53BD"/>
    <w:rsid w:val="000B719D"/>
    <w:rsid w:val="000B7C15"/>
    <w:rsid w:val="000C043A"/>
    <w:rsid w:val="000C0743"/>
    <w:rsid w:val="000C3241"/>
    <w:rsid w:val="000C5621"/>
    <w:rsid w:val="000C6088"/>
    <w:rsid w:val="000C6237"/>
    <w:rsid w:val="000C758E"/>
    <w:rsid w:val="000D2CFB"/>
    <w:rsid w:val="000D4E40"/>
    <w:rsid w:val="000D6DB2"/>
    <w:rsid w:val="000D751A"/>
    <w:rsid w:val="000E065F"/>
    <w:rsid w:val="000E31B3"/>
    <w:rsid w:val="000E3C93"/>
    <w:rsid w:val="000E419B"/>
    <w:rsid w:val="000E4E6E"/>
    <w:rsid w:val="000E5C0E"/>
    <w:rsid w:val="000E7090"/>
    <w:rsid w:val="000F275D"/>
    <w:rsid w:val="000F3C2A"/>
    <w:rsid w:val="000F68FD"/>
    <w:rsid w:val="000F7551"/>
    <w:rsid w:val="00101AFD"/>
    <w:rsid w:val="00104D86"/>
    <w:rsid w:val="001057AF"/>
    <w:rsid w:val="001058E7"/>
    <w:rsid w:val="00110264"/>
    <w:rsid w:val="001121CF"/>
    <w:rsid w:val="00112AFF"/>
    <w:rsid w:val="00115BA4"/>
    <w:rsid w:val="00116597"/>
    <w:rsid w:val="0011684E"/>
    <w:rsid w:val="00117B72"/>
    <w:rsid w:val="00117CE6"/>
    <w:rsid w:val="00120445"/>
    <w:rsid w:val="0012056A"/>
    <w:rsid w:val="00120B0D"/>
    <w:rsid w:val="00122D0E"/>
    <w:rsid w:val="001236FD"/>
    <w:rsid w:val="00123D8B"/>
    <w:rsid w:val="00124DB9"/>
    <w:rsid w:val="001267D5"/>
    <w:rsid w:val="00127D86"/>
    <w:rsid w:val="00130381"/>
    <w:rsid w:val="001308C2"/>
    <w:rsid w:val="0013115E"/>
    <w:rsid w:val="00131D3E"/>
    <w:rsid w:val="001325E6"/>
    <w:rsid w:val="00133797"/>
    <w:rsid w:val="00133999"/>
    <w:rsid w:val="00135F7A"/>
    <w:rsid w:val="00137557"/>
    <w:rsid w:val="00140A17"/>
    <w:rsid w:val="001441F6"/>
    <w:rsid w:val="00147F51"/>
    <w:rsid w:val="0015103A"/>
    <w:rsid w:val="00153966"/>
    <w:rsid w:val="00155E73"/>
    <w:rsid w:val="0016299F"/>
    <w:rsid w:val="00163760"/>
    <w:rsid w:val="001642A4"/>
    <w:rsid w:val="001645AB"/>
    <w:rsid w:val="00167F28"/>
    <w:rsid w:val="00170FBD"/>
    <w:rsid w:val="00171D47"/>
    <w:rsid w:val="00172718"/>
    <w:rsid w:val="00172C81"/>
    <w:rsid w:val="00174FF1"/>
    <w:rsid w:val="00176F2A"/>
    <w:rsid w:val="00181AFD"/>
    <w:rsid w:val="0018437E"/>
    <w:rsid w:val="00184CAF"/>
    <w:rsid w:val="00184E0D"/>
    <w:rsid w:val="001875DA"/>
    <w:rsid w:val="001877BE"/>
    <w:rsid w:val="001913BE"/>
    <w:rsid w:val="001916D9"/>
    <w:rsid w:val="00191809"/>
    <w:rsid w:val="00191F0F"/>
    <w:rsid w:val="00192568"/>
    <w:rsid w:val="00195D22"/>
    <w:rsid w:val="00196C23"/>
    <w:rsid w:val="00197014"/>
    <w:rsid w:val="00197094"/>
    <w:rsid w:val="001A1BBC"/>
    <w:rsid w:val="001A29FC"/>
    <w:rsid w:val="001A6C92"/>
    <w:rsid w:val="001A7C13"/>
    <w:rsid w:val="001B14FB"/>
    <w:rsid w:val="001B15BD"/>
    <w:rsid w:val="001B1D6D"/>
    <w:rsid w:val="001B238B"/>
    <w:rsid w:val="001B3CDF"/>
    <w:rsid w:val="001B48E0"/>
    <w:rsid w:val="001B6310"/>
    <w:rsid w:val="001B6C36"/>
    <w:rsid w:val="001C0800"/>
    <w:rsid w:val="001C42EC"/>
    <w:rsid w:val="001C4A23"/>
    <w:rsid w:val="001C6BAE"/>
    <w:rsid w:val="001C6FE5"/>
    <w:rsid w:val="001C7EAC"/>
    <w:rsid w:val="001D03DD"/>
    <w:rsid w:val="001D08FD"/>
    <w:rsid w:val="001D1AF1"/>
    <w:rsid w:val="001D3008"/>
    <w:rsid w:val="001D31BF"/>
    <w:rsid w:val="001D5A34"/>
    <w:rsid w:val="001D7850"/>
    <w:rsid w:val="001D7994"/>
    <w:rsid w:val="001E200F"/>
    <w:rsid w:val="001E3F04"/>
    <w:rsid w:val="001E4985"/>
    <w:rsid w:val="001E603C"/>
    <w:rsid w:val="001E71D8"/>
    <w:rsid w:val="001E7614"/>
    <w:rsid w:val="001F0B6E"/>
    <w:rsid w:val="001F42C7"/>
    <w:rsid w:val="001F4656"/>
    <w:rsid w:val="001F519F"/>
    <w:rsid w:val="001F531E"/>
    <w:rsid w:val="001F7BA4"/>
    <w:rsid w:val="0020246E"/>
    <w:rsid w:val="002029C6"/>
    <w:rsid w:val="002029E5"/>
    <w:rsid w:val="00203917"/>
    <w:rsid w:val="00203932"/>
    <w:rsid w:val="00205D41"/>
    <w:rsid w:val="00206A7F"/>
    <w:rsid w:val="00206B96"/>
    <w:rsid w:val="00211021"/>
    <w:rsid w:val="002113EC"/>
    <w:rsid w:val="00215D7C"/>
    <w:rsid w:val="00216925"/>
    <w:rsid w:val="002220C8"/>
    <w:rsid w:val="002225C7"/>
    <w:rsid w:val="00222AAC"/>
    <w:rsid w:val="002248A8"/>
    <w:rsid w:val="00224E10"/>
    <w:rsid w:val="002307D5"/>
    <w:rsid w:val="00230A61"/>
    <w:rsid w:val="002312ED"/>
    <w:rsid w:val="00233598"/>
    <w:rsid w:val="00234DB8"/>
    <w:rsid w:val="00236594"/>
    <w:rsid w:val="00241783"/>
    <w:rsid w:val="00243292"/>
    <w:rsid w:val="002437A4"/>
    <w:rsid w:val="002448C4"/>
    <w:rsid w:val="00246480"/>
    <w:rsid w:val="002531A2"/>
    <w:rsid w:val="002553F7"/>
    <w:rsid w:val="00256F57"/>
    <w:rsid w:val="0025753B"/>
    <w:rsid w:val="002608A6"/>
    <w:rsid w:val="002615B4"/>
    <w:rsid w:val="00262CF8"/>
    <w:rsid w:val="00263712"/>
    <w:rsid w:val="00264B16"/>
    <w:rsid w:val="002664F4"/>
    <w:rsid w:val="00267CFB"/>
    <w:rsid w:val="00270F34"/>
    <w:rsid w:val="002710FE"/>
    <w:rsid w:val="00271EDE"/>
    <w:rsid w:val="0027680E"/>
    <w:rsid w:val="00276C7A"/>
    <w:rsid w:val="00276FE7"/>
    <w:rsid w:val="00280F81"/>
    <w:rsid w:val="00282178"/>
    <w:rsid w:val="002855D7"/>
    <w:rsid w:val="00287488"/>
    <w:rsid w:val="00287914"/>
    <w:rsid w:val="002900ED"/>
    <w:rsid w:val="00290DD0"/>
    <w:rsid w:val="00292DCE"/>
    <w:rsid w:val="00296814"/>
    <w:rsid w:val="002975AB"/>
    <w:rsid w:val="002A2349"/>
    <w:rsid w:val="002A3996"/>
    <w:rsid w:val="002A39DE"/>
    <w:rsid w:val="002A724B"/>
    <w:rsid w:val="002B0610"/>
    <w:rsid w:val="002B073C"/>
    <w:rsid w:val="002B44F9"/>
    <w:rsid w:val="002B5D98"/>
    <w:rsid w:val="002B757A"/>
    <w:rsid w:val="002C5CE7"/>
    <w:rsid w:val="002D3B31"/>
    <w:rsid w:val="002D573C"/>
    <w:rsid w:val="002D5BA0"/>
    <w:rsid w:val="002D5C11"/>
    <w:rsid w:val="002D7865"/>
    <w:rsid w:val="002E4980"/>
    <w:rsid w:val="002E5228"/>
    <w:rsid w:val="002E70D5"/>
    <w:rsid w:val="002E74E9"/>
    <w:rsid w:val="002E7E65"/>
    <w:rsid w:val="002F0150"/>
    <w:rsid w:val="002F2F48"/>
    <w:rsid w:val="002F48E9"/>
    <w:rsid w:val="002F5305"/>
    <w:rsid w:val="002F58C1"/>
    <w:rsid w:val="002F5B56"/>
    <w:rsid w:val="002F72DF"/>
    <w:rsid w:val="003010E2"/>
    <w:rsid w:val="0030126C"/>
    <w:rsid w:val="0030247D"/>
    <w:rsid w:val="003033C7"/>
    <w:rsid w:val="0030340A"/>
    <w:rsid w:val="00303A81"/>
    <w:rsid w:val="003058C5"/>
    <w:rsid w:val="003104C6"/>
    <w:rsid w:val="00311307"/>
    <w:rsid w:val="00312458"/>
    <w:rsid w:val="0031331A"/>
    <w:rsid w:val="00317D1D"/>
    <w:rsid w:val="0032143E"/>
    <w:rsid w:val="00321441"/>
    <w:rsid w:val="0032473F"/>
    <w:rsid w:val="00326626"/>
    <w:rsid w:val="00327474"/>
    <w:rsid w:val="003277B4"/>
    <w:rsid w:val="00327AB3"/>
    <w:rsid w:val="00332FFD"/>
    <w:rsid w:val="0033444E"/>
    <w:rsid w:val="00336B14"/>
    <w:rsid w:val="00336F3A"/>
    <w:rsid w:val="00337C31"/>
    <w:rsid w:val="00340E71"/>
    <w:rsid w:val="00344F0F"/>
    <w:rsid w:val="00345EF1"/>
    <w:rsid w:val="00346EE5"/>
    <w:rsid w:val="00351D49"/>
    <w:rsid w:val="00353B7B"/>
    <w:rsid w:val="00355F92"/>
    <w:rsid w:val="00357E7A"/>
    <w:rsid w:val="0036198C"/>
    <w:rsid w:val="00361A4C"/>
    <w:rsid w:val="003626D2"/>
    <w:rsid w:val="0036442E"/>
    <w:rsid w:val="003667B9"/>
    <w:rsid w:val="0036698B"/>
    <w:rsid w:val="00370FEF"/>
    <w:rsid w:val="00371DAE"/>
    <w:rsid w:val="00373967"/>
    <w:rsid w:val="00374295"/>
    <w:rsid w:val="00374A0D"/>
    <w:rsid w:val="003768EB"/>
    <w:rsid w:val="0037721C"/>
    <w:rsid w:val="00381E87"/>
    <w:rsid w:val="003827F8"/>
    <w:rsid w:val="00384F1F"/>
    <w:rsid w:val="00386463"/>
    <w:rsid w:val="003868C9"/>
    <w:rsid w:val="003871BE"/>
    <w:rsid w:val="00391735"/>
    <w:rsid w:val="00392F4B"/>
    <w:rsid w:val="003935BF"/>
    <w:rsid w:val="0039533D"/>
    <w:rsid w:val="003A0BA4"/>
    <w:rsid w:val="003A1E73"/>
    <w:rsid w:val="003A1FEE"/>
    <w:rsid w:val="003A2E4A"/>
    <w:rsid w:val="003A3CE1"/>
    <w:rsid w:val="003A3FF4"/>
    <w:rsid w:val="003A7243"/>
    <w:rsid w:val="003A7D21"/>
    <w:rsid w:val="003B39D9"/>
    <w:rsid w:val="003B6FC2"/>
    <w:rsid w:val="003B77B0"/>
    <w:rsid w:val="003C0E72"/>
    <w:rsid w:val="003C29B1"/>
    <w:rsid w:val="003C2F67"/>
    <w:rsid w:val="003C3E53"/>
    <w:rsid w:val="003C400B"/>
    <w:rsid w:val="003C507B"/>
    <w:rsid w:val="003C60E3"/>
    <w:rsid w:val="003D10F6"/>
    <w:rsid w:val="003D2E5D"/>
    <w:rsid w:val="003D2E72"/>
    <w:rsid w:val="003D3E85"/>
    <w:rsid w:val="003D4673"/>
    <w:rsid w:val="003D5C7D"/>
    <w:rsid w:val="003D646C"/>
    <w:rsid w:val="003D69F2"/>
    <w:rsid w:val="003E24E6"/>
    <w:rsid w:val="003E2BDA"/>
    <w:rsid w:val="003E5675"/>
    <w:rsid w:val="003E7B6D"/>
    <w:rsid w:val="003F06AE"/>
    <w:rsid w:val="003F1772"/>
    <w:rsid w:val="003F63F7"/>
    <w:rsid w:val="00400134"/>
    <w:rsid w:val="00400B9B"/>
    <w:rsid w:val="004013A4"/>
    <w:rsid w:val="0040141D"/>
    <w:rsid w:val="0040174E"/>
    <w:rsid w:val="004031C5"/>
    <w:rsid w:val="00403AE6"/>
    <w:rsid w:val="00407B79"/>
    <w:rsid w:val="004107C7"/>
    <w:rsid w:val="004224C9"/>
    <w:rsid w:val="0042290F"/>
    <w:rsid w:val="0042313F"/>
    <w:rsid w:val="004233AF"/>
    <w:rsid w:val="0042437E"/>
    <w:rsid w:val="00424940"/>
    <w:rsid w:val="004258B9"/>
    <w:rsid w:val="0042677F"/>
    <w:rsid w:val="00431436"/>
    <w:rsid w:val="00431A7E"/>
    <w:rsid w:val="004326EC"/>
    <w:rsid w:val="00432D15"/>
    <w:rsid w:val="00433C72"/>
    <w:rsid w:val="0043466E"/>
    <w:rsid w:val="00434FE1"/>
    <w:rsid w:val="00437C36"/>
    <w:rsid w:val="00442301"/>
    <w:rsid w:val="004423CD"/>
    <w:rsid w:val="00443AA9"/>
    <w:rsid w:val="00443C0A"/>
    <w:rsid w:val="00444799"/>
    <w:rsid w:val="00445C50"/>
    <w:rsid w:val="004468C1"/>
    <w:rsid w:val="00447A86"/>
    <w:rsid w:val="00447E18"/>
    <w:rsid w:val="0045079B"/>
    <w:rsid w:val="00451033"/>
    <w:rsid w:val="0045276A"/>
    <w:rsid w:val="00452994"/>
    <w:rsid w:val="004532BC"/>
    <w:rsid w:val="00454FB3"/>
    <w:rsid w:val="004556DA"/>
    <w:rsid w:val="00456C4E"/>
    <w:rsid w:val="004577BD"/>
    <w:rsid w:val="00457941"/>
    <w:rsid w:val="00457B25"/>
    <w:rsid w:val="00457CF0"/>
    <w:rsid w:val="00465B04"/>
    <w:rsid w:val="004673FE"/>
    <w:rsid w:val="00467A5D"/>
    <w:rsid w:val="00467B27"/>
    <w:rsid w:val="00470B77"/>
    <w:rsid w:val="00470BC6"/>
    <w:rsid w:val="00472E32"/>
    <w:rsid w:val="004758EC"/>
    <w:rsid w:val="004769E2"/>
    <w:rsid w:val="004776F2"/>
    <w:rsid w:val="00483677"/>
    <w:rsid w:val="00484427"/>
    <w:rsid w:val="00484897"/>
    <w:rsid w:val="004848C2"/>
    <w:rsid w:val="004862A6"/>
    <w:rsid w:val="004915C4"/>
    <w:rsid w:val="00491C28"/>
    <w:rsid w:val="004922E9"/>
    <w:rsid w:val="004925F4"/>
    <w:rsid w:val="00492DA0"/>
    <w:rsid w:val="00494CBD"/>
    <w:rsid w:val="00496F2D"/>
    <w:rsid w:val="00497A5D"/>
    <w:rsid w:val="004A0017"/>
    <w:rsid w:val="004A130D"/>
    <w:rsid w:val="004A1DD4"/>
    <w:rsid w:val="004A38A6"/>
    <w:rsid w:val="004A45B9"/>
    <w:rsid w:val="004A49C8"/>
    <w:rsid w:val="004A52EF"/>
    <w:rsid w:val="004A53E9"/>
    <w:rsid w:val="004A563C"/>
    <w:rsid w:val="004A647E"/>
    <w:rsid w:val="004A6A29"/>
    <w:rsid w:val="004A7F1B"/>
    <w:rsid w:val="004B20BC"/>
    <w:rsid w:val="004B2675"/>
    <w:rsid w:val="004B3505"/>
    <w:rsid w:val="004B444C"/>
    <w:rsid w:val="004B5BDE"/>
    <w:rsid w:val="004B797E"/>
    <w:rsid w:val="004B7CB7"/>
    <w:rsid w:val="004C0BBE"/>
    <w:rsid w:val="004C37D6"/>
    <w:rsid w:val="004C5DF0"/>
    <w:rsid w:val="004D0F67"/>
    <w:rsid w:val="004D13F7"/>
    <w:rsid w:val="004D1471"/>
    <w:rsid w:val="004D14C1"/>
    <w:rsid w:val="004D15C7"/>
    <w:rsid w:val="004D27DB"/>
    <w:rsid w:val="004D2894"/>
    <w:rsid w:val="004D43CD"/>
    <w:rsid w:val="004D4602"/>
    <w:rsid w:val="004D790B"/>
    <w:rsid w:val="004D799A"/>
    <w:rsid w:val="004E0C7F"/>
    <w:rsid w:val="004E1945"/>
    <w:rsid w:val="004E1AAE"/>
    <w:rsid w:val="004E2010"/>
    <w:rsid w:val="004E2AA7"/>
    <w:rsid w:val="004E2D9E"/>
    <w:rsid w:val="004E3C39"/>
    <w:rsid w:val="004E4F42"/>
    <w:rsid w:val="004E525E"/>
    <w:rsid w:val="004E60CD"/>
    <w:rsid w:val="004E66C8"/>
    <w:rsid w:val="004E704A"/>
    <w:rsid w:val="004E757D"/>
    <w:rsid w:val="004F0403"/>
    <w:rsid w:val="004F2CEF"/>
    <w:rsid w:val="004F2D01"/>
    <w:rsid w:val="004F30AA"/>
    <w:rsid w:val="004F3D87"/>
    <w:rsid w:val="0050011A"/>
    <w:rsid w:val="005009A3"/>
    <w:rsid w:val="00501FE5"/>
    <w:rsid w:val="00502A40"/>
    <w:rsid w:val="00506AB0"/>
    <w:rsid w:val="00506C9E"/>
    <w:rsid w:val="00506D26"/>
    <w:rsid w:val="005071D4"/>
    <w:rsid w:val="0051163F"/>
    <w:rsid w:val="005136E2"/>
    <w:rsid w:val="005138C3"/>
    <w:rsid w:val="00520635"/>
    <w:rsid w:val="0052177C"/>
    <w:rsid w:val="00521FE8"/>
    <w:rsid w:val="00523A64"/>
    <w:rsid w:val="0052545B"/>
    <w:rsid w:val="00527BC2"/>
    <w:rsid w:val="00527BDD"/>
    <w:rsid w:val="00530D17"/>
    <w:rsid w:val="005326F5"/>
    <w:rsid w:val="00533D02"/>
    <w:rsid w:val="0053676B"/>
    <w:rsid w:val="005438A5"/>
    <w:rsid w:val="00544F71"/>
    <w:rsid w:val="00545BF9"/>
    <w:rsid w:val="0054687E"/>
    <w:rsid w:val="00547FE2"/>
    <w:rsid w:val="00550468"/>
    <w:rsid w:val="00552204"/>
    <w:rsid w:val="00552B4D"/>
    <w:rsid w:val="005531E8"/>
    <w:rsid w:val="0055396A"/>
    <w:rsid w:val="00554F3E"/>
    <w:rsid w:val="00556C9D"/>
    <w:rsid w:val="005578E4"/>
    <w:rsid w:val="00560B6E"/>
    <w:rsid w:val="00562B53"/>
    <w:rsid w:val="005632DE"/>
    <w:rsid w:val="0056477E"/>
    <w:rsid w:val="00564C81"/>
    <w:rsid w:val="00565266"/>
    <w:rsid w:val="00566259"/>
    <w:rsid w:val="00571697"/>
    <w:rsid w:val="00572E36"/>
    <w:rsid w:val="00573CD3"/>
    <w:rsid w:val="0057533B"/>
    <w:rsid w:val="0058075F"/>
    <w:rsid w:val="00582787"/>
    <w:rsid w:val="005833F6"/>
    <w:rsid w:val="00585C6F"/>
    <w:rsid w:val="005873A1"/>
    <w:rsid w:val="0059003E"/>
    <w:rsid w:val="005902C7"/>
    <w:rsid w:val="00590C6C"/>
    <w:rsid w:val="00594A2C"/>
    <w:rsid w:val="005955E5"/>
    <w:rsid w:val="0059576E"/>
    <w:rsid w:val="00596D71"/>
    <w:rsid w:val="005A2AEB"/>
    <w:rsid w:val="005A5C36"/>
    <w:rsid w:val="005B140F"/>
    <w:rsid w:val="005B19B7"/>
    <w:rsid w:val="005B2049"/>
    <w:rsid w:val="005B2908"/>
    <w:rsid w:val="005B346C"/>
    <w:rsid w:val="005B3C12"/>
    <w:rsid w:val="005B52B8"/>
    <w:rsid w:val="005B5E1E"/>
    <w:rsid w:val="005B7B6D"/>
    <w:rsid w:val="005B7D9B"/>
    <w:rsid w:val="005C25E4"/>
    <w:rsid w:val="005C45B8"/>
    <w:rsid w:val="005C6633"/>
    <w:rsid w:val="005D3109"/>
    <w:rsid w:val="005D6420"/>
    <w:rsid w:val="005D7549"/>
    <w:rsid w:val="005E4327"/>
    <w:rsid w:val="005E4E71"/>
    <w:rsid w:val="005E5569"/>
    <w:rsid w:val="005E5894"/>
    <w:rsid w:val="005E5A45"/>
    <w:rsid w:val="005E5E11"/>
    <w:rsid w:val="005E6CB2"/>
    <w:rsid w:val="005F000B"/>
    <w:rsid w:val="005F35C3"/>
    <w:rsid w:val="005F373F"/>
    <w:rsid w:val="005F3792"/>
    <w:rsid w:val="005F3BB4"/>
    <w:rsid w:val="005F4D2A"/>
    <w:rsid w:val="005F5A10"/>
    <w:rsid w:val="005F5EA7"/>
    <w:rsid w:val="005F6D2E"/>
    <w:rsid w:val="00602ABE"/>
    <w:rsid w:val="00602BF7"/>
    <w:rsid w:val="00602F77"/>
    <w:rsid w:val="00606BBB"/>
    <w:rsid w:val="0060745B"/>
    <w:rsid w:val="006134D7"/>
    <w:rsid w:val="006146F9"/>
    <w:rsid w:val="00614C0A"/>
    <w:rsid w:val="00616FDC"/>
    <w:rsid w:val="006206F8"/>
    <w:rsid w:val="006223A8"/>
    <w:rsid w:val="00626B4F"/>
    <w:rsid w:val="00627A58"/>
    <w:rsid w:val="00630D5F"/>
    <w:rsid w:val="00634DE9"/>
    <w:rsid w:val="00635790"/>
    <w:rsid w:val="006368E9"/>
    <w:rsid w:val="00640A28"/>
    <w:rsid w:val="00640A78"/>
    <w:rsid w:val="0064158E"/>
    <w:rsid w:val="0064379D"/>
    <w:rsid w:val="00644B14"/>
    <w:rsid w:val="0065018F"/>
    <w:rsid w:val="006504D2"/>
    <w:rsid w:val="00653302"/>
    <w:rsid w:val="006558C6"/>
    <w:rsid w:val="00657905"/>
    <w:rsid w:val="00657920"/>
    <w:rsid w:val="006600F1"/>
    <w:rsid w:val="00660671"/>
    <w:rsid w:val="006612B9"/>
    <w:rsid w:val="00661B9A"/>
    <w:rsid w:val="006660ED"/>
    <w:rsid w:val="006666C1"/>
    <w:rsid w:val="00666E63"/>
    <w:rsid w:val="00667F05"/>
    <w:rsid w:val="00670646"/>
    <w:rsid w:val="00670AB5"/>
    <w:rsid w:val="00671238"/>
    <w:rsid w:val="00671C74"/>
    <w:rsid w:val="00673BA7"/>
    <w:rsid w:val="00675AB8"/>
    <w:rsid w:val="00675EBA"/>
    <w:rsid w:val="00676FC8"/>
    <w:rsid w:val="00682580"/>
    <w:rsid w:val="00682B18"/>
    <w:rsid w:val="0068349B"/>
    <w:rsid w:val="00683FD3"/>
    <w:rsid w:val="00685117"/>
    <w:rsid w:val="006861F2"/>
    <w:rsid w:val="006952AF"/>
    <w:rsid w:val="00695B33"/>
    <w:rsid w:val="006972C7"/>
    <w:rsid w:val="00697CD9"/>
    <w:rsid w:val="006A0722"/>
    <w:rsid w:val="006A0785"/>
    <w:rsid w:val="006A1EAE"/>
    <w:rsid w:val="006A40CC"/>
    <w:rsid w:val="006A4E57"/>
    <w:rsid w:val="006A5B55"/>
    <w:rsid w:val="006B2F97"/>
    <w:rsid w:val="006B5A4D"/>
    <w:rsid w:val="006B6D97"/>
    <w:rsid w:val="006B754D"/>
    <w:rsid w:val="006C3B08"/>
    <w:rsid w:val="006D0111"/>
    <w:rsid w:val="006D362A"/>
    <w:rsid w:val="006D57C6"/>
    <w:rsid w:val="006D7106"/>
    <w:rsid w:val="006D7316"/>
    <w:rsid w:val="006E0A02"/>
    <w:rsid w:val="006E2899"/>
    <w:rsid w:val="006E3FA8"/>
    <w:rsid w:val="006E4601"/>
    <w:rsid w:val="006E6F07"/>
    <w:rsid w:val="006F05B3"/>
    <w:rsid w:val="006F21E3"/>
    <w:rsid w:val="006F25C2"/>
    <w:rsid w:val="006F5426"/>
    <w:rsid w:val="006F63E3"/>
    <w:rsid w:val="006F7E7A"/>
    <w:rsid w:val="00700808"/>
    <w:rsid w:val="00701744"/>
    <w:rsid w:val="00701FE6"/>
    <w:rsid w:val="0070240A"/>
    <w:rsid w:val="00703BA8"/>
    <w:rsid w:val="0070527A"/>
    <w:rsid w:val="00705B8B"/>
    <w:rsid w:val="00706E0E"/>
    <w:rsid w:val="007109E7"/>
    <w:rsid w:val="00710AD2"/>
    <w:rsid w:val="007123DF"/>
    <w:rsid w:val="007127DA"/>
    <w:rsid w:val="00713285"/>
    <w:rsid w:val="00714E3E"/>
    <w:rsid w:val="007178D9"/>
    <w:rsid w:val="007201CE"/>
    <w:rsid w:val="00723E8C"/>
    <w:rsid w:val="0072586D"/>
    <w:rsid w:val="00725FC9"/>
    <w:rsid w:val="0073252D"/>
    <w:rsid w:val="007344A2"/>
    <w:rsid w:val="00735532"/>
    <w:rsid w:val="00735A40"/>
    <w:rsid w:val="00736F7C"/>
    <w:rsid w:val="0074048F"/>
    <w:rsid w:val="00740B2B"/>
    <w:rsid w:val="00742F26"/>
    <w:rsid w:val="00743F9A"/>
    <w:rsid w:val="00745262"/>
    <w:rsid w:val="0074558D"/>
    <w:rsid w:val="00746540"/>
    <w:rsid w:val="007470A4"/>
    <w:rsid w:val="007500F9"/>
    <w:rsid w:val="00751FCD"/>
    <w:rsid w:val="0075208A"/>
    <w:rsid w:val="00753E11"/>
    <w:rsid w:val="007559AC"/>
    <w:rsid w:val="00755E71"/>
    <w:rsid w:val="00756B4D"/>
    <w:rsid w:val="00757422"/>
    <w:rsid w:val="0076002F"/>
    <w:rsid w:val="007606DF"/>
    <w:rsid w:val="007607B6"/>
    <w:rsid w:val="007618C5"/>
    <w:rsid w:val="00764E56"/>
    <w:rsid w:val="00765B52"/>
    <w:rsid w:val="00766960"/>
    <w:rsid w:val="00773A42"/>
    <w:rsid w:val="00774256"/>
    <w:rsid w:val="00775733"/>
    <w:rsid w:val="00776A96"/>
    <w:rsid w:val="00776EF1"/>
    <w:rsid w:val="0078174E"/>
    <w:rsid w:val="0078239E"/>
    <w:rsid w:val="00786242"/>
    <w:rsid w:val="0079077D"/>
    <w:rsid w:val="00791636"/>
    <w:rsid w:val="0079290A"/>
    <w:rsid w:val="0079667A"/>
    <w:rsid w:val="007A05EA"/>
    <w:rsid w:val="007A2117"/>
    <w:rsid w:val="007A44BA"/>
    <w:rsid w:val="007A5514"/>
    <w:rsid w:val="007B0E2E"/>
    <w:rsid w:val="007B1042"/>
    <w:rsid w:val="007B44BE"/>
    <w:rsid w:val="007C05B1"/>
    <w:rsid w:val="007C15E5"/>
    <w:rsid w:val="007C1B23"/>
    <w:rsid w:val="007C2BDF"/>
    <w:rsid w:val="007C5801"/>
    <w:rsid w:val="007C7593"/>
    <w:rsid w:val="007C7E70"/>
    <w:rsid w:val="007D3003"/>
    <w:rsid w:val="007D4A73"/>
    <w:rsid w:val="007E05A0"/>
    <w:rsid w:val="007E0CF0"/>
    <w:rsid w:val="007E36D4"/>
    <w:rsid w:val="007E41C1"/>
    <w:rsid w:val="007E45AE"/>
    <w:rsid w:val="007E646D"/>
    <w:rsid w:val="007E6D46"/>
    <w:rsid w:val="007E6F4C"/>
    <w:rsid w:val="007F359C"/>
    <w:rsid w:val="007F4595"/>
    <w:rsid w:val="007F55B9"/>
    <w:rsid w:val="007F6415"/>
    <w:rsid w:val="007F6422"/>
    <w:rsid w:val="007F6B1A"/>
    <w:rsid w:val="0080340E"/>
    <w:rsid w:val="0080646A"/>
    <w:rsid w:val="0081303D"/>
    <w:rsid w:val="00813842"/>
    <w:rsid w:val="00814F54"/>
    <w:rsid w:val="00815E37"/>
    <w:rsid w:val="008177F5"/>
    <w:rsid w:val="00821CA7"/>
    <w:rsid w:val="00822BE5"/>
    <w:rsid w:val="00825EAE"/>
    <w:rsid w:val="00831A78"/>
    <w:rsid w:val="008327F6"/>
    <w:rsid w:val="008329A3"/>
    <w:rsid w:val="00833040"/>
    <w:rsid w:val="00835A9F"/>
    <w:rsid w:val="0083651C"/>
    <w:rsid w:val="008374F5"/>
    <w:rsid w:val="00841FD7"/>
    <w:rsid w:val="00842A79"/>
    <w:rsid w:val="00842C9E"/>
    <w:rsid w:val="00844E21"/>
    <w:rsid w:val="00845933"/>
    <w:rsid w:val="00850241"/>
    <w:rsid w:val="00851960"/>
    <w:rsid w:val="00851C34"/>
    <w:rsid w:val="00853A4D"/>
    <w:rsid w:val="00856D99"/>
    <w:rsid w:val="008570E5"/>
    <w:rsid w:val="00861897"/>
    <w:rsid w:val="00862258"/>
    <w:rsid w:val="00863267"/>
    <w:rsid w:val="0086521E"/>
    <w:rsid w:val="0086572C"/>
    <w:rsid w:val="00865A0C"/>
    <w:rsid w:val="00865A23"/>
    <w:rsid w:val="00866584"/>
    <w:rsid w:val="00867337"/>
    <w:rsid w:val="00870E16"/>
    <w:rsid w:val="00872C6F"/>
    <w:rsid w:val="00872F3F"/>
    <w:rsid w:val="0087559E"/>
    <w:rsid w:val="00875FD6"/>
    <w:rsid w:val="008765F5"/>
    <w:rsid w:val="00880200"/>
    <w:rsid w:val="008812EF"/>
    <w:rsid w:val="00881E55"/>
    <w:rsid w:val="0088331B"/>
    <w:rsid w:val="0088412D"/>
    <w:rsid w:val="008854DA"/>
    <w:rsid w:val="00885A0E"/>
    <w:rsid w:val="00885CA6"/>
    <w:rsid w:val="00886142"/>
    <w:rsid w:val="00886819"/>
    <w:rsid w:val="0088694E"/>
    <w:rsid w:val="00886BA9"/>
    <w:rsid w:val="00894E6D"/>
    <w:rsid w:val="00895469"/>
    <w:rsid w:val="00895F15"/>
    <w:rsid w:val="00896009"/>
    <w:rsid w:val="0089604F"/>
    <w:rsid w:val="00896103"/>
    <w:rsid w:val="008A469D"/>
    <w:rsid w:val="008A549C"/>
    <w:rsid w:val="008A5AAE"/>
    <w:rsid w:val="008A68F6"/>
    <w:rsid w:val="008A6DEB"/>
    <w:rsid w:val="008B001C"/>
    <w:rsid w:val="008B232C"/>
    <w:rsid w:val="008B450D"/>
    <w:rsid w:val="008B48B0"/>
    <w:rsid w:val="008B5F3A"/>
    <w:rsid w:val="008B659F"/>
    <w:rsid w:val="008B78C4"/>
    <w:rsid w:val="008C0161"/>
    <w:rsid w:val="008C0426"/>
    <w:rsid w:val="008C32BC"/>
    <w:rsid w:val="008C32E6"/>
    <w:rsid w:val="008C4C4A"/>
    <w:rsid w:val="008C7379"/>
    <w:rsid w:val="008C7DEA"/>
    <w:rsid w:val="008D0DA6"/>
    <w:rsid w:val="008D1059"/>
    <w:rsid w:val="008D1360"/>
    <w:rsid w:val="008D3E1C"/>
    <w:rsid w:val="008D63BC"/>
    <w:rsid w:val="008D74DB"/>
    <w:rsid w:val="008E08E9"/>
    <w:rsid w:val="008E1873"/>
    <w:rsid w:val="008E42E5"/>
    <w:rsid w:val="008E45AE"/>
    <w:rsid w:val="008E482B"/>
    <w:rsid w:val="008E4F0A"/>
    <w:rsid w:val="008F06CD"/>
    <w:rsid w:val="008F2DB2"/>
    <w:rsid w:val="008F3336"/>
    <w:rsid w:val="008F4C07"/>
    <w:rsid w:val="008F5B65"/>
    <w:rsid w:val="00900063"/>
    <w:rsid w:val="00902FAA"/>
    <w:rsid w:val="009037C5"/>
    <w:rsid w:val="00903BFF"/>
    <w:rsid w:val="00910310"/>
    <w:rsid w:val="009136FA"/>
    <w:rsid w:val="00913B54"/>
    <w:rsid w:val="009142BC"/>
    <w:rsid w:val="009142E2"/>
    <w:rsid w:val="009143C0"/>
    <w:rsid w:val="00917DB6"/>
    <w:rsid w:val="00924599"/>
    <w:rsid w:val="00924924"/>
    <w:rsid w:val="00927D68"/>
    <w:rsid w:val="00930B9B"/>
    <w:rsid w:val="00932097"/>
    <w:rsid w:val="00935BEF"/>
    <w:rsid w:val="0094004F"/>
    <w:rsid w:val="0094250C"/>
    <w:rsid w:val="0094689F"/>
    <w:rsid w:val="00946EC0"/>
    <w:rsid w:val="00950A95"/>
    <w:rsid w:val="009521BC"/>
    <w:rsid w:val="009526BA"/>
    <w:rsid w:val="00954165"/>
    <w:rsid w:val="00954D1B"/>
    <w:rsid w:val="00955EEE"/>
    <w:rsid w:val="0096145C"/>
    <w:rsid w:val="00961A52"/>
    <w:rsid w:val="00963CDF"/>
    <w:rsid w:val="00965CBB"/>
    <w:rsid w:val="00967DFE"/>
    <w:rsid w:val="00971567"/>
    <w:rsid w:val="009758E3"/>
    <w:rsid w:val="00976ED1"/>
    <w:rsid w:val="00977702"/>
    <w:rsid w:val="00980D63"/>
    <w:rsid w:val="00981135"/>
    <w:rsid w:val="00981239"/>
    <w:rsid w:val="009819E8"/>
    <w:rsid w:val="00983FD0"/>
    <w:rsid w:val="00985605"/>
    <w:rsid w:val="009867A7"/>
    <w:rsid w:val="00990D29"/>
    <w:rsid w:val="0099296E"/>
    <w:rsid w:val="009960DF"/>
    <w:rsid w:val="009A6151"/>
    <w:rsid w:val="009A6F01"/>
    <w:rsid w:val="009B10CB"/>
    <w:rsid w:val="009B17E3"/>
    <w:rsid w:val="009B3122"/>
    <w:rsid w:val="009B39CD"/>
    <w:rsid w:val="009B403F"/>
    <w:rsid w:val="009B4359"/>
    <w:rsid w:val="009B4CF8"/>
    <w:rsid w:val="009B5B6D"/>
    <w:rsid w:val="009B648F"/>
    <w:rsid w:val="009C18C9"/>
    <w:rsid w:val="009C3060"/>
    <w:rsid w:val="009C5B33"/>
    <w:rsid w:val="009C6226"/>
    <w:rsid w:val="009C7D1A"/>
    <w:rsid w:val="009C7DC2"/>
    <w:rsid w:val="009D0D5B"/>
    <w:rsid w:val="009D24B6"/>
    <w:rsid w:val="009D2777"/>
    <w:rsid w:val="009D2E9F"/>
    <w:rsid w:val="009D3905"/>
    <w:rsid w:val="009D3D0B"/>
    <w:rsid w:val="009D7C83"/>
    <w:rsid w:val="009E114B"/>
    <w:rsid w:val="009E16C4"/>
    <w:rsid w:val="009E2ACC"/>
    <w:rsid w:val="009E52E7"/>
    <w:rsid w:val="009E7710"/>
    <w:rsid w:val="009F204F"/>
    <w:rsid w:val="009F6F3F"/>
    <w:rsid w:val="009F6F79"/>
    <w:rsid w:val="009F7157"/>
    <w:rsid w:val="00A010CE"/>
    <w:rsid w:val="00A023F9"/>
    <w:rsid w:val="00A04E89"/>
    <w:rsid w:val="00A06669"/>
    <w:rsid w:val="00A07EAF"/>
    <w:rsid w:val="00A10E44"/>
    <w:rsid w:val="00A135D5"/>
    <w:rsid w:val="00A141CC"/>
    <w:rsid w:val="00A151D6"/>
    <w:rsid w:val="00A159DD"/>
    <w:rsid w:val="00A15A07"/>
    <w:rsid w:val="00A2364B"/>
    <w:rsid w:val="00A23799"/>
    <w:rsid w:val="00A25293"/>
    <w:rsid w:val="00A2598A"/>
    <w:rsid w:val="00A25BCD"/>
    <w:rsid w:val="00A25C29"/>
    <w:rsid w:val="00A25F48"/>
    <w:rsid w:val="00A26856"/>
    <w:rsid w:val="00A26E70"/>
    <w:rsid w:val="00A30171"/>
    <w:rsid w:val="00A30CFF"/>
    <w:rsid w:val="00A3383F"/>
    <w:rsid w:val="00A3428E"/>
    <w:rsid w:val="00A353F2"/>
    <w:rsid w:val="00A37D7D"/>
    <w:rsid w:val="00A37D94"/>
    <w:rsid w:val="00A425A1"/>
    <w:rsid w:val="00A42E86"/>
    <w:rsid w:val="00A430C0"/>
    <w:rsid w:val="00A4442B"/>
    <w:rsid w:val="00A4460A"/>
    <w:rsid w:val="00A446F5"/>
    <w:rsid w:val="00A44848"/>
    <w:rsid w:val="00A461C2"/>
    <w:rsid w:val="00A46381"/>
    <w:rsid w:val="00A463B3"/>
    <w:rsid w:val="00A46986"/>
    <w:rsid w:val="00A472FD"/>
    <w:rsid w:val="00A47BF3"/>
    <w:rsid w:val="00A503C7"/>
    <w:rsid w:val="00A517D8"/>
    <w:rsid w:val="00A52061"/>
    <w:rsid w:val="00A531E4"/>
    <w:rsid w:val="00A54393"/>
    <w:rsid w:val="00A61ED7"/>
    <w:rsid w:val="00A62686"/>
    <w:rsid w:val="00A6539E"/>
    <w:rsid w:val="00A65879"/>
    <w:rsid w:val="00A661A5"/>
    <w:rsid w:val="00A67571"/>
    <w:rsid w:val="00A677B2"/>
    <w:rsid w:val="00A679F3"/>
    <w:rsid w:val="00A70113"/>
    <w:rsid w:val="00A70D76"/>
    <w:rsid w:val="00A71327"/>
    <w:rsid w:val="00A71B95"/>
    <w:rsid w:val="00A71EA3"/>
    <w:rsid w:val="00A72EA2"/>
    <w:rsid w:val="00A738AC"/>
    <w:rsid w:val="00A74B5F"/>
    <w:rsid w:val="00A7747A"/>
    <w:rsid w:val="00A7750A"/>
    <w:rsid w:val="00A775DB"/>
    <w:rsid w:val="00A7787B"/>
    <w:rsid w:val="00A81810"/>
    <w:rsid w:val="00A8517F"/>
    <w:rsid w:val="00A86FC1"/>
    <w:rsid w:val="00A872ED"/>
    <w:rsid w:val="00A87B8E"/>
    <w:rsid w:val="00A910B0"/>
    <w:rsid w:val="00A928F6"/>
    <w:rsid w:val="00A929B3"/>
    <w:rsid w:val="00A92A55"/>
    <w:rsid w:val="00A93025"/>
    <w:rsid w:val="00A934B3"/>
    <w:rsid w:val="00A9350C"/>
    <w:rsid w:val="00A93E44"/>
    <w:rsid w:val="00A944AD"/>
    <w:rsid w:val="00A96516"/>
    <w:rsid w:val="00A97059"/>
    <w:rsid w:val="00A972FA"/>
    <w:rsid w:val="00AA275B"/>
    <w:rsid w:val="00AA2BCC"/>
    <w:rsid w:val="00AA3187"/>
    <w:rsid w:val="00AB0DE7"/>
    <w:rsid w:val="00AB1C0A"/>
    <w:rsid w:val="00AB420E"/>
    <w:rsid w:val="00AB46DB"/>
    <w:rsid w:val="00AB4F18"/>
    <w:rsid w:val="00AB541F"/>
    <w:rsid w:val="00AB6A98"/>
    <w:rsid w:val="00AC0919"/>
    <w:rsid w:val="00AC0FCD"/>
    <w:rsid w:val="00AC3D4C"/>
    <w:rsid w:val="00AC3E9F"/>
    <w:rsid w:val="00AC42EE"/>
    <w:rsid w:val="00AC4B6A"/>
    <w:rsid w:val="00AC4BBF"/>
    <w:rsid w:val="00AC4C97"/>
    <w:rsid w:val="00AC6B82"/>
    <w:rsid w:val="00AC73ED"/>
    <w:rsid w:val="00AC7530"/>
    <w:rsid w:val="00AC7AF6"/>
    <w:rsid w:val="00AD04AF"/>
    <w:rsid w:val="00AD09C4"/>
    <w:rsid w:val="00AD1F4C"/>
    <w:rsid w:val="00AD2CA9"/>
    <w:rsid w:val="00AD4EAA"/>
    <w:rsid w:val="00AE10DB"/>
    <w:rsid w:val="00AE184E"/>
    <w:rsid w:val="00AE3329"/>
    <w:rsid w:val="00AE348C"/>
    <w:rsid w:val="00AE39B4"/>
    <w:rsid w:val="00AE4AAA"/>
    <w:rsid w:val="00AE52BB"/>
    <w:rsid w:val="00AE5AA5"/>
    <w:rsid w:val="00AE5C5D"/>
    <w:rsid w:val="00AE69F3"/>
    <w:rsid w:val="00AF0768"/>
    <w:rsid w:val="00AF14FA"/>
    <w:rsid w:val="00AF1C43"/>
    <w:rsid w:val="00AF2164"/>
    <w:rsid w:val="00AF31DC"/>
    <w:rsid w:val="00AF34E4"/>
    <w:rsid w:val="00AF4ADC"/>
    <w:rsid w:val="00AF5236"/>
    <w:rsid w:val="00AF763C"/>
    <w:rsid w:val="00AF7C62"/>
    <w:rsid w:val="00AF7CF2"/>
    <w:rsid w:val="00B026C6"/>
    <w:rsid w:val="00B02B2D"/>
    <w:rsid w:val="00B040BA"/>
    <w:rsid w:val="00B04A4A"/>
    <w:rsid w:val="00B04C8F"/>
    <w:rsid w:val="00B108F2"/>
    <w:rsid w:val="00B12615"/>
    <w:rsid w:val="00B1321A"/>
    <w:rsid w:val="00B13E43"/>
    <w:rsid w:val="00B212A3"/>
    <w:rsid w:val="00B26B71"/>
    <w:rsid w:val="00B26D1A"/>
    <w:rsid w:val="00B33119"/>
    <w:rsid w:val="00B34B53"/>
    <w:rsid w:val="00B353A9"/>
    <w:rsid w:val="00B43390"/>
    <w:rsid w:val="00B44A07"/>
    <w:rsid w:val="00B45E20"/>
    <w:rsid w:val="00B464DA"/>
    <w:rsid w:val="00B4799B"/>
    <w:rsid w:val="00B47A7C"/>
    <w:rsid w:val="00B47F58"/>
    <w:rsid w:val="00B50BCA"/>
    <w:rsid w:val="00B516F5"/>
    <w:rsid w:val="00B5284A"/>
    <w:rsid w:val="00B53F2B"/>
    <w:rsid w:val="00B55667"/>
    <w:rsid w:val="00B55B4C"/>
    <w:rsid w:val="00B60994"/>
    <w:rsid w:val="00B61F67"/>
    <w:rsid w:val="00B62D4E"/>
    <w:rsid w:val="00B63D9B"/>
    <w:rsid w:val="00B64AAC"/>
    <w:rsid w:val="00B66182"/>
    <w:rsid w:val="00B7038D"/>
    <w:rsid w:val="00B733FF"/>
    <w:rsid w:val="00B742F1"/>
    <w:rsid w:val="00B74400"/>
    <w:rsid w:val="00B7484F"/>
    <w:rsid w:val="00B74FB9"/>
    <w:rsid w:val="00B76759"/>
    <w:rsid w:val="00B80F40"/>
    <w:rsid w:val="00B82B05"/>
    <w:rsid w:val="00B8359D"/>
    <w:rsid w:val="00B83755"/>
    <w:rsid w:val="00B84D55"/>
    <w:rsid w:val="00B85399"/>
    <w:rsid w:val="00B85DCD"/>
    <w:rsid w:val="00B90D6D"/>
    <w:rsid w:val="00B929D3"/>
    <w:rsid w:val="00B938C9"/>
    <w:rsid w:val="00BA046B"/>
    <w:rsid w:val="00BA4A16"/>
    <w:rsid w:val="00BA6FEF"/>
    <w:rsid w:val="00BA7BC3"/>
    <w:rsid w:val="00BB29D7"/>
    <w:rsid w:val="00BB2BBB"/>
    <w:rsid w:val="00BB493A"/>
    <w:rsid w:val="00BB5788"/>
    <w:rsid w:val="00BB5DD9"/>
    <w:rsid w:val="00BB7559"/>
    <w:rsid w:val="00BC07A0"/>
    <w:rsid w:val="00BC0F93"/>
    <w:rsid w:val="00BC2382"/>
    <w:rsid w:val="00BC5976"/>
    <w:rsid w:val="00BD312C"/>
    <w:rsid w:val="00BD3349"/>
    <w:rsid w:val="00BD3434"/>
    <w:rsid w:val="00BD3464"/>
    <w:rsid w:val="00BD5FE9"/>
    <w:rsid w:val="00BD7692"/>
    <w:rsid w:val="00BE04BF"/>
    <w:rsid w:val="00BE09CF"/>
    <w:rsid w:val="00BE17D1"/>
    <w:rsid w:val="00BE38B7"/>
    <w:rsid w:val="00BE6FE4"/>
    <w:rsid w:val="00BE74ED"/>
    <w:rsid w:val="00BF1935"/>
    <w:rsid w:val="00BF1FAD"/>
    <w:rsid w:val="00BF58AE"/>
    <w:rsid w:val="00BF6587"/>
    <w:rsid w:val="00BF6E24"/>
    <w:rsid w:val="00BF7287"/>
    <w:rsid w:val="00C01B03"/>
    <w:rsid w:val="00C0316C"/>
    <w:rsid w:val="00C110CD"/>
    <w:rsid w:val="00C11312"/>
    <w:rsid w:val="00C13321"/>
    <w:rsid w:val="00C13CE5"/>
    <w:rsid w:val="00C162E8"/>
    <w:rsid w:val="00C16671"/>
    <w:rsid w:val="00C239B9"/>
    <w:rsid w:val="00C23C40"/>
    <w:rsid w:val="00C24BC5"/>
    <w:rsid w:val="00C306D7"/>
    <w:rsid w:val="00C311AE"/>
    <w:rsid w:val="00C3313C"/>
    <w:rsid w:val="00C34330"/>
    <w:rsid w:val="00C34A20"/>
    <w:rsid w:val="00C35807"/>
    <w:rsid w:val="00C36579"/>
    <w:rsid w:val="00C378FB"/>
    <w:rsid w:val="00C42415"/>
    <w:rsid w:val="00C44F2C"/>
    <w:rsid w:val="00C45DE7"/>
    <w:rsid w:val="00C4771E"/>
    <w:rsid w:val="00C52BF8"/>
    <w:rsid w:val="00C54499"/>
    <w:rsid w:val="00C54A50"/>
    <w:rsid w:val="00C57E31"/>
    <w:rsid w:val="00C60463"/>
    <w:rsid w:val="00C60D2C"/>
    <w:rsid w:val="00C61DFF"/>
    <w:rsid w:val="00C630CE"/>
    <w:rsid w:val="00C63768"/>
    <w:rsid w:val="00C648EE"/>
    <w:rsid w:val="00C65BF5"/>
    <w:rsid w:val="00C721E0"/>
    <w:rsid w:val="00C7642D"/>
    <w:rsid w:val="00C80039"/>
    <w:rsid w:val="00C81792"/>
    <w:rsid w:val="00C834A8"/>
    <w:rsid w:val="00C84DF5"/>
    <w:rsid w:val="00C87ECC"/>
    <w:rsid w:val="00C90934"/>
    <w:rsid w:val="00C90D26"/>
    <w:rsid w:val="00C91FBC"/>
    <w:rsid w:val="00C9333D"/>
    <w:rsid w:val="00C967A5"/>
    <w:rsid w:val="00CA023C"/>
    <w:rsid w:val="00CA1B4F"/>
    <w:rsid w:val="00CA3138"/>
    <w:rsid w:val="00CA3989"/>
    <w:rsid w:val="00CA58B3"/>
    <w:rsid w:val="00CA603E"/>
    <w:rsid w:val="00CB09FF"/>
    <w:rsid w:val="00CB1194"/>
    <w:rsid w:val="00CB17E0"/>
    <w:rsid w:val="00CB1F54"/>
    <w:rsid w:val="00CB30F0"/>
    <w:rsid w:val="00CB389F"/>
    <w:rsid w:val="00CB3C9B"/>
    <w:rsid w:val="00CB5EEF"/>
    <w:rsid w:val="00CB6F66"/>
    <w:rsid w:val="00CC1E43"/>
    <w:rsid w:val="00CC3FEA"/>
    <w:rsid w:val="00CC4706"/>
    <w:rsid w:val="00CC5789"/>
    <w:rsid w:val="00CC5B24"/>
    <w:rsid w:val="00CC685C"/>
    <w:rsid w:val="00CC73C6"/>
    <w:rsid w:val="00CD09A1"/>
    <w:rsid w:val="00CD3839"/>
    <w:rsid w:val="00CD5FA2"/>
    <w:rsid w:val="00CD642B"/>
    <w:rsid w:val="00CD6625"/>
    <w:rsid w:val="00CD6AB2"/>
    <w:rsid w:val="00CD73C2"/>
    <w:rsid w:val="00CE0C79"/>
    <w:rsid w:val="00CE2333"/>
    <w:rsid w:val="00CE3513"/>
    <w:rsid w:val="00CE4936"/>
    <w:rsid w:val="00CE7E8A"/>
    <w:rsid w:val="00CF2738"/>
    <w:rsid w:val="00CF327E"/>
    <w:rsid w:val="00D05C33"/>
    <w:rsid w:val="00D062C4"/>
    <w:rsid w:val="00D067DE"/>
    <w:rsid w:val="00D06C3B"/>
    <w:rsid w:val="00D07B14"/>
    <w:rsid w:val="00D07B9F"/>
    <w:rsid w:val="00D102E9"/>
    <w:rsid w:val="00D1241B"/>
    <w:rsid w:val="00D13CC8"/>
    <w:rsid w:val="00D14654"/>
    <w:rsid w:val="00D1472A"/>
    <w:rsid w:val="00D1482A"/>
    <w:rsid w:val="00D14C79"/>
    <w:rsid w:val="00D15C03"/>
    <w:rsid w:val="00D15E2E"/>
    <w:rsid w:val="00D23208"/>
    <w:rsid w:val="00D23F4B"/>
    <w:rsid w:val="00D243AB"/>
    <w:rsid w:val="00D26A35"/>
    <w:rsid w:val="00D26B36"/>
    <w:rsid w:val="00D26E8D"/>
    <w:rsid w:val="00D272DA"/>
    <w:rsid w:val="00D31CE3"/>
    <w:rsid w:val="00D33BFE"/>
    <w:rsid w:val="00D400B9"/>
    <w:rsid w:val="00D40258"/>
    <w:rsid w:val="00D42570"/>
    <w:rsid w:val="00D42738"/>
    <w:rsid w:val="00D42FFF"/>
    <w:rsid w:val="00D43050"/>
    <w:rsid w:val="00D43D40"/>
    <w:rsid w:val="00D43D76"/>
    <w:rsid w:val="00D43DED"/>
    <w:rsid w:val="00D446AA"/>
    <w:rsid w:val="00D44FB2"/>
    <w:rsid w:val="00D45B50"/>
    <w:rsid w:val="00D4645A"/>
    <w:rsid w:val="00D4677D"/>
    <w:rsid w:val="00D4685D"/>
    <w:rsid w:val="00D46ADF"/>
    <w:rsid w:val="00D51836"/>
    <w:rsid w:val="00D52EE1"/>
    <w:rsid w:val="00D65741"/>
    <w:rsid w:val="00D6722D"/>
    <w:rsid w:val="00D70C71"/>
    <w:rsid w:val="00D71E6D"/>
    <w:rsid w:val="00D72044"/>
    <w:rsid w:val="00D761B9"/>
    <w:rsid w:val="00D76E66"/>
    <w:rsid w:val="00D771CE"/>
    <w:rsid w:val="00D82756"/>
    <w:rsid w:val="00D84C2E"/>
    <w:rsid w:val="00D85B07"/>
    <w:rsid w:val="00D95670"/>
    <w:rsid w:val="00D95754"/>
    <w:rsid w:val="00D95F35"/>
    <w:rsid w:val="00D960F1"/>
    <w:rsid w:val="00DA000E"/>
    <w:rsid w:val="00DA0345"/>
    <w:rsid w:val="00DA2209"/>
    <w:rsid w:val="00DA3037"/>
    <w:rsid w:val="00DA518C"/>
    <w:rsid w:val="00DA5B22"/>
    <w:rsid w:val="00DA5C5C"/>
    <w:rsid w:val="00DA5E8E"/>
    <w:rsid w:val="00DA7474"/>
    <w:rsid w:val="00DA75AB"/>
    <w:rsid w:val="00DB4E5F"/>
    <w:rsid w:val="00DB55AB"/>
    <w:rsid w:val="00DB64F1"/>
    <w:rsid w:val="00DB6DE2"/>
    <w:rsid w:val="00DC0B83"/>
    <w:rsid w:val="00DC0DD3"/>
    <w:rsid w:val="00DC3989"/>
    <w:rsid w:val="00DC66E4"/>
    <w:rsid w:val="00DC6D32"/>
    <w:rsid w:val="00DC746E"/>
    <w:rsid w:val="00DD0172"/>
    <w:rsid w:val="00DD13F0"/>
    <w:rsid w:val="00DD49C1"/>
    <w:rsid w:val="00DD59A2"/>
    <w:rsid w:val="00DD6979"/>
    <w:rsid w:val="00DE299F"/>
    <w:rsid w:val="00DE3A0B"/>
    <w:rsid w:val="00DE4E65"/>
    <w:rsid w:val="00DE500C"/>
    <w:rsid w:val="00DE5555"/>
    <w:rsid w:val="00DE75B8"/>
    <w:rsid w:val="00DE7CE8"/>
    <w:rsid w:val="00DF3CD1"/>
    <w:rsid w:val="00E00AF3"/>
    <w:rsid w:val="00E00D31"/>
    <w:rsid w:val="00E04CB9"/>
    <w:rsid w:val="00E05912"/>
    <w:rsid w:val="00E074FD"/>
    <w:rsid w:val="00E10DB4"/>
    <w:rsid w:val="00E1114E"/>
    <w:rsid w:val="00E11366"/>
    <w:rsid w:val="00E15163"/>
    <w:rsid w:val="00E1575E"/>
    <w:rsid w:val="00E1618E"/>
    <w:rsid w:val="00E20535"/>
    <w:rsid w:val="00E20F09"/>
    <w:rsid w:val="00E248FA"/>
    <w:rsid w:val="00E24B97"/>
    <w:rsid w:val="00E25001"/>
    <w:rsid w:val="00E26CA6"/>
    <w:rsid w:val="00E27264"/>
    <w:rsid w:val="00E30C63"/>
    <w:rsid w:val="00E32FD2"/>
    <w:rsid w:val="00E35CEB"/>
    <w:rsid w:val="00E35E1E"/>
    <w:rsid w:val="00E419B6"/>
    <w:rsid w:val="00E423A3"/>
    <w:rsid w:val="00E4240D"/>
    <w:rsid w:val="00E43FCE"/>
    <w:rsid w:val="00E4645B"/>
    <w:rsid w:val="00E4724B"/>
    <w:rsid w:val="00E52FC2"/>
    <w:rsid w:val="00E533D3"/>
    <w:rsid w:val="00E5352C"/>
    <w:rsid w:val="00E537E2"/>
    <w:rsid w:val="00E560F0"/>
    <w:rsid w:val="00E565C5"/>
    <w:rsid w:val="00E56A72"/>
    <w:rsid w:val="00E571B7"/>
    <w:rsid w:val="00E57DE0"/>
    <w:rsid w:val="00E62106"/>
    <w:rsid w:val="00E633D5"/>
    <w:rsid w:val="00E6452F"/>
    <w:rsid w:val="00E71C32"/>
    <w:rsid w:val="00E71E27"/>
    <w:rsid w:val="00E72537"/>
    <w:rsid w:val="00E732F9"/>
    <w:rsid w:val="00E73B3F"/>
    <w:rsid w:val="00E74E6C"/>
    <w:rsid w:val="00E771BF"/>
    <w:rsid w:val="00E81EDB"/>
    <w:rsid w:val="00E83362"/>
    <w:rsid w:val="00E839BD"/>
    <w:rsid w:val="00E84942"/>
    <w:rsid w:val="00E84C0A"/>
    <w:rsid w:val="00E8528A"/>
    <w:rsid w:val="00E8575B"/>
    <w:rsid w:val="00EA2D83"/>
    <w:rsid w:val="00EA5640"/>
    <w:rsid w:val="00EA7325"/>
    <w:rsid w:val="00EA77F0"/>
    <w:rsid w:val="00EB43F6"/>
    <w:rsid w:val="00EB4A99"/>
    <w:rsid w:val="00EB7B63"/>
    <w:rsid w:val="00EC23EF"/>
    <w:rsid w:val="00EC6756"/>
    <w:rsid w:val="00ED0063"/>
    <w:rsid w:val="00ED1537"/>
    <w:rsid w:val="00ED2CCF"/>
    <w:rsid w:val="00ED3149"/>
    <w:rsid w:val="00ED7663"/>
    <w:rsid w:val="00EE147F"/>
    <w:rsid w:val="00EE3860"/>
    <w:rsid w:val="00EF0817"/>
    <w:rsid w:val="00EF0A59"/>
    <w:rsid w:val="00EF1F24"/>
    <w:rsid w:val="00EF75A1"/>
    <w:rsid w:val="00EF75D6"/>
    <w:rsid w:val="00F01818"/>
    <w:rsid w:val="00F01ADE"/>
    <w:rsid w:val="00F04533"/>
    <w:rsid w:val="00F069B6"/>
    <w:rsid w:val="00F07FDD"/>
    <w:rsid w:val="00F1038D"/>
    <w:rsid w:val="00F1048B"/>
    <w:rsid w:val="00F10A6E"/>
    <w:rsid w:val="00F142D7"/>
    <w:rsid w:val="00F203F1"/>
    <w:rsid w:val="00F2053C"/>
    <w:rsid w:val="00F207F6"/>
    <w:rsid w:val="00F26A63"/>
    <w:rsid w:val="00F27D45"/>
    <w:rsid w:val="00F3248C"/>
    <w:rsid w:val="00F34955"/>
    <w:rsid w:val="00F36254"/>
    <w:rsid w:val="00F37688"/>
    <w:rsid w:val="00F40701"/>
    <w:rsid w:val="00F41214"/>
    <w:rsid w:val="00F4370F"/>
    <w:rsid w:val="00F459BC"/>
    <w:rsid w:val="00F51B13"/>
    <w:rsid w:val="00F52745"/>
    <w:rsid w:val="00F5312E"/>
    <w:rsid w:val="00F53CA2"/>
    <w:rsid w:val="00F54E34"/>
    <w:rsid w:val="00F555FE"/>
    <w:rsid w:val="00F55968"/>
    <w:rsid w:val="00F55ABA"/>
    <w:rsid w:val="00F55E13"/>
    <w:rsid w:val="00F563D2"/>
    <w:rsid w:val="00F61255"/>
    <w:rsid w:val="00F636C0"/>
    <w:rsid w:val="00F65A4E"/>
    <w:rsid w:val="00F666ED"/>
    <w:rsid w:val="00F66DBA"/>
    <w:rsid w:val="00F70BFF"/>
    <w:rsid w:val="00F71621"/>
    <w:rsid w:val="00F7177B"/>
    <w:rsid w:val="00F7332E"/>
    <w:rsid w:val="00F761D6"/>
    <w:rsid w:val="00F7716B"/>
    <w:rsid w:val="00F7794E"/>
    <w:rsid w:val="00F77CC0"/>
    <w:rsid w:val="00F807E2"/>
    <w:rsid w:val="00F80B0A"/>
    <w:rsid w:val="00F80EE4"/>
    <w:rsid w:val="00F82514"/>
    <w:rsid w:val="00F83618"/>
    <w:rsid w:val="00F83B63"/>
    <w:rsid w:val="00F85B4F"/>
    <w:rsid w:val="00F87B63"/>
    <w:rsid w:val="00F93695"/>
    <w:rsid w:val="00F94999"/>
    <w:rsid w:val="00F94B51"/>
    <w:rsid w:val="00F958E5"/>
    <w:rsid w:val="00F95DE5"/>
    <w:rsid w:val="00F96359"/>
    <w:rsid w:val="00F9636C"/>
    <w:rsid w:val="00F96F33"/>
    <w:rsid w:val="00F970ED"/>
    <w:rsid w:val="00FA04E8"/>
    <w:rsid w:val="00FA0BAC"/>
    <w:rsid w:val="00FA1160"/>
    <w:rsid w:val="00FA12CD"/>
    <w:rsid w:val="00FA1603"/>
    <w:rsid w:val="00FA1F71"/>
    <w:rsid w:val="00FA2641"/>
    <w:rsid w:val="00FA69B3"/>
    <w:rsid w:val="00FA6EE7"/>
    <w:rsid w:val="00FA6F3B"/>
    <w:rsid w:val="00FB19AC"/>
    <w:rsid w:val="00FB39B9"/>
    <w:rsid w:val="00FB4C4B"/>
    <w:rsid w:val="00FB65B8"/>
    <w:rsid w:val="00FC0724"/>
    <w:rsid w:val="00FC209D"/>
    <w:rsid w:val="00FC7193"/>
    <w:rsid w:val="00FD045E"/>
    <w:rsid w:val="00FD4424"/>
    <w:rsid w:val="00FD4719"/>
    <w:rsid w:val="00FD5921"/>
    <w:rsid w:val="00FD6A6E"/>
    <w:rsid w:val="00FD6EDE"/>
    <w:rsid w:val="00FE2049"/>
    <w:rsid w:val="00FE3DE8"/>
    <w:rsid w:val="00FE53BD"/>
    <w:rsid w:val="00FE56BB"/>
    <w:rsid w:val="00FE66A7"/>
    <w:rsid w:val="00FF2796"/>
    <w:rsid w:val="00FF49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399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7BD"/>
    <w:pPr>
      <w:spacing w:before="120" w:after="120"/>
    </w:pPr>
    <w:rPr>
      <w:rFonts w:ascii="Segoe UI" w:hAnsi="Segoe UI" w:cs="Segoe UI"/>
      <w:color w:val="000000" w:themeColor="text1"/>
      <w:kern w:val="0"/>
      <w:sz w:val="24"/>
      <w:szCs w:val="24"/>
      <w14:ligatures w14:val="none"/>
    </w:rPr>
  </w:style>
  <w:style w:type="paragraph" w:styleId="Heading1">
    <w:name w:val="heading 1"/>
    <w:basedOn w:val="Normal"/>
    <w:next w:val="Normal"/>
    <w:link w:val="Heading1Char"/>
    <w:uiPriority w:val="9"/>
    <w:qFormat/>
    <w:rsid w:val="001916D9"/>
    <w:pPr>
      <w:keepNext/>
      <w:keepLines/>
      <w:spacing w:before="240" w:line="240" w:lineRule="auto"/>
      <w:outlineLvl w:val="0"/>
    </w:pPr>
    <w:rPr>
      <w:rFonts w:eastAsiaTheme="majorEastAsia"/>
      <w:b/>
      <w:color w:val="1282A2"/>
      <w:sz w:val="36"/>
      <w:szCs w:val="32"/>
    </w:rPr>
  </w:style>
  <w:style w:type="paragraph" w:styleId="Heading2">
    <w:name w:val="heading 2"/>
    <w:basedOn w:val="Normal"/>
    <w:next w:val="Normal"/>
    <w:link w:val="Heading2Char"/>
    <w:uiPriority w:val="9"/>
    <w:unhideWhenUsed/>
    <w:qFormat/>
    <w:rsid w:val="00110264"/>
    <w:pPr>
      <w:keepNext/>
      <w:keepLines/>
      <w:spacing w:before="240" w:line="240" w:lineRule="auto"/>
      <w:outlineLvl w:val="1"/>
    </w:pPr>
    <w:rPr>
      <w:rFonts w:eastAsiaTheme="majorEastAsia"/>
      <w:bCs/>
      <w:color w:val="1282A2"/>
      <w:sz w:val="32"/>
      <w:szCs w:val="26"/>
    </w:rPr>
  </w:style>
  <w:style w:type="paragraph" w:styleId="Heading3">
    <w:name w:val="heading 3"/>
    <w:basedOn w:val="Normal"/>
    <w:next w:val="Normal"/>
    <w:link w:val="Heading3Char"/>
    <w:uiPriority w:val="9"/>
    <w:unhideWhenUsed/>
    <w:qFormat/>
    <w:rsid w:val="000434E1"/>
    <w:pPr>
      <w:keepNext/>
      <w:keepLines/>
      <w:spacing w:before="240" w:line="240" w:lineRule="auto"/>
      <w:outlineLvl w:val="2"/>
    </w:pPr>
    <w:rPr>
      <w:rFonts w:eastAsiaTheme="majorEastAsia"/>
      <w:bCs/>
      <w:color w:val="1282A2"/>
      <w:sz w:val="28"/>
    </w:rPr>
  </w:style>
  <w:style w:type="paragraph" w:styleId="Heading4">
    <w:name w:val="heading 4"/>
    <w:basedOn w:val="Normal"/>
    <w:next w:val="Normal"/>
    <w:link w:val="Heading4Char"/>
    <w:uiPriority w:val="9"/>
    <w:unhideWhenUsed/>
    <w:qFormat/>
    <w:rsid w:val="000434E1"/>
    <w:pPr>
      <w:keepNext/>
      <w:keepLines/>
      <w:spacing w:before="240"/>
      <w:outlineLvl w:val="3"/>
    </w:pPr>
    <w:rPr>
      <w:rFonts w:eastAsiaTheme="majorEastAsia" w:cstheme="majorBidi"/>
      <w:color w:val="1282A2"/>
    </w:rPr>
  </w:style>
  <w:style w:type="paragraph" w:styleId="Heading5">
    <w:name w:val="heading 5"/>
    <w:basedOn w:val="Normal"/>
    <w:next w:val="Normal"/>
    <w:link w:val="Heading5Char"/>
    <w:uiPriority w:val="9"/>
    <w:semiHidden/>
    <w:unhideWhenUsed/>
    <w:qFormat/>
    <w:rsid w:val="004017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7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7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7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7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6D9"/>
    <w:rPr>
      <w:rFonts w:ascii="Segoe UI" w:eastAsiaTheme="majorEastAsia" w:hAnsi="Segoe UI" w:cs="Segoe UI"/>
      <w:b/>
      <w:color w:val="1282A2"/>
      <w:kern w:val="0"/>
      <w:sz w:val="36"/>
      <w:szCs w:val="32"/>
      <w14:ligatures w14:val="none"/>
    </w:rPr>
  </w:style>
  <w:style w:type="character" w:customStyle="1" w:styleId="Heading2Char">
    <w:name w:val="Heading 2 Char"/>
    <w:basedOn w:val="DefaultParagraphFont"/>
    <w:link w:val="Heading2"/>
    <w:uiPriority w:val="9"/>
    <w:rsid w:val="00110264"/>
    <w:rPr>
      <w:rFonts w:ascii="Segoe UI" w:eastAsiaTheme="majorEastAsia" w:hAnsi="Segoe UI" w:cs="Segoe UI"/>
      <w:bCs/>
      <w:color w:val="1282A2"/>
      <w:kern w:val="0"/>
      <w:sz w:val="32"/>
      <w:szCs w:val="26"/>
      <w14:ligatures w14:val="none"/>
    </w:rPr>
  </w:style>
  <w:style w:type="character" w:customStyle="1" w:styleId="Heading3Char">
    <w:name w:val="Heading 3 Char"/>
    <w:basedOn w:val="DefaultParagraphFont"/>
    <w:link w:val="Heading3"/>
    <w:uiPriority w:val="9"/>
    <w:rsid w:val="000434E1"/>
    <w:rPr>
      <w:rFonts w:ascii="Segoe UI" w:eastAsiaTheme="majorEastAsia" w:hAnsi="Segoe UI" w:cs="Segoe UI"/>
      <w:bCs/>
      <w:color w:val="1282A2"/>
      <w:kern w:val="0"/>
      <w:sz w:val="28"/>
      <w:szCs w:val="24"/>
      <w14:ligatures w14:val="none"/>
    </w:rPr>
  </w:style>
  <w:style w:type="character" w:customStyle="1" w:styleId="Heading4Char">
    <w:name w:val="Heading 4 Char"/>
    <w:basedOn w:val="DefaultParagraphFont"/>
    <w:link w:val="Heading4"/>
    <w:uiPriority w:val="9"/>
    <w:rsid w:val="000434E1"/>
    <w:rPr>
      <w:rFonts w:ascii="Segoe UI" w:eastAsiaTheme="majorEastAsia" w:hAnsi="Segoe UI" w:cstheme="majorBidi"/>
      <w:color w:val="1282A2"/>
      <w:kern w:val="0"/>
      <w:sz w:val="24"/>
      <w:szCs w:val="24"/>
      <w14:ligatures w14:val="none"/>
    </w:rPr>
  </w:style>
  <w:style w:type="character" w:customStyle="1" w:styleId="Heading5Char">
    <w:name w:val="Heading 5 Char"/>
    <w:basedOn w:val="DefaultParagraphFont"/>
    <w:link w:val="Heading5"/>
    <w:uiPriority w:val="9"/>
    <w:semiHidden/>
    <w:rsid w:val="004017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74E"/>
    <w:rPr>
      <w:rFonts w:eastAsiaTheme="majorEastAsia" w:cstheme="majorBidi"/>
      <w:color w:val="272727" w:themeColor="text1" w:themeTint="D8"/>
    </w:rPr>
  </w:style>
  <w:style w:type="paragraph" w:styleId="Title">
    <w:name w:val="Title"/>
    <w:basedOn w:val="Normal"/>
    <w:next w:val="Normal"/>
    <w:link w:val="TitleChar"/>
    <w:uiPriority w:val="10"/>
    <w:qFormat/>
    <w:rsid w:val="00401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7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74E"/>
    <w:pPr>
      <w:spacing w:before="160"/>
      <w:jc w:val="center"/>
    </w:pPr>
    <w:rPr>
      <w:i/>
      <w:iCs/>
      <w:color w:val="404040" w:themeColor="text1" w:themeTint="BF"/>
    </w:rPr>
  </w:style>
  <w:style w:type="character" w:customStyle="1" w:styleId="QuoteChar">
    <w:name w:val="Quote Char"/>
    <w:basedOn w:val="DefaultParagraphFont"/>
    <w:link w:val="Quote"/>
    <w:uiPriority w:val="29"/>
    <w:rsid w:val="0040174E"/>
    <w:rPr>
      <w:i/>
      <w:iCs/>
      <w:color w:val="404040" w:themeColor="text1" w:themeTint="BF"/>
    </w:rPr>
  </w:style>
  <w:style w:type="paragraph" w:styleId="ListParagraph">
    <w:name w:val="List Paragraph"/>
    <w:aliases w:val="Recommendation,List Paragraph1,List Paragraph11,bullet point list,Indented Bullet Solid,Dot Point,Bullet point,List Paragraph Number,NAST Quote,Bullets,List Paragraph111,L,F5 List Paragraph,Dot pt,CV text,Table text,Numbered Paragraph,列出"/>
    <w:basedOn w:val="Normal"/>
    <w:link w:val="ListParagraphChar"/>
    <w:uiPriority w:val="34"/>
    <w:qFormat/>
    <w:rsid w:val="0040174E"/>
    <w:pPr>
      <w:ind w:left="720"/>
      <w:contextualSpacing/>
    </w:pPr>
  </w:style>
  <w:style w:type="character" w:styleId="IntenseEmphasis">
    <w:name w:val="Intense Emphasis"/>
    <w:basedOn w:val="DefaultParagraphFont"/>
    <w:uiPriority w:val="21"/>
    <w:qFormat/>
    <w:rsid w:val="0040174E"/>
    <w:rPr>
      <w:i/>
      <w:iCs/>
      <w:color w:val="0F4761" w:themeColor="accent1" w:themeShade="BF"/>
    </w:rPr>
  </w:style>
  <w:style w:type="paragraph" w:styleId="IntenseQuote">
    <w:name w:val="Intense Quote"/>
    <w:basedOn w:val="Normal"/>
    <w:next w:val="Normal"/>
    <w:link w:val="IntenseQuoteChar"/>
    <w:uiPriority w:val="30"/>
    <w:qFormat/>
    <w:rsid w:val="00401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74E"/>
    <w:rPr>
      <w:i/>
      <w:iCs/>
      <w:color w:val="0F4761" w:themeColor="accent1" w:themeShade="BF"/>
    </w:rPr>
  </w:style>
  <w:style w:type="character" w:styleId="IntenseReference">
    <w:name w:val="Intense Reference"/>
    <w:basedOn w:val="DefaultParagraphFont"/>
    <w:uiPriority w:val="32"/>
    <w:qFormat/>
    <w:rsid w:val="0040174E"/>
    <w:rPr>
      <w:b/>
      <w:bCs/>
      <w:smallCaps/>
      <w:color w:val="0F4761" w:themeColor="accent1" w:themeShade="BF"/>
      <w:spacing w:val="5"/>
    </w:rPr>
  </w:style>
  <w:style w:type="paragraph" w:styleId="NoSpacing">
    <w:name w:val="No Spacing"/>
    <w:link w:val="NoSpacingChar"/>
    <w:uiPriority w:val="1"/>
    <w:qFormat/>
    <w:rsid w:val="0040174E"/>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40174E"/>
    <w:rPr>
      <w:rFonts w:eastAsiaTheme="minorEastAsia"/>
      <w:kern w:val="0"/>
      <w:lang w:val="en-US"/>
      <w14:ligatures w14:val="none"/>
    </w:rPr>
  </w:style>
  <w:style w:type="table" w:styleId="TableGrid">
    <w:name w:val="Table Grid"/>
    <w:basedOn w:val="TableNormal"/>
    <w:uiPriority w:val="39"/>
    <w:rsid w:val="0040174E"/>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1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74E"/>
  </w:style>
  <w:style w:type="paragraph" w:styleId="Footer">
    <w:name w:val="footer"/>
    <w:basedOn w:val="Normal"/>
    <w:link w:val="FooterChar"/>
    <w:uiPriority w:val="99"/>
    <w:unhideWhenUsed/>
    <w:rsid w:val="00C110CD"/>
    <w:pPr>
      <w:tabs>
        <w:tab w:val="center" w:pos="4513"/>
        <w:tab w:val="right" w:pos="9026"/>
      </w:tabs>
      <w:spacing w:after="0" w:line="240" w:lineRule="auto"/>
      <w:jc w:val="center"/>
    </w:pPr>
    <w:rPr>
      <w:sz w:val="18"/>
    </w:rPr>
  </w:style>
  <w:style w:type="character" w:customStyle="1" w:styleId="FooterChar">
    <w:name w:val="Footer Char"/>
    <w:basedOn w:val="DefaultParagraphFont"/>
    <w:link w:val="Footer"/>
    <w:uiPriority w:val="99"/>
    <w:rsid w:val="00C110CD"/>
    <w:rPr>
      <w:rFonts w:ascii="Segoe UI" w:hAnsi="Segoe UI" w:cs="Segoe UI"/>
      <w:sz w:val="18"/>
    </w:rPr>
  </w:style>
  <w:style w:type="character" w:styleId="Hyperlink">
    <w:name w:val="Hyperlink"/>
    <w:basedOn w:val="DefaultParagraphFont"/>
    <w:uiPriority w:val="99"/>
    <w:unhideWhenUsed/>
    <w:rsid w:val="00670AB5"/>
    <w:rPr>
      <w:color w:val="467886" w:themeColor="hyperlink"/>
      <w:u w:val="single"/>
    </w:rPr>
  </w:style>
  <w:style w:type="paragraph" w:styleId="TOCHeading">
    <w:name w:val="TOC Heading"/>
    <w:basedOn w:val="Heading1"/>
    <w:next w:val="Normal"/>
    <w:uiPriority w:val="39"/>
    <w:unhideWhenUsed/>
    <w:qFormat/>
    <w:rsid w:val="00670AB5"/>
    <w:pPr>
      <w:spacing w:after="0"/>
      <w:outlineLvl w:val="9"/>
    </w:pPr>
    <w:rPr>
      <w:sz w:val="32"/>
      <w:lang w:val="en-US"/>
    </w:rPr>
  </w:style>
  <w:style w:type="paragraph" w:styleId="TOC1">
    <w:name w:val="toc 1"/>
    <w:basedOn w:val="Normal"/>
    <w:next w:val="Normal"/>
    <w:autoRedefine/>
    <w:uiPriority w:val="39"/>
    <w:unhideWhenUsed/>
    <w:rsid w:val="00484897"/>
    <w:pPr>
      <w:spacing w:after="100"/>
    </w:pPr>
    <w:rPr>
      <w:b/>
    </w:rPr>
  </w:style>
  <w:style w:type="table" w:styleId="ListTable4-Accent4">
    <w:name w:val="List Table 4 Accent 4"/>
    <w:basedOn w:val="TableNormal"/>
    <w:uiPriority w:val="49"/>
    <w:rsid w:val="009C5B33"/>
    <w:pPr>
      <w:spacing w:after="0" w:line="240" w:lineRule="auto"/>
    </w:pPr>
    <w:tblPr>
      <w:tblStyleRowBandSize w:val="1"/>
      <w:tblStyleColBandSize w:val="1"/>
      <w:tblBorders>
        <w:top w:val="single" w:sz="4" w:space="0" w:color="4CC7EB" w:themeColor="accent4" w:themeTint="99"/>
        <w:left w:val="single" w:sz="4" w:space="0" w:color="4CC7EB" w:themeColor="accent4" w:themeTint="99"/>
        <w:bottom w:val="single" w:sz="4" w:space="0" w:color="4CC7EB" w:themeColor="accent4" w:themeTint="99"/>
        <w:right w:val="single" w:sz="4" w:space="0" w:color="4CC7EB" w:themeColor="accent4" w:themeTint="99"/>
        <w:insideH w:val="single" w:sz="4" w:space="0" w:color="4CC7EB" w:themeColor="accent4" w:themeTint="99"/>
      </w:tblBorders>
    </w:tblPr>
    <w:tblStylePr w:type="firstRow">
      <w:rPr>
        <w:b/>
        <w:bCs/>
        <w:color w:val="FFFFFF" w:themeColor="background1"/>
      </w:rPr>
      <w:tblPr/>
      <w:tcPr>
        <w:tcBorders>
          <w:top w:val="single" w:sz="4" w:space="0" w:color="1282A2" w:themeColor="accent4"/>
          <w:left w:val="single" w:sz="4" w:space="0" w:color="1282A2" w:themeColor="accent4"/>
          <w:bottom w:val="single" w:sz="4" w:space="0" w:color="1282A2" w:themeColor="accent4"/>
          <w:right w:val="single" w:sz="4" w:space="0" w:color="1282A2" w:themeColor="accent4"/>
          <w:insideH w:val="nil"/>
        </w:tcBorders>
        <w:shd w:val="clear" w:color="auto" w:fill="1282A2" w:themeFill="accent4"/>
      </w:tcPr>
    </w:tblStylePr>
    <w:tblStylePr w:type="lastRow">
      <w:rPr>
        <w:b/>
        <w:bCs/>
      </w:rPr>
      <w:tblPr/>
      <w:tcPr>
        <w:tcBorders>
          <w:top w:val="double" w:sz="4" w:space="0" w:color="4CC7EB" w:themeColor="accent4" w:themeTint="99"/>
        </w:tcBorders>
      </w:tcPr>
    </w:tblStylePr>
    <w:tblStylePr w:type="firstCol">
      <w:rPr>
        <w:b/>
        <w:bCs/>
      </w:rPr>
    </w:tblStylePr>
    <w:tblStylePr w:type="lastCol">
      <w:rPr>
        <w:b/>
        <w:bCs/>
      </w:rPr>
    </w:tblStylePr>
    <w:tblStylePr w:type="band1Vert">
      <w:tblPr/>
      <w:tcPr>
        <w:shd w:val="clear" w:color="auto" w:fill="C3ECF8" w:themeFill="accent4" w:themeFillTint="33"/>
      </w:tcPr>
    </w:tblStylePr>
    <w:tblStylePr w:type="band1Horz">
      <w:tblPr/>
      <w:tcPr>
        <w:shd w:val="clear" w:color="auto" w:fill="C3ECF8" w:themeFill="accent4" w:themeFillTint="33"/>
      </w:tcPr>
    </w:tblStylePr>
  </w:style>
  <w:style w:type="table" w:styleId="GridTable4-Accent2">
    <w:name w:val="Grid Table 4 Accent 2"/>
    <w:basedOn w:val="TableNormal"/>
    <w:uiPriority w:val="49"/>
    <w:rsid w:val="00670AB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styleId="TOC2">
    <w:name w:val="toc 2"/>
    <w:basedOn w:val="Normal"/>
    <w:next w:val="Normal"/>
    <w:autoRedefine/>
    <w:uiPriority w:val="39"/>
    <w:unhideWhenUsed/>
    <w:rsid w:val="00670AB5"/>
    <w:pPr>
      <w:spacing w:after="100"/>
      <w:ind w:left="220"/>
    </w:pPr>
  </w:style>
  <w:style w:type="paragraph" w:styleId="TOC3">
    <w:name w:val="toc 3"/>
    <w:basedOn w:val="Normal"/>
    <w:next w:val="Normal"/>
    <w:autoRedefine/>
    <w:uiPriority w:val="39"/>
    <w:unhideWhenUsed/>
    <w:rsid w:val="00670AB5"/>
    <w:pPr>
      <w:spacing w:after="100"/>
      <w:ind w:left="440"/>
    </w:pPr>
  </w:style>
  <w:style w:type="character" w:styleId="UnresolvedMention">
    <w:name w:val="Unresolved Mention"/>
    <w:basedOn w:val="DefaultParagraphFont"/>
    <w:uiPriority w:val="99"/>
    <w:semiHidden/>
    <w:unhideWhenUsed/>
    <w:rsid w:val="00A23799"/>
    <w:rPr>
      <w:color w:val="605E5C"/>
      <w:shd w:val="clear" w:color="auto" w:fill="E1DFDD"/>
    </w:rPr>
  </w:style>
  <w:style w:type="paragraph" w:styleId="FootnoteText">
    <w:name w:val="footnote text"/>
    <w:basedOn w:val="Normal"/>
    <w:link w:val="FootnoteTextChar"/>
    <w:uiPriority w:val="99"/>
    <w:unhideWhenUsed/>
    <w:rsid w:val="000B7C15"/>
    <w:pPr>
      <w:spacing w:before="0" w:after="0"/>
    </w:pPr>
    <w:rPr>
      <w:sz w:val="18"/>
      <w:szCs w:val="20"/>
    </w:rPr>
  </w:style>
  <w:style w:type="character" w:customStyle="1" w:styleId="FootnoteTextChar">
    <w:name w:val="Footnote Text Char"/>
    <w:basedOn w:val="DefaultParagraphFont"/>
    <w:link w:val="FootnoteText"/>
    <w:uiPriority w:val="99"/>
    <w:rsid w:val="000B7C15"/>
    <w:rPr>
      <w:rFonts w:ascii="Segoe UI" w:hAnsi="Segoe UI" w:cs="Segoe UI"/>
      <w:color w:val="000000" w:themeColor="text1"/>
      <w:kern w:val="0"/>
      <w:sz w:val="18"/>
      <w:szCs w:val="20"/>
      <w14:ligatures w14:val="none"/>
    </w:rPr>
  </w:style>
  <w:style w:type="character" w:styleId="FootnoteReference">
    <w:name w:val="footnote reference"/>
    <w:basedOn w:val="DefaultParagraphFont"/>
    <w:uiPriority w:val="99"/>
    <w:semiHidden/>
    <w:unhideWhenUsed/>
    <w:rsid w:val="00A15A07"/>
    <w:rPr>
      <w:vertAlign w:val="superscript"/>
    </w:rPr>
  </w:style>
  <w:style w:type="character" w:styleId="CommentReference">
    <w:name w:val="annotation reference"/>
    <w:basedOn w:val="DefaultParagraphFont"/>
    <w:uiPriority w:val="99"/>
    <w:semiHidden/>
    <w:unhideWhenUsed/>
    <w:rsid w:val="00D95754"/>
    <w:rPr>
      <w:sz w:val="16"/>
      <w:szCs w:val="16"/>
    </w:rPr>
  </w:style>
  <w:style w:type="paragraph" w:styleId="CommentText">
    <w:name w:val="annotation text"/>
    <w:basedOn w:val="Normal"/>
    <w:link w:val="CommentTextChar"/>
    <w:uiPriority w:val="99"/>
    <w:unhideWhenUsed/>
    <w:rsid w:val="00D95754"/>
    <w:pPr>
      <w:spacing w:before="0" w:after="160" w:line="240" w:lineRule="auto"/>
    </w:pPr>
    <w:rPr>
      <w:rFonts w:ascii="Aptos" w:hAnsi="Aptos" w:cstheme="minorBidi"/>
      <w:color w:val="auto"/>
      <w:kern w:val="2"/>
      <w:sz w:val="20"/>
      <w:szCs w:val="20"/>
      <w14:ligatures w14:val="standardContextual"/>
    </w:rPr>
  </w:style>
  <w:style w:type="character" w:customStyle="1" w:styleId="CommentTextChar">
    <w:name w:val="Comment Text Char"/>
    <w:basedOn w:val="DefaultParagraphFont"/>
    <w:link w:val="CommentText"/>
    <w:uiPriority w:val="99"/>
    <w:rsid w:val="00D95754"/>
    <w:rPr>
      <w:rFonts w:ascii="Aptos" w:hAnsi="Aptos"/>
      <w:sz w:val="20"/>
      <w:szCs w:val="20"/>
    </w:rPr>
  </w:style>
  <w:style w:type="paragraph" w:styleId="Caption">
    <w:name w:val="caption"/>
    <w:basedOn w:val="Normal"/>
    <w:next w:val="Normal"/>
    <w:uiPriority w:val="35"/>
    <w:unhideWhenUsed/>
    <w:qFormat/>
    <w:rsid w:val="007618C5"/>
    <w:pPr>
      <w:spacing w:before="0" w:after="200" w:line="240" w:lineRule="auto"/>
      <w:jc w:val="center"/>
    </w:pPr>
    <w:rPr>
      <w:rFonts w:cstheme="minorBidi"/>
      <w:i/>
      <w:iCs/>
      <w:kern w:val="2"/>
      <w:sz w:val="18"/>
      <w:szCs w:val="18"/>
      <w14:ligatures w14:val="standardContextual"/>
    </w:rPr>
  </w:style>
  <w:style w:type="table" w:styleId="GridTable4-Accent4">
    <w:name w:val="Grid Table 4 Accent 4"/>
    <w:basedOn w:val="TableNormal"/>
    <w:uiPriority w:val="49"/>
    <w:rsid w:val="00D14654"/>
    <w:pPr>
      <w:spacing w:after="0" w:line="240" w:lineRule="auto"/>
    </w:pPr>
    <w:rPr>
      <w:sz w:val="24"/>
      <w:szCs w:val="24"/>
    </w:rPr>
    <w:tblPr>
      <w:tblStyleRowBandSize w:val="1"/>
      <w:tblStyleColBandSize w:val="1"/>
      <w:tblBorders>
        <w:top w:val="single" w:sz="4" w:space="0" w:color="4CC7EB" w:themeColor="accent4" w:themeTint="99"/>
        <w:left w:val="single" w:sz="4" w:space="0" w:color="4CC7EB" w:themeColor="accent4" w:themeTint="99"/>
        <w:bottom w:val="single" w:sz="4" w:space="0" w:color="4CC7EB" w:themeColor="accent4" w:themeTint="99"/>
        <w:right w:val="single" w:sz="4" w:space="0" w:color="4CC7EB" w:themeColor="accent4" w:themeTint="99"/>
        <w:insideH w:val="single" w:sz="4" w:space="0" w:color="4CC7EB" w:themeColor="accent4" w:themeTint="99"/>
        <w:insideV w:val="single" w:sz="4" w:space="0" w:color="4CC7EB" w:themeColor="accent4" w:themeTint="99"/>
      </w:tblBorders>
    </w:tblPr>
    <w:tblStylePr w:type="firstRow">
      <w:rPr>
        <w:b/>
        <w:bCs/>
        <w:color w:val="FFFFFF" w:themeColor="background1"/>
      </w:rPr>
      <w:tblPr/>
      <w:tcPr>
        <w:tcBorders>
          <w:top w:val="single" w:sz="4" w:space="0" w:color="1282A2" w:themeColor="accent4"/>
          <w:left w:val="single" w:sz="4" w:space="0" w:color="1282A2" w:themeColor="accent4"/>
          <w:bottom w:val="single" w:sz="4" w:space="0" w:color="1282A2" w:themeColor="accent4"/>
          <w:right w:val="single" w:sz="4" w:space="0" w:color="1282A2" w:themeColor="accent4"/>
          <w:insideH w:val="nil"/>
          <w:insideV w:val="nil"/>
        </w:tcBorders>
        <w:shd w:val="clear" w:color="auto" w:fill="1282A2" w:themeFill="accent4"/>
      </w:tcPr>
    </w:tblStylePr>
    <w:tblStylePr w:type="lastRow">
      <w:rPr>
        <w:b/>
        <w:bCs/>
      </w:rPr>
      <w:tblPr/>
      <w:tcPr>
        <w:tcBorders>
          <w:top w:val="double" w:sz="4" w:space="0" w:color="1282A2" w:themeColor="accent4"/>
        </w:tcBorders>
      </w:tcPr>
    </w:tblStylePr>
    <w:tblStylePr w:type="firstCol">
      <w:rPr>
        <w:b/>
        <w:bCs/>
      </w:rPr>
    </w:tblStylePr>
    <w:tblStylePr w:type="lastCol">
      <w:rPr>
        <w:b/>
        <w:bCs/>
      </w:rPr>
    </w:tblStylePr>
    <w:tblStylePr w:type="band1Vert">
      <w:tblPr/>
      <w:tcPr>
        <w:shd w:val="clear" w:color="auto" w:fill="C3ECF8" w:themeFill="accent4" w:themeFillTint="33"/>
      </w:tcPr>
    </w:tblStylePr>
    <w:tblStylePr w:type="band1Horz">
      <w:tblPr/>
      <w:tcPr>
        <w:shd w:val="clear" w:color="auto" w:fill="C3ECF8" w:themeFill="accent4" w:themeFillTint="33"/>
      </w:tcPr>
    </w:tblStylePr>
  </w:style>
  <w:style w:type="table" w:styleId="GridTable1Light-Accent4">
    <w:name w:val="Grid Table 1 Light Accent 4"/>
    <w:basedOn w:val="TableNormal"/>
    <w:uiPriority w:val="46"/>
    <w:rsid w:val="00D14C79"/>
    <w:pPr>
      <w:spacing w:after="0" w:line="240" w:lineRule="auto"/>
    </w:pPr>
    <w:rPr>
      <w:sz w:val="24"/>
      <w:szCs w:val="24"/>
    </w:rPr>
    <w:tblPr>
      <w:tblStyleRowBandSize w:val="1"/>
      <w:tblStyleColBandSize w:val="1"/>
      <w:tblBorders>
        <w:top w:val="single" w:sz="4" w:space="0" w:color="88DAF1" w:themeColor="accent4" w:themeTint="66"/>
        <w:left w:val="single" w:sz="4" w:space="0" w:color="88DAF1" w:themeColor="accent4" w:themeTint="66"/>
        <w:bottom w:val="single" w:sz="4" w:space="0" w:color="88DAF1" w:themeColor="accent4" w:themeTint="66"/>
        <w:right w:val="single" w:sz="4" w:space="0" w:color="88DAF1" w:themeColor="accent4" w:themeTint="66"/>
        <w:insideH w:val="single" w:sz="4" w:space="0" w:color="88DAF1" w:themeColor="accent4" w:themeTint="66"/>
        <w:insideV w:val="single" w:sz="4" w:space="0" w:color="88DAF1" w:themeColor="accent4" w:themeTint="66"/>
      </w:tblBorders>
    </w:tblPr>
    <w:tblStylePr w:type="firstRow">
      <w:rPr>
        <w:b/>
        <w:bCs/>
      </w:rPr>
      <w:tblPr/>
      <w:tcPr>
        <w:tcBorders>
          <w:bottom w:val="single" w:sz="12" w:space="0" w:color="4CC7EB" w:themeColor="accent4" w:themeTint="99"/>
        </w:tcBorders>
      </w:tcPr>
    </w:tblStylePr>
    <w:tblStylePr w:type="lastRow">
      <w:rPr>
        <w:b/>
        <w:bCs/>
      </w:rPr>
      <w:tblPr/>
      <w:tcPr>
        <w:tcBorders>
          <w:top w:val="double" w:sz="2" w:space="0" w:color="4CC7EB" w:themeColor="accent4"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01B03"/>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886BA9"/>
    <w:pPr>
      <w:spacing w:before="120" w:after="120"/>
    </w:pPr>
    <w:rPr>
      <w:rFonts w:ascii="Segoe UI" w:hAnsi="Segoe UI" w:cs="Segoe UI"/>
      <w:b/>
      <w:bCs/>
      <w:color w:val="000000" w:themeColor="text1"/>
      <w:kern w:val="0"/>
      <w14:ligatures w14:val="none"/>
    </w:rPr>
  </w:style>
  <w:style w:type="character" w:customStyle="1" w:styleId="CommentSubjectChar">
    <w:name w:val="Comment Subject Char"/>
    <w:basedOn w:val="CommentTextChar"/>
    <w:link w:val="CommentSubject"/>
    <w:uiPriority w:val="99"/>
    <w:semiHidden/>
    <w:rsid w:val="00886BA9"/>
    <w:rPr>
      <w:rFonts w:ascii="Segoe UI" w:hAnsi="Segoe UI" w:cs="Segoe UI"/>
      <w:b/>
      <w:bCs/>
      <w:color w:val="000000" w:themeColor="text1"/>
      <w:kern w:val="0"/>
      <w:sz w:val="20"/>
      <w:szCs w:val="20"/>
      <w14:ligatures w14:val="none"/>
    </w:rPr>
  </w:style>
  <w:style w:type="character" w:styleId="Mention">
    <w:name w:val="Mention"/>
    <w:basedOn w:val="DefaultParagraphFont"/>
    <w:uiPriority w:val="99"/>
    <w:unhideWhenUsed/>
    <w:rsid w:val="000E7090"/>
    <w:rPr>
      <w:color w:val="2B579A"/>
      <w:shd w:val="clear" w:color="auto" w:fill="E1DFDD"/>
    </w:rPr>
  </w:style>
  <w:style w:type="paragraph" w:styleId="Revision">
    <w:name w:val="Revision"/>
    <w:hidden/>
    <w:uiPriority w:val="99"/>
    <w:semiHidden/>
    <w:rsid w:val="001D03DD"/>
    <w:pPr>
      <w:spacing w:after="0" w:line="240" w:lineRule="auto"/>
    </w:pPr>
    <w:rPr>
      <w:rFonts w:ascii="Segoe UI" w:hAnsi="Segoe UI" w:cs="Segoe UI"/>
      <w:color w:val="000000" w:themeColor="text1"/>
      <w:kern w:val="0"/>
      <w:sz w:val="24"/>
      <w:szCs w:val="24"/>
      <w14:ligatures w14:val="none"/>
    </w:rPr>
  </w:style>
  <w:style w:type="table" w:styleId="GridTable6Colorful-Accent4">
    <w:name w:val="Grid Table 6 Colorful Accent 4"/>
    <w:basedOn w:val="TableNormal"/>
    <w:uiPriority w:val="51"/>
    <w:rsid w:val="00104D86"/>
    <w:pPr>
      <w:spacing w:after="0" w:line="240" w:lineRule="auto"/>
    </w:pPr>
    <w:rPr>
      <w:color w:val="0D6179" w:themeColor="accent4" w:themeShade="BF"/>
    </w:rPr>
    <w:tblPr>
      <w:tblStyleRowBandSize w:val="1"/>
      <w:tblStyleColBandSize w:val="1"/>
      <w:tblBorders>
        <w:top w:val="single" w:sz="4" w:space="0" w:color="4CC7EB" w:themeColor="accent4" w:themeTint="99"/>
        <w:left w:val="single" w:sz="4" w:space="0" w:color="4CC7EB" w:themeColor="accent4" w:themeTint="99"/>
        <w:bottom w:val="single" w:sz="4" w:space="0" w:color="4CC7EB" w:themeColor="accent4" w:themeTint="99"/>
        <w:right w:val="single" w:sz="4" w:space="0" w:color="4CC7EB" w:themeColor="accent4" w:themeTint="99"/>
        <w:insideH w:val="single" w:sz="4" w:space="0" w:color="4CC7EB" w:themeColor="accent4" w:themeTint="99"/>
        <w:insideV w:val="single" w:sz="4" w:space="0" w:color="4CC7EB" w:themeColor="accent4" w:themeTint="99"/>
      </w:tblBorders>
    </w:tblPr>
    <w:tblStylePr w:type="firstRow">
      <w:rPr>
        <w:b/>
        <w:bCs/>
      </w:rPr>
      <w:tblPr/>
      <w:tcPr>
        <w:tcBorders>
          <w:bottom w:val="single" w:sz="12" w:space="0" w:color="4CC7EB" w:themeColor="accent4" w:themeTint="99"/>
        </w:tcBorders>
      </w:tcPr>
    </w:tblStylePr>
    <w:tblStylePr w:type="lastRow">
      <w:rPr>
        <w:b/>
        <w:bCs/>
      </w:rPr>
      <w:tblPr/>
      <w:tcPr>
        <w:tcBorders>
          <w:top w:val="double" w:sz="4" w:space="0" w:color="4CC7EB" w:themeColor="accent4" w:themeTint="99"/>
        </w:tcBorders>
      </w:tcPr>
    </w:tblStylePr>
    <w:tblStylePr w:type="firstCol">
      <w:rPr>
        <w:b/>
        <w:bCs/>
      </w:rPr>
    </w:tblStylePr>
    <w:tblStylePr w:type="lastCol">
      <w:rPr>
        <w:b/>
        <w:bCs/>
      </w:rPr>
    </w:tblStylePr>
    <w:tblStylePr w:type="band1Vert">
      <w:tblPr/>
      <w:tcPr>
        <w:shd w:val="clear" w:color="auto" w:fill="C3ECF8" w:themeFill="accent4" w:themeFillTint="33"/>
      </w:tcPr>
    </w:tblStylePr>
    <w:tblStylePr w:type="band1Horz">
      <w:tblPr/>
      <w:tcPr>
        <w:shd w:val="clear" w:color="auto" w:fill="C3ECF8" w:themeFill="accent4" w:themeFillTint="33"/>
      </w:tcPr>
    </w:tblStylePr>
  </w:style>
  <w:style w:type="table" w:styleId="TableGridLight">
    <w:name w:val="Grid Table Light"/>
    <w:basedOn w:val="TableNormal"/>
    <w:uiPriority w:val="40"/>
    <w:rsid w:val="004E4F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AE4AAA"/>
    <w:rPr>
      <w:color w:val="96607D" w:themeColor="followedHyperlink"/>
      <w:u w:val="single"/>
    </w:rPr>
  </w:style>
  <w:style w:type="character" w:customStyle="1" w:styleId="ListParagraphChar">
    <w:name w:val="List Paragraph Char"/>
    <w:aliases w:val="Recommendation Char,List Paragraph1 Char,List Paragraph11 Char,bullet point list Char,Indented Bullet Solid Char,Dot Point Char,Bullet point Char,List Paragraph Number Char,NAST Quote Char,Bullets Char,List Paragraph111 Char,L Char"/>
    <w:link w:val="ListParagraph"/>
    <w:uiPriority w:val="34"/>
    <w:qFormat/>
    <w:locked/>
    <w:rsid w:val="0078239E"/>
    <w:rPr>
      <w:rFonts w:ascii="Segoe UI" w:hAnsi="Segoe UI" w:cs="Segoe UI"/>
      <w:color w:val="000000" w:themeColor="text1"/>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hyperlink" Target="https://www.wa.gov.au/government/announcements/interim-privacy-position-0" TargetMode="External"/><Relationship Id="rId26" Type="http://schemas.openxmlformats.org/officeDocument/2006/relationships/hyperlink" Target="https://www.wa.gov.au/organisation/state-records-office-of-western-australia/state-records-commission-standards" TargetMode="External"/><Relationship Id="rId39" Type="http://schemas.openxmlformats.org/officeDocument/2006/relationships/fontTable" Target="fontTable.xml"/><Relationship Id="rId21" Type="http://schemas.openxmlformats.org/officeDocument/2006/relationships/hyperlink" Target="https://www.oaic.gov.au/privacy/australian-privacy-principles/australian-privacy-principles-quick-reference"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wa.gov.au/government/publications/western-australian-information-classification-policy" TargetMode="External"/><Relationship Id="rId25" Type="http://schemas.openxmlformats.org/officeDocument/2006/relationships/hyperlink" Target="https://www.wa.gov.au/government/publications/public-cloud-cyber-risk-assessment" TargetMode="External"/><Relationship Id="rId33" Type="http://schemas.openxmlformats.org/officeDocument/2006/relationships/header" Target="header2.xm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cybersecurity@dpc.wa.gov.au" TargetMode="External"/><Relationship Id="rId20" Type="http://schemas.openxmlformats.org/officeDocument/2006/relationships/hyperlink" Target="https://view.officeapps.live.com/op/view.aspx?src=https%3A%2F%2Fwww.legislation.wa.gov.au%2Flegislation%2Fprod%2Ffilestore.nsf%2FFileURL%2Fmrdoc_48019.docx%2F%24FILE%2FPrivacy%2520and%2520Responsible%2520Information%2520Sharing%2520Act%25202024%2520-%2520%255B00-a0-01%255D.docx%3FOpenElement&amp;wdOrigin=BROWSELINK" TargetMode="External"/><Relationship Id="rId29" Type="http://schemas.openxmlformats.org/officeDocument/2006/relationships/hyperlink" Target="https://www.wa.gov.au/government/publications/2024-wa-government-cyber-security-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egislation.gov.au/C2004A03712/latest/text" TargetMode="External"/><Relationship Id="rId32" Type="http://schemas.openxmlformats.org/officeDocument/2006/relationships/footer" Target="footer1.xm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rp.dpc.wa.gov.au" TargetMode="External"/><Relationship Id="rId23" Type="http://schemas.openxmlformats.org/officeDocument/2006/relationships/hyperlink" Target="https://www.wa.gov.au/government/publications/information-management-framework-western-australia" TargetMode="External"/><Relationship Id="rId28" Type="http://schemas.openxmlformats.org/officeDocument/2006/relationships/hyperlink" Target="https://www.legislation.wa.gov.au/legislation/statutes.nsf/law_a147470.html%26view=consolidated"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oaic.gov.au/privacy/australian-privacy-principles/australian-privacy-principles-quick-referenc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yber.Policy@dpc.wa.gov.au" TargetMode="External"/><Relationship Id="rId22" Type="http://schemas.openxmlformats.org/officeDocument/2006/relationships/hyperlink" Target="https://www.cyber.gov.au/resources-business-and-government/maintaining-devices-and-systems/cloud-security-guidance" TargetMode="External"/><Relationship Id="rId27" Type="http://schemas.openxmlformats.org/officeDocument/2006/relationships/hyperlink" Target="https://www.wa.gov.au/service/justice/administrative-law/submit-freedom-of-information-foi-access-application" TargetMode="External"/><Relationship Id="rId30" Type="http://schemas.openxmlformats.org/officeDocument/2006/relationships/hyperlink" Target="https://www.wa.gov.au/government/publications/western-australian-information-classification-policy"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mailto:cyber.policy@dpc.wa.gov.au" TargetMode="External"/><Relationship Id="rId1" Type="http://schemas.openxmlformats.org/officeDocument/2006/relationships/hyperlink" Target="mailto:cyber.policy@dpc.wa.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DGov">
      <a:dk1>
        <a:sysClr val="windowText" lastClr="000000"/>
      </a:dk1>
      <a:lt1>
        <a:sysClr val="window" lastClr="FFFFFF"/>
      </a:lt1>
      <a:dk2>
        <a:srgbClr val="0E2841"/>
      </a:dk2>
      <a:lt2>
        <a:srgbClr val="E8E8E8"/>
      </a:lt2>
      <a:accent1>
        <a:srgbClr val="156082"/>
      </a:accent1>
      <a:accent2>
        <a:srgbClr val="E97132"/>
      </a:accent2>
      <a:accent3>
        <a:srgbClr val="196B24"/>
      </a:accent3>
      <a:accent4>
        <a:srgbClr val="1282A2"/>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5e0c34a-bacb-43f2-b163-fa169120ca92" xsi:nil="true"/>
    <Information xmlns="95e0c34a-bacb-43f2-b163-fa169120ca92" xsi:nil="true"/>
    <Agency xmlns="95e0c34a-bacb-43f2-b163-fa169120ca92" xsi:nil="true"/>
    <lcf76f155ced4ddcb4097134ff3c332f xmlns="95e0c34a-bacb-43f2-b163-fa169120ca92">
      <Terms xmlns="http://schemas.microsoft.com/office/infopath/2007/PartnerControls"/>
    </lcf76f155ced4ddcb4097134ff3c332f>
    <Status xmlns="95e0c34a-bacb-43f2-b163-fa169120ca92" xsi:nil="true"/>
    <TaxCatchAll xmlns="f7cb76b4-62a9-4303-94a0-bc1f219e24b1" xsi:nil="true"/>
    <Notes xmlns="95e0c34a-bacb-43f2-b163-fa169120ca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80DF3408C3354690BF4DD871D40535" ma:contentTypeVersion="25" ma:contentTypeDescription="Create a new document." ma:contentTypeScope="" ma:versionID="37341c0c85838f7eb2b902eb721591e1">
  <xsd:schema xmlns:xsd="http://www.w3.org/2001/XMLSchema" xmlns:xs="http://www.w3.org/2001/XMLSchema" xmlns:p="http://schemas.microsoft.com/office/2006/metadata/properties" xmlns:ns2="95e0c34a-bacb-43f2-b163-fa169120ca92" xmlns:ns3="f7cb76b4-62a9-4303-94a0-bc1f219e24b1" targetNamespace="http://schemas.microsoft.com/office/2006/metadata/properties" ma:root="true" ma:fieldsID="82ce2154952bd19dd2918a91e97b8604" ns2:_="" ns3:_="">
    <xsd:import namespace="95e0c34a-bacb-43f2-b163-fa169120ca92"/>
    <xsd:import namespace="f7cb76b4-62a9-4303-94a0-bc1f219e24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Information" minOccurs="0"/>
                <xsd:element ref="ns2:lcf76f155ced4ddcb4097134ff3c332f" minOccurs="0"/>
                <xsd:element ref="ns3:TaxCatchAll" minOccurs="0"/>
                <xsd:element ref="ns2:Agency" minOccurs="0"/>
                <xsd:element ref="ns2:Status" minOccurs="0"/>
                <xsd:element ref="ns2:_Flow_SignoffStatus"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0c34a-bacb-43f2-b163-fa169120c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Information" ma:index="21" nillable="true" ma:displayName="Information" ma:format="Dropdown" ma:internalName="Information">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9dd5136-d8d3-43bd-8536-49417bb0680b" ma:termSetId="09814cd3-568e-fe90-9814-8d621ff8fb84" ma:anchorId="fba54fb3-c3e1-fe81-a776-ca4b69148c4d" ma:open="true" ma:isKeyword="false">
      <xsd:complexType>
        <xsd:sequence>
          <xsd:element ref="pc:Terms" minOccurs="0" maxOccurs="1"/>
        </xsd:sequence>
      </xsd:complexType>
    </xsd:element>
    <xsd:element name="Agency" ma:index="25" nillable="true" ma:displayName="Agency SecOps Group" ma:description="Link to agency details in sharepoint list" ma:format="Dropdown" ma:list="9645bb59-6fb1-4d32-99b8-3bb10cf553c8" ma:internalName="Agency" ma:showField="Title">
      <xsd:simpleType>
        <xsd:restriction base="dms:Lookup"/>
      </xsd:simpleType>
    </xsd:element>
    <xsd:element name="Status" ma:index="26" nillable="true" ma:displayName="Status" ma:description="Current status of the document e.g. Draft, Under Review, Final..." ma:format="Dropdown" ma:internalName="Status">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Notes" ma:index="30" nillable="true" ma:displayName="Notes" ma:description="For adding notes to procurement folders" ma:format="Dropdown" ma:internalName="Notes">
      <xsd:simpleType>
        <xsd:restriction base="dms:Note">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b76b4-62a9-4303-94a0-bc1f219e24b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8d44a5d-b1e8-4fc5-b71b-95816185c5cb}" ma:internalName="TaxCatchAll" ma:showField="CatchAllData" ma:web="f7cb76b4-62a9-4303-94a0-bc1f219e24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0247F-C186-43D4-820A-27D7C6BB364A}">
  <ds:schemaRefs>
    <ds:schemaRef ds:uri="http://schemas.microsoft.com/sharepoint/v3/contenttype/forms"/>
  </ds:schemaRefs>
</ds:datastoreItem>
</file>

<file path=customXml/itemProps2.xml><?xml version="1.0" encoding="utf-8"?>
<ds:datastoreItem xmlns:ds="http://schemas.openxmlformats.org/officeDocument/2006/customXml" ds:itemID="{7928E831-36E9-438D-AC68-F6A92FB883F6}">
  <ds:schemaRefs>
    <ds:schemaRef ds:uri="http://schemas.microsoft.com/office/2006/metadata/properties"/>
    <ds:schemaRef ds:uri="http://schemas.microsoft.com/office/infopath/2007/PartnerControls"/>
    <ds:schemaRef ds:uri="95e0c34a-bacb-43f2-b163-fa169120ca92"/>
    <ds:schemaRef ds:uri="f7cb76b4-62a9-4303-94a0-bc1f219e24b1"/>
  </ds:schemaRefs>
</ds:datastoreItem>
</file>

<file path=customXml/itemProps3.xml><?xml version="1.0" encoding="utf-8"?>
<ds:datastoreItem xmlns:ds="http://schemas.openxmlformats.org/officeDocument/2006/customXml" ds:itemID="{A4178E85-D2D5-4BC1-B8C2-EA7FB25F5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0c34a-bacb-43f2-b163-fa169120ca92"/>
    <ds:schemaRef ds:uri="f7cb76b4-62a9-4303-94a0-bc1f219e24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B8310A-1434-4481-AEF3-738E6A83E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4895</Words>
  <Characters>30008</Characters>
  <Application>Microsoft Office Word</Application>
  <DocSecurity>0</DocSecurity>
  <Lines>1034</Lines>
  <Paragraphs>484</Paragraphs>
  <ScaleCrop>false</ScaleCrop>
  <Manager/>
  <Company/>
  <LinksUpToDate>false</LinksUpToDate>
  <CharactersWithSpaces>34419</CharactersWithSpaces>
  <SharedDoc>false</SharedDoc>
  <HLinks>
    <vt:vector size="330" baseType="variant">
      <vt:variant>
        <vt:i4>4063331</vt:i4>
      </vt:variant>
      <vt:variant>
        <vt:i4>225</vt:i4>
      </vt:variant>
      <vt:variant>
        <vt:i4>0</vt:i4>
      </vt:variant>
      <vt:variant>
        <vt:i4>5</vt:i4>
      </vt:variant>
      <vt:variant>
        <vt:lpwstr>https://www.wa.gov.au/government/publications/western-australian-information-classification-policy</vt:lpwstr>
      </vt:variant>
      <vt:variant>
        <vt:lpwstr/>
      </vt:variant>
      <vt:variant>
        <vt:i4>2949183</vt:i4>
      </vt:variant>
      <vt:variant>
        <vt:i4>222</vt:i4>
      </vt:variant>
      <vt:variant>
        <vt:i4>0</vt:i4>
      </vt:variant>
      <vt:variant>
        <vt:i4>5</vt:i4>
      </vt:variant>
      <vt:variant>
        <vt:lpwstr>https://www.wa.gov.au/government/publications/2024-wa-government-cyber-security-policy</vt:lpwstr>
      </vt:variant>
      <vt:variant>
        <vt:lpwstr/>
      </vt:variant>
      <vt:variant>
        <vt:i4>3473432</vt:i4>
      </vt:variant>
      <vt:variant>
        <vt:i4>219</vt:i4>
      </vt:variant>
      <vt:variant>
        <vt:i4>0</vt:i4>
      </vt:variant>
      <vt:variant>
        <vt:i4>5</vt:i4>
      </vt:variant>
      <vt:variant>
        <vt:lpwstr>https://www.legislation.wa.gov.au/legislation/statutes.nsf/law_a147470.html%26view=consolidated</vt:lpwstr>
      </vt:variant>
      <vt:variant>
        <vt:lpwstr/>
      </vt:variant>
      <vt:variant>
        <vt:i4>4718606</vt:i4>
      </vt:variant>
      <vt:variant>
        <vt:i4>216</vt:i4>
      </vt:variant>
      <vt:variant>
        <vt:i4>0</vt:i4>
      </vt:variant>
      <vt:variant>
        <vt:i4>5</vt:i4>
      </vt:variant>
      <vt:variant>
        <vt:lpwstr>https://www.wa.gov.au/service/justice/administrative-law/submit-freedom-of-information-foi-access-application</vt:lpwstr>
      </vt:variant>
      <vt:variant>
        <vt:lpwstr/>
      </vt:variant>
      <vt:variant>
        <vt:i4>6291518</vt:i4>
      </vt:variant>
      <vt:variant>
        <vt:i4>213</vt:i4>
      </vt:variant>
      <vt:variant>
        <vt:i4>0</vt:i4>
      </vt:variant>
      <vt:variant>
        <vt:i4>5</vt:i4>
      </vt:variant>
      <vt:variant>
        <vt:lpwstr>https://www.wa.gov.au/organisation/state-records-office-of-western-australia/state-records-commission-standards</vt:lpwstr>
      </vt:variant>
      <vt:variant>
        <vt:lpwstr/>
      </vt:variant>
      <vt:variant>
        <vt:i4>524355</vt:i4>
      </vt:variant>
      <vt:variant>
        <vt:i4>210</vt:i4>
      </vt:variant>
      <vt:variant>
        <vt:i4>0</vt:i4>
      </vt:variant>
      <vt:variant>
        <vt:i4>5</vt:i4>
      </vt:variant>
      <vt:variant>
        <vt:lpwstr>https://www.wa.gov.au/government/publications/public-cloud-cyber-risk-assessment</vt:lpwstr>
      </vt:variant>
      <vt:variant>
        <vt:lpwstr/>
      </vt:variant>
      <vt:variant>
        <vt:i4>3014707</vt:i4>
      </vt:variant>
      <vt:variant>
        <vt:i4>207</vt:i4>
      </vt:variant>
      <vt:variant>
        <vt:i4>0</vt:i4>
      </vt:variant>
      <vt:variant>
        <vt:i4>5</vt:i4>
      </vt:variant>
      <vt:variant>
        <vt:lpwstr>https://www.legislation.gov.au/C2004A03712/latest/text</vt:lpwstr>
      </vt:variant>
      <vt:variant>
        <vt:lpwstr/>
      </vt:variant>
      <vt:variant>
        <vt:i4>1769553</vt:i4>
      </vt:variant>
      <vt:variant>
        <vt:i4>204</vt:i4>
      </vt:variant>
      <vt:variant>
        <vt:i4>0</vt:i4>
      </vt:variant>
      <vt:variant>
        <vt:i4>5</vt:i4>
      </vt:variant>
      <vt:variant>
        <vt:lpwstr>https://www.wa.gov.au/government/publications/information-management-framework-western-australia</vt:lpwstr>
      </vt:variant>
      <vt:variant>
        <vt:lpwstr/>
      </vt:variant>
      <vt:variant>
        <vt:i4>7471151</vt:i4>
      </vt:variant>
      <vt:variant>
        <vt:i4>201</vt:i4>
      </vt:variant>
      <vt:variant>
        <vt:i4>0</vt:i4>
      </vt:variant>
      <vt:variant>
        <vt:i4>5</vt:i4>
      </vt:variant>
      <vt:variant>
        <vt:lpwstr>https://www.cyber.gov.au/resources-business-and-government/maintaining-devices-and-systems/cloud-security-guidance</vt:lpwstr>
      </vt:variant>
      <vt:variant>
        <vt:lpwstr/>
      </vt:variant>
      <vt:variant>
        <vt:i4>6422566</vt:i4>
      </vt:variant>
      <vt:variant>
        <vt:i4>198</vt:i4>
      </vt:variant>
      <vt:variant>
        <vt:i4>0</vt:i4>
      </vt:variant>
      <vt:variant>
        <vt:i4>5</vt:i4>
      </vt:variant>
      <vt:variant>
        <vt:lpwstr>https://www.oaic.gov.au/privacy/australian-privacy-principles/australian-privacy-principles-quick-reference</vt:lpwstr>
      </vt:variant>
      <vt:variant>
        <vt:lpwstr/>
      </vt:variant>
      <vt:variant>
        <vt:i4>1835037</vt:i4>
      </vt:variant>
      <vt:variant>
        <vt:i4>195</vt:i4>
      </vt:variant>
      <vt:variant>
        <vt:i4>0</vt:i4>
      </vt:variant>
      <vt:variant>
        <vt:i4>5</vt:i4>
      </vt:variant>
      <vt:variant>
        <vt:lpwstr/>
      </vt:variant>
      <vt:variant>
        <vt:lpwstr>DGovTable</vt:lpwstr>
      </vt:variant>
      <vt:variant>
        <vt:i4>2752592</vt:i4>
      </vt:variant>
      <vt:variant>
        <vt:i4>192</vt:i4>
      </vt:variant>
      <vt:variant>
        <vt:i4>0</vt:i4>
      </vt:variant>
      <vt:variant>
        <vt:i4>5</vt:i4>
      </vt:variant>
      <vt:variant>
        <vt:lpwstr>https://view.officeapps.live.com/op/view.aspx?src=https%3A%2F%2Fwww.legislation.wa.gov.au%2Flegislation%2Fprod%2Ffilestore.nsf%2FFileURL%2Fmrdoc_48019.docx%2F%24FILE%2FPrivacy%2520and%2520Responsible%2520Information%2520Sharing%2520Act%25202024%2520-%2520%255B00-a0-01%255D.docx%3FOpenElement&amp;wdOrigin=BROWSELINK</vt:lpwstr>
      </vt:variant>
      <vt:variant>
        <vt:lpwstr/>
      </vt:variant>
      <vt:variant>
        <vt:i4>6422566</vt:i4>
      </vt:variant>
      <vt:variant>
        <vt:i4>189</vt:i4>
      </vt:variant>
      <vt:variant>
        <vt:i4>0</vt:i4>
      </vt:variant>
      <vt:variant>
        <vt:i4>5</vt:i4>
      </vt:variant>
      <vt:variant>
        <vt:lpwstr>https://www.oaic.gov.au/privacy/australian-privacy-principles/australian-privacy-principles-quick-reference</vt:lpwstr>
      </vt:variant>
      <vt:variant>
        <vt:lpwstr/>
      </vt:variant>
      <vt:variant>
        <vt:i4>6029394</vt:i4>
      </vt:variant>
      <vt:variant>
        <vt:i4>186</vt:i4>
      </vt:variant>
      <vt:variant>
        <vt:i4>0</vt:i4>
      </vt:variant>
      <vt:variant>
        <vt:i4>5</vt:i4>
      </vt:variant>
      <vt:variant>
        <vt:lpwstr>https://www.wa.gov.au/government/announcements/interim-privacy-position-0</vt:lpwstr>
      </vt:variant>
      <vt:variant>
        <vt:lpwstr/>
      </vt:variant>
      <vt:variant>
        <vt:i4>1835037</vt:i4>
      </vt:variant>
      <vt:variant>
        <vt:i4>183</vt:i4>
      </vt:variant>
      <vt:variant>
        <vt:i4>0</vt:i4>
      </vt:variant>
      <vt:variant>
        <vt:i4>5</vt:i4>
      </vt:variant>
      <vt:variant>
        <vt:lpwstr/>
      </vt:variant>
      <vt:variant>
        <vt:lpwstr>DGovTable</vt:lpwstr>
      </vt:variant>
      <vt:variant>
        <vt:i4>6357111</vt:i4>
      </vt:variant>
      <vt:variant>
        <vt:i4>180</vt:i4>
      </vt:variant>
      <vt:variant>
        <vt:i4>0</vt:i4>
      </vt:variant>
      <vt:variant>
        <vt:i4>5</vt:i4>
      </vt:variant>
      <vt:variant>
        <vt:lpwstr/>
      </vt:variant>
      <vt:variant>
        <vt:lpwstr>Digital</vt:lpwstr>
      </vt:variant>
      <vt:variant>
        <vt:i4>1835037</vt:i4>
      </vt:variant>
      <vt:variant>
        <vt:i4>177</vt:i4>
      </vt:variant>
      <vt:variant>
        <vt:i4>0</vt:i4>
      </vt:variant>
      <vt:variant>
        <vt:i4>5</vt:i4>
      </vt:variant>
      <vt:variant>
        <vt:lpwstr/>
      </vt:variant>
      <vt:variant>
        <vt:lpwstr>DGovTable</vt:lpwstr>
      </vt:variant>
      <vt:variant>
        <vt:i4>1835037</vt:i4>
      </vt:variant>
      <vt:variant>
        <vt:i4>174</vt:i4>
      </vt:variant>
      <vt:variant>
        <vt:i4>0</vt:i4>
      </vt:variant>
      <vt:variant>
        <vt:i4>5</vt:i4>
      </vt:variant>
      <vt:variant>
        <vt:lpwstr/>
      </vt:variant>
      <vt:variant>
        <vt:lpwstr>DGovTable</vt:lpwstr>
      </vt:variant>
      <vt:variant>
        <vt:i4>1835037</vt:i4>
      </vt:variant>
      <vt:variant>
        <vt:i4>171</vt:i4>
      </vt:variant>
      <vt:variant>
        <vt:i4>0</vt:i4>
      </vt:variant>
      <vt:variant>
        <vt:i4>5</vt:i4>
      </vt:variant>
      <vt:variant>
        <vt:lpwstr/>
      </vt:variant>
      <vt:variant>
        <vt:lpwstr>DGovTable</vt:lpwstr>
      </vt:variant>
      <vt:variant>
        <vt:i4>8061007</vt:i4>
      </vt:variant>
      <vt:variant>
        <vt:i4>168</vt:i4>
      </vt:variant>
      <vt:variant>
        <vt:i4>0</vt:i4>
      </vt:variant>
      <vt:variant>
        <vt:i4>5</vt:i4>
      </vt:variant>
      <vt:variant>
        <vt:lpwstr>mailto:cybersecurity@dpc.wa.gov.au</vt:lpwstr>
      </vt:variant>
      <vt:variant>
        <vt:lpwstr/>
      </vt:variant>
      <vt:variant>
        <vt:i4>2949171</vt:i4>
      </vt:variant>
      <vt:variant>
        <vt:i4>165</vt:i4>
      </vt:variant>
      <vt:variant>
        <vt:i4>0</vt:i4>
      </vt:variant>
      <vt:variant>
        <vt:i4>5</vt:i4>
      </vt:variant>
      <vt:variant>
        <vt:lpwstr>https://irp.dpc.wa.gov.au/</vt:lpwstr>
      </vt:variant>
      <vt:variant>
        <vt:lpwstr/>
      </vt:variant>
      <vt:variant>
        <vt:i4>1835037</vt:i4>
      </vt:variant>
      <vt:variant>
        <vt:i4>162</vt:i4>
      </vt:variant>
      <vt:variant>
        <vt:i4>0</vt:i4>
      </vt:variant>
      <vt:variant>
        <vt:i4>5</vt:i4>
      </vt:variant>
      <vt:variant>
        <vt:lpwstr/>
      </vt:variant>
      <vt:variant>
        <vt:lpwstr>DGovTable</vt:lpwstr>
      </vt:variant>
      <vt:variant>
        <vt:i4>1638431</vt:i4>
      </vt:variant>
      <vt:variant>
        <vt:i4>159</vt:i4>
      </vt:variant>
      <vt:variant>
        <vt:i4>0</vt:i4>
      </vt:variant>
      <vt:variant>
        <vt:i4>5</vt:i4>
      </vt:variant>
      <vt:variant>
        <vt:lpwstr/>
      </vt:variant>
      <vt:variant>
        <vt:lpwstr>Corporate</vt:lpwstr>
      </vt:variant>
      <vt:variant>
        <vt:i4>1048601</vt:i4>
      </vt:variant>
      <vt:variant>
        <vt:i4>156</vt:i4>
      </vt:variant>
      <vt:variant>
        <vt:i4>0</vt:i4>
      </vt:variant>
      <vt:variant>
        <vt:i4>5</vt:i4>
      </vt:variant>
      <vt:variant>
        <vt:lpwstr/>
      </vt:variant>
      <vt:variant>
        <vt:lpwstr>Reporting</vt:lpwstr>
      </vt:variant>
      <vt:variant>
        <vt:i4>6619247</vt:i4>
      </vt:variant>
      <vt:variant>
        <vt:i4>153</vt:i4>
      </vt:variant>
      <vt:variant>
        <vt:i4>0</vt:i4>
      </vt:variant>
      <vt:variant>
        <vt:i4>5</vt:i4>
      </vt:variant>
      <vt:variant>
        <vt:lpwstr/>
      </vt:variant>
      <vt:variant>
        <vt:lpwstr>Alternative</vt:lpwstr>
      </vt:variant>
      <vt:variant>
        <vt:i4>7602301</vt:i4>
      </vt:variant>
      <vt:variant>
        <vt:i4>150</vt:i4>
      </vt:variant>
      <vt:variant>
        <vt:i4>0</vt:i4>
      </vt:variant>
      <vt:variant>
        <vt:i4>5</vt:i4>
      </vt:variant>
      <vt:variant>
        <vt:lpwstr/>
      </vt:variant>
      <vt:variant>
        <vt:lpwstr>Offshoring</vt:lpwstr>
      </vt:variant>
      <vt:variant>
        <vt:i4>1835037</vt:i4>
      </vt:variant>
      <vt:variant>
        <vt:i4>147</vt:i4>
      </vt:variant>
      <vt:variant>
        <vt:i4>0</vt:i4>
      </vt:variant>
      <vt:variant>
        <vt:i4>5</vt:i4>
      </vt:variant>
      <vt:variant>
        <vt:lpwstr/>
      </vt:variant>
      <vt:variant>
        <vt:lpwstr>DGovTable</vt:lpwstr>
      </vt:variant>
      <vt:variant>
        <vt:i4>1835037</vt:i4>
      </vt:variant>
      <vt:variant>
        <vt:i4>144</vt:i4>
      </vt:variant>
      <vt:variant>
        <vt:i4>0</vt:i4>
      </vt:variant>
      <vt:variant>
        <vt:i4>5</vt:i4>
      </vt:variant>
      <vt:variant>
        <vt:lpwstr/>
      </vt:variant>
      <vt:variant>
        <vt:lpwstr>DGovTable</vt:lpwstr>
      </vt:variant>
      <vt:variant>
        <vt:i4>7602301</vt:i4>
      </vt:variant>
      <vt:variant>
        <vt:i4>141</vt:i4>
      </vt:variant>
      <vt:variant>
        <vt:i4>0</vt:i4>
      </vt:variant>
      <vt:variant>
        <vt:i4>5</vt:i4>
      </vt:variant>
      <vt:variant>
        <vt:lpwstr/>
      </vt:variant>
      <vt:variant>
        <vt:lpwstr>Offshoring</vt:lpwstr>
      </vt:variant>
      <vt:variant>
        <vt:i4>7602301</vt:i4>
      </vt:variant>
      <vt:variant>
        <vt:i4>138</vt:i4>
      </vt:variant>
      <vt:variant>
        <vt:i4>0</vt:i4>
      </vt:variant>
      <vt:variant>
        <vt:i4>5</vt:i4>
      </vt:variant>
      <vt:variant>
        <vt:lpwstr/>
      </vt:variant>
      <vt:variant>
        <vt:lpwstr>Offshoring</vt:lpwstr>
      </vt:variant>
      <vt:variant>
        <vt:i4>1245239</vt:i4>
      </vt:variant>
      <vt:variant>
        <vt:i4>131</vt:i4>
      </vt:variant>
      <vt:variant>
        <vt:i4>0</vt:i4>
      </vt:variant>
      <vt:variant>
        <vt:i4>5</vt:i4>
      </vt:variant>
      <vt:variant>
        <vt:lpwstr/>
      </vt:variant>
      <vt:variant>
        <vt:lpwstr>_Toc201305421</vt:lpwstr>
      </vt:variant>
      <vt:variant>
        <vt:i4>1245239</vt:i4>
      </vt:variant>
      <vt:variant>
        <vt:i4>125</vt:i4>
      </vt:variant>
      <vt:variant>
        <vt:i4>0</vt:i4>
      </vt:variant>
      <vt:variant>
        <vt:i4>5</vt:i4>
      </vt:variant>
      <vt:variant>
        <vt:lpwstr/>
      </vt:variant>
      <vt:variant>
        <vt:lpwstr>_Toc201305420</vt:lpwstr>
      </vt:variant>
      <vt:variant>
        <vt:i4>1048631</vt:i4>
      </vt:variant>
      <vt:variant>
        <vt:i4>119</vt:i4>
      </vt:variant>
      <vt:variant>
        <vt:i4>0</vt:i4>
      </vt:variant>
      <vt:variant>
        <vt:i4>5</vt:i4>
      </vt:variant>
      <vt:variant>
        <vt:lpwstr/>
      </vt:variant>
      <vt:variant>
        <vt:lpwstr>_Toc201305419</vt:lpwstr>
      </vt:variant>
      <vt:variant>
        <vt:i4>1048631</vt:i4>
      </vt:variant>
      <vt:variant>
        <vt:i4>113</vt:i4>
      </vt:variant>
      <vt:variant>
        <vt:i4>0</vt:i4>
      </vt:variant>
      <vt:variant>
        <vt:i4>5</vt:i4>
      </vt:variant>
      <vt:variant>
        <vt:lpwstr/>
      </vt:variant>
      <vt:variant>
        <vt:lpwstr>_Toc201305418</vt:lpwstr>
      </vt:variant>
      <vt:variant>
        <vt:i4>1048631</vt:i4>
      </vt:variant>
      <vt:variant>
        <vt:i4>107</vt:i4>
      </vt:variant>
      <vt:variant>
        <vt:i4>0</vt:i4>
      </vt:variant>
      <vt:variant>
        <vt:i4>5</vt:i4>
      </vt:variant>
      <vt:variant>
        <vt:lpwstr/>
      </vt:variant>
      <vt:variant>
        <vt:lpwstr>_Toc201305417</vt:lpwstr>
      </vt:variant>
      <vt:variant>
        <vt:i4>1048631</vt:i4>
      </vt:variant>
      <vt:variant>
        <vt:i4>101</vt:i4>
      </vt:variant>
      <vt:variant>
        <vt:i4>0</vt:i4>
      </vt:variant>
      <vt:variant>
        <vt:i4>5</vt:i4>
      </vt:variant>
      <vt:variant>
        <vt:lpwstr/>
      </vt:variant>
      <vt:variant>
        <vt:lpwstr>_Toc201305416</vt:lpwstr>
      </vt:variant>
      <vt:variant>
        <vt:i4>1048631</vt:i4>
      </vt:variant>
      <vt:variant>
        <vt:i4>95</vt:i4>
      </vt:variant>
      <vt:variant>
        <vt:i4>0</vt:i4>
      </vt:variant>
      <vt:variant>
        <vt:i4>5</vt:i4>
      </vt:variant>
      <vt:variant>
        <vt:lpwstr/>
      </vt:variant>
      <vt:variant>
        <vt:lpwstr>_Toc201305415</vt:lpwstr>
      </vt:variant>
      <vt:variant>
        <vt:i4>1048631</vt:i4>
      </vt:variant>
      <vt:variant>
        <vt:i4>89</vt:i4>
      </vt:variant>
      <vt:variant>
        <vt:i4>0</vt:i4>
      </vt:variant>
      <vt:variant>
        <vt:i4>5</vt:i4>
      </vt:variant>
      <vt:variant>
        <vt:lpwstr/>
      </vt:variant>
      <vt:variant>
        <vt:lpwstr>_Toc201305414</vt:lpwstr>
      </vt:variant>
      <vt:variant>
        <vt:i4>1048631</vt:i4>
      </vt:variant>
      <vt:variant>
        <vt:i4>83</vt:i4>
      </vt:variant>
      <vt:variant>
        <vt:i4>0</vt:i4>
      </vt:variant>
      <vt:variant>
        <vt:i4>5</vt:i4>
      </vt:variant>
      <vt:variant>
        <vt:lpwstr/>
      </vt:variant>
      <vt:variant>
        <vt:lpwstr>_Toc201305413</vt:lpwstr>
      </vt:variant>
      <vt:variant>
        <vt:i4>1048631</vt:i4>
      </vt:variant>
      <vt:variant>
        <vt:i4>77</vt:i4>
      </vt:variant>
      <vt:variant>
        <vt:i4>0</vt:i4>
      </vt:variant>
      <vt:variant>
        <vt:i4>5</vt:i4>
      </vt:variant>
      <vt:variant>
        <vt:lpwstr/>
      </vt:variant>
      <vt:variant>
        <vt:lpwstr>_Toc201305412</vt:lpwstr>
      </vt:variant>
      <vt:variant>
        <vt:i4>1048631</vt:i4>
      </vt:variant>
      <vt:variant>
        <vt:i4>71</vt:i4>
      </vt:variant>
      <vt:variant>
        <vt:i4>0</vt:i4>
      </vt:variant>
      <vt:variant>
        <vt:i4>5</vt:i4>
      </vt:variant>
      <vt:variant>
        <vt:lpwstr/>
      </vt:variant>
      <vt:variant>
        <vt:lpwstr>_Toc201305411</vt:lpwstr>
      </vt:variant>
      <vt:variant>
        <vt:i4>1048631</vt:i4>
      </vt:variant>
      <vt:variant>
        <vt:i4>65</vt:i4>
      </vt:variant>
      <vt:variant>
        <vt:i4>0</vt:i4>
      </vt:variant>
      <vt:variant>
        <vt:i4>5</vt:i4>
      </vt:variant>
      <vt:variant>
        <vt:lpwstr/>
      </vt:variant>
      <vt:variant>
        <vt:lpwstr>_Toc201305410</vt:lpwstr>
      </vt:variant>
      <vt:variant>
        <vt:i4>1114167</vt:i4>
      </vt:variant>
      <vt:variant>
        <vt:i4>59</vt:i4>
      </vt:variant>
      <vt:variant>
        <vt:i4>0</vt:i4>
      </vt:variant>
      <vt:variant>
        <vt:i4>5</vt:i4>
      </vt:variant>
      <vt:variant>
        <vt:lpwstr/>
      </vt:variant>
      <vt:variant>
        <vt:lpwstr>_Toc201305409</vt:lpwstr>
      </vt:variant>
      <vt:variant>
        <vt:i4>1114167</vt:i4>
      </vt:variant>
      <vt:variant>
        <vt:i4>53</vt:i4>
      </vt:variant>
      <vt:variant>
        <vt:i4>0</vt:i4>
      </vt:variant>
      <vt:variant>
        <vt:i4>5</vt:i4>
      </vt:variant>
      <vt:variant>
        <vt:lpwstr/>
      </vt:variant>
      <vt:variant>
        <vt:lpwstr>_Toc201305408</vt:lpwstr>
      </vt:variant>
      <vt:variant>
        <vt:i4>1114167</vt:i4>
      </vt:variant>
      <vt:variant>
        <vt:i4>47</vt:i4>
      </vt:variant>
      <vt:variant>
        <vt:i4>0</vt:i4>
      </vt:variant>
      <vt:variant>
        <vt:i4>5</vt:i4>
      </vt:variant>
      <vt:variant>
        <vt:lpwstr/>
      </vt:variant>
      <vt:variant>
        <vt:lpwstr>_Toc201305407</vt:lpwstr>
      </vt:variant>
      <vt:variant>
        <vt:i4>1114167</vt:i4>
      </vt:variant>
      <vt:variant>
        <vt:i4>41</vt:i4>
      </vt:variant>
      <vt:variant>
        <vt:i4>0</vt:i4>
      </vt:variant>
      <vt:variant>
        <vt:i4>5</vt:i4>
      </vt:variant>
      <vt:variant>
        <vt:lpwstr/>
      </vt:variant>
      <vt:variant>
        <vt:lpwstr>_Toc201305406</vt:lpwstr>
      </vt:variant>
      <vt:variant>
        <vt:i4>1114167</vt:i4>
      </vt:variant>
      <vt:variant>
        <vt:i4>35</vt:i4>
      </vt:variant>
      <vt:variant>
        <vt:i4>0</vt:i4>
      </vt:variant>
      <vt:variant>
        <vt:i4>5</vt:i4>
      </vt:variant>
      <vt:variant>
        <vt:lpwstr/>
      </vt:variant>
      <vt:variant>
        <vt:lpwstr>_Toc201305405</vt:lpwstr>
      </vt:variant>
      <vt:variant>
        <vt:i4>1114167</vt:i4>
      </vt:variant>
      <vt:variant>
        <vt:i4>29</vt:i4>
      </vt:variant>
      <vt:variant>
        <vt:i4>0</vt:i4>
      </vt:variant>
      <vt:variant>
        <vt:i4>5</vt:i4>
      </vt:variant>
      <vt:variant>
        <vt:lpwstr/>
      </vt:variant>
      <vt:variant>
        <vt:lpwstr>_Toc201305404</vt:lpwstr>
      </vt:variant>
      <vt:variant>
        <vt:i4>1114167</vt:i4>
      </vt:variant>
      <vt:variant>
        <vt:i4>23</vt:i4>
      </vt:variant>
      <vt:variant>
        <vt:i4>0</vt:i4>
      </vt:variant>
      <vt:variant>
        <vt:i4>5</vt:i4>
      </vt:variant>
      <vt:variant>
        <vt:lpwstr/>
      </vt:variant>
      <vt:variant>
        <vt:lpwstr>_Toc201305403</vt:lpwstr>
      </vt:variant>
      <vt:variant>
        <vt:i4>1114167</vt:i4>
      </vt:variant>
      <vt:variant>
        <vt:i4>17</vt:i4>
      </vt:variant>
      <vt:variant>
        <vt:i4>0</vt:i4>
      </vt:variant>
      <vt:variant>
        <vt:i4>5</vt:i4>
      </vt:variant>
      <vt:variant>
        <vt:lpwstr/>
      </vt:variant>
      <vt:variant>
        <vt:lpwstr>_Toc201305402</vt:lpwstr>
      </vt:variant>
      <vt:variant>
        <vt:i4>1114167</vt:i4>
      </vt:variant>
      <vt:variant>
        <vt:i4>11</vt:i4>
      </vt:variant>
      <vt:variant>
        <vt:i4>0</vt:i4>
      </vt:variant>
      <vt:variant>
        <vt:i4>5</vt:i4>
      </vt:variant>
      <vt:variant>
        <vt:lpwstr/>
      </vt:variant>
      <vt:variant>
        <vt:lpwstr>_Toc201305401</vt:lpwstr>
      </vt:variant>
      <vt:variant>
        <vt:i4>1114167</vt:i4>
      </vt:variant>
      <vt:variant>
        <vt:i4>5</vt:i4>
      </vt:variant>
      <vt:variant>
        <vt:i4>0</vt:i4>
      </vt:variant>
      <vt:variant>
        <vt:i4>5</vt:i4>
      </vt:variant>
      <vt:variant>
        <vt:lpwstr/>
      </vt:variant>
      <vt:variant>
        <vt:lpwstr>_Toc201305400</vt:lpwstr>
      </vt:variant>
      <vt:variant>
        <vt:i4>6357016</vt:i4>
      </vt:variant>
      <vt:variant>
        <vt:i4>0</vt:i4>
      </vt:variant>
      <vt:variant>
        <vt:i4>0</vt:i4>
      </vt:variant>
      <vt:variant>
        <vt:i4>5</vt:i4>
      </vt:variant>
      <vt:variant>
        <vt:lpwstr>mailto:Cyber.Policy@dpc.wa.gov.au</vt:lpwstr>
      </vt:variant>
      <vt:variant>
        <vt:lpwstr/>
      </vt:variant>
      <vt:variant>
        <vt:i4>6357016</vt:i4>
      </vt:variant>
      <vt:variant>
        <vt:i4>3</vt:i4>
      </vt:variant>
      <vt:variant>
        <vt:i4>0</vt:i4>
      </vt:variant>
      <vt:variant>
        <vt:i4>5</vt:i4>
      </vt:variant>
      <vt:variant>
        <vt:lpwstr>mailto:cyber.policy@dpc.wa.gov.au</vt:lpwstr>
      </vt:variant>
      <vt:variant>
        <vt:lpwstr/>
      </vt:variant>
      <vt:variant>
        <vt:i4>6357016</vt:i4>
      </vt:variant>
      <vt:variant>
        <vt:i4>0</vt:i4>
      </vt:variant>
      <vt:variant>
        <vt:i4>0</vt:i4>
      </vt:variant>
      <vt:variant>
        <vt:i4>5</vt:i4>
      </vt:variant>
      <vt:variant>
        <vt:lpwstr>mailto:cyber.policy@dpc.wa.gov.au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2026-09-24T05:43:00Z</dcterms:created>
  <dcterms:modified xsi:type="dcterms:W3CDTF">2026-10-06T07:53:00Z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6cf7cf-4bad-475a-a557-f71d08d59046_Enabled">
    <vt:lpwstr>true</vt:lpwstr>
  </property>
  <property fmtid="{D5CDD505-2E9C-101B-9397-08002B2CF9AE}" pid="3" name="MSIP_Label_116cf7cf-4bad-475a-a557-f71d08d59046_SetDate">
    <vt:lpwstr>2026-09-24T05:43:29Z</vt:lpwstr>
  </property>
  <property fmtid="{D5CDD505-2E9C-101B-9397-08002B2CF9AE}" pid="4" name="MSIP_Label_116cf7cf-4bad-475a-a557-f71d08d59046_Method">
    <vt:lpwstr>Standard</vt:lpwstr>
  </property>
  <property fmtid="{D5CDD505-2E9C-101B-9397-08002B2CF9AE}" pid="5" name="MSIP_Label_116cf7cf-4bad-475a-a557-f71d08d59046_Name">
    <vt:lpwstr>OFFICIAL [ Office ]</vt:lpwstr>
  </property>
  <property fmtid="{D5CDD505-2E9C-101B-9397-08002B2CF9AE}" pid="6" name="MSIP_Label_116cf7cf-4bad-475a-a557-f71d08d59046_SiteId">
    <vt:lpwstr>d48144b5-571f-4b68-9721-e41bc0071e17</vt:lpwstr>
  </property>
  <property fmtid="{D5CDD505-2E9C-101B-9397-08002B2CF9AE}" pid="7" name="MSIP_Label_116cf7cf-4bad-475a-a557-f71d08d59046_ActionId">
    <vt:lpwstr>af902278-cd39-4668-ba79-1dce1498ef19</vt:lpwstr>
  </property>
  <property fmtid="{D5CDD505-2E9C-101B-9397-08002B2CF9AE}" pid="8" name="MSIP_Label_116cf7cf-4bad-475a-a557-f71d08d59046_ContentBits">
    <vt:lpwstr>0</vt:lpwstr>
  </property>
  <property fmtid="{D5CDD505-2E9C-101B-9397-08002B2CF9AE}" pid="9" name="MSIP_Label_116cf7cf-4bad-475a-a557-f71d08d59046_Tag">
    <vt:lpwstr>10, 3, 0, 1</vt:lpwstr>
  </property>
  <property fmtid="{D5CDD505-2E9C-101B-9397-08002B2CF9AE}" pid="10" name="MediaServiceImageTags">
    <vt:lpwstr/>
  </property>
  <property fmtid="{D5CDD505-2E9C-101B-9397-08002B2CF9AE}" pid="11" name="ContentTypeId">
    <vt:lpwstr>0x0101002780DF3408C3354690BF4DD871D40535</vt:lpwstr>
  </property>
  <property fmtid="{D5CDD505-2E9C-101B-9397-08002B2CF9AE}" pid="12" name="docLang">
    <vt:lpwstr>en</vt:lpwstr>
  </property>
  <property fmtid="{D5CDD505-2E9C-101B-9397-08002B2CF9AE}" pid="13" name="_AdHocReviewCycleID">
    <vt:i4>-749277599</vt:i4>
  </property>
  <property fmtid="{D5CDD505-2E9C-101B-9397-08002B2CF9AE}" pid="14" name="_NewReviewCycle">
    <vt:lpwstr/>
  </property>
</Properties>
</file>